
<file path=[Content_Types].xml><?xml version="1.0" encoding="utf-8"?>
<Types xmlns="http://schemas.openxmlformats.org/package/2006/content-types">
  <Default Extension="png" ContentType="image/png"/>
  <Default Extension="tmp"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B9E20" w14:textId="77777777" w:rsidR="00523351" w:rsidRPr="00A73AD8" w:rsidRDefault="00523351" w:rsidP="00F20DBC">
      <w:pPr>
        <w:tabs>
          <w:tab w:val="left" w:pos="567"/>
          <w:tab w:val="left" w:pos="1134"/>
        </w:tabs>
        <w:spacing w:before="0"/>
        <w:jc w:val="center"/>
        <w:rPr>
          <w:sz w:val="24"/>
          <w:szCs w:val="24"/>
        </w:rPr>
      </w:pPr>
    </w:p>
    <w:p w14:paraId="5B3E2F5A" w14:textId="77777777" w:rsidR="00523351" w:rsidRPr="00A73AD8" w:rsidRDefault="00523351" w:rsidP="00F20DBC">
      <w:pPr>
        <w:tabs>
          <w:tab w:val="left" w:pos="567"/>
          <w:tab w:val="left" w:pos="1134"/>
        </w:tabs>
        <w:spacing w:before="0"/>
        <w:jc w:val="center"/>
        <w:rPr>
          <w:sz w:val="24"/>
          <w:szCs w:val="24"/>
        </w:rPr>
      </w:pPr>
    </w:p>
    <w:p w14:paraId="7BAB87F4" w14:textId="77777777" w:rsidR="00523351" w:rsidRPr="00A73AD8" w:rsidRDefault="00523351" w:rsidP="00F20DBC">
      <w:pPr>
        <w:tabs>
          <w:tab w:val="left" w:pos="567"/>
          <w:tab w:val="left" w:pos="1134"/>
        </w:tabs>
        <w:spacing w:before="0"/>
        <w:jc w:val="center"/>
        <w:rPr>
          <w:sz w:val="24"/>
          <w:szCs w:val="24"/>
        </w:rPr>
      </w:pPr>
    </w:p>
    <w:p w14:paraId="7E8B89EE" w14:textId="77777777" w:rsidR="00523351" w:rsidRPr="00A73AD8" w:rsidRDefault="00523351" w:rsidP="00F20DBC">
      <w:pPr>
        <w:tabs>
          <w:tab w:val="left" w:pos="567"/>
          <w:tab w:val="left" w:pos="1134"/>
        </w:tabs>
        <w:spacing w:before="0"/>
        <w:jc w:val="center"/>
        <w:rPr>
          <w:sz w:val="24"/>
          <w:szCs w:val="24"/>
        </w:rPr>
      </w:pPr>
    </w:p>
    <w:p w14:paraId="4A377E0D" w14:textId="77777777" w:rsidR="00523351" w:rsidRPr="00A73AD8" w:rsidRDefault="00523351" w:rsidP="00F20DBC">
      <w:pPr>
        <w:tabs>
          <w:tab w:val="left" w:pos="567"/>
          <w:tab w:val="left" w:pos="1134"/>
        </w:tabs>
        <w:spacing w:before="0"/>
        <w:jc w:val="center"/>
        <w:rPr>
          <w:sz w:val="24"/>
          <w:szCs w:val="24"/>
        </w:rPr>
      </w:pPr>
    </w:p>
    <w:p w14:paraId="4DEB85AC" w14:textId="77777777" w:rsidR="00523351" w:rsidRPr="00A73AD8" w:rsidRDefault="00523351" w:rsidP="00F20DBC">
      <w:pPr>
        <w:tabs>
          <w:tab w:val="left" w:pos="567"/>
          <w:tab w:val="left" w:pos="1134"/>
        </w:tabs>
        <w:spacing w:before="0"/>
        <w:jc w:val="center"/>
        <w:rPr>
          <w:sz w:val="24"/>
          <w:szCs w:val="24"/>
        </w:rPr>
      </w:pPr>
    </w:p>
    <w:p w14:paraId="5F74063A" w14:textId="77777777" w:rsidR="00523351" w:rsidRPr="00A73AD8" w:rsidRDefault="00523351" w:rsidP="00F20DBC">
      <w:pPr>
        <w:tabs>
          <w:tab w:val="left" w:pos="567"/>
          <w:tab w:val="left" w:pos="1134"/>
        </w:tabs>
        <w:spacing w:before="0"/>
        <w:jc w:val="center"/>
        <w:rPr>
          <w:sz w:val="24"/>
          <w:szCs w:val="24"/>
        </w:rPr>
      </w:pPr>
    </w:p>
    <w:p w14:paraId="011FCABF" w14:textId="77777777" w:rsidR="00523351" w:rsidRPr="00A73AD8" w:rsidRDefault="00523351" w:rsidP="00F20DBC">
      <w:pPr>
        <w:tabs>
          <w:tab w:val="left" w:pos="567"/>
          <w:tab w:val="left" w:pos="1134"/>
        </w:tabs>
        <w:spacing w:before="0"/>
        <w:jc w:val="center"/>
        <w:rPr>
          <w:sz w:val="24"/>
          <w:szCs w:val="24"/>
        </w:rPr>
      </w:pPr>
    </w:p>
    <w:p w14:paraId="3BB1B58A" w14:textId="77777777" w:rsidR="00523351" w:rsidRPr="00A73AD8" w:rsidRDefault="00523351" w:rsidP="00F20DBC">
      <w:pPr>
        <w:tabs>
          <w:tab w:val="left" w:pos="567"/>
          <w:tab w:val="left" w:pos="1134"/>
        </w:tabs>
        <w:spacing w:before="0"/>
        <w:jc w:val="center"/>
        <w:rPr>
          <w:sz w:val="24"/>
          <w:szCs w:val="24"/>
        </w:rPr>
      </w:pPr>
    </w:p>
    <w:p w14:paraId="2B8E32CC" w14:textId="77777777" w:rsidR="00523351" w:rsidRPr="00A73AD8" w:rsidRDefault="00523351" w:rsidP="00F20DBC">
      <w:pPr>
        <w:tabs>
          <w:tab w:val="left" w:pos="567"/>
          <w:tab w:val="left" w:pos="1134"/>
        </w:tabs>
        <w:spacing w:before="0"/>
        <w:jc w:val="center"/>
        <w:rPr>
          <w:sz w:val="24"/>
          <w:szCs w:val="24"/>
        </w:rPr>
      </w:pPr>
    </w:p>
    <w:p w14:paraId="30770785" w14:textId="77777777" w:rsidR="00456B73" w:rsidRDefault="00456B73" w:rsidP="00456B73">
      <w:pPr>
        <w:spacing w:before="0"/>
        <w:jc w:val="center"/>
        <w:rPr>
          <w:rFonts w:ascii="Arial Narrow" w:hAnsi="Arial Narrow" w:cs="Arial"/>
          <w:b/>
          <w:sz w:val="24"/>
          <w:szCs w:val="24"/>
        </w:rPr>
      </w:pPr>
      <w:r>
        <w:rPr>
          <w:rFonts w:ascii="Arial Narrow" w:hAnsi="Arial Narrow" w:cs="Arial"/>
          <w:b/>
          <w:sz w:val="24"/>
          <w:szCs w:val="24"/>
        </w:rPr>
        <w:t>DOKUMENTACIJA O NABAVI RADOVA</w:t>
      </w:r>
    </w:p>
    <w:p w14:paraId="61683B2D" w14:textId="77777777" w:rsidR="00456B73" w:rsidRDefault="00456B73" w:rsidP="00456B73">
      <w:pPr>
        <w:spacing w:before="0"/>
        <w:jc w:val="center"/>
        <w:rPr>
          <w:rFonts w:ascii="Arial Narrow" w:hAnsi="Arial Narrow" w:cs="Arial"/>
          <w:b/>
          <w:sz w:val="24"/>
          <w:szCs w:val="24"/>
        </w:rPr>
      </w:pPr>
    </w:p>
    <w:p w14:paraId="76B32096" w14:textId="77777777" w:rsidR="00456B73" w:rsidRDefault="00456B73" w:rsidP="00456B73">
      <w:pPr>
        <w:spacing w:before="0"/>
        <w:jc w:val="center"/>
        <w:rPr>
          <w:rFonts w:ascii="Arial Narrow" w:hAnsi="Arial Narrow" w:cs="Arial"/>
          <w:b/>
          <w:sz w:val="24"/>
          <w:szCs w:val="24"/>
        </w:rPr>
      </w:pPr>
      <w:r>
        <w:rPr>
          <w:rFonts w:ascii="Arial Narrow" w:hAnsi="Arial Narrow" w:cs="Arial"/>
          <w:b/>
          <w:sz w:val="24"/>
          <w:szCs w:val="24"/>
        </w:rPr>
        <w:t>Evidencijski broj nabave: NMV 10-20</w:t>
      </w:r>
    </w:p>
    <w:p w14:paraId="311CFAC9" w14:textId="77777777" w:rsidR="00523351" w:rsidRPr="008D2684" w:rsidRDefault="00523351" w:rsidP="00F20DBC">
      <w:pPr>
        <w:tabs>
          <w:tab w:val="left" w:pos="567"/>
          <w:tab w:val="left" w:pos="1134"/>
        </w:tabs>
        <w:spacing w:before="0"/>
        <w:jc w:val="center"/>
        <w:rPr>
          <w:rFonts w:ascii="Arial Narrow" w:hAnsi="Arial Narrow"/>
          <w:b/>
          <w:sz w:val="24"/>
          <w:szCs w:val="24"/>
        </w:rPr>
      </w:pPr>
    </w:p>
    <w:p w14:paraId="4AF1CFE3" w14:textId="77777777" w:rsidR="00456B73" w:rsidRDefault="00456B73" w:rsidP="00F20DBC">
      <w:pPr>
        <w:tabs>
          <w:tab w:val="left" w:pos="567"/>
          <w:tab w:val="left" w:pos="1134"/>
        </w:tabs>
        <w:spacing w:before="0"/>
        <w:jc w:val="center"/>
        <w:rPr>
          <w:rFonts w:ascii="Arial Narrow" w:hAnsi="Arial Narrow"/>
          <w:b/>
          <w:sz w:val="24"/>
          <w:szCs w:val="24"/>
        </w:rPr>
      </w:pPr>
    </w:p>
    <w:p w14:paraId="6C31CE0F" w14:textId="77777777" w:rsidR="00523351" w:rsidRPr="008D2684" w:rsidRDefault="00523351" w:rsidP="00F20DBC">
      <w:pPr>
        <w:tabs>
          <w:tab w:val="left" w:pos="567"/>
          <w:tab w:val="left" w:pos="1134"/>
        </w:tabs>
        <w:spacing w:before="0"/>
        <w:jc w:val="center"/>
        <w:rPr>
          <w:rFonts w:ascii="Arial Narrow" w:hAnsi="Arial Narrow"/>
          <w:b/>
          <w:sz w:val="24"/>
          <w:szCs w:val="24"/>
        </w:rPr>
      </w:pPr>
      <w:r w:rsidRPr="008D2684">
        <w:rPr>
          <w:rFonts w:ascii="Arial Narrow" w:hAnsi="Arial Narrow"/>
          <w:b/>
          <w:sz w:val="24"/>
          <w:szCs w:val="24"/>
        </w:rPr>
        <w:t>TEHNIČKE SPECIFIKACIJE</w:t>
      </w:r>
    </w:p>
    <w:p w14:paraId="502F8AEF" w14:textId="77777777" w:rsidR="00456B73" w:rsidRPr="008D2684" w:rsidRDefault="00456B73" w:rsidP="00456B73">
      <w:pPr>
        <w:tabs>
          <w:tab w:val="left" w:pos="567"/>
          <w:tab w:val="left" w:pos="1134"/>
        </w:tabs>
        <w:spacing w:before="0"/>
        <w:jc w:val="center"/>
        <w:rPr>
          <w:rFonts w:ascii="Arial Narrow" w:hAnsi="Arial Narrow"/>
          <w:b/>
          <w:sz w:val="24"/>
          <w:szCs w:val="24"/>
        </w:rPr>
      </w:pPr>
      <w:r w:rsidRPr="008D2684">
        <w:rPr>
          <w:rFonts w:ascii="Arial Narrow" w:hAnsi="Arial Narrow"/>
          <w:b/>
          <w:sz w:val="24"/>
          <w:szCs w:val="24"/>
        </w:rPr>
        <w:t>BUDIMCI – KRNDIJA</w:t>
      </w:r>
    </w:p>
    <w:p w14:paraId="4DBB1474"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1D0C7B7D"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69E58682"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25660757"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5634647A"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32FF8E4A"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11026AED"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24CCC8DC"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5F4273B1"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135D29FD"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78209CD5"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162D93FD"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6D930715"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3C8396FB"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1F43F9D2"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0DD3B094"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0D29D597"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18F3C1B2"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5A5A9A36"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60DAED92"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49D8DFB7" w14:textId="77777777" w:rsidR="00523351" w:rsidRPr="008D2684" w:rsidRDefault="00523351" w:rsidP="00F20DBC">
      <w:pPr>
        <w:tabs>
          <w:tab w:val="left" w:pos="567"/>
          <w:tab w:val="left" w:pos="1134"/>
        </w:tabs>
        <w:spacing w:before="0"/>
        <w:jc w:val="center"/>
        <w:rPr>
          <w:rFonts w:ascii="Arial Narrow" w:hAnsi="Arial Narrow"/>
          <w:sz w:val="24"/>
          <w:szCs w:val="24"/>
        </w:rPr>
      </w:pPr>
    </w:p>
    <w:p w14:paraId="6ED46042" w14:textId="4DC55F62" w:rsidR="00D65F78" w:rsidRPr="008D2684" w:rsidRDefault="00D65F78" w:rsidP="00F20DBC">
      <w:pPr>
        <w:tabs>
          <w:tab w:val="left" w:pos="567"/>
          <w:tab w:val="left" w:pos="1134"/>
        </w:tabs>
        <w:spacing w:before="0"/>
        <w:jc w:val="left"/>
      </w:pPr>
      <w:r w:rsidRPr="008D2684">
        <w:br w:type="page"/>
      </w:r>
    </w:p>
    <w:p w14:paraId="756DA82F" w14:textId="77777777" w:rsidR="00523351" w:rsidRPr="008D2684" w:rsidRDefault="00523351" w:rsidP="00F20DBC">
      <w:pPr>
        <w:tabs>
          <w:tab w:val="left" w:pos="567"/>
          <w:tab w:val="left" w:pos="1134"/>
        </w:tabs>
        <w:spacing w:before="0"/>
      </w:pPr>
    </w:p>
    <w:p w14:paraId="0ADA1BBF" w14:textId="77777777" w:rsidR="00523351" w:rsidRPr="008D2684" w:rsidRDefault="00523351" w:rsidP="00F20DBC">
      <w:pPr>
        <w:tabs>
          <w:tab w:val="left" w:pos="567"/>
          <w:tab w:val="left" w:pos="1134"/>
        </w:tabs>
        <w:spacing w:before="0"/>
        <w:rPr>
          <w:rFonts w:ascii="Arial Narrow" w:hAnsi="Arial Narrow"/>
          <w:b/>
          <w:sz w:val="20"/>
        </w:rPr>
      </w:pPr>
      <w:r w:rsidRPr="008D2684">
        <w:rPr>
          <w:rFonts w:ascii="Arial Narrow" w:hAnsi="Arial Narrow"/>
          <w:b/>
          <w:sz w:val="20"/>
        </w:rPr>
        <w:t>Izrađivač:</w:t>
      </w:r>
    </w:p>
    <w:p w14:paraId="21CDF217" w14:textId="77777777" w:rsidR="008800C7" w:rsidRPr="008D2684" w:rsidRDefault="008800C7" w:rsidP="00F20DBC">
      <w:pPr>
        <w:tabs>
          <w:tab w:val="left" w:pos="567"/>
          <w:tab w:val="left" w:pos="1134"/>
        </w:tabs>
        <w:spacing w:before="480"/>
        <w:jc w:val="left"/>
        <w:rPr>
          <w:rFonts w:ascii="Arial Narrow" w:hAnsi="Arial Narrow"/>
          <w:b/>
          <w:sz w:val="20"/>
        </w:rPr>
      </w:pPr>
    </w:p>
    <w:tbl>
      <w:tblPr>
        <w:tblW w:w="9781" w:type="dxa"/>
        <w:tblInd w:w="6" w:type="dxa"/>
        <w:tblLayout w:type="fixed"/>
        <w:tblCellMar>
          <w:left w:w="28" w:type="dxa"/>
          <w:right w:w="28" w:type="dxa"/>
        </w:tblCellMar>
        <w:tblLook w:val="0000" w:firstRow="0" w:lastRow="0" w:firstColumn="0" w:lastColumn="0" w:noHBand="0" w:noVBand="0"/>
      </w:tblPr>
      <w:tblGrid>
        <w:gridCol w:w="2576"/>
        <w:gridCol w:w="2613"/>
        <w:gridCol w:w="2130"/>
        <w:gridCol w:w="2462"/>
      </w:tblGrid>
      <w:tr w:rsidR="00A73AD8" w:rsidRPr="008D2684" w14:paraId="40664FC7" w14:textId="77777777" w:rsidTr="00664988">
        <w:trPr>
          <w:cantSplit/>
          <w:trHeight w:hRule="exact" w:val="1134"/>
        </w:trPr>
        <w:tc>
          <w:tcPr>
            <w:tcW w:w="2576" w:type="dxa"/>
            <w:tcBorders>
              <w:top w:val="dotted" w:sz="4" w:space="0" w:color="auto"/>
            </w:tcBorders>
            <w:tcMar>
              <w:top w:w="57" w:type="dxa"/>
              <w:left w:w="6" w:type="dxa"/>
              <w:right w:w="6" w:type="dxa"/>
            </w:tcMar>
          </w:tcPr>
          <w:p w14:paraId="74CD23AF"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ascii="Arial Narrow" w:hAnsi="Arial Narrow"/>
                <w:sz w:val="20"/>
              </w:rPr>
              <w:t>Nenad Heček,</w:t>
            </w:r>
            <w:r w:rsidRPr="008D2684">
              <w:rPr>
                <w:rFonts w:ascii="Arial Narrow" w:hAnsi="Arial Narrow"/>
                <w:sz w:val="20"/>
              </w:rPr>
              <w:br/>
              <w:t>dipl. ing. građ.</w:t>
            </w:r>
          </w:p>
          <w:p w14:paraId="7CDEEDC7"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ascii="Arial Narrow" w:hAnsi="Arial Narrow"/>
                <w:sz w:val="20"/>
              </w:rPr>
              <w:t>Elektroprojekt d.d.</w:t>
            </w:r>
          </w:p>
        </w:tc>
        <w:tc>
          <w:tcPr>
            <w:tcW w:w="2613" w:type="dxa"/>
            <w:tcBorders>
              <w:top w:val="dotted" w:sz="4" w:space="0" w:color="auto"/>
            </w:tcBorders>
            <w:tcMar>
              <w:top w:w="57" w:type="dxa"/>
            </w:tcMar>
          </w:tcPr>
          <w:p w14:paraId="0F54D937" w14:textId="77777777" w:rsidR="008800C7" w:rsidRPr="008D2684" w:rsidRDefault="008800C7" w:rsidP="00F20DBC">
            <w:pPr>
              <w:tabs>
                <w:tab w:val="left" w:pos="567"/>
                <w:tab w:val="left" w:pos="1134"/>
              </w:tabs>
              <w:spacing w:before="120" w:line="360" w:lineRule="auto"/>
              <w:ind w:left="142"/>
              <w:jc w:val="left"/>
              <w:rPr>
                <w:rFonts w:ascii="Arial Narrow" w:hAnsi="Arial Narrow"/>
                <w:sz w:val="20"/>
              </w:rPr>
            </w:pPr>
            <w:r w:rsidRPr="008D2684">
              <w:rPr>
                <w:rFonts w:cs="Arial"/>
                <w:noProof/>
                <w:sz w:val="20"/>
                <w:lang w:eastAsia="hr-HR"/>
              </w:rPr>
              <w:drawing>
                <wp:anchor distT="0" distB="0" distL="114300" distR="114300" simplePos="0" relativeHeight="251664384" behindDoc="0" locked="0" layoutInCell="1" allowOverlap="1" wp14:anchorId="5174EEB8" wp14:editId="0DF6DF51">
                  <wp:simplePos x="0" y="0"/>
                  <wp:positionH relativeFrom="column">
                    <wp:posOffset>-434030</wp:posOffset>
                  </wp:positionH>
                  <wp:positionV relativeFrom="paragraph">
                    <wp:posOffset>5080</wp:posOffset>
                  </wp:positionV>
                  <wp:extent cx="1915200" cy="792000"/>
                  <wp:effectExtent l="0" t="0" r="8890" b="825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5200" cy="792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30" w:type="dxa"/>
            <w:tcBorders>
              <w:top w:val="dotted" w:sz="4" w:space="0" w:color="auto"/>
            </w:tcBorders>
            <w:tcMar>
              <w:top w:w="57" w:type="dxa"/>
            </w:tcMar>
          </w:tcPr>
          <w:p w14:paraId="451DD870"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cs="Arial"/>
                <w:noProof/>
                <w:sz w:val="20"/>
                <w:lang w:eastAsia="hr-HR"/>
              </w:rPr>
              <w:drawing>
                <wp:anchor distT="0" distB="0" distL="114300" distR="114300" simplePos="0" relativeHeight="251668480" behindDoc="0" locked="0" layoutInCell="1" allowOverlap="1" wp14:anchorId="52E1E211" wp14:editId="3EAA967E">
                  <wp:simplePos x="0" y="0"/>
                  <wp:positionH relativeFrom="column">
                    <wp:posOffset>1138555</wp:posOffset>
                  </wp:positionH>
                  <wp:positionV relativeFrom="paragraph">
                    <wp:posOffset>-11268</wp:posOffset>
                  </wp:positionV>
                  <wp:extent cx="1817370" cy="734060"/>
                  <wp:effectExtent l="0" t="0" r="0" b="889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7370" cy="734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2684">
              <w:rPr>
                <w:rFonts w:ascii="Arial Narrow" w:hAnsi="Arial Narrow"/>
                <w:sz w:val="20"/>
              </w:rPr>
              <w:t>dr. sc. Krešo Ivandić,</w:t>
            </w:r>
          </w:p>
          <w:p w14:paraId="25052924" w14:textId="77777777" w:rsidR="008800C7" w:rsidRPr="008D2684" w:rsidRDefault="008800C7" w:rsidP="00F20DBC">
            <w:pPr>
              <w:tabs>
                <w:tab w:val="left" w:pos="567"/>
                <w:tab w:val="left" w:pos="1134"/>
              </w:tabs>
              <w:spacing w:before="0"/>
              <w:ind w:left="15" w:right="113"/>
              <w:jc w:val="left"/>
              <w:rPr>
                <w:rFonts w:ascii="Arial Narrow" w:hAnsi="Arial Narrow"/>
                <w:sz w:val="20"/>
              </w:rPr>
            </w:pPr>
            <w:r w:rsidRPr="008D2684">
              <w:rPr>
                <w:rFonts w:ascii="Arial Narrow" w:hAnsi="Arial Narrow"/>
                <w:sz w:val="20"/>
              </w:rPr>
              <w:t>dipl. ing. građ.</w:t>
            </w:r>
          </w:p>
          <w:p w14:paraId="5208057F" w14:textId="77777777" w:rsidR="008800C7" w:rsidRPr="008D2684" w:rsidRDefault="008800C7" w:rsidP="00F20DBC">
            <w:pPr>
              <w:tabs>
                <w:tab w:val="left" w:pos="567"/>
                <w:tab w:val="left" w:pos="1134"/>
              </w:tabs>
              <w:spacing w:before="0"/>
              <w:ind w:left="15" w:right="113"/>
              <w:jc w:val="left"/>
              <w:rPr>
                <w:rFonts w:ascii="Arial Narrow" w:hAnsi="Arial Narrow"/>
                <w:sz w:val="20"/>
              </w:rPr>
            </w:pPr>
            <w:r w:rsidRPr="008D2684">
              <w:rPr>
                <w:rFonts w:ascii="Arial Narrow" w:hAnsi="Arial Narrow"/>
                <w:sz w:val="20"/>
              </w:rPr>
              <w:t>Geokod d.o.o.</w:t>
            </w:r>
          </w:p>
        </w:tc>
        <w:tc>
          <w:tcPr>
            <w:tcW w:w="2462" w:type="dxa"/>
            <w:tcBorders>
              <w:top w:val="dotted" w:sz="4" w:space="0" w:color="auto"/>
            </w:tcBorders>
            <w:tcMar>
              <w:top w:w="57" w:type="dxa"/>
            </w:tcMar>
            <w:vAlign w:val="center"/>
          </w:tcPr>
          <w:p w14:paraId="18C7B48D" w14:textId="77777777" w:rsidR="008800C7" w:rsidRPr="008D2684" w:rsidRDefault="008800C7" w:rsidP="00F20DBC">
            <w:pPr>
              <w:tabs>
                <w:tab w:val="left" w:pos="567"/>
                <w:tab w:val="left" w:pos="1134"/>
              </w:tabs>
              <w:spacing w:before="0"/>
              <w:ind w:left="142"/>
              <w:jc w:val="left"/>
              <w:rPr>
                <w:rFonts w:ascii="Arial Narrow" w:hAnsi="Arial Narrow"/>
                <w:sz w:val="20"/>
              </w:rPr>
            </w:pPr>
          </w:p>
        </w:tc>
      </w:tr>
      <w:tr w:rsidR="00A73AD8" w:rsidRPr="008D2684" w14:paraId="012E1D69" w14:textId="77777777" w:rsidTr="00664988">
        <w:trPr>
          <w:cantSplit/>
          <w:trHeight w:hRule="exact" w:val="1134"/>
        </w:trPr>
        <w:tc>
          <w:tcPr>
            <w:tcW w:w="2576" w:type="dxa"/>
            <w:tcMar>
              <w:top w:w="57" w:type="dxa"/>
              <w:left w:w="6" w:type="dxa"/>
              <w:right w:w="6" w:type="dxa"/>
            </w:tcMar>
          </w:tcPr>
          <w:p w14:paraId="300F54DE"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ascii="Arial Narrow" w:hAnsi="Arial Narrow"/>
                <w:sz w:val="20"/>
              </w:rPr>
              <w:t>Sandro Štefanac,</w:t>
            </w:r>
            <w:r w:rsidRPr="008D2684">
              <w:rPr>
                <w:rFonts w:ascii="Arial Narrow" w:hAnsi="Arial Narrow"/>
                <w:sz w:val="20"/>
              </w:rPr>
              <w:br/>
              <w:t>mag. ing. aedif.</w:t>
            </w:r>
          </w:p>
          <w:p w14:paraId="57379EBD"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ascii="Arial Narrow" w:hAnsi="Arial Narrow"/>
                <w:sz w:val="20"/>
              </w:rPr>
              <w:t>Elektroprojekt d.d.</w:t>
            </w:r>
          </w:p>
        </w:tc>
        <w:tc>
          <w:tcPr>
            <w:tcW w:w="2613" w:type="dxa"/>
            <w:tcMar>
              <w:top w:w="57" w:type="dxa"/>
            </w:tcMar>
          </w:tcPr>
          <w:p w14:paraId="0BD1AD8D" w14:textId="77777777" w:rsidR="008800C7" w:rsidRPr="008D2684" w:rsidRDefault="008800C7" w:rsidP="00F20DBC">
            <w:pPr>
              <w:tabs>
                <w:tab w:val="left" w:pos="567"/>
                <w:tab w:val="left" w:pos="1134"/>
              </w:tabs>
              <w:spacing w:before="120" w:line="360" w:lineRule="auto"/>
              <w:ind w:left="142"/>
              <w:jc w:val="left"/>
              <w:rPr>
                <w:rFonts w:ascii="Arial Narrow" w:hAnsi="Arial Narrow"/>
                <w:sz w:val="20"/>
              </w:rPr>
            </w:pPr>
            <w:r w:rsidRPr="008D2684">
              <w:rPr>
                <w:rFonts w:cs="Arial"/>
                <w:noProof/>
                <w:sz w:val="20"/>
                <w:lang w:eastAsia="hr-HR"/>
              </w:rPr>
              <w:drawing>
                <wp:anchor distT="0" distB="0" distL="114300" distR="114300" simplePos="0" relativeHeight="251665408" behindDoc="0" locked="0" layoutInCell="1" allowOverlap="1" wp14:anchorId="315C4454" wp14:editId="3BB61B37">
                  <wp:simplePos x="0" y="0"/>
                  <wp:positionH relativeFrom="column">
                    <wp:posOffset>-391500</wp:posOffset>
                  </wp:positionH>
                  <wp:positionV relativeFrom="paragraph">
                    <wp:posOffset>-6823</wp:posOffset>
                  </wp:positionV>
                  <wp:extent cx="1846800" cy="810000"/>
                  <wp:effectExtent l="0" t="0" r="1270" b="952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6800" cy="81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30" w:type="dxa"/>
            <w:tcMar>
              <w:top w:w="57" w:type="dxa"/>
            </w:tcMar>
          </w:tcPr>
          <w:p w14:paraId="05FBBB7D" w14:textId="77777777" w:rsidR="008800C7" w:rsidRPr="008D2684" w:rsidRDefault="008800C7" w:rsidP="00F20DBC">
            <w:pPr>
              <w:tabs>
                <w:tab w:val="left" w:pos="567"/>
                <w:tab w:val="left" w:pos="1134"/>
              </w:tabs>
              <w:spacing w:before="0"/>
              <w:ind w:left="15" w:right="113"/>
              <w:jc w:val="left"/>
              <w:rPr>
                <w:rFonts w:ascii="Arial Narrow" w:hAnsi="Arial Narrow"/>
                <w:sz w:val="20"/>
              </w:rPr>
            </w:pPr>
            <w:r w:rsidRPr="008D2684">
              <w:rPr>
                <w:rFonts w:cs="Arial"/>
                <w:noProof/>
                <w:sz w:val="20"/>
                <w:lang w:eastAsia="hr-HR"/>
              </w:rPr>
              <w:drawing>
                <wp:anchor distT="0" distB="0" distL="114300" distR="114300" simplePos="0" relativeHeight="251669504" behindDoc="0" locked="0" layoutInCell="1" allowOverlap="1" wp14:anchorId="543ED882" wp14:editId="0A04D0AA">
                  <wp:simplePos x="0" y="0"/>
                  <wp:positionH relativeFrom="column">
                    <wp:posOffset>1087755</wp:posOffset>
                  </wp:positionH>
                  <wp:positionV relativeFrom="paragraph">
                    <wp:posOffset>-4918</wp:posOffset>
                  </wp:positionV>
                  <wp:extent cx="1915160" cy="791845"/>
                  <wp:effectExtent l="0" t="0" r="8890" b="825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5160" cy="791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2684">
              <w:rPr>
                <w:rFonts w:ascii="Arial Narrow" w:hAnsi="Arial Narrow"/>
                <w:sz w:val="20"/>
              </w:rPr>
              <w:t>Dražen Zubović,</w:t>
            </w:r>
            <w:r w:rsidRPr="008D2684">
              <w:rPr>
                <w:rFonts w:ascii="Arial Narrow" w:hAnsi="Arial Narrow"/>
                <w:sz w:val="20"/>
              </w:rPr>
              <w:br/>
              <w:t>ing. el.</w:t>
            </w:r>
          </w:p>
          <w:p w14:paraId="255465E8" w14:textId="77777777" w:rsidR="008800C7" w:rsidRPr="008D2684" w:rsidRDefault="008800C7" w:rsidP="00F20DBC">
            <w:pPr>
              <w:tabs>
                <w:tab w:val="left" w:pos="567"/>
                <w:tab w:val="left" w:pos="1134"/>
              </w:tabs>
              <w:spacing w:before="0"/>
              <w:ind w:left="15" w:right="113"/>
              <w:jc w:val="left"/>
              <w:rPr>
                <w:rFonts w:ascii="Arial Narrow" w:hAnsi="Arial Narrow"/>
                <w:sz w:val="20"/>
              </w:rPr>
            </w:pPr>
            <w:r w:rsidRPr="008D2684">
              <w:rPr>
                <w:rFonts w:cs="Arial"/>
                <w:noProof/>
                <w:sz w:val="20"/>
                <w:lang w:eastAsia="hr-HR"/>
              </w:rPr>
              <w:drawing>
                <wp:anchor distT="0" distB="0" distL="114300" distR="114300" simplePos="0" relativeHeight="251670528" behindDoc="0" locked="0" layoutInCell="1" allowOverlap="1" wp14:anchorId="75C5D0A3" wp14:editId="40E1F6F9">
                  <wp:simplePos x="0" y="0"/>
                  <wp:positionH relativeFrom="column">
                    <wp:posOffset>1000760</wp:posOffset>
                  </wp:positionH>
                  <wp:positionV relativeFrom="paragraph">
                    <wp:posOffset>378622</wp:posOffset>
                  </wp:positionV>
                  <wp:extent cx="1846580" cy="762635"/>
                  <wp:effectExtent l="0" t="0" r="127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46580" cy="762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2684">
              <w:rPr>
                <w:rFonts w:ascii="Arial Narrow" w:hAnsi="Arial Narrow"/>
                <w:sz w:val="20"/>
              </w:rPr>
              <w:t>Elektroprojekt d.d.</w:t>
            </w:r>
          </w:p>
        </w:tc>
        <w:tc>
          <w:tcPr>
            <w:tcW w:w="2462" w:type="dxa"/>
            <w:tcMar>
              <w:top w:w="57" w:type="dxa"/>
            </w:tcMar>
            <w:vAlign w:val="center"/>
          </w:tcPr>
          <w:p w14:paraId="31D6314D" w14:textId="77777777" w:rsidR="008800C7" w:rsidRPr="008D2684" w:rsidRDefault="008800C7" w:rsidP="00F20DBC">
            <w:pPr>
              <w:tabs>
                <w:tab w:val="left" w:pos="567"/>
                <w:tab w:val="left" w:pos="1134"/>
              </w:tabs>
              <w:spacing w:before="0"/>
              <w:ind w:left="142"/>
              <w:jc w:val="left"/>
              <w:rPr>
                <w:rFonts w:ascii="Arial Narrow" w:hAnsi="Arial Narrow"/>
                <w:sz w:val="20"/>
              </w:rPr>
            </w:pPr>
          </w:p>
        </w:tc>
      </w:tr>
      <w:tr w:rsidR="00A73AD8" w:rsidRPr="008D2684" w14:paraId="7B9EA2D0" w14:textId="77777777" w:rsidTr="00664988">
        <w:trPr>
          <w:cantSplit/>
          <w:trHeight w:hRule="exact" w:val="1134"/>
        </w:trPr>
        <w:tc>
          <w:tcPr>
            <w:tcW w:w="2576" w:type="dxa"/>
            <w:tcMar>
              <w:top w:w="57" w:type="dxa"/>
              <w:left w:w="6" w:type="dxa"/>
              <w:right w:w="6" w:type="dxa"/>
            </w:tcMar>
          </w:tcPr>
          <w:p w14:paraId="612AEEBA"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ascii="Arial Narrow" w:hAnsi="Arial Narrow"/>
                <w:sz w:val="20"/>
              </w:rPr>
              <w:t>Martin Arežina,</w:t>
            </w:r>
          </w:p>
          <w:p w14:paraId="47154E81"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ascii="Arial Narrow" w:hAnsi="Arial Narrow"/>
                <w:sz w:val="20"/>
              </w:rPr>
              <w:t>mag. ing. aedif.</w:t>
            </w:r>
          </w:p>
          <w:p w14:paraId="1771969D"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ascii="Arial Narrow" w:hAnsi="Arial Narrow"/>
                <w:sz w:val="20"/>
              </w:rPr>
              <w:t>Elektroprojekt d.d.</w:t>
            </w:r>
          </w:p>
        </w:tc>
        <w:tc>
          <w:tcPr>
            <w:tcW w:w="2613" w:type="dxa"/>
            <w:tcMar>
              <w:top w:w="57" w:type="dxa"/>
            </w:tcMar>
          </w:tcPr>
          <w:p w14:paraId="7BABC026" w14:textId="77777777" w:rsidR="008800C7" w:rsidRPr="008D2684" w:rsidRDefault="008800C7" w:rsidP="00F20DBC">
            <w:pPr>
              <w:tabs>
                <w:tab w:val="left" w:pos="567"/>
                <w:tab w:val="left" w:pos="1134"/>
              </w:tabs>
              <w:spacing w:before="120" w:line="360" w:lineRule="auto"/>
              <w:ind w:left="142"/>
              <w:jc w:val="left"/>
              <w:rPr>
                <w:rFonts w:ascii="Arial Narrow" w:hAnsi="Arial Narrow"/>
                <w:sz w:val="20"/>
              </w:rPr>
            </w:pPr>
            <w:r w:rsidRPr="008D2684">
              <w:rPr>
                <w:rFonts w:cs="Arial"/>
                <w:noProof/>
                <w:sz w:val="20"/>
                <w:lang w:eastAsia="hr-HR"/>
              </w:rPr>
              <w:drawing>
                <wp:anchor distT="0" distB="0" distL="114300" distR="114300" simplePos="0" relativeHeight="251663360" behindDoc="0" locked="0" layoutInCell="1" allowOverlap="1" wp14:anchorId="37CC8EBE" wp14:editId="3D8CD229">
                  <wp:simplePos x="0" y="0"/>
                  <wp:positionH relativeFrom="column">
                    <wp:posOffset>-434030</wp:posOffset>
                  </wp:positionH>
                  <wp:positionV relativeFrom="paragraph">
                    <wp:posOffset>-73158</wp:posOffset>
                  </wp:positionV>
                  <wp:extent cx="1872000" cy="7128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6977"/>
                          <a:stretch/>
                        </pic:blipFill>
                        <pic:spPr bwMode="auto">
                          <a:xfrm>
                            <a:off x="0" y="0"/>
                            <a:ext cx="1872000" cy="71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130" w:type="dxa"/>
            <w:tcMar>
              <w:top w:w="57" w:type="dxa"/>
            </w:tcMar>
          </w:tcPr>
          <w:p w14:paraId="06F77E13" w14:textId="77777777" w:rsidR="008800C7" w:rsidRPr="008D2684" w:rsidRDefault="008800C7" w:rsidP="00F20DBC">
            <w:pPr>
              <w:tabs>
                <w:tab w:val="left" w:pos="567"/>
                <w:tab w:val="left" w:pos="1134"/>
              </w:tabs>
              <w:spacing w:before="0"/>
              <w:ind w:left="15" w:right="113"/>
              <w:jc w:val="left"/>
              <w:rPr>
                <w:rFonts w:ascii="Arial Narrow" w:hAnsi="Arial Narrow"/>
                <w:sz w:val="20"/>
              </w:rPr>
            </w:pPr>
            <w:r w:rsidRPr="008D2684">
              <w:rPr>
                <w:rFonts w:ascii="Arial Narrow" w:hAnsi="Arial Narrow"/>
                <w:sz w:val="20"/>
              </w:rPr>
              <w:t>Damir Hodak,</w:t>
            </w:r>
          </w:p>
          <w:p w14:paraId="5FAC5393" w14:textId="77777777" w:rsidR="008800C7" w:rsidRPr="008D2684" w:rsidRDefault="008800C7" w:rsidP="00F20DBC">
            <w:pPr>
              <w:tabs>
                <w:tab w:val="left" w:pos="567"/>
                <w:tab w:val="left" w:pos="1134"/>
              </w:tabs>
              <w:spacing w:before="0"/>
              <w:ind w:left="15" w:right="113"/>
              <w:jc w:val="left"/>
              <w:rPr>
                <w:rFonts w:ascii="Arial Narrow" w:hAnsi="Arial Narrow"/>
                <w:sz w:val="20"/>
              </w:rPr>
            </w:pPr>
            <w:r w:rsidRPr="008D2684">
              <w:rPr>
                <w:rFonts w:ascii="Arial Narrow" w:hAnsi="Arial Narrow"/>
                <w:sz w:val="20"/>
              </w:rPr>
              <w:t>struč.spec. ing. el.</w:t>
            </w:r>
          </w:p>
          <w:p w14:paraId="710F22D7" w14:textId="77777777" w:rsidR="008800C7" w:rsidRPr="008D2684" w:rsidRDefault="008800C7" w:rsidP="00F20DBC">
            <w:pPr>
              <w:tabs>
                <w:tab w:val="left" w:pos="567"/>
                <w:tab w:val="left" w:pos="1134"/>
              </w:tabs>
              <w:spacing w:before="0"/>
              <w:ind w:left="15" w:right="113"/>
              <w:jc w:val="left"/>
              <w:rPr>
                <w:rFonts w:ascii="Arial Narrow" w:hAnsi="Arial Narrow"/>
                <w:sz w:val="20"/>
              </w:rPr>
            </w:pPr>
            <w:r w:rsidRPr="008D2684">
              <w:rPr>
                <w:rFonts w:ascii="Arial Narrow" w:hAnsi="Arial Narrow"/>
                <w:sz w:val="20"/>
              </w:rPr>
              <w:t>Elektroprojekt d.d.</w:t>
            </w:r>
          </w:p>
        </w:tc>
        <w:tc>
          <w:tcPr>
            <w:tcW w:w="2462" w:type="dxa"/>
            <w:tcMar>
              <w:top w:w="57" w:type="dxa"/>
            </w:tcMar>
            <w:vAlign w:val="center"/>
          </w:tcPr>
          <w:p w14:paraId="6CB87648" w14:textId="77777777" w:rsidR="008800C7" w:rsidRPr="008D2684" w:rsidRDefault="008800C7" w:rsidP="00F20DBC">
            <w:pPr>
              <w:tabs>
                <w:tab w:val="left" w:pos="567"/>
                <w:tab w:val="left" w:pos="1134"/>
              </w:tabs>
              <w:spacing w:before="0"/>
              <w:ind w:left="142"/>
              <w:jc w:val="left"/>
              <w:rPr>
                <w:rFonts w:ascii="Arial Narrow" w:hAnsi="Arial Narrow"/>
                <w:sz w:val="20"/>
              </w:rPr>
            </w:pPr>
          </w:p>
        </w:tc>
      </w:tr>
      <w:tr w:rsidR="00A73AD8" w:rsidRPr="008D2684" w14:paraId="72264652" w14:textId="77777777" w:rsidTr="00664988">
        <w:trPr>
          <w:cantSplit/>
          <w:trHeight w:hRule="exact" w:val="1134"/>
        </w:trPr>
        <w:tc>
          <w:tcPr>
            <w:tcW w:w="2576" w:type="dxa"/>
            <w:tcMar>
              <w:top w:w="57" w:type="dxa"/>
              <w:left w:w="6" w:type="dxa"/>
              <w:right w:w="6" w:type="dxa"/>
            </w:tcMar>
          </w:tcPr>
          <w:p w14:paraId="0FD8ECBE"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ascii="Arial Narrow" w:hAnsi="Arial Narrow"/>
                <w:sz w:val="20"/>
              </w:rPr>
              <w:t>Marko Krolo,</w:t>
            </w:r>
          </w:p>
          <w:p w14:paraId="0FFEED26"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ascii="Arial Narrow" w:hAnsi="Arial Narrow"/>
                <w:sz w:val="20"/>
              </w:rPr>
              <w:t>dipl. ing. arh.</w:t>
            </w:r>
          </w:p>
          <w:p w14:paraId="41DC8027" w14:textId="35AEDDE5"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cs="Arial"/>
                <w:noProof/>
                <w:sz w:val="20"/>
                <w:lang w:eastAsia="hr-HR"/>
              </w:rPr>
              <w:drawing>
                <wp:anchor distT="0" distB="0" distL="114300" distR="114300" simplePos="0" relativeHeight="251667456" behindDoc="0" locked="0" layoutInCell="1" allowOverlap="1" wp14:anchorId="5E673F24" wp14:editId="39EE3686">
                  <wp:simplePos x="0" y="0"/>
                  <wp:positionH relativeFrom="column">
                    <wp:posOffset>1292387</wp:posOffset>
                  </wp:positionH>
                  <wp:positionV relativeFrom="paragraph">
                    <wp:posOffset>270510</wp:posOffset>
                  </wp:positionV>
                  <wp:extent cx="1817370" cy="809625"/>
                  <wp:effectExtent l="0" t="0" r="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17370"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3" w:type="dxa"/>
            <w:tcMar>
              <w:top w:w="57" w:type="dxa"/>
            </w:tcMar>
          </w:tcPr>
          <w:p w14:paraId="432D3E98" w14:textId="77777777" w:rsidR="008800C7" w:rsidRPr="008D2684" w:rsidRDefault="008800C7" w:rsidP="00F20DBC">
            <w:pPr>
              <w:tabs>
                <w:tab w:val="left" w:pos="567"/>
                <w:tab w:val="left" w:pos="1134"/>
              </w:tabs>
              <w:spacing w:before="120" w:line="360" w:lineRule="auto"/>
              <w:ind w:left="142"/>
              <w:jc w:val="left"/>
              <w:rPr>
                <w:rFonts w:ascii="Arial Narrow" w:hAnsi="Arial Narrow"/>
                <w:sz w:val="20"/>
              </w:rPr>
            </w:pPr>
            <w:r w:rsidRPr="008D2684">
              <w:rPr>
                <w:rFonts w:cs="Arial"/>
                <w:noProof/>
                <w:sz w:val="20"/>
                <w:lang w:eastAsia="hr-HR"/>
              </w:rPr>
              <w:drawing>
                <wp:anchor distT="0" distB="0" distL="114300" distR="114300" simplePos="0" relativeHeight="251666432" behindDoc="0" locked="0" layoutInCell="1" allowOverlap="1" wp14:anchorId="02AE827B" wp14:editId="7BD06D51">
                  <wp:simplePos x="0" y="0"/>
                  <wp:positionH relativeFrom="column">
                    <wp:posOffset>-295807</wp:posOffset>
                  </wp:positionH>
                  <wp:positionV relativeFrom="paragraph">
                    <wp:posOffset>-54432</wp:posOffset>
                  </wp:positionV>
                  <wp:extent cx="1591200" cy="7128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91200" cy="712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30" w:type="dxa"/>
            <w:tcMar>
              <w:top w:w="57" w:type="dxa"/>
            </w:tcMar>
          </w:tcPr>
          <w:p w14:paraId="39C732AC" w14:textId="77777777" w:rsidR="008800C7" w:rsidRPr="008D2684" w:rsidRDefault="008800C7" w:rsidP="00F20DBC">
            <w:pPr>
              <w:tabs>
                <w:tab w:val="left" w:pos="567"/>
                <w:tab w:val="left" w:pos="1134"/>
              </w:tabs>
              <w:spacing w:before="0"/>
              <w:ind w:left="15" w:right="113"/>
              <w:jc w:val="left"/>
              <w:rPr>
                <w:rFonts w:ascii="Arial Narrow" w:hAnsi="Arial Narrow"/>
                <w:sz w:val="20"/>
              </w:rPr>
            </w:pPr>
            <w:r w:rsidRPr="008D2684">
              <w:rPr>
                <w:rFonts w:ascii="Arial Narrow" w:hAnsi="Arial Narrow"/>
                <w:noProof/>
                <w:sz w:val="20"/>
                <w:lang w:eastAsia="hr-HR"/>
              </w:rPr>
              <w:drawing>
                <wp:anchor distT="0" distB="0" distL="114300" distR="114300" simplePos="0" relativeHeight="251671552" behindDoc="0" locked="0" layoutInCell="1" allowOverlap="1" wp14:anchorId="05FEA4F5" wp14:editId="150AFE08">
                  <wp:simplePos x="0" y="0"/>
                  <wp:positionH relativeFrom="column">
                    <wp:posOffset>1150782</wp:posOffset>
                  </wp:positionH>
                  <wp:positionV relativeFrom="paragraph">
                    <wp:posOffset>-20320</wp:posOffset>
                  </wp:positionV>
                  <wp:extent cx="1795780" cy="71247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578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2684">
              <w:rPr>
                <w:rFonts w:ascii="Arial Narrow" w:hAnsi="Arial Narrow"/>
                <w:sz w:val="20"/>
              </w:rPr>
              <w:t>Ivan Obućina,</w:t>
            </w:r>
            <w:r w:rsidRPr="008D2684">
              <w:rPr>
                <w:rFonts w:ascii="Arial Narrow" w:hAnsi="Arial Narrow"/>
                <w:sz w:val="20"/>
              </w:rPr>
              <w:br/>
              <w:t>mag. ing. aedif.</w:t>
            </w:r>
          </w:p>
          <w:p w14:paraId="29EFC814" w14:textId="77777777" w:rsidR="008800C7" w:rsidRPr="008D2684" w:rsidRDefault="008800C7" w:rsidP="00F20DBC">
            <w:pPr>
              <w:tabs>
                <w:tab w:val="left" w:pos="567"/>
                <w:tab w:val="left" w:pos="1134"/>
              </w:tabs>
              <w:spacing w:before="0"/>
              <w:ind w:left="15" w:right="113"/>
              <w:jc w:val="left"/>
              <w:rPr>
                <w:rFonts w:ascii="Arial Narrow" w:hAnsi="Arial Narrow"/>
                <w:sz w:val="20"/>
              </w:rPr>
            </w:pPr>
            <w:r w:rsidRPr="008D2684">
              <w:rPr>
                <w:rFonts w:ascii="Arial Narrow" w:hAnsi="Arial Narrow"/>
                <w:sz w:val="20"/>
              </w:rPr>
              <w:t>Elektroprojekt d.d.</w:t>
            </w:r>
          </w:p>
        </w:tc>
        <w:tc>
          <w:tcPr>
            <w:tcW w:w="2462" w:type="dxa"/>
            <w:tcMar>
              <w:top w:w="57" w:type="dxa"/>
            </w:tcMar>
            <w:vAlign w:val="center"/>
          </w:tcPr>
          <w:p w14:paraId="6EDB67B4" w14:textId="77777777" w:rsidR="008800C7" w:rsidRPr="008D2684" w:rsidRDefault="008800C7" w:rsidP="00F20DBC">
            <w:pPr>
              <w:tabs>
                <w:tab w:val="left" w:pos="567"/>
                <w:tab w:val="left" w:pos="1134"/>
              </w:tabs>
              <w:spacing w:before="0"/>
              <w:ind w:left="142"/>
              <w:jc w:val="left"/>
              <w:rPr>
                <w:rFonts w:ascii="Arial Narrow" w:hAnsi="Arial Narrow"/>
                <w:sz w:val="20"/>
              </w:rPr>
            </w:pPr>
          </w:p>
        </w:tc>
      </w:tr>
      <w:tr w:rsidR="008800C7" w:rsidRPr="008D2684" w14:paraId="788E36F6" w14:textId="77777777" w:rsidTr="00664988">
        <w:trPr>
          <w:cantSplit/>
          <w:trHeight w:hRule="exact" w:val="1134"/>
        </w:trPr>
        <w:tc>
          <w:tcPr>
            <w:tcW w:w="2576" w:type="dxa"/>
            <w:tcBorders>
              <w:bottom w:val="dotted" w:sz="4" w:space="0" w:color="auto"/>
            </w:tcBorders>
            <w:tcMar>
              <w:top w:w="57" w:type="dxa"/>
              <w:left w:w="6" w:type="dxa"/>
              <w:right w:w="6" w:type="dxa"/>
            </w:tcMar>
          </w:tcPr>
          <w:p w14:paraId="4164A137"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ascii="Arial Narrow" w:hAnsi="Arial Narrow"/>
                <w:sz w:val="20"/>
              </w:rPr>
              <w:t>Mislav Crnković,</w:t>
            </w:r>
            <w:r w:rsidRPr="008D2684">
              <w:rPr>
                <w:rFonts w:ascii="Arial Narrow" w:hAnsi="Arial Narrow"/>
                <w:sz w:val="20"/>
              </w:rPr>
              <w:br/>
              <w:t>dipl. ing. stroj.</w:t>
            </w:r>
          </w:p>
          <w:p w14:paraId="4C898456" w14:textId="77777777" w:rsidR="008800C7" w:rsidRPr="008D2684" w:rsidRDefault="008800C7" w:rsidP="00F20DBC">
            <w:pPr>
              <w:tabs>
                <w:tab w:val="left" w:pos="567"/>
                <w:tab w:val="left" w:pos="1134"/>
              </w:tabs>
              <w:spacing w:before="0"/>
              <w:ind w:right="113"/>
              <w:jc w:val="left"/>
              <w:rPr>
                <w:rFonts w:ascii="Arial Narrow" w:hAnsi="Arial Narrow"/>
                <w:sz w:val="20"/>
              </w:rPr>
            </w:pPr>
            <w:r w:rsidRPr="008D2684">
              <w:rPr>
                <w:rFonts w:ascii="Arial Narrow" w:hAnsi="Arial Narrow"/>
                <w:sz w:val="20"/>
              </w:rPr>
              <w:t>Elektroprojekt d.d.</w:t>
            </w:r>
          </w:p>
        </w:tc>
        <w:tc>
          <w:tcPr>
            <w:tcW w:w="2613" w:type="dxa"/>
            <w:tcBorders>
              <w:bottom w:val="dotted" w:sz="4" w:space="0" w:color="auto"/>
            </w:tcBorders>
            <w:tcMar>
              <w:top w:w="57" w:type="dxa"/>
            </w:tcMar>
          </w:tcPr>
          <w:p w14:paraId="52A6AA69" w14:textId="77777777" w:rsidR="008800C7" w:rsidRPr="008D2684" w:rsidRDefault="008800C7" w:rsidP="00F20DBC">
            <w:pPr>
              <w:tabs>
                <w:tab w:val="left" w:pos="567"/>
                <w:tab w:val="left" w:pos="1134"/>
              </w:tabs>
              <w:spacing w:before="120" w:line="360" w:lineRule="auto"/>
              <w:ind w:left="142"/>
              <w:jc w:val="left"/>
              <w:rPr>
                <w:rFonts w:ascii="Arial Narrow" w:hAnsi="Arial Narrow"/>
                <w:sz w:val="20"/>
              </w:rPr>
            </w:pPr>
          </w:p>
        </w:tc>
        <w:tc>
          <w:tcPr>
            <w:tcW w:w="2130" w:type="dxa"/>
            <w:tcBorders>
              <w:bottom w:val="dotted" w:sz="4" w:space="0" w:color="auto"/>
            </w:tcBorders>
            <w:tcMar>
              <w:top w:w="57" w:type="dxa"/>
            </w:tcMar>
          </w:tcPr>
          <w:p w14:paraId="5EE46FCF" w14:textId="77777777" w:rsidR="008800C7" w:rsidRPr="008D2684" w:rsidRDefault="008800C7" w:rsidP="00F20DBC">
            <w:pPr>
              <w:tabs>
                <w:tab w:val="left" w:pos="567"/>
                <w:tab w:val="left" w:pos="1134"/>
              </w:tabs>
              <w:spacing w:before="0"/>
              <w:ind w:left="15" w:right="113"/>
              <w:jc w:val="left"/>
              <w:rPr>
                <w:rFonts w:ascii="Arial Narrow" w:hAnsi="Arial Narrow"/>
                <w:sz w:val="20"/>
              </w:rPr>
            </w:pPr>
          </w:p>
        </w:tc>
        <w:tc>
          <w:tcPr>
            <w:tcW w:w="2462" w:type="dxa"/>
            <w:tcBorders>
              <w:bottom w:val="dotted" w:sz="4" w:space="0" w:color="auto"/>
            </w:tcBorders>
            <w:tcMar>
              <w:top w:w="57" w:type="dxa"/>
            </w:tcMar>
            <w:vAlign w:val="center"/>
          </w:tcPr>
          <w:p w14:paraId="7CA24717" w14:textId="77777777" w:rsidR="008800C7" w:rsidRPr="008D2684" w:rsidRDefault="008800C7" w:rsidP="00F20DBC">
            <w:pPr>
              <w:tabs>
                <w:tab w:val="left" w:pos="567"/>
                <w:tab w:val="left" w:pos="1134"/>
              </w:tabs>
              <w:spacing w:before="0"/>
              <w:ind w:left="142"/>
              <w:jc w:val="left"/>
              <w:rPr>
                <w:rFonts w:ascii="Arial Narrow" w:hAnsi="Arial Narrow"/>
                <w:sz w:val="20"/>
              </w:rPr>
            </w:pPr>
          </w:p>
        </w:tc>
      </w:tr>
    </w:tbl>
    <w:p w14:paraId="02DF7415" w14:textId="77777777" w:rsidR="008800C7" w:rsidRPr="008D2684" w:rsidRDefault="008800C7" w:rsidP="00F20DBC">
      <w:pPr>
        <w:tabs>
          <w:tab w:val="left" w:pos="567"/>
          <w:tab w:val="left" w:pos="1134"/>
        </w:tabs>
        <w:spacing w:before="0"/>
        <w:rPr>
          <w:rFonts w:ascii="Arial Narrow" w:hAnsi="Arial Narrow"/>
          <w:b/>
          <w:sz w:val="20"/>
        </w:rPr>
      </w:pPr>
    </w:p>
    <w:p w14:paraId="0914010E" w14:textId="77777777" w:rsidR="00523351" w:rsidRPr="008D2684" w:rsidRDefault="00523351" w:rsidP="00F20DBC">
      <w:pPr>
        <w:tabs>
          <w:tab w:val="left" w:pos="567"/>
          <w:tab w:val="left" w:pos="1134"/>
        </w:tabs>
        <w:spacing w:before="0"/>
        <w:rPr>
          <w:rFonts w:ascii="Arial Narrow" w:hAnsi="Arial Narrow"/>
          <w:b/>
          <w:sz w:val="20"/>
        </w:rPr>
      </w:pPr>
    </w:p>
    <w:p w14:paraId="5F793998" w14:textId="77777777" w:rsidR="00523351" w:rsidRPr="008D2684" w:rsidRDefault="00523351" w:rsidP="00F20DBC">
      <w:pPr>
        <w:tabs>
          <w:tab w:val="left" w:pos="567"/>
          <w:tab w:val="left" w:pos="1134"/>
        </w:tabs>
        <w:spacing w:before="0"/>
        <w:rPr>
          <w:rFonts w:ascii="Arial Narrow" w:hAnsi="Arial Narrow"/>
          <w:b/>
          <w:sz w:val="20"/>
        </w:rPr>
      </w:pPr>
      <w:r w:rsidRPr="008D2684">
        <w:rPr>
          <w:rFonts w:ascii="Arial Narrow" w:hAnsi="Arial Narrow"/>
          <w:b/>
          <w:sz w:val="20"/>
        </w:rPr>
        <w:t>Recenzenti:</w:t>
      </w:r>
    </w:p>
    <w:p w14:paraId="48A36F4F" w14:textId="77777777" w:rsidR="00523351" w:rsidRPr="008D2684" w:rsidRDefault="00523351" w:rsidP="00F20DBC">
      <w:pPr>
        <w:tabs>
          <w:tab w:val="left" w:pos="567"/>
          <w:tab w:val="left" w:pos="1134"/>
        </w:tabs>
        <w:spacing w:before="240"/>
        <w:ind w:left="567" w:hanging="567"/>
        <w:jc w:val="left"/>
        <w:rPr>
          <w:rFonts w:ascii="Arial Narrow" w:hAnsi="Arial Narrow"/>
          <w:sz w:val="20"/>
        </w:rPr>
      </w:pPr>
      <w:r w:rsidRPr="008D2684">
        <w:rPr>
          <w:rFonts w:ascii="Arial Narrow" w:hAnsi="Arial Narrow"/>
          <w:sz w:val="20"/>
        </w:rPr>
        <w:t>1.</w:t>
      </w:r>
      <w:r w:rsidRPr="008D2684">
        <w:rPr>
          <w:rFonts w:ascii="Arial Narrow" w:hAnsi="Arial Narrow"/>
          <w:sz w:val="20"/>
        </w:rPr>
        <w:tab/>
        <w:t>mr. sc. Tomislav Oberman, dipl. ing. građ. (predstavnik Hidrokonzalta d. o. o., Zagreb)</w:t>
      </w:r>
    </w:p>
    <w:p w14:paraId="40F2038A" w14:textId="77777777" w:rsidR="00523351" w:rsidRPr="008D2684" w:rsidRDefault="00523351" w:rsidP="00F20DBC">
      <w:pPr>
        <w:tabs>
          <w:tab w:val="left" w:pos="567"/>
          <w:tab w:val="left" w:pos="1134"/>
        </w:tabs>
        <w:spacing w:before="240"/>
        <w:ind w:left="567" w:hanging="567"/>
        <w:jc w:val="left"/>
        <w:rPr>
          <w:rFonts w:ascii="Arial Narrow" w:hAnsi="Arial Narrow"/>
          <w:sz w:val="20"/>
        </w:rPr>
      </w:pPr>
      <w:r w:rsidRPr="008D2684">
        <w:rPr>
          <w:rFonts w:ascii="Arial Narrow" w:hAnsi="Arial Narrow"/>
          <w:sz w:val="20"/>
        </w:rPr>
        <w:t>2.</w:t>
      </w:r>
      <w:r w:rsidRPr="008D2684">
        <w:rPr>
          <w:rFonts w:ascii="Arial Narrow" w:hAnsi="Arial Narrow"/>
          <w:sz w:val="20"/>
        </w:rPr>
        <w:tab/>
        <w:t>mr. sc. Ivan Muhovec, dipl. ing. građ. (umirovljenik angažiran od Hidrokonzalta d. o. o., Zagreb)</w:t>
      </w:r>
    </w:p>
    <w:p w14:paraId="1F7E96CF" w14:textId="77777777" w:rsidR="00523351" w:rsidRPr="008D2684" w:rsidRDefault="00523351" w:rsidP="00F20DBC">
      <w:pPr>
        <w:tabs>
          <w:tab w:val="left" w:pos="567"/>
          <w:tab w:val="left" w:pos="1134"/>
        </w:tabs>
        <w:spacing w:before="240"/>
        <w:ind w:left="567" w:hanging="567"/>
        <w:jc w:val="left"/>
        <w:rPr>
          <w:rFonts w:ascii="Arial Narrow" w:hAnsi="Arial Narrow"/>
          <w:sz w:val="20"/>
        </w:rPr>
      </w:pPr>
      <w:r w:rsidRPr="008D2684">
        <w:rPr>
          <w:rFonts w:ascii="Arial Narrow" w:hAnsi="Arial Narrow"/>
          <w:sz w:val="20"/>
        </w:rPr>
        <w:t>3.</w:t>
      </w:r>
      <w:r w:rsidRPr="008D2684">
        <w:rPr>
          <w:rFonts w:ascii="Arial Narrow" w:hAnsi="Arial Narrow"/>
          <w:sz w:val="20"/>
        </w:rPr>
        <w:tab/>
        <w:t>prof. dr. sc. Ivo Podhorsk</w:t>
      </w:r>
      <w:r w:rsidR="00E85AA2" w:rsidRPr="008D2684">
        <w:rPr>
          <w:rFonts w:ascii="Arial Narrow" w:hAnsi="Arial Narrow"/>
          <w:sz w:val="20"/>
        </w:rPr>
        <w:t>y</w:t>
      </w:r>
      <w:r w:rsidRPr="008D2684">
        <w:rPr>
          <w:rFonts w:ascii="Arial Narrow" w:hAnsi="Arial Narrow"/>
          <w:sz w:val="20"/>
        </w:rPr>
        <w:t>, dipl. ing. građ. (umirovljenik angažiran od Hidrokonzalta d. o. o., Zagreb)</w:t>
      </w:r>
    </w:p>
    <w:p w14:paraId="566C3639" w14:textId="77777777" w:rsidR="00523351" w:rsidRPr="008D2684" w:rsidRDefault="00523351" w:rsidP="00F20DBC">
      <w:pPr>
        <w:tabs>
          <w:tab w:val="left" w:pos="567"/>
          <w:tab w:val="left" w:pos="1134"/>
        </w:tabs>
        <w:spacing w:before="240"/>
        <w:ind w:left="567" w:hanging="567"/>
        <w:jc w:val="left"/>
        <w:rPr>
          <w:rFonts w:ascii="Arial Narrow" w:hAnsi="Arial Narrow"/>
          <w:sz w:val="20"/>
        </w:rPr>
      </w:pPr>
      <w:r w:rsidRPr="008D2684">
        <w:rPr>
          <w:rFonts w:ascii="Arial Narrow" w:hAnsi="Arial Narrow"/>
          <w:sz w:val="20"/>
        </w:rPr>
        <w:t>4.</w:t>
      </w:r>
      <w:r w:rsidRPr="008D2684">
        <w:rPr>
          <w:rFonts w:ascii="Arial Narrow" w:hAnsi="Arial Narrow"/>
          <w:sz w:val="20"/>
        </w:rPr>
        <w:tab/>
        <w:t>Radoslav Kraljević, dipl. ing. stroj. (predstavnik H5 d. o. o., Zagreb)</w:t>
      </w:r>
    </w:p>
    <w:p w14:paraId="10691D4C" w14:textId="77777777" w:rsidR="00523351" w:rsidRPr="008D2684" w:rsidRDefault="00523351" w:rsidP="00F20DBC">
      <w:pPr>
        <w:tabs>
          <w:tab w:val="left" w:pos="567"/>
          <w:tab w:val="left" w:pos="1134"/>
        </w:tabs>
        <w:spacing w:before="240"/>
        <w:ind w:left="567" w:hanging="567"/>
        <w:jc w:val="left"/>
        <w:rPr>
          <w:rFonts w:ascii="Arial Narrow" w:hAnsi="Arial Narrow"/>
          <w:sz w:val="20"/>
        </w:rPr>
      </w:pPr>
      <w:r w:rsidRPr="008D2684">
        <w:rPr>
          <w:rFonts w:ascii="Arial Narrow" w:hAnsi="Arial Narrow"/>
          <w:sz w:val="20"/>
        </w:rPr>
        <w:t>5.</w:t>
      </w:r>
      <w:r w:rsidRPr="008D2684">
        <w:rPr>
          <w:rFonts w:ascii="Arial Narrow" w:hAnsi="Arial Narrow"/>
          <w:sz w:val="20"/>
        </w:rPr>
        <w:tab/>
        <w:t>Janko Artuković, dipl. ing. el. (predstavnik H5 d. o. o., Zagreb)</w:t>
      </w:r>
    </w:p>
    <w:p w14:paraId="2B95B85D" w14:textId="77777777" w:rsidR="00523351" w:rsidRPr="008D2684" w:rsidRDefault="00523351" w:rsidP="00F20DBC">
      <w:pPr>
        <w:tabs>
          <w:tab w:val="left" w:pos="567"/>
          <w:tab w:val="left" w:pos="1134"/>
        </w:tabs>
        <w:spacing w:before="0"/>
        <w:rPr>
          <w:rFonts w:ascii="Arial Narrow" w:hAnsi="Arial Narrow"/>
          <w:b/>
          <w:sz w:val="20"/>
        </w:rPr>
      </w:pPr>
    </w:p>
    <w:p w14:paraId="29CE93C4" w14:textId="77777777" w:rsidR="00523351" w:rsidRPr="008D2684" w:rsidRDefault="00523351" w:rsidP="00F20DBC">
      <w:pPr>
        <w:tabs>
          <w:tab w:val="left" w:pos="567"/>
          <w:tab w:val="left" w:pos="1134"/>
        </w:tabs>
        <w:spacing w:before="0"/>
        <w:rPr>
          <w:rFonts w:ascii="Arial Narrow" w:hAnsi="Arial Narrow"/>
          <w:b/>
          <w:sz w:val="20"/>
        </w:rPr>
      </w:pPr>
    </w:p>
    <w:p w14:paraId="750780B8" w14:textId="77777777" w:rsidR="00523351" w:rsidRPr="008D2684" w:rsidRDefault="00523351" w:rsidP="00F20DBC">
      <w:pPr>
        <w:tabs>
          <w:tab w:val="left" w:pos="567"/>
          <w:tab w:val="left" w:pos="1134"/>
        </w:tabs>
        <w:spacing w:before="0"/>
        <w:rPr>
          <w:rFonts w:ascii="Arial Narrow" w:hAnsi="Arial Narrow"/>
          <w:b/>
          <w:sz w:val="20"/>
        </w:rPr>
      </w:pPr>
      <w:r w:rsidRPr="008D2684">
        <w:rPr>
          <w:rFonts w:ascii="Arial Narrow" w:hAnsi="Arial Narrow"/>
          <w:b/>
          <w:sz w:val="20"/>
        </w:rPr>
        <w:t>Ostali:</w:t>
      </w:r>
    </w:p>
    <w:p w14:paraId="3BE20DBA" w14:textId="295B0849" w:rsidR="008C0F50" w:rsidRPr="008D2684" w:rsidRDefault="00523351" w:rsidP="00F20DBC">
      <w:pPr>
        <w:tabs>
          <w:tab w:val="left" w:pos="567"/>
          <w:tab w:val="left" w:pos="1134"/>
        </w:tabs>
        <w:spacing w:before="240"/>
        <w:ind w:left="567" w:hanging="567"/>
        <w:jc w:val="left"/>
        <w:rPr>
          <w:rFonts w:ascii="Arial Narrow" w:hAnsi="Arial Narrow"/>
          <w:sz w:val="20"/>
        </w:rPr>
      </w:pPr>
      <w:r w:rsidRPr="008D2684">
        <w:rPr>
          <w:rFonts w:ascii="Arial Narrow" w:hAnsi="Arial Narrow"/>
          <w:sz w:val="20"/>
        </w:rPr>
        <w:t xml:space="preserve">1. </w:t>
      </w:r>
      <w:r w:rsidR="006E2C75" w:rsidRPr="008D2684">
        <w:rPr>
          <w:rFonts w:ascii="Arial Narrow" w:hAnsi="Arial Narrow"/>
          <w:sz w:val="20"/>
        </w:rPr>
        <w:t>Marko Blagus</w:t>
      </w:r>
      <w:r w:rsidRPr="008D2684">
        <w:rPr>
          <w:rFonts w:ascii="Arial Narrow" w:hAnsi="Arial Narrow"/>
          <w:sz w:val="20"/>
        </w:rPr>
        <w:t>, dipl. ing. građ. (predstavnik Hrvatskih voda – Jedinica za provedbu NAPNAV-a)</w:t>
      </w:r>
    </w:p>
    <w:p w14:paraId="24599FC7" w14:textId="77777777" w:rsidR="008C0F50" w:rsidRPr="008D2684" w:rsidRDefault="008C0F50" w:rsidP="00F20DBC">
      <w:pPr>
        <w:tabs>
          <w:tab w:val="left" w:pos="567"/>
          <w:tab w:val="left" w:pos="1134"/>
        </w:tabs>
        <w:spacing w:before="0"/>
        <w:jc w:val="left"/>
        <w:rPr>
          <w:rFonts w:ascii="Arial Narrow" w:hAnsi="Arial Narrow"/>
          <w:sz w:val="20"/>
        </w:rPr>
      </w:pPr>
      <w:r w:rsidRPr="008D2684">
        <w:rPr>
          <w:rFonts w:ascii="Arial Narrow" w:hAnsi="Arial Narrow"/>
          <w:sz w:val="20"/>
        </w:rPr>
        <w:br w:type="page"/>
      </w:r>
    </w:p>
    <w:p w14:paraId="6A356E36" w14:textId="158191DA" w:rsidR="003D573F" w:rsidRPr="008D2684" w:rsidRDefault="003D573F" w:rsidP="00F20DBC">
      <w:pPr>
        <w:tabs>
          <w:tab w:val="left" w:pos="567"/>
          <w:tab w:val="left" w:pos="1134"/>
          <w:tab w:val="right" w:pos="9639"/>
        </w:tabs>
        <w:spacing w:before="0"/>
        <w:rPr>
          <w:rFonts w:ascii="Arial Narrow" w:hAnsi="Arial Narrow"/>
          <w:b/>
          <w:sz w:val="18"/>
          <w:szCs w:val="18"/>
          <w:u w:val="single"/>
        </w:rPr>
      </w:pPr>
      <w:r w:rsidRPr="008D2684">
        <w:rPr>
          <w:rFonts w:ascii="Arial Narrow" w:hAnsi="Arial Narrow"/>
          <w:b/>
          <w:szCs w:val="18"/>
          <w:u w:val="single"/>
        </w:rPr>
        <w:lastRenderedPageBreak/>
        <w:t>SADRŽAJ</w:t>
      </w:r>
      <w:r w:rsidR="00723B47">
        <w:rPr>
          <w:rFonts w:ascii="Arial Narrow" w:hAnsi="Arial Narrow"/>
          <w:b/>
          <w:szCs w:val="18"/>
          <w:u w:val="single"/>
        </w:rPr>
        <w:t>:</w:t>
      </w:r>
      <w:r w:rsidR="00CB69BF" w:rsidRPr="008D2684">
        <w:rPr>
          <w:rFonts w:ascii="Arial Narrow" w:hAnsi="Arial Narrow"/>
          <w:b/>
          <w:szCs w:val="18"/>
          <w:u w:val="single"/>
        </w:rPr>
        <w:t xml:space="preserve"> </w:t>
      </w:r>
    </w:p>
    <w:p w14:paraId="5FA2FDD4" w14:textId="77777777" w:rsidR="00456B73" w:rsidRDefault="000D3FFA">
      <w:pPr>
        <w:pStyle w:val="Sadraj1"/>
        <w:rPr>
          <w:rFonts w:asciiTheme="minorHAnsi" w:eastAsiaTheme="minorEastAsia" w:hAnsiTheme="minorHAnsi" w:cstheme="minorBidi"/>
          <w:b w:val="0"/>
          <w:szCs w:val="22"/>
          <w:lang w:eastAsia="hr-HR"/>
        </w:rPr>
      </w:pPr>
      <w:r w:rsidRPr="008D2684">
        <w:rPr>
          <w:bCs/>
          <w:caps/>
          <w:szCs w:val="18"/>
        </w:rPr>
        <w:fldChar w:fldCharType="begin"/>
      </w:r>
      <w:r w:rsidRPr="008D2684">
        <w:rPr>
          <w:bCs/>
          <w:caps/>
          <w:szCs w:val="18"/>
        </w:rPr>
        <w:instrText xml:space="preserve"> TOC \o "1-3" \h \z \u </w:instrText>
      </w:r>
      <w:r w:rsidRPr="008D2684">
        <w:rPr>
          <w:bCs/>
          <w:caps/>
          <w:szCs w:val="18"/>
        </w:rPr>
        <w:fldChar w:fldCharType="separate"/>
      </w:r>
      <w:hyperlink w:anchor="_Toc36715590" w:history="1">
        <w:r w:rsidR="00456B73" w:rsidRPr="00E215D9">
          <w:rPr>
            <w:rStyle w:val="Hiperveza"/>
          </w:rPr>
          <w:t>1.</w:t>
        </w:r>
        <w:r w:rsidR="00456B73">
          <w:rPr>
            <w:rFonts w:asciiTheme="minorHAnsi" w:eastAsiaTheme="minorEastAsia" w:hAnsiTheme="minorHAnsi" w:cstheme="minorBidi"/>
            <w:b w:val="0"/>
            <w:szCs w:val="22"/>
            <w:lang w:eastAsia="hr-HR"/>
          </w:rPr>
          <w:tab/>
        </w:r>
        <w:r w:rsidR="00456B73" w:rsidRPr="00E215D9">
          <w:rPr>
            <w:rStyle w:val="Hiperveza"/>
          </w:rPr>
          <w:t>O Projektu</w:t>
        </w:r>
        <w:r w:rsidR="00456B73">
          <w:rPr>
            <w:webHidden/>
          </w:rPr>
          <w:tab/>
        </w:r>
        <w:r w:rsidR="00456B73">
          <w:rPr>
            <w:webHidden/>
          </w:rPr>
          <w:fldChar w:fldCharType="begin"/>
        </w:r>
        <w:r w:rsidR="00456B73">
          <w:rPr>
            <w:webHidden/>
          </w:rPr>
          <w:instrText xml:space="preserve"> PAGEREF _Toc36715590 \h </w:instrText>
        </w:r>
        <w:r w:rsidR="00456B73">
          <w:rPr>
            <w:webHidden/>
          </w:rPr>
        </w:r>
        <w:r w:rsidR="00456B73">
          <w:rPr>
            <w:webHidden/>
          </w:rPr>
          <w:fldChar w:fldCharType="separate"/>
        </w:r>
        <w:r w:rsidR="00456B73">
          <w:rPr>
            <w:webHidden/>
          </w:rPr>
          <w:t>6</w:t>
        </w:r>
        <w:r w:rsidR="00456B73">
          <w:rPr>
            <w:webHidden/>
          </w:rPr>
          <w:fldChar w:fldCharType="end"/>
        </w:r>
      </w:hyperlink>
    </w:p>
    <w:p w14:paraId="0AF09EF0" w14:textId="77777777" w:rsidR="00456B73" w:rsidRDefault="00553404">
      <w:pPr>
        <w:pStyle w:val="Sadraj2"/>
        <w:rPr>
          <w:rFonts w:asciiTheme="minorHAnsi" w:eastAsiaTheme="minorEastAsia" w:hAnsiTheme="minorHAnsi" w:cstheme="minorBidi"/>
          <w:b w:val="0"/>
          <w:szCs w:val="22"/>
          <w:lang w:eastAsia="hr-HR"/>
        </w:rPr>
      </w:pPr>
      <w:hyperlink w:anchor="_Toc36715591" w:history="1">
        <w:r w:rsidR="00456B73" w:rsidRPr="00E215D9">
          <w:rPr>
            <w:rStyle w:val="Hiperveza"/>
          </w:rPr>
          <w:t>1.1</w:t>
        </w:r>
        <w:r w:rsidR="00456B73">
          <w:rPr>
            <w:rFonts w:asciiTheme="minorHAnsi" w:eastAsiaTheme="minorEastAsia" w:hAnsiTheme="minorHAnsi" w:cstheme="minorBidi"/>
            <w:b w:val="0"/>
            <w:szCs w:val="22"/>
            <w:lang w:eastAsia="hr-HR"/>
          </w:rPr>
          <w:tab/>
        </w:r>
        <w:r w:rsidR="00456B73" w:rsidRPr="00E215D9">
          <w:rPr>
            <w:rStyle w:val="Hiperveza"/>
          </w:rPr>
          <w:t>Okvir Projekta</w:t>
        </w:r>
        <w:r w:rsidR="00456B73">
          <w:rPr>
            <w:webHidden/>
          </w:rPr>
          <w:tab/>
        </w:r>
        <w:r w:rsidR="00456B73">
          <w:rPr>
            <w:webHidden/>
          </w:rPr>
          <w:fldChar w:fldCharType="begin"/>
        </w:r>
        <w:r w:rsidR="00456B73">
          <w:rPr>
            <w:webHidden/>
          </w:rPr>
          <w:instrText xml:space="preserve"> PAGEREF _Toc36715591 \h </w:instrText>
        </w:r>
        <w:r w:rsidR="00456B73">
          <w:rPr>
            <w:webHidden/>
          </w:rPr>
        </w:r>
        <w:r w:rsidR="00456B73">
          <w:rPr>
            <w:webHidden/>
          </w:rPr>
          <w:fldChar w:fldCharType="separate"/>
        </w:r>
        <w:r w:rsidR="00456B73">
          <w:rPr>
            <w:webHidden/>
          </w:rPr>
          <w:t>6</w:t>
        </w:r>
        <w:r w:rsidR="00456B73">
          <w:rPr>
            <w:webHidden/>
          </w:rPr>
          <w:fldChar w:fldCharType="end"/>
        </w:r>
      </w:hyperlink>
    </w:p>
    <w:p w14:paraId="4C0E0666" w14:textId="77777777" w:rsidR="00456B73" w:rsidRDefault="00553404">
      <w:pPr>
        <w:pStyle w:val="Sadraj2"/>
        <w:rPr>
          <w:rFonts w:asciiTheme="minorHAnsi" w:eastAsiaTheme="minorEastAsia" w:hAnsiTheme="minorHAnsi" w:cstheme="minorBidi"/>
          <w:b w:val="0"/>
          <w:szCs w:val="22"/>
          <w:lang w:eastAsia="hr-HR"/>
        </w:rPr>
      </w:pPr>
      <w:hyperlink w:anchor="_Toc36715592" w:history="1">
        <w:r w:rsidR="00456B73" w:rsidRPr="00E215D9">
          <w:rPr>
            <w:rStyle w:val="Hiperveza"/>
          </w:rPr>
          <w:t>1.2</w:t>
        </w:r>
        <w:r w:rsidR="00456B73">
          <w:rPr>
            <w:rFonts w:asciiTheme="minorHAnsi" w:eastAsiaTheme="minorEastAsia" w:hAnsiTheme="minorHAnsi" w:cstheme="minorBidi"/>
            <w:b w:val="0"/>
            <w:szCs w:val="22"/>
            <w:lang w:eastAsia="hr-HR"/>
          </w:rPr>
          <w:tab/>
        </w:r>
        <w:r w:rsidR="00456B73" w:rsidRPr="00E215D9">
          <w:rPr>
            <w:rStyle w:val="Hiperveza"/>
          </w:rPr>
          <w:t>Lokacija Projekta</w:t>
        </w:r>
        <w:r w:rsidR="00456B73">
          <w:rPr>
            <w:webHidden/>
          </w:rPr>
          <w:tab/>
        </w:r>
        <w:r w:rsidR="00456B73">
          <w:rPr>
            <w:webHidden/>
          </w:rPr>
          <w:fldChar w:fldCharType="begin"/>
        </w:r>
        <w:r w:rsidR="00456B73">
          <w:rPr>
            <w:webHidden/>
          </w:rPr>
          <w:instrText xml:space="preserve"> PAGEREF _Toc36715592 \h </w:instrText>
        </w:r>
        <w:r w:rsidR="00456B73">
          <w:rPr>
            <w:webHidden/>
          </w:rPr>
        </w:r>
        <w:r w:rsidR="00456B73">
          <w:rPr>
            <w:webHidden/>
          </w:rPr>
          <w:fldChar w:fldCharType="separate"/>
        </w:r>
        <w:r w:rsidR="00456B73">
          <w:rPr>
            <w:webHidden/>
          </w:rPr>
          <w:t>6</w:t>
        </w:r>
        <w:r w:rsidR="00456B73">
          <w:rPr>
            <w:webHidden/>
          </w:rPr>
          <w:fldChar w:fldCharType="end"/>
        </w:r>
      </w:hyperlink>
    </w:p>
    <w:p w14:paraId="51184D26" w14:textId="77777777" w:rsidR="00456B73" w:rsidRDefault="00553404">
      <w:pPr>
        <w:pStyle w:val="Sadraj2"/>
        <w:rPr>
          <w:rFonts w:asciiTheme="minorHAnsi" w:eastAsiaTheme="minorEastAsia" w:hAnsiTheme="minorHAnsi" w:cstheme="minorBidi"/>
          <w:b w:val="0"/>
          <w:szCs w:val="22"/>
          <w:lang w:eastAsia="hr-HR"/>
        </w:rPr>
      </w:pPr>
      <w:hyperlink w:anchor="_Toc36715593" w:history="1">
        <w:r w:rsidR="00456B73" w:rsidRPr="00E215D9">
          <w:rPr>
            <w:rStyle w:val="Hiperveza"/>
          </w:rPr>
          <w:t>1.3</w:t>
        </w:r>
        <w:r w:rsidR="00456B73">
          <w:rPr>
            <w:rFonts w:asciiTheme="minorHAnsi" w:eastAsiaTheme="minorEastAsia" w:hAnsiTheme="minorHAnsi" w:cstheme="minorBidi"/>
            <w:b w:val="0"/>
            <w:szCs w:val="22"/>
            <w:lang w:eastAsia="hr-HR"/>
          </w:rPr>
          <w:tab/>
        </w:r>
        <w:r w:rsidR="00456B73" w:rsidRPr="00E215D9">
          <w:rPr>
            <w:rStyle w:val="Hiperveza"/>
          </w:rPr>
          <w:t>Kratak opis Projekta</w:t>
        </w:r>
        <w:r w:rsidR="00456B73">
          <w:rPr>
            <w:webHidden/>
          </w:rPr>
          <w:tab/>
        </w:r>
        <w:r w:rsidR="00456B73">
          <w:rPr>
            <w:webHidden/>
          </w:rPr>
          <w:fldChar w:fldCharType="begin"/>
        </w:r>
        <w:r w:rsidR="00456B73">
          <w:rPr>
            <w:webHidden/>
          </w:rPr>
          <w:instrText xml:space="preserve"> PAGEREF _Toc36715593 \h </w:instrText>
        </w:r>
        <w:r w:rsidR="00456B73">
          <w:rPr>
            <w:webHidden/>
          </w:rPr>
        </w:r>
        <w:r w:rsidR="00456B73">
          <w:rPr>
            <w:webHidden/>
          </w:rPr>
          <w:fldChar w:fldCharType="separate"/>
        </w:r>
        <w:r w:rsidR="00456B73">
          <w:rPr>
            <w:webHidden/>
          </w:rPr>
          <w:t>6</w:t>
        </w:r>
        <w:r w:rsidR="00456B73">
          <w:rPr>
            <w:webHidden/>
          </w:rPr>
          <w:fldChar w:fldCharType="end"/>
        </w:r>
      </w:hyperlink>
    </w:p>
    <w:p w14:paraId="2C547955" w14:textId="77777777" w:rsidR="00456B73" w:rsidRDefault="00553404">
      <w:pPr>
        <w:pStyle w:val="Sadraj3"/>
        <w:rPr>
          <w:rFonts w:asciiTheme="minorHAnsi" w:eastAsiaTheme="minorEastAsia" w:hAnsiTheme="minorHAnsi" w:cstheme="minorBidi"/>
          <w:lang w:eastAsia="hr-HR"/>
        </w:rPr>
      </w:pPr>
      <w:hyperlink w:anchor="_Toc36715594" w:history="1">
        <w:r w:rsidR="00456B73" w:rsidRPr="00E215D9">
          <w:rPr>
            <w:rStyle w:val="Hiperveza"/>
          </w:rPr>
          <w:t>1.3.1</w:t>
        </w:r>
        <w:r w:rsidR="00456B73">
          <w:rPr>
            <w:rFonts w:asciiTheme="minorHAnsi" w:eastAsiaTheme="minorEastAsia" w:hAnsiTheme="minorHAnsi" w:cstheme="minorBidi"/>
            <w:lang w:eastAsia="hr-HR"/>
          </w:rPr>
          <w:tab/>
        </w:r>
        <w:r w:rsidR="00456B73" w:rsidRPr="00E215D9">
          <w:rPr>
            <w:rStyle w:val="Hiperveza"/>
          </w:rPr>
          <w:t>Projektna dokumentacija</w:t>
        </w:r>
        <w:r w:rsidR="00456B73">
          <w:rPr>
            <w:webHidden/>
          </w:rPr>
          <w:tab/>
        </w:r>
        <w:r w:rsidR="00456B73">
          <w:rPr>
            <w:webHidden/>
          </w:rPr>
          <w:fldChar w:fldCharType="begin"/>
        </w:r>
        <w:r w:rsidR="00456B73">
          <w:rPr>
            <w:webHidden/>
          </w:rPr>
          <w:instrText xml:space="preserve"> PAGEREF _Toc36715594 \h </w:instrText>
        </w:r>
        <w:r w:rsidR="00456B73">
          <w:rPr>
            <w:webHidden/>
          </w:rPr>
        </w:r>
        <w:r w:rsidR="00456B73">
          <w:rPr>
            <w:webHidden/>
          </w:rPr>
          <w:fldChar w:fldCharType="separate"/>
        </w:r>
        <w:r w:rsidR="00456B73">
          <w:rPr>
            <w:webHidden/>
          </w:rPr>
          <w:t>8</w:t>
        </w:r>
        <w:r w:rsidR="00456B73">
          <w:rPr>
            <w:webHidden/>
          </w:rPr>
          <w:fldChar w:fldCharType="end"/>
        </w:r>
      </w:hyperlink>
    </w:p>
    <w:p w14:paraId="3FBF7324" w14:textId="77777777" w:rsidR="00456B73" w:rsidRDefault="00553404">
      <w:pPr>
        <w:pStyle w:val="Sadraj2"/>
        <w:rPr>
          <w:rFonts w:asciiTheme="minorHAnsi" w:eastAsiaTheme="minorEastAsia" w:hAnsiTheme="minorHAnsi" w:cstheme="minorBidi"/>
          <w:b w:val="0"/>
          <w:szCs w:val="22"/>
          <w:lang w:eastAsia="hr-HR"/>
        </w:rPr>
      </w:pPr>
      <w:hyperlink w:anchor="_Toc36715595" w:history="1">
        <w:r w:rsidR="00456B73" w:rsidRPr="00E215D9">
          <w:rPr>
            <w:rStyle w:val="Hiperveza"/>
          </w:rPr>
          <w:t>1.4</w:t>
        </w:r>
        <w:r w:rsidR="00456B73">
          <w:rPr>
            <w:rFonts w:asciiTheme="minorHAnsi" w:eastAsiaTheme="minorEastAsia" w:hAnsiTheme="minorHAnsi" w:cstheme="minorBidi"/>
            <w:b w:val="0"/>
            <w:szCs w:val="22"/>
            <w:lang w:eastAsia="hr-HR"/>
          </w:rPr>
          <w:tab/>
        </w:r>
        <w:r w:rsidR="00456B73" w:rsidRPr="00E215D9">
          <w:rPr>
            <w:rStyle w:val="Hiperveza"/>
          </w:rPr>
          <w:t>Specifične informacije o području</w:t>
        </w:r>
        <w:r w:rsidR="00456B73">
          <w:rPr>
            <w:webHidden/>
          </w:rPr>
          <w:tab/>
        </w:r>
        <w:r w:rsidR="00456B73">
          <w:rPr>
            <w:webHidden/>
          </w:rPr>
          <w:fldChar w:fldCharType="begin"/>
        </w:r>
        <w:r w:rsidR="00456B73">
          <w:rPr>
            <w:webHidden/>
          </w:rPr>
          <w:instrText xml:space="preserve"> PAGEREF _Toc36715595 \h </w:instrText>
        </w:r>
        <w:r w:rsidR="00456B73">
          <w:rPr>
            <w:webHidden/>
          </w:rPr>
        </w:r>
        <w:r w:rsidR="00456B73">
          <w:rPr>
            <w:webHidden/>
          </w:rPr>
          <w:fldChar w:fldCharType="separate"/>
        </w:r>
        <w:r w:rsidR="00456B73">
          <w:rPr>
            <w:webHidden/>
          </w:rPr>
          <w:t>9</w:t>
        </w:r>
        <w:r w:rsidR="00456B73">
          <w:rPr>
            <w:webHidden/>
          </w:rPr>
          <w:fldChar w:fldCharType="end"/>
        </w:r>
      </w:hyperlink>
    </w:p>
    <w:p w14:paraId="2EB10DF0" w14:textId="77777777" w:rsidR="00456B73" w:rsidRDefault="00553404">
      <w:pPr>
        <w:pStyle w:val="Sadraj3"/>
        <w:rPr>
          <w:rFonts w:asciiTheme="minorHAnsi" w:eastAsiaTheme="minorEastAsia" w:hAnsiTheme="minorHAnsi" w:cstheme="minorBidi"/>
          <w:lang w:eastAsia="hr-HR"/>
        </w:rPr>
      </w:pPr>
      <w:hyperlink w:anchor="_Toc36715596" w:history="1">
        <w:r w:rsidR="00456B73" w:rsidRPr="00E215D9">
          <w:rPr>
            <w:rStyle w:val="Hiperveza"/>
          </w:rPr>
          <w:t>1.4.1</w:t>
        </w:r>
        <w:r w:rsidR="00456B73">
          <w:rPr>
            <w:rFonts w:asciiTheme="minorHAnsi" w:eastAsiaTheme="minorEastAsia" w:hAnsiTheme="minorHAnsi" w:cstheme="minorBidi"/>
            <w:lang w:eastAsia="hr-HR"/>
          </w:rPr>
          <w:tab/>
        </w:r>
        <w:r w:rsidR="00456B73" w:rsidRPr="00E215D9">
          <w:rPr>
            <w:rStyle w:val="Hiperveza"/>
          </w:rPr>
          <w:t>Klimatološke i meteorološke značajke</w:t>
        </w:r>
        <w:r w:rsidR="00456B73">
          <w:rPr>
            <w:webHidden/>
          </w:rPr>
          <w:tab/>
        </w:r>
        <w:r w:rsidR="00456B73">
          <w:rPr>
            <w:webHidden/>
          </w:rPr>
          <w:fldChar w:fldCharType="begin"/>
        </w:r>
        <w:r w:rsidR="00456B73">
          <w:rPr>
            <w:webHidden/>
          </w:rPr>
          <w:instrText xml:space="preserve"> PAGEREF _Toc36715596 \h </w:instrText>
        </w:r>
        <w:r w:rsidR="00456B73">
          <w:rPr>
            <w:webHidden/>
          </w:rPr>
        </w:r>
        <w:r w:rsidR="00456B73">
          <w:rPr>
            <w:webHidden/>
          </w:rPr>
          <w:fldChar w:fldCharType="separate"/>
        </w:r>
        <w:r w:rsidR="00456B73">
          <w:rPr>
            <w:webHidden/>
          </w:rPr>
          <w:t>9</w:t>
        </w:r>
        <w:r w:rsidR="00456B73">
          <w:rPr>
            <w:webHidden/>
          </w:rPr>
          <w:fldChar w:fldCharType="end"/>
        </w:r>
      </w:hyperlink>
    </w:p>
    <w:p w14:paraId="59706C34" w14:textId="77777777" w:rsidR="00456B73" w:rsidRDefault="00553404">
      <w:pPr>
        <w:pStyle w:val="Sadraj3"/>
        <w:rPr>
          <w:rFonts w:asciiTheme="minorHAnsi" w:eastAsiaTheme="minorEastAsia" w:hAnsiTheme="minorHAnsi" w:cstheme="minorBidi"/>
          <w:lang w:eastAsia="hr-HR"/>
        </w:rPr>
      </w:pPr>
      <w:hyperlink w:anchor="_Toc36715597" w:history="1">
        <w:r w:rsidR="00456B73" w:rsidRPr="00E215D9">
          <w:rPr>
            <w:rStyle w:val="Hiperveza"/>
          </w:rPr>
          <w:t>1.4.2</w:t>
        </w:r>
        <w:r w:rsidR="00456B73">
          <w:rPr>
            <w:rFonts w:asciiTheme="minorHAnsi" w:eastAsiaTheme="minorEastAsia" w:hAnsiTheme="minorHAnsi" w:cstheme="minorBidi"/>
            <w:lang w:eastAsia="hr-HR"/>
          </w:rPr>
          <w:tab/>
        </w:r>
        <w:r w:rsidR="00456B73" w:rsidRPr="00E215D9">
          <w:rPr>
            <w:rStyle w:val="Hiperveza"/>
          </w:rPr>
          <w:t>Hidrološke i inženjersko-geološke karakteristike terena</w:t>
        </w:r>
        <w:r w:rsidR="00456B73">
          <w:rPr>
            <w:webHidden/>
          </w:rPr>
          <w:tab/>
        </w:r>
        <w:r w:rsidR="00456B73">
          <w:rPr>
            <w:webHidden/>
          </w:rPr>
          <w:fldChar w:fldCharType="begin"/>
        </w:r>
        <w:r w:rsidR="00456B73">
          <w:rPr>
            <w:webHidden/>
          </w:rPr>
          <w:instrText xml:space="preserve"> PAGEREF _Toc36715597 \h </w:instrText>
        </w:r>
        <w:r w:rsidR="00456B73">
          <w:rPr>
            <w:webHidden/>
          </w:rPr>
        </w:r>
        <w:r w:rsidR="00456B73">
          <w:rPr>
            <w:webHidden/>
          </w:rPr>
          <w:fldChar w:fldCharType="separate"/>
        </w:r>
        <w:r w:rsidR="00456B73">
          <w:rPr>
            <w:webHidden/>
          </w:rPr>
          <w:t>11</w:t>
        </w:r>
        <w:r w:rsidR="00456B73">
          <w:rPr>
            <w:webHidden/>
          </w:rPr>
          <w:fldChar w:fldCharType="end"/>
        </w:r>
      </w:hyperlink>
    </w:p>
    <w:p w14:paraId="48F3F3B0" w14:textId="77777777" w:rsidR="00456B73" w:rsidRDefault="00553404">
      <w:pPr>
        <w:pStyle w:val="Sadraj2"/>
        <w:rPr>
          <w:rFonts w:asciiTheme="minorHAnsi" w:eastAsiaTheme="minorEastAsia" w:hAnsiTheme="minorHAnsi" w:cstheme="minorBidi"/>
          <w:b w:val="0"/>
          <w:szCs w:val="22"/>
          <w:lang w:eastAsia="hr-HR"/>
        </w:rPr>
      </w:pPr>
      <w:hyperlink w:anchor="_Toc36715598" w:history="1">
        <w:r w:rsidR="00456B73" w:rsidRPr="00E215D9">
          <w:rPr>
            <w:rStyle w:val="Hiperveza"/>
          </w:rPr>
          <w:t>1.5</w:t>
        </w:r>
        <w:r w:rsidR="00456B73">
          <w:rPr>
            <w:rFonts w:asciiTheme="minorHAnsi" w:eastAsiaTheme="minorEastAsia" w:hAnsiTheme="minorHAnsi" w:cstheme="minorBidi"/>
            <w:b w:val="0"/>
            <w:szCs w:val="22"/>
            <w:lang w:eastAsia="hr-HR"/>
          </w:rPr>
          <w:tab/>
        </w:r>
        <w:r w:rsidR="00456B73" w:rsidRPr="00E215D9">
          <w:rPr>
            <w:rStyle w:val="Hiperveza"/>
          </w:rPr>
          <w:t>Tijela nadležna za komunalnu i drugu infrastrukturu na području Projekta</w:t>
        </w:r>
        <w:r w:rsidR="00456B73">
          <w:rPr>
            <w:webHidden/>
          </w:rPr>
          <w:tab/>
        </w:r>
        <w:r w:rsidR="00456B73">
          <w:rPr>
            <w:webHidden/>
          </w:rPr>
          <w:fldChar w:fldCharType="begin"/>
        </w:r>
        <w:r w:rsidR="00456B73">
          <w:rPr>
            <w:webHidden/>
          </w:rPr>
          <w:instrText xml:space="preserve"> PAGEREF _Toc36715598 \h </w:instrText>
        </w:r>
        <w:r w:rsidR="00456B73">
          <w:rPr>
            <w:webHidden/>
          </w:rPr>
        </w:r>
        <w:r w:rsidR="00456B73">
          <w:rPr>
            <w:webHidden/>
          </w:rPr>
          <w:fldChar w:fldCharType="separate"/>
        </w:r>
        <w:r w:rsidR="00456B73">
          <w:rPr>
            <w:webHidden/>
          </w:rPr>
          <w:t>20</w:t>
        </w:r>
        <w:r w:rsidR="00456B73">
          <w:rPr>
            <w:webHidden/>
          </w:rPr>
          <w:fldChar w:fldCharType="end"/>
        </w:r>
      </w:hyperlink>
    </w:p>
    <w:p w14:paraId="51D876E3" w14:textId="77777777" w:rsidR="00456B73" w:rsidRDefault="00553404">
      <w:pPr>
        <w:pStyle w:val="Sadraj1"/>
        <w:rPr>
          <w:rFonts w:asciiTheme="minorHAnsi" w:eastAsiaTheme="minorEastAsia" w:hAnsiTheme="minorHAnsi" w:cstheme="minorBidi"/>
          <w:b w:val="0"/>
          <w:szCs w:val="22"/>
          <w:lang w:eastAsia="hr-HR"/>
        </w:rPr>
      </w:pPr>
      <w:hyperlink w:anchor="_Toc36715599" w:history="1">
        <w:r w:rsidR="00456B73" w:rsidRPr="00E215D9">
          <w:rPr>
            <w:rStyle w:val="Hiperveza"/>
          </w:rPr>
          <w:t>2.</w:t>
        </w:r>
        <w:r w:rsidR="00456B73">
          <w:rPr>
            <w:rFonts w:asciiTheme="minorHAnsi" w:eastAsiaTheme="minorEastAsia" w:hAnsiTheme="minorHAnsi" w:cstheme="minorBidi"/>
            <w:b w:val="0"/>
            <w:szCs w:val="22"/>
            <w:lang w:eastAsia="hr-HR"/>
          </w:rPr>
          <w:tab/>
        </w:r>
        <w:r w:rsidR="00456B73" w:rsidRPr="00E215D9">
          <w:rPr>
            <w:rStyle w:val="Hiperveza"/>
          </w:rPr>
          <w:t>Opis građevine</w:t>
        </w:r>
        <w:r w:rsidR="00456B73">
          <w:rPr>
            <w:webHidden/>
          </w:rPr>
          <w:tab/>
        </w:r>
        <w:r w:rsidR="00456B73">
          <w:rPr>
            <w:webHidden/>
          </w:rPr>
          <w:fldChar w:fldCharType="begin"/>
        </w:r>
        <w:r w:rsidR="00456B73">
          <w:rPr>
            <w:webHidden/>
          </w:rPr>
          <w:instrText xml:space="preserve"> PAGEREF _Toc36715599 \h </w:instrText>
        </w:r>
        <w:r w:rsidR="00456B73">
          <w:rPr>
            <w:webHidden/>
          </w:rPr>
        </w:r>
        <w:r w:rsidR="00456B73">
          <w:rPr>
            <w:webHidden/>
          </w:rPr>
          <w:fldChar w:fldCharType="separate"/>
        </w:r>
        <w:r w:rsidR="00456B73">
          <w:rPr>
            <w:webHidden/>
          </w:rPr>
          <w:t>21</w:t>
        </w:r>
        <w:r w:rsidR="00456B73">
          <w:rPr>
            <w:webHidden/>
          </w:rPr>
          <w:fldChar w:fldCharType="end"/>
        </w:r>
      </w:hyperlink>
    </w:p>
    <w:p w14:paraId="7855B508" w14:textId="77777777" w:rsidR="00456B73" w:rsidRDefault="00553404">
      <w:pPr>
        <w:pStyle w:val="Sadraj2"/>
        <w:rPr>
          <w:rFonts w:asciiTheme="minorHAnsi" w:eastAsiaTheme="minorEastAsia" w:hAnsiTheme="minorHAnsi" w:cstheme="minorBidi"/>
          <w:b w:val="0"/>
          <w:szCs w:val="22"/>
          <w:lang w:eastAsia="hr-HR"/>
        </w:rPr>
      </w:pPr>
      <w:hyperlink w:anchor="_Toc36715600" w:history="1">
        <w:r w:rsidR="00456B73" w:rsidRPr="00E215D9">
          <w:rPr>
            <w:rStyle w:val="Hiperveza"/>
          </w:rPr>
          <w:t>2.1</w:t>
        </w:r>
        <w:r w:rsidR="00456B73">
          <w:rPr>
            <w:rFonts w:asciiTheme="minorHAnsi" w:eastAsiaTheme="minorEastAsia" w:hAnsiTheme="minorHAnsi" w:cstheme="minorBidi"/>
            <w:b w:val="0"/>
            <w:szCs w:val="22"/>
            <w:lang w:eastAsia="hr-HR"/>
          </w:rPr>
          <w:tab/>
        </w:r>
        <w:r w:rsidR="00456B73" w:rsidRPr="00E215D9">
          <w:rPr>
            <w:rStyle w:val="Hiperveza"/>
          </w:rPr>
          <w:t>Uvod</w:t>
        </w:r>
        <w:r w:rsidR="00456B73">
          <w:rPr>
            <w:webHidden/>
          </w:rPr>
          <w:tab/>
        </w:r>
        <w:r w:rsidR="00456B73">
          <w:rPr>
            <w:webHidden/>
          </w:rPr>
          <w:fldChar w:fldCharType="begin"/>
        </w:r>
        <w:r w:rsidR="00456B73">
          <w:rPr>
            <w:webHidden/>
          </w:rPr>
          <w:instrText xml:space="preserve"> PAGEREF _Toc36715600 \h </w:instrText>
        </w:r>
        <w:r w:rsidR="00456B73">
          <w:rPr>
            <w:webHidden/>
          </w:rPr>
        </w:r>
        <w:r w:rsidR="00456B73">
          <w:rPr>
            <w:webHidden/>
          </w:rPr>
          <w:fldChar w:fldCharType="separate"/>
        </w:r>
        <w:r w:rsidR="00456B73">
          <w:rPr>
            <w:webHidden/>
          </w:rPr>
          <w:t>21</w:t>
        </w:r>
        <w:r w:rsidR="00456B73">
          <w:rPr>
            <w:webHidden/>
          </w:rPr>
          <w:fldChar w:fldCharType="end"/>
        </w:r>
      </w:hyperlink>
    </w:p>
    <w:p w14:paraId="0B0EFA8E" w14:textId="77777777" w:rsidR="00456B73" w:rsidRDefault="00553404">
      <w:pPr>
        <w:pStyle w:val="Sadraj2"/>
        <w:rPr>
          <w:rFonts w:asciiTheme="minorHAnsi" w:eastAsiaTheme="minorEastAsia" w:hAnsiTheme="minorHAnsi" w:cstheme="minorBidi"/>
          <w:b w:val="0"/>
          <w:szCs w:val="22"/>
          <w:lang w:eastAsia="hr-HR"/>
        </w:rPr>
      </w:pPr>
      <w:hyperlink w:anchor="_Toc36715601" w:history="1">
        <w:r w:rsidR="00456B73" w:rsidRPr="00E215D9">
          <w:rPr>
            <w:rStyle w:val="Hiperveza"/>
          </w:rPr>
          <w:t>2.2</w:t>
        </w:r>
        <w:r w:rsidR="00456B73">
          <w:rPr>
            <w:rFonts w:asciiTheme="minorHAnsi" w:eastAsiaTheme="minorEastAsia" w:hAnsiTheme="minorHAnsi" w:cstheme="minorBidi"/>
            <w:b w:val="0"/>
            <w:szCs w:val="22"/>
            <w:lang w:eastAsia="hr-HR"/>
          </w:rPr>
          <w:tab/>
        </w:r>
        <w:r w:rsidR="00456B73" w:rsidRPr="00E215D9">
          <w:rPr>
            <w:rStyle w:val="Hiperveza"/>
          </w:rPr>
          <w:t>Građevinski i arhitektonski dio</w:t>
        </w:r>
        <w:r w:rsidR="00456B73">
          <w:rPr>
            <w:webHidden/>
          </w:rPr>
          <w:tab/>
        </w:r>
        <w:r w:rsidR="00456B73">
          <w:rPr>
            <w:webHidden/>
          </w:rPr>
          <w:fldChar w:fldCharType="begin"/>
        </w:r>
        <w:r w:rsidR="00456B73">
          <w:rPr>
            <w:webHidden/>
          </w:rPr>
          <w:instrText xml:space="preserve"> PAGEREF _Toc36715601 \h </w:instrText>
        </w:r>
        <w:r w:rsidR="00456B73">
          <w:rPr>
            <w:webHidden/>
          </w:rPr>
        </w:r>
        <w:r w:rsidR="00456B73">
          <w:rPr>
            <w:webHidden/>
          </w:rPr>
          <w:fldChar w:fldCharType="separate"/>
        </w:r>
        <w:r w:rsidR="00456B73">
          <w:rPr>
            <w:webHidden/>
          </w:rPr>
          <w:t>21</w:t>
        </w:r>
        <w:r w:rsidR="00456B73">
          <w:rPr>
            <w:webHidden/>
          </w:rPr>
          <w:fldChar w:fldCharType="end"/>
        </w:r>
      </w:hyperlink>
    </w:p>
    <w:p w14:paraId="58AEDCCC" w14:textId="77777777" w:rsidR="00456B73" w:rsidRDefault="00553404">
      <w:pPr>
        <w:pStyle w:val="Sadraj3"/>
        <w:rPr>
          <w:rFonts w:asciiTheme="minorHAnsi" w:eastAsiaTheme="minorEastAsia" w:hAnsiTheme="minorHAnsi" w:cstheme="minorBidi"/>
          <w:lang w:eastAsia="hr-HR"/>
        </w:rPr>
      </w:pPr>
      <w:hyperlink w:anchor="_Toc36715602" w:history="1">
        <w:r w:rsidR="00456B73" w:rsidRPr="00E215D9">
          <w:rPr>
            <w:rStyle w:val="Hiperveza"/>
          </w:rPr>
          <w:t>2.2.1</w:t>
        </w:r>
        <w:r w:rsidR="00456B73">
          <w:rPr>
            <w:rFonts w:asciiTheme="minorHAnsi" w:eastAsiaTheme="minorEastAsia" w:hAnsiTheme="minorHAnsi" w:cstheme="minorBidi"/>
            <w:lang w:eastAsia="hr-HR"/>
          </w:rPr>
          <w:tab/>
        </w:r>
        <w:r w:rsidR="00456B73" w:rsidRPr="00E215D9">
          <w:rPr>
            <w:rStyle w:val="Hiperveza"/>
          </w:rPr>
          <w:t>Građevne jame crpne stanice i zahvatne građevine</w:t>
        </w:r>
        <w:r w:rsidR="00456B73">
          <w:rPr>
            <w:webHidden/>
          </w:rPr>
          <w:tab/>
        </w:r>
        <w:r w:rsidR="00456B73">
          <w:rPr>
            <w:webHidden/>
          </w:rPr>
          <w:fldChar w:fldCharType="begin"/>
        </w:r>
        <w:r w:rsidR="00456B73">
          <w:rPr>
            <w:webHidden/>
          </w:rPr>
          <w:instrText xml:space="preserve"> PAGEREF _Toc36715602 \h </w:instrText>
        </w:r>
        <w:r w:rsidR="00456B73">
          <w:rPr>
            <w:webHidden/>
          </w:rPr>
        </w:r>
        <w:r w:rsidR="00456B73">
          <w:rPr>
            <w:webHidden/>
          </w:rPr>
          <w:fldChar w:fldCharType="separate"/>
        </w:r>
        <w:r w:rsidR="00456B73">
          <w:rPr>
            <w:webHidden/>
          </w:rPr>
          <w:t>21</w:t>
        </w:r>
        <w:r w:rsidR="00456B73">
          <w:rPr>
            <w:webHidden/>
          </w:rPr>
          <w:fldChar w:fldCharType="end"/>
        </w:r>
      </w:hyperlink>
    </w:p>
    <w:p w14:paraId="47595553" w14:textId="77777777" w:rsidR="00456B73" w:rsidRDefault="00553404">
      <w:pPr>
        <w:pStyle w:val="Sadraj3"/>
        <w:rPr>
          <w:rFonts w:asciiTheme="minorHAnsi" w:eastAsiaTheme="minorEastAsia" w:hAnsiTheme="minorHAnsi" w:cstheme="minorBidi"/>
          <w:lang w:eastAsia="hr-HR"/>
        </w:rPr>
      </w:pPr>
      <w:hyperlink w:anchor="_Toc36715603" w:history="1">
        <w:r w:rsidR="00456B73" w:rsidRPr="00E215D9">
          <w:rPr>
            <w:rStyle w:val="Hiperveza"/>
          </w:rPr>
          <w:t>2.2.2</w:t>
        </w:r>
        <w:r w:rsidR="00456B73">
          <w:rPr>
            <w:rFonts w:asciiTheme="minorHAnsi" w:eastAsiaTheme="minorEastAsia" w:hAnsiTheme="minorHAnsi" w:cstheme="minorBidi"/>
            <w:lang w:eastAsia="hr-HR"/>
          </w:rPr>
          <w:tab/>
        </w:r>
        <w:r w:rsidR="00456B73" w:rsidRPr="00E215D9">
          <w:rPr>
            <w:rStyle w:val="Hiperveza"/>
          </w:rPr>
          <w:t>Izmještanje ustave i cijevnog propusta Vuka - Krndija I</w:t>
        </w:r>
        <w:r w:rsidR="00456B73">
          <w:rPr>
            <w:webHidden/>
          </w:rPr>
          <w:tab/>
        </w:r>
        <w:r w:rsidR="00456B73">
          <w:rPr>
            <w:webHidden/>
          </w:rPr>
          <w:fldChar w:fldCharType="begin"/>
        </w:r>
        <w:r w:rsidR="00456B73">
          <w:rPr>
            <w:webHidden/>
          </w:rPr>
          <w:instrText xml:space="preserve"> PAGEREF _Toc36715603 \h </w:instrText>
        </w:r>
        <w:r w:rsidR="00456B73">
          <w:rPr>
            <w:webHidden/>
          </w:rPr>
        </w:r>
        <w:r w:rsidR="00456B73">
          <w:rPr>
            <w:webHidden/>
          </w:rPr>
          <w:fldChar w:fldCharType="separate"/>
        </w:r>
        <w:r w:rsidR="00456B73">
          <w:rPr>
            <w:webHidden/>
          </w:rPr>
          <w:t>22</w:t>
        </w:r>
        <w:r w:rsidR="00456B73">
          <w:rPr>
            <w:webHidden/>
          </w:rPr>
          <w:fldChar w:fldCharType="end"/>
        </w:r>
      </w:hyperlink>
    </w:p>
    <w:p w14:paraId="492B3B7A" w14:textId="77777777" w:rsidR="00456B73" w:rsidRDefault="00553404">
      <w:pPr>
        <w:pStyle w:val="Sadraj3"/>
        <w:rPr>
          <w:rFonts w:asciiTheme="minorHAnsi" w:eastAsiaTheme="minorEastAsia" w:hAnsiTheme="minorHAnsi" w:cstheme="minorBidi"/>
          <w:lang w:eastAsia="hr-HR"/>
        </w:rPr>
      </w:pPr>
      <w:hyperlink w:anchor="_Toc36715604" w:history="1">
        <w:r w:rsidR="00456B73" w:rsidRPr="00E215D9">
          <w:rPr>
            <w:rStyle w:val="Hiperveza"/>
          </w:rPr>
          <w:t>2.2.3</w:t>
        </w:r>
        <w:r w:rsidR="00456B73">
          <w:rPr>
            <w:rFonts w:asciiTheme="minorHAnsi" w:eastAsiaTheme="minorEastAsia" w:hAnsiTheme="minorHAnsi" w:cstheme="minorBidi"/>
            <w:lang w:eastAsia="hr-HR"/>
          </w:rPr>
          <w:tab/>
        </w:r>
        <w:r w:rsidR="00456B73" w:rsidRPr="00E215D9">
          <w:rPr>
            <w:rStyle w:val="Hiperveza"/>
          </w:rPr>
          <w:t>Zahvat vode</w:t>
        </w:r>
        <w:r w:rsidR="00456B73">
          <w:rPr>
            <w:webHidden/>
          </w:rPr>
          <w:tab/>
        </w:r>
        <w:r w:rsidR="00456B73">
          <w:rPr>
            <w:webHidden/>
          </w:rPr>
          <w:fldChar w:fldCharType="begin"/>
        </w:r>
        <w:r w:rsidR="00456B73">
          <w:rPr>
            <w:webHidden/>
          </w:rPr>
          <w:instrText xml:space="preserve"> PAGEREF _Toc36715604 \h </w:instrText>
        </w:r>
        <w:r w:rsidR="00456B73">
          <w:rPr>
            <w:webHidden/>
          </w:rPr>
        </w:r>
        <w:r w:rsidR="00456B73">
          <w:rPr>
            <w:webHidden/>
          </w:rPr>
          <w:fldChar w:fldCharType="separate"/>
        </w:r>
        <w:r w:rsidR="00456B73">
          <w:rPr>
            <w:webHidden/>
          </w:rPr>
          <w:t>22</w:t>
        </w:r>
        <w:r w:rsidR="00456B73">
          <w:rPr>
            <w:webHidden/>
          </w:rPr>
          <w:fldChar w:fldCharType="end"/>
        </w:r>
      </w:hyperlink>
    </w:p>
    <w:p w14:paraId="1A95877F" w14:textId="77777777" w:rsidR="00456B73" w:rsidRDefault="00553404">
      <w:pPr>
        <w:pStyle w:val="Sadraj3"/>
        <w:rPr>
          <w:rFonts w:asciiTheme="minorHAnsi" w:eastAsiaTheme="minorEastAsia" w:hAnsiTheme="minorHAnsi" w:cstheme="minorBidi"/>
          <w:lang w:eastAsia="hr-HR"/>
        </w:rPr>
      </w:pPr>
      <w:hyperlink w:anchor="_Toc36715605" w:history="1">
        <w:r w:rsidR="00456B73" w:rsidRPr="00E215D9">
          <w:rPr>
            <w:rStyle w:val="Hiperveza"/>
          </w:rPr>
          <w:t>2.2.4</w:t>
        </w:r>
        <w:r w:rsidR="00456B73">
          <w:rPr>
            <w:rFonts w:asciiTheme="minorHAnsi" w:eastAsiaTheme="minorEastAsia" w:hAnsiTheme="minorHAnsi" w:cstheme="minorBidi"/>
            <w:lang w:eastAsia="hr-HR"/>
          </w:rPr>
          <w:tab/>
        </w:r>
        <w:r w:rsidR="00456B73" w:rsidRPr="00E215D9">
          <w:rPr>
            <w:rStyle w:val="Hiperveza"/>
          </w:rPr>
          <w:t>Crpna stanica</w:t>
        </w:r>
        <w:r w:rsidR="00456B73">
          <w:rPr>
            <w:webHidden/>
          </w:rPr>
          <w:tab/>
        </w:r>
        <w:r w:rsidR="00456B73">
          <w:rPr>
            <w:webHidden/>
          </w:rPr>
          <w:fldChar w:fldCharType="begin"/>
        </w:r>
        <w:r w:rsidR="00456B73">
          <w:rPr>
            <w:webHidden/>
          </w:rPr>
          <w:instrText xml:space="preserve"> PAGEREF _Toc36715605 \h </w:instrText>
        </w:r>
        <w:r w:rsidR="00456B73">
          <w:rPr>
            <w:webHidden/>
          </w:rPr>
        </w:r>
        <w:r w:rsidR="00456B73">
          <w:rPr>
            <w:webHidden/>
          </w:rPr>
          <w:fldChar w:fldCharType="separate"/>
        </w:r>
        <w:r w:rsidR="00456B73">
          <w:rPr>
            <w:webHidden/>
          </w:rPr>
          <w:t>22</w:t>
        </w:r>
        <w:r w:rsidR="00456B73">
          <w:rPr>
            <w:webHidden/>
          </w:rPr>
          <w:fldChar w:fldCharType="end"/>
        </w:r>
      </w:hyperlink>
    </w:p>
    <w:p w14:paraId="757BD43F" w14:textId="77777777" w:rsidR="00456B73" w:rsidRDefault="00553404">
      <w:pPr>
        <w:pStyle w:val="Sadraj3"/>
        <w:rPr>
          <w:rFonts w:asciiTheme="minorHAnsi" w:eastAsiaTheme="minorEastAsia" w:hAnsiTheme="minorHAnsi" w:cstheme="minorBidi"/>
          <w:lang w:eastAsia="hr-HR"/>
        </w:rPr>
      </w:pPr>
      <w:hyperlink w:anchor="_Toc36715606" w:history="1">
        <w:r w:rsidR="00456B73" w:rsidRPr="00E215D9">
          <w:rPr>
            <w:rStyle w:val="Hiperveza"/>
          </w:rPr>
          <w:t>2.2.5</w:t>
        </w:r>
        <w:r w:rsidR="00456B73">
          <w:rPr>
            <w:rFonts w:asciiTheme="minorHAnsi" w:eastAsiaTheme="minorEastAsia" w:hAnsiTheme="minorHAnsi" w:cstheme="minorBidi"/>
            <w:lang w:eastAsia="hr-HR"/>
          </w:rPr>
          <w:tab/>
        </w:r>
        <w:r w:rsidR="00456B73" w:rsidRPr="00E215D9">
          <w:rPr>
            <w:rStyle w:val="Hiperveza"/>
          </w:rPr>
          <w:t>Tlačni cjevovod s hidrantima i zasunskim oknima</w:t>
        </w:r>
        <w:r w:rsidR="00456B73">
          <w:rPr>
            <w:webHidden/>
          </w:rPr>
          <w:tab/>
        </w:r>
        <w:r w:rsidR="00456B73">
          <w:rPr>
            <w:webHidden/>
          </w:rPr>
          <w:fldChar w:fldCharType="begin"/>
        </w:r>
        <w:r w:rsidR="00456B73">
          <w:rPr>
            <w:webHidden/>
          </w:rPr>
          <w:instrText xml:space="preserve"> PAGEREF _Toc36715606 \h </w:instrText>
        </w:r>
        <w:r w:rsidR="00456B73">
          <w:rPr>
            <w:webHidden/>
          </w:rPr>
        </w:r>
        <w:r w:rsidR="00456B73">
          <w:rPr>
            <w:webHidden/>
          </w:rPr>
          <w:fldChar w:fldCharType="separate"/>
        </w:r>
        <w:r w:rsidR="00456B73">
          <w:rPr>
            <w:webHidden/>
          </w:rPr>
          <w:t>25</w:t>
        </w:r>
        <w:r w:rsidR="00456B73">
          <w:rPr>
            <w:webHidden/>
          </w:rPr>
          <w:fldChar w:fldCharType="end"/>
        </w:r>
      </w:hyperlink>
    </w:p>
    <w:p w14:paraId="2A8A6F2C" w14:textId="77777777" w:rsidR="00456B73" w:rsidRDefault="00553404">
      <w:pPr>
        <w:pStyle w:val="Sadraj2"/>
        <w:rPr>
          <w:rFonts w:asciiTheme="minorHAnsi" w:eastAsiaTheme="minorEastAsia" w:hAnsiTheme="minorHAnsi" w:cstheme="minorBidi"/>
          <w:b w:val="0"/>
          <w:szCs w:val="22"/>
          <w:lang w:eastAsia="hr-HR"/>
        </w:rPr>
      </w:pPr>
      <w:hyperlink w:anchor="_Toc36715607" w:history="1">
        <w:r w:rsidR="00456B73" w:rsidRPr="00E215D9">
          <w:rPr>
            <w:rStyle w:val="Hiperveza"/>
          </w:rPr>
          <w:t>2.3</w:t>
        </w:r>
        <w:r w:rsidR="00456B73">
          <w:rPr>
            <w:rFonts w:asciiTheme="minorHAnsi" w:eastAsiaTheme="minorEastAsia" w:hAnsiTheme="minorHAnsi" w:cstheme="minorBidi"/>
            <w:b w:val="0"/>
            <w:szCs w:val="22"/>
            <w:lang w:eastAsia="hr-HR"/>
          </w:rPr>
          <w:tab/>
        </w:r>
        <w:r w:rsidR="00456B73" w:rsidRPr="00E215D9">
          <w:rPr>
            <w:rStyle w:val="Hiperveza"/>
          </w:rPr>
          <w:t>Strojarski dio</w:t>
        </w:r>
        <w:r w:rsidR="00456B73">
          <w:rPr>
            <w:webHidden/>
          </w:rPr>
          <w:tab/>
        </w:r>
        <w:r w:rsidR="00456B73">
          <w:rPr>
            <w:webHidden/>
          </w:rPr>
          <w:fldChar w:fldCharType="begin"/>
        </w:r>
        <w:r w:rsidR="00456B73">
          <w:rPr>
            <w:webHidden/>
          </w:rPr>
          <w:instrText xml:space="preserve"> PAGEREF _Toc36715607 \h </w:instrText>
        </w:r>
        <w:r w:rsidR="00456B73">
          <w:rPr>
            <w:webHidden/>
          </w:rPr>
        </w:r>
        <w:r w:rsidR="00456B73">
          <w:rPr>
            <w:webHidden/>
          </w:rPr>
          <w:fldChar w:fldCharType="separate"/>
        </w:r>
        <w:r w:rsidR="00456B73">
          <w:rPr>
            <w:webHidden/>
          </w:rPr>
          <w:t>37</w:t>
        </w:r>
        <w:r w:rsidR="00456B73">
          <w:rPr>
            <w:webHidden/>
          </w:rPr>
          <w:fldChar w:fldCharType="end"/>
        </w:r>
      </w:hyperlink>
    </w:p>
    <w:p w14:paraId="1BD7AF3F" w14:textId="77777777" w:rsidR="00456B73" w:rsidRDefault="00553404">
      <w:pPr>
        <w:pStyle w:val="Sadraj3"/>
        <w:rPr>
          <w:rFonts w:asciiTheme="minorHAnsi" w:eastAsiaTheme="minorEastAsia" w:hAnsiTheme="minorHAnsi" w:cstheme="minorBidi"/>
          <w:lang w:eastAsia="hr-HR"/>
        </w:rPr>
      </w:pPr>
      <w:hyperlink w:anchor="_Toc36715608" w:history="1">
        <w:r w:rsidR="00456B73" w:rsidRPr="00E215D9">
          <w:rPr>
            <w:rStyle w:val="Hiperveza"/>
          </w:rPr>
          <w:t>2.3.1</w:t>
        </w:r>
        <w:r w:rsidR="00456B73">
          <w:rPr>
            <w:rFonts w:asciiTheme="minorHAnsi" w:eastAsiaTheme="minorEastAsia" w:hAnsiTheme="minorHAnsi" w:cstheme="minorBidi"/>
            <w:lang w:eastAsia="hr-HR"/>
          </w:rPr>
          <w:tab/>
        </w:r>
        <w:r w:rsidR="00456B73" w:rsidRPr="00E215D9">
          <w:rPr>
            <w:rStyle w:val="Hiperveza"/>
          </w:rPr>
          <w:t>Ustava</w:t>
        </w:r>
        <w:r w:rsidR="00456B73">
          <w:rPr>
            <w:webHidden/>
          </w:rPr>
          <w:tab/>
        </w:r>
        <w:r w:rsidR="00456B73">
          <w:rPr>
            <w:webHidden/>
          </w:rPr>
          <w:fldChar w:fldCharType="begin"/>
        </w:r>
        <w:r w:rsidR="00456B73">
          <w:rPr>
            <w:webHidden/>
          </w:rPr>
          <w:instrText xml:space="preserve"> PAGEREF _Toc36715608 \h </w:instrText>
        </w:r>
        <w:r w:rsidR="00456B73">
          <w:rPr>
            <w:webHidden/>
          </w:rPr>
        </w:r>
        <w:r w:rsidR="00456B73">
          <w:rPr>
            <w:webHidden/>
          </w:rPr>
          <w:fldChar w:fldCharType="separate"/>
        </w:r>
        <w:r w:rsidR="00456B73">
          <w:rPr>
            <w:webHidden/>
          </w:rPr>
          <w:t>37</w:t>
        </w:r>
        <w:r w:rsidR="00456B73">
          <w:rPr>
            <w:webHidden/>
          </w:rPr>
          <w:fldChar w:fldCharType="end"/>
        </w:r>
      </w:hyperlink>
    </w:p>
    <w:p w14:paraId="3C6AC992" w14:textId="77777777" w:rsidR="00456B73" w:rsidRDefault="00553404">
      <w:pPr>
        <w:pStyle w:val="Sadraj3"/>
        <w:rPr>
          <w:rFonts w:asciiTheme="minorHAnsi" w:eastAsiaTheme="minorEastAsia" w:hAnsiTheme="minorHAnsi" w:cstheme="minorBidi"/>
          <w:lang w:eastAsia="hr-HR"/>
        </w:rPr>
      </w:pPr>
      <w:hyperlink w:anchor="_Toc36715609" w:history="1">
        <w:r w:rsidR="00456B73" w:rsidRPr="00E215D9">
          <w:rPr>
            <w:rStyle w:val="Hiperveza"/>
          </w:rPr>
          <w:t>2.3.2</w:t>
        </w:r>
        <w:r w:rsidR="00456B73">
          <w:rPr>
            <w:rFonts w:asciiTheme="minorHAnsi" w:eastAsiaTheme="minorEastAsia" w:hAnsiTheme="minorHAnsi" w:cstheme="minorBidi"/>
            <w:lang w:eastAsia="hr-HR"/>
          </w:rPr>
          <w:tab/>
        </w:r>
        <w:r w:rsidR="00456B73" w:rsidRPr="00E215D9">
          <w:rPr>
            <w:rStyle w:val="Hiperveza"/>
          </w:rPr>
          <w:t>Zahvat vode</w:t>
        </w:r>
        <w:r w:rsidR="00456B73">
          <w:rPr>
            <w:webHidden/>
          </w:rPr>
          <w:tab/>
        </w:r>
        <w:r w:rsidR="00456B73">
          <w:rPr>
            <w:webHidden/>
          </w:rPr>
          <w:fldChar w:fldCharType="begin"/>
        </w:r>
        <w:r w:rsidR="00456B73">
          <w:rPr>
            <w:webHidden/>
          </w:rPr>
          <w:instrText xml:space="preserve"> PAGEREF _Toc36715609 \h </w:instrText>
        </w:r>
        <w:r w:rsidR="00456B73">
          <w:rPr>
            <w:webHidden/>
          </w:rPr>
        </w:r>
        <w:r w:rsidR="00456B73">
          <w:rPr>
            <w:webHidden/>
          </w:rPr>
          <w:fldChar w:fldCharType="separate"/>
        </w:r>
        <w:r w:rsidR="00456B73">
          <w:rPr>
            <w:webHidden/>
          </w:rPr>
          <w:t>37</w:t>
        </w:r>
        <w:r w:rsidR="00456B73">
          <w:rPr>
            <w:webHidden/>
          </w:rPr>
          <w:fldChar w:fldCharType="end"/>
        </w:r>
      </w:hyperlink>
    </w:p>
    <w:p w14:paraId="67C3BD07" w14:textId="77777777" w:rsidR="00456B73" w:rsidRDefault="00553404">
      <w:pPr>
        <w:pStyle w:val="Sadraj3"/>
        <w:rPr>
          <w:rFonts w:asciiTheme="minorHAnsi" w:eastAsiaTheme="minorEastAsia" w:hAnsiTheme="minorHAnsi" w:cstheme="minorBidi"/>
          <w:lang w:eastAsia="hr-HR"/>
        </w:rPr>
      </w:pPr>
      <w:hyperlink w:anchor="_Toc36715610" w:history="1">
        <w:r w:rsidR="00456B73" w:rsidRPr="00E215D9">
          <w:rPr>
            <w:rStyle w:val="Hiperveza"/>
          </w:rPr>
          <w:t>2.3.3</w:t>
        </w:r>
        <w:r w:rsidR="00456B73">
          <w:rPr>
            <w:rFonts w:asciiTheme="minorHAnsi" w:eastAsiaTheme="minorEastAsia" w:hAnsiTheme="minorHAnsi" w:cstheme="minorBidi"/>
            <w:lang w:eastAsia="hr-HR"/>
          </w:rPr>
          <w:tab/>
        </w:r>
        <w:r w:rsidR="00456B73" w:rsidRPr="00E215D9">
          <w:rPr>
            <w:rStyle w:val="Hiperveza"/>
          </w:rPr>
          <w:t>Crpna stanica</w:t>
        </w:r>
        <w:r w:rsidR="00456B73">
          <w:rPr>
            <w:webHidden/>
          </w:rPr>
          <w:tab/>
        </w:r>
        <w:r w:rsidR="00456B73">
          <w:rPr>
            <w:webHidden/>
          </w:rPr>
          <w:fldChar w:fldCharType="begin"/>
        </w:r>
        <w:r w:rsidR="00456B73">
          <w:rPr>
            <w:webHidden/>
          </w:rPr>
          <w:instrText xml:space="preserve"> PAGEREF _Toc36715610 \h </w:instrText>
        </w:r>
        <w:r w:rsidR="00456B73">
          <w:rPr>
            <w:webHidden/>
          </w:rPr>
        </w:r>
        <w:r w:rsidR="00456B73">
          <w:rPr>
            <w:webHidden/>
          </w:rPr>
          <w:fldChar w:fldCharType="separate"/>
        </w:r>
        <w:r w:rsidR="00456B73">
          <w:rPr>
            <w:webHidden/>
          </w:rPr>
          <w:t>37</w:t>
        </w:r>
        <w:r w:rsidR="00456B73">
          <w:rPr>
            <w:webHidden/>
          </w:rPr>
          <w:fldChar w:fldCharType="end"/>
        </w:r>
      </w:hyperlink>
    </w:p>
    <w:p w14:paraId="5B37B153" w14:textId="77777777" w:rsidR="00456B73" w:rsidRDefault="00553404">
      <w:pPr>
        <w:pStyle w:val="Sadraj2"/>
        <w:rPr>
          <w:rFonts w:asciiTheme="minorHAnsi" w:eastAsiaTheme="minorEastAsia" w:hAnsiTheme="minorHAnsi" w:cstheme="minorBidi"/>
          <w:b w:val="0"/>
          <w:szCs w:val="22"/>
          <w:lang w:eastAsia="hr-HR"/>
        </w:rPr>
      </w:pPr>
      <w:hyperlink w:anchor="_Toc36715611" w:history="1">
        <w:r w:rsidR="00456B73" w:rsidRPr="00E215D9">
          <w:rPr>
            <w:rStyle w:val="Hiperveza"/>
          </w:rPr>
          <w:t>2.4</w:t>
        </w:r>
        <w:r w:rsidR="00456B73">
          <w:rPr>
            <w:rFonts w:asciiTheme="minorHAnsi" w:eastAsiaTheme="minorEastAsia" w:hAnsiTheme="minorHAnsi" w:cstheme="minorBidi"/>
            <w:b w:val="0"/>
            <w:szCs w:val="22"/>
            <w:lang w:eastAsia="hr-HR"/>
          </w:rPr>
          <w:tab/>
        </w:r>
        <w:r w:rsidR="00456B73" w:rsidRPr="00E215D9">
          <w:rPr>
            <w:rStyle w:val="Hiperveza"/>
          </w:rPr>
          <w:t>Elektrotehnički dio</w:t>
        </w:r>
        <w:r w:rsidR="00456B73">
          <w:rPr>
            <w:webHidden/>
          </w:rPr>
          <w:tab/>
        </w:r>
        <w:r w:rsidR="00456B73">
          <w:rPr>
            <w:webHidden/>
          </w:rPr>
          <w:fldChar w:fldCharType="begin"/>
        </w:r>
        <w:r w:rsidR="00456B73">
          <w:rPr>
            <w:webHidden/>
          </w:rPr>
          <w:instrText xml:space="preserve"> PAGEREF _Toc36715611 \h </w:instrText>
        </w:r>
        <w:r w:rsidR="00456B73">
          <w:rPr>
            <w:webHidden/>
          </w:rPr>
        </w:r>
        <w:r w:rsidR="00456B73">
          <w:rPr>
            <w:webHidden/>
          </w:rPr>
          <w:fldChar w:fldCharType="separate"/>
        </w:r>
        <w:r w:rsidR="00456B73">
          <w:rPr>
            <w:webHidden/>
          </w:rPr>
          <w:t>41</w:t>
        </w:r>
        <w:r w:rsidR="00456B73">
          <w:rPr>
            <w:webHidden/>
          </w:rPr>
          <w:fldChar w:fldCharType="end"/>
        </w:r>
      </w:hyperlink>
    </w:p>
    <w:p w14:paraId="029A99B1" w14:textId="77777777" w:rsidR="00456B73" w:rsidRDefault="00553404">
      <w:pPr>
        <w:pStyle w:val="Sadraj3"/>
        <w:rPr>
          <w:rFonts w:asciiTheme="minorHAnsi" w:eastAsiaTheme="minorEastAsia" w:hAnsiTheme="minorHAnsi" w:cstheme="minorBidi"/>
          <w:lang w:eastAsia="hr-HR"/>
        </w:rPr>
      </w:pPr>
      <w:hyperlink w:anchor="_Toc36715612" w:history="1">
        <w:r w:rsidR="00456B73" w:rsidRPr="00E215D9">
          <w:rPr>
            <w:rStyle w:val="Hiperveza"/>
          </w:rPr>
          <w:t>2.4.1</w:t>
        </w:r>
        <w:r w:rsidR="00456B73">
          <w:rPr>
            <w:rFonts w:asciiTheme="minorHAnsi" w:eastAsiaTheme="minorEastAsia" w:hAnsiTheme="minorHAnsi" w:cstheme="minorBidi"/>
            <w:lang w:eastAsia="hr-HR"/>
          </w:rPr>
          <w:tab/>
        </w:r>
        <w:r w:rsidR="00456B73" w:rsidRPr="00E215D9">
          <w:rPr>
            <w:rStyle w:val="Hiperveza"/>
          </w:rPr>
          <w:t>Napajanje električnom energijom GRO i izvođenje kabelskih trasa</w:t>
        </w:r>
        <w:r w:rsidR="00456B73">
          <w:rPr>
            <w:webHidden/>
          </w:rPr>
          <w:tab/>
        </w:r>
        <w:r w:rsidR="00456B73">
          <w:rPr>
            <w:webHidden/>
          </w:rPr>
          <w:fldChar w:fldCharType="begin"/>
        </w:r>
        <w:r w:rsidR="00456B73">
          <w:rPr>
            <w:webHidden/>
          </w:rPr>
          <w:instrText xml:space="preserve"> PAGEREF _Toc36715612 \h </w:instrText>
        </w:r>
        <w:r w:rsidR="00456B73">
          <w:rPr>
            <w:webHidden/>
          </w:rPr>
        </w:r>
        <w:r w:rsidR="00456B73">
          <w:rPr>
            <w:webHidden/>
          </w:rPr>
          <w:fldChar w:fldCharType="separate"/>
        </w:r>
        <w:r w:rsidR="00456B73">
          <w:rPr>
            <w:webHidden/>
          </w:rPr>
          <w:t>41</w:t>
        </w:r>
        <w:r w:rsidR="00456B73">
          <w:rPr>
            <w:webHidden/>
          </w:rPr>
          <w:fldChar w:fldCharType="end"/>
        </w:r>
      </w:hyperlink>
    </w:p>
    <w:p w14:paraId="0006DB4B" w14:textId="77777777" w:rsidR="00456B73" w:rsidRDefault="00553404">
      <w:pPr>
        <w:pStyle w:val="Sadraj3"/>
        <w:rPr>
          <w:rFonts w:asciiTheme="minorHAnsi" w:eastAsiaTheme="minorEastAsia" w:hAnsiTheme="minorHAnsi" w:cstheme="minorBidi"/>
          <w:lang w:eastAsia="hr-HR"/>
        </w:rPr>
      </w:pPr>
      <w:hyperlink w:anchor="_Toc36715613" w:history="1">
        <w:r w:rsidR="00456B73" w:rsidRPr="00E215D9">
          <w:rPr>
            <w:rStyle w:val="Hiperveza"/>
          </w:rPr>
          <w:t>2.4.2</w:t>
        </w:r>
        <w:r w:rsidR="00456B73">
          <w:rPr>
            <w:rFonts w:asciiTheme="minorHAnsi" w:eastAsiaTheme="minorEastAsia" w:hAnsiTheme="minorHAnsi" w:cstheme="minorBidi"/>
            <w:lang w:eastAsia="hr-HR"/>
          </w:rPr>
          <w:tab/>
        </w:r>
        <w:r w:rsidR="00456B73" w:rsidRPr="00E215D9">
          <w:rPr>
            <w:rStyle w:val="Hiperveza"/>
          </w:rPr>
          <w:t>Crpna stanica</w:t>
        </w:r>
        <w:r w:rsidR="00456B73">
          <w:rPr>
            <w:webHidden/>
          </w:rPr>
          <w:tab/>
        </w:r>
        <w:r w:rsidR="00456B73">
          <w:rPr>
            <w:webHidden/>
          </w:rPr>
          <w:fldChar w:fldCharType="begin"/>
        </w:r>
        <w:r w:rsidR="00456B73">
          <w:rPr>
            <w:webHidden/>
          </w:rPr>
          <w:instrText xml:space="preserve"> PAGEREF _Toc36715613 \h </w:instrText>
        </w:r>
        <w:r w:rsidR="00456B73">
          <w:rPr>
            <w:webHidden/>
          </w:rPr>
        </w:r>
        <w:r w:rsidR="00456B73">
          <w:rPr>
            <w:webHidden/>
          </w:rPr>
          <w:fldChar w:fldCharType="separate"/>
        </w:r>
        <w:r w:rsidR="00456B73">
          <w:rPr>
            <w:webHidden/>
          </w:rPr>
          <w:t>41</w:t>
        </w:r>
        <w:r w:rsidR="00456B73">
          <w:rPr>
            <w:webHidden/>
          </w:rPr>
          <w:fldChar w:fldCharType="end"/>
        </w:r>
      </w:hyperlink>
    </w:p>
    <w:p w14:paraId="2217845F" w14:textId="77777777" w:rsidR="00456B73" w:rsidRDefault="00553404">
      <w:pPr>
        <w:pStyle w:val="Sadraj3"/>
        <w:rPr>
          <w:rFonts w:asciiTheme="minorHAnsi" w:eastAsiaTheme="minorEastAsia" w:hAnsiTheme="minorHAnsi" w:cstheme="minorBidi"/>
          <w:lang w:eastAsia="hr-HR"/>
        </w:rPr>
      </w:pPr>
      <w:hyperlink w:anchor="_Toc36715614" w:history="1">
        <w:r w:rsidR="00456B73" w:rsidRPr="00E215D9">
          <w:rPr>
            <w:rStyle w:val="Hiperveza"/>
          </w:rPr>
          <w:t>2.4.3</w:t>
        </w:r>
        <w:r w:rsidR="00456B73">
          <w:rPr>
            <w:rFonts w:asciiTheme="minorHAnsi" w:eastAsiaTheme="minorEastAsia" w:hAnsiTheme="minorHAnsi" w:cstheme="minorBidi"/>
            <w:lang w:eastAsia="hr-HR"/>
          </w:rPr>
          <w:tab/>
        </w:r>
        <w:r w:rsidR="00456B73" w:rsidRPr="00E215D9">
          <w:rPr>
            <w:rStyle w:val="Hiperveza"/>
          </w:rPr>
          <w:t>Napajanje centar pivota električnom energijom</w:t>
        </w:r>
        <w:r w:rsidR="00456B73">
          <w:rPr>
            <w:webHidden/>
          </w:rPr>
          <w:tab/>
        </w:r>
        <w:r w:rsidR="00456B73">
          <w:rPr>
            <w:webHidden/>
          </w:rPr>
          <w:fldChar w:fldCharType="begin"/>
        </w:r>
        <w:r w:rsidR="00456B73">
          <w:rPr>
            <w:webHidden/>
          </w:rPr>
          <w:instrText xml:space="preserve"> PAGEREF _Toc36715614 \h </w:instrText>
        </w:r>
        <w:r w:rsidR="00456B73">
          <w:rPr>
            <w:webHidden/>
          </w:rPr>
        </w:r>
        <w:r w:rsidR="00456B73">
          <w:rPr>
            <w:webHidden/>
          </w:rPr>
          <w:fldChar w:fldCharType="separate"/>
        </w:r>
        <w:r w:rsidR="00456B73">
          <w:rPr>
            <w:webHidden/>
          </w:rPr>
          <w:t>51</w:t>
        </w:r>
        <w:r w:rsidR="00456B73">
          <w:rPr>
            <w:webHidden/>
          </w:rPr>
          <w:fldChar w:fldCharType="end"/>
        </w:r>
      </w:hyperlink>
    </w:p>
    <w:p w14:paraId="7B3DFCDB" w14:textId="77777777" w:rsidR="00456B73" w:rsidRDefault="00553404">
      <w:pPr>
        <w:pStyle w:val="Sadraj1"/>
        <w:rPr>
          <w:rFonts w:asciiTheme="minorHAnsi" w:eastAsiaTheme="minorEastAsia" w:hAnsiTheme="minorHAnsi" w:cstheme="minorBidi"/>
          <w:b w:val="0"/>
          <w:szCs w:val="22"/>
          <w:lang w:eastAsia="hr-HR"/>
        </w:rPr>
      </w:pPr>
      <w:hyperlink w:anchor="_Toc36715615" w:history="1">
        <w:r w:rsidR="00456B73" w:rsidRPr="00E215D9">
          <w:rPr>
            <w:rStyle w:val="Hiperveza"/>
          </w:rPr>
          <w:t>3.</w:t>
        </w:r>
        <w:r w:rsidR="00456B73">
          <w:rPr>
            <w:rFonts w:asciiTheme="minorHAnsi" w:eastAsiaTheme="minorEastAsia" w:hAnsiTheme="minorHAnsi" w:cstheme="minorBidi"/>
            <w:b w:val="0"/>
            <w:szCs w:val="22"/>
            <w:lang w:eastAsia="hr-HR"/>
          </w:rPr>
          <w:tab/>
        </w:r>
        <w:r w:rsidR="00456B73" w:rsidRPr="00E215D9">
          <w:rPr>
            <w:rStyle w:val="Hiperveza"/>
          </w:rPr>
          <w:t>Predmet Ugovora</w:t>
        </w:r>
        <w:r w:rsidR="00456B73">
          <w:rPr>
            <w:webHidden/>
          </w:rPr>
          <w:tab/>
        </w:r>
        <w:r w:rsidR="00456B73">
          <w:rPr>
            <w:webHidden/>
          </w:rPr>
          <w:fldChar w:fldCharType="begin"/>
        </w:r>
        <w:r w:rsidR="00456B73">
          <w:rPr>
            <w:webHidden/>
          </w:rPr>
          <w:instrText xml:space="preserve"> PAGEREF _Toc36715615 \h </w:instrText>
        </w:r>
        <w:r w:rsidR="00456B73">
          <w:rPr>
            <w:webHidden/>
          </w:rPr>
        </w:r>
        <w:r w:rsidR="00456B73">
          <w:rPr>
            <w:webHidden/>
          </w:rPr>
          <w:fldChar w:fldCharType="separate"/>
        </w:r>
        <w:r w:rsidR="00456B73">
          <w:rPr>
            <w:webHidden/>
          </w:rPr>
          <w:t>54</w:t>
        </w:r>
        <w:r w:rsidR="00456B73">
          <w:rPr>
            <w:webHidden/>
          </w:rPr>
          <w:fldChar w:fldCharType="end"/>
        </w:r>
      </w:hyperlink>
    </w:p>
    <w:p w14:paraId="141A5050" w14:textId="77777777" w:rsidR="00456B73" w:rsidRDefault="00553404">
      <w:pPr>
        <w:pStyle w:val="Sadraj2"/>
        <w:rPr>
          <w:rFonts w:asciiTheme="minorHAnsi" w:eastAsiaTheme="minorEastAsia" w:hAnsiTheme="minorHAnsi" w:cstheme="minorBidi"/>
          <w:b w:val="0"/>
          <w:szCs w:val="22"/>
          <w:lang w:eastAsia="hr-HR"/>
        </w:rPr>
      </w:pPr>
      <w:hyperlink w:anchor="_Toc36715616" w:history="1">
        <w:r w:rsidR="00456B73" w:rsidRPr="00E215D9">
          <w:rPr>
            <w:rStyle w:val="Hiperveza"/>
          </w:rPr>
          <w:t>3.1</w:t>
        </w:r>
        <w:r w:rsidR="00456B73">
          <w:rPr>
            <w:rFonts w:asciiTheme="minorHAnsi" w:eastAsiaTheme="minorEastAsia" w:hAnsiTheme="minorHAnsi" w:cstheme="minorBidi"/>
            <w:b w:val="0"/>
            <w:szCs w:val="22"/>
            <w:lang w:eastAsia="hr-HR"/>
          </w:rPr>
          <w:tab/>
        </w:r>
        <w:r w:rsidR="00456B73" w:rsidRPr="00E215D9">
          <w:rPr>
            <w:rStyle w:val="Hiperveza"/>
          </w:rPr>
          <w:t>Izgradnja sustava navodnjavanja</w:t>
        </w:r>
        <w:r w:rsidR="00456B73">
          <w:rPr>
            <w:webHidden/>
          </w:rPr>
          <w:tab/>
        </w:r>
        <w:r w:rsidR="00456B73">
          <w:rPr>
            <w:webHidden/>
          </w:rPr>
          <w:fldChar w:fldCharType="begin"/>
        </w:r>
        <w:r w:rsidR="00456B73">
          <w:rPr>
            <w:webHidden/>
          </w:rPr>
          <w:instrText xml:space="preserve"> PAGEREF _Toc36715616 \h </w:instrText>
        </w:r>
        <w:r w:rsidR="00456B73">
          <w:rPr>
            <w:webHidden/>
          </w:rPr>
        </w:r>
        <w:r w:rsidR="00456B73">
          <w:rPr>
            <w:webHidden/>
          </w:rPr>
          <w:fldChar w:fldCharType="separate"/>
        </w:r>
        <w:r w:rsidR="00456B73">
          <w:rPr>
            <w:webHidden/>
          </w:rPr>
          <w:t>54</w:t>
        </w:r>
        <w:r w:rsidR="00456B73">
          <w:rPr>
            <w:webHidden/>
          </w:rPr>
          <w:fldChar w:fldCharType="end"/>
        </w:r>
      </w:hyperlink>
    </w:p>
    <w:p w14:paraId="5087DAC3" w14:textId="77777777" w:rsidR="00456B73" w:rsidRDefault="00553404">
      <w:pPr>
        <w:pStyle w:val="Sadraj2"/>
        <w:rPr>
          <w:rFonts w:asciiTheme="minorHAnsi" w:eastAsiaTheme="minorEastAsia" w:hAnsiTheme="minorHAnsi" w:cstheme="minorBidi"/>
          <w:b w:val="0"/>
          <w:szCs w:val="22"/>
          <w:lang w:eastAsia="hr-HR"/>
        </w:rPr>
      </w:pPr>
      <w:hyperlink w:anchor="_Toc36715617" w:history="1">
        <w:r w:rsidR="00456B73" w:rsidRPr="00E215D9">
          <w:rPr>
            <w:rStyle w:val="Hiperveza"/>
          </w:rPr>
          <w:t>3.2</w:t>
        </w:r>
        <w:r w:rsidR="00456B73">
          <w:rPr>
            <w:rFonts w:asciiTheme="minorHAnsi" w:eastAsiaTheme="minorEastAsia" w:hAnsiTheme="minorHAnsi" w:cstheme="minorBidi"/>
            <w:b w:val="0"/>
            <w:szCs w:val="22"/>
            <w:lang w:eastAsia="hr-HR"/>
          </w:rPr>
          <w:tab/>
        </w:r>
        <w:r w:rsidR="00456B73" w:rsidRPr="00E215D9">
          <w:rPr>
            <w:rStyle w:val="Hiperveza"/>
          </w:rPr>
          <w:t>Opseg usluga i radova uključenih u Ugovor</w:t>
        </w:r>
        <w:r w:rsidR="00456B73">
          <w:rPr>
            <w:webHidden/>
          </w:rPr>
          <w:tab/>
        </w:r>
        <w:r w:rsidR="00456B73">
          <w:rPr>
            <w:webHidden/>
          </w:rPr>
          <w:fldChar w:fldCharType="begin"/>
        </w:r>
        <w:r w:rsidR="00456B73">
          <w:rPr>
            <w:webHidden/>
          </w:rPr>
          <w:instrText xml:space="preserve"> PAGEREF _Toc36715617 \h </w:instrText>
        </w:r>
        <w:r w:rsidR="00456B73">
          <w:rPr>
            <w:webHidden/>
          </w:rPr>
        </w:r>
        <w:r w:rsidR="00456B73">
          <w:rPr>
            <w:webHidden/>
          </w:rPr>
          <w:fldChar w:fldCharType="separate"/>
        </w:r>
        <w:r w:rsidR="00456B73">
          <w:rPr>
            <w:webHidden/>
          </w:rPr>
          <w:t>54</w:t>
        </w:r>
        <w:r w:rsidR="00456B73">
          <w:rPr>
            <w:webHidden/>
          </w:rPr>
          <w:fldChar w:fldCharType="end"/>
        </w:r>
      </w:hyperlink>
    </w:p>
    <w:p w14:paraId="06E0528B" w14:textId="77777777" w:rsidR="00456B73" w:rsidRDefault="00553404">
      <w:pPr>
        <w:pStyle w:val="Sadraj2"/>
        <w:rPr>
          <w:rFonts w:asciiTheme="minorHAnsi" w:eastAsiaTheme="minorEastAsia" w:hAnsiTheme="minorHAnsi" w:cstheme="minorBidi"/>
          <w:b w:val="0"/>
          <w:szCs w:val="22"/>
          <w:lang w:eastAsia="hr-HR"/>
        </w:rPr>
      </w:pPr>
      <w:hyperlink w:anchor="_Toc36715618" w:history="1">
        <w:r w:rsidR="00456B73" w:rsidRPr="00E215D9">
          <w:rPr>
            <w:rStyle w:val="Hiperveza"/>
          </w:rPr>
          <w:t>3.3</w:t>
        </w:r>
        <w:r w:rsidR="00456B73">
          <w:rPr>
            <w:rFonts w:asciiTheme="minorHAnsi" w:eastAsiaTheme="minorEastAsia" w:hAnsiTheme="minorHAnsi" w:cstheme="minorBidi"/>
            <w:b w:val="0"/>
            <w:szCs w:val="22"/>
            <w:lang w:eastAsia="hr-HR"/>
          </w:rPr>
          <w:tab/>
        </w:r>
        <w:r w:rsidR="00456B73" w:rsidRPr="00E215D9">
          <w:rPr>
            <w:rStyle w:val="Hiperveza"/>
          </w:rPr>
          <w:t>Izrada dokumentacije i terenski radovi</w:t>
        </w:r>
        <w:r w:rsidR="00456B73">
          <w:rPr>
            <w:webHidden/>
          </w:rPr>
          <w:tab/>
        </w:r>
        <w:r w:rsidR="00456B73">
          <w:rPr>
            <w:webHidden/>
          </w:rPr>
          <w:fldChar w:fldCharType="begin"/>
        </w:r>
        <w:r w:rsidR="00456B73">
          <w:rPr>
            <w:webHidden/>
          </w:rPr>
          <w:instrText xml:space="preserve"> PAGEREF _Toc36715618 \h </w:instrText>
        </w:r>
        <w:r w:rsidR="00456B73">
          <w:rPr>
            <w:webHidden/>
          </w:rPr>
        </w:r>
        <w:r w:rsidR="00456B73">
          <w:rPr>
            <w:webHidden/>
          </w:rPr>
          <w:fldChar w:fldCharType="separate"/>
        </w:r>
        <w:r w:rsidR="00456B73">
          <w:rPr>
            <w:webHidden/>
          </w:rPr>
          <w:t>55</w:t>
        </w:r>
        <w:r w:rsidR="00456B73">
          <w:rPr>
            <w:webHidden/>
          </w:rPr>
          <w:fldChar w:fldCharType="end"/>
        </w:r>
      </w:hyperlink>
    </w:p>
    <w:p w14:paraId="66CB60F5" w14:textId="77777777" w:rsidR="00456B73" w:rsidRDefault="00553404">
      <w:pPr>
        <w:pStyle w:val="Sadraj3"/>
        <w:rPr>
          <w:rFonts w:asciiTheme="minorHAnsi" w:eastAsiaTheme="minorEastAsia" w:hAnsiTheme="minorHAnsi" w:cstheme="minorBidi"/>
          <w:lang w:eastAsia="hr-HR"/>
        </w:rPr>
      </w:pPr>
      <w:hyperlink w:anchor="_Toc36715619" w:history="1">
        <w:r w:rsidR="00456B73" w:rsidRPr="00E215D9">
          <w:rPr>
            <w:rStyle w:val="Hiperveza"/>
          </w:rPr>
          <w:t>3.3.1</w:t>
        </w:r>
        <w:r w:rsidR="00456B73">
          <w:rPr>
            <w:rFonts w:asciiTheme="minorHAnsi" w:eastAsiaTheme="minorEastAsia" w:hAnsiTheme="minorHAnsi" w:cstheme="minorBidi"/>
            <w:lang w:eastAsia="hr-HR"/>
          </w:rPr>
          <w:tab/>
        </w:r>
        <w:r w:rsidR="00456B73" w:rsidRPr="00E215D9">
          <w:rPr>
            <w:rStyle w:val="Hiperveza"/>
          </w:rPr>
          <w:t>Terenski radovi</w:t>
        </w:r>
        <w:r w:rsidR="00456B73">
          <w:rPr>
            <w:webHidden/>
          </w:rPr>
          <w:tab/>
        </w:r>
        <w:r w:rsidR="00456B73">
          <w:rPr>
            <w:webHidden/>
          </w:rPr>
          <w:fldChar w:fldCharType="begin"/>
        </w:r>
        <w:r w:rsidR="00456B73">
          <w:rPr>
            <w:webHidden/>
          </w:rPr>
          <w:instrText xml:space="preserve"> PAGEREF _Toc36715619 \h </w:instrText>
        </w:r>
        <w:r w:rsidR="00456B73">
          <w:rPr>
            <w:webHidden/>
          </w:rPr>
        </w:r>
        <w:r w:rsidR="00456B73">
          <w:rPr>
            <w:webHidden/>
          </w:rPr>
          <w:fldChar w:fldCharType="separate"/>
        </w:r>
        <w:r w:rsidR="00456B73">
          <w:rPr>
            <w:webHidden/>
          </w:rPr>
          <w:t>55</w:t>
        </w:r>
        <w:r w:rsidR="00456B73">
          <w:rPr>
            <w:webHidden/>
          </w:rPr>
          <w:fldChar w:fldCharType="end"/>
        </w:r>
      </w:hyperlink>
    </w:p>
    <w:p w14:paraId="23537544" w14:textId="77777777" w:rsidR="00456B73" w:rsidRDefault="00553404">
      <w:pPr>
        <w:pStyle w:val="Sadraj3"/>
        <w:rPr>
          <w:rFonts w:asciiTheme="minorHAnsi" w:eastAsiaTheme="minorEastAsia" w:hAnsiTheme="minorHAnsi" w:cstheme="minorBidi"/>
          <w:lang w:eastAsia="hr-HR"/>
        </w:rPr>
      </w:pPr>
      <w:hyperlink w:anchor="_Toc36715620" w:history="1">
        <w:r w:rsidR="00456B73" w:rsidRPr="00E215D9">
          <w:rPr>
            <w:rStyle w:val="Hiperveza"/>
          </w:rPr>
          <w:t>3.3.2</w:t>
        </w:r>
        <w:r w:rsidR="00456B73">
          <w:rPr>
            <w:rFonts w:asciiTheme="minorHAnsi" w:eastAsiaTheme="minorEastAsia" w:hAnsiTheme="minorHAnsi" w:cstheme="minorBidi"/>
            <w:lang w:eastAsia="hr-HR"/>
          </w:rPr>
          <w:tab/>
        </w:r>
        <w:r w:rsidR="00456B73" w:rsidRPr="00E215D9">
          <w:rPr>
            <w:rStyle w:val="Hiperveza"/>
          </w:rPr>
          <w:t>Izvedbeni projekti</w:t>
        </w:r>
        <w:r w:rsidR="00456B73">
          <w:rPr>
            <w:webHidden/>
          </w:rPr>
          <w:tab/>
        </w:r>
        <w:r w:rsidR="00456B73">
          <w:rPr>
            <w:webHidden/>
          </w:rPr>
          <w:fldChar w:fldCharType="begin"/>
        </w:r>
        <w:r w:rsidR="00456B73">
          <w:rPr>
            <w:webHidden/>
          </w:rPr>
          <w:instrText xml:space="preserve"> PAGEREF _Toc36715620 \h </w:instrText>
        </w:r>
        <w:r w:rsidR="00456B73">
          <w:rPr>
            <w:webHidden/>
          </w:rPr>
        </w:r>
        <w:r w:rsidR="00456B73">
          <w:rPr>
            <w:webHidden/>
          </w:rPr>
          <w:fldChar w:fldCharType="separate"/>
        </w:r>
        <w:r w:rsidR="00456B73">
          <w:rPr>
            <w:webHidden/>
          </w:rPr>
          <w:t>55</w:t>
        </w:r>
        <w:r w:rsidR="00456B73">
          <w:rPr>
            <w:webHidden/>
          </w:rPr>
          <w:fldChar w:fldCharType="end"/>
        </w:r>
      </w:hyperlink>
    </w:p>
    <w:p w14:paraId="53C67882" w14:textId="77777777" w:rsidR="00456B73" w:rsidRDefault="00553404">
      <w:pPr>
        <w:pStyle w:val="Sadraj3"/>
        <w:rPr>
          <w:rFonts w:asciiTheme="minorHAnsi" w:eastAsiaTheme="minorEastAsia" w:hAnsiTheme="minorHAnsi" w:cstheme="minorBidi"/>
          <w:lang w:eastAsia="hr-HR"/>
        </w:rPr>
      </w:pPr>
      <w:hyperlink w:anchor="_Toc36715621" w:history="1">
        <w:r w:rsidR="00456B73" w:rsidRPr="00E215D9">
          <w:rPr>
            <w:rStyle w:val="Hiperveza"/>
          </w:rPr>
          <w:t>3.3.3</w:t>
        </w:r>
        <w:r w:rsidR="00456B73">
          <w:rPr>
            <w:rFonts w:asciiTheme="minorHAnsi" w:eastAsiaTheme="minorEastAsia" w:hAnsiTheme="minorHAnsi" w:cstheme="minorBidi"/>
            <w:lang w:eastAsia="hr-HR"/>
          </w:rPr>
          <w:tab/>
        </w:r>
        <w:r w:rsidR="00456B73" w:rsidRPr="00E215D9">
          <w:rPr>
            <w:rStyle w:val="Hiperveza"/>
          </w:rPr>
          <w:t>Projekti izvedenog stanja</w:t>
        </w:r>
        <w:r w:rsidR="00456B73">
          <w:rPr>
            <w:webHidden/>
          </w:rPr>
          <w:tab/>
        </w:r>
        <w:r w:rsidR="00456B73">
          <w:rPr>
            <w:webHidden/>
          </w:rPr>
          <w:fldChar w:fldCharType="begin"/>
        </w:r>
        <w:r w:rsidR="00456B73">
          <w:rPr>
            <w:webHidden/>
          </w:rPr>
          <w:instrText xml:space="preserve"> PAGEREF _Toc36715621 \h </w:instrText>
        </w:r>
        <w:r w:rsidR="00456B73">
          <w:rPr>
            <w:webHidden/>
          </w:rPr>
        </w:r>
        <w:r w:rsidR="00456B73">
          <w:rPr>
            <w:webHidden/>
          </w:rPr>
          <w:fldChar w:fldCharType="separate"/>
        </w:r>
        <w:r w:rsidR="00456B73">
          <w:rPr>
            <w:webHidden/>
          </w:rPr>
          <w:t>55</w:t>
        </w:r>
        <w:r w:rsidR="00456B73">
          <w:rPr>
            <w:webHidden/>
          </w:rPr>
          <w:fldChar w:fldCharType="end"/>
        </w:r>
      </w:hyperlink>
    </w:p>
    <w:p w14:paraId="000A0605" w14:textId="77777777" w:rsidR="00456B73" w:rsidRDefault="00553404">
      <w:pPr>
        <w:pStyle w:val="Sadraj2"/>
        <w:rPr>
          <w:rFonts w:asciiTheme="minorHAnsi" w:eastAsiaTheme="minorEastAsia" w:hAnsiTheme="minorHAnsi" w:cstheme="minorBidi"/>
          <w:b w:val="0"/>
          <w:szCs w:val="22"/>
          <w:lang w:eastAsia="hr-HR"/>
        </w:rPr>
      </w:pPr>
      <w:hyperlink w:anchor="_Toc36715622" w:history="1">
        <w:r w:rsidR="00456B73" w:rsidRPr="00E215D9">
          <w:rPr>
            <w:rStyle w:val="Hiperveza"/>
          </w:rPr>
          <w:t>3.4</w:t>
        </w:r>
        <w:r w:rsidR="00456B73">
          <w:rPr>
            <w:rFonts w:asciiTheme="minorHAnsi" w:eastAsiaTheme="minorEastAsia" w:hAnsiTheme="minorHAnsi" w:cstheme="minorBidi"/>
            <w:b w:val="0"/>
            <w:szCs w:val="22"/>
            <w:lang w:eastAsia="hr-HR"/>
          </w:rPr>
          <w:tab/>
        </w:r>
        <w:r w:rsidR="00456B73" w:rsidRPr="00E215D9">
          <w:rPr>
            <w:rStyle w:val="Hiperveza"/>
          </w:rPr>
          <w:t>Građenje i probni rad</w:t>
        </w:r>
        <w:r w:rsidR="00456B73">
          <w:rPr>
            <w:webHidden/>
          </w:rPr>
          <w:tab/>
        </w:r>
        <w:r w:rsidR="00456B73">
          <w:rPr>
            <w:webHidden/>
          </w:rPr>
          <w:fldChar w:fldCharType="begin"/>
        </w:r>
        <w:r w:rsidR="00456B73">
          <w:rPr>
            <w:webHidden/>
          </w:rPr>
          <w:instrText xml:space="preserve"> PAGEREF _Toc36715622 \h </w:instrText>
        </w:r>
        <w:r w:rsidR="00456B73">
          <w:rPr>
            <w:webHidden/>
          </w:rPr>
        </w:r>
        <w:r w:rsidR="00456B73">
          <w:rPr>
            <w:webHidden/>
          </w:rPr>
          <w:fldChar w:fldCharType="separate"/>
        </w:r>
        <w:r w:rsidR="00456B73">
          <w:rPr>
            <w:webHidden/>
          </w:rPr>
          <w:t>56</w:t>
        </w:r>
        <w:r w:rsidR="00456B73">
          <w:rPr>
            <w:webHidden/>
          </w:rPr>
          <w:fldChar w:fldCharType="end"/>
        </w:r>
      </w:hyperlink>
    </w:p>
    <w:p w14:paraId="1B95ABC9" w14:textId="77777777" w:rsidR="00456B73" w:rsidRDefault="00553404">
      <w:pPr>
        <w:pStyle w:val="Sadraj3"/>
        <w:rPr>
          <w:rFonts w:asciiTheme="minorHAnsi" w:eastAsiaTheme="minorEastAsia" w:hAnsiTheme="minorHAnsi" w:cstheme="minorBidi"/>
          <w:lang w:eastAsia="hr-HR"/>
        </w:rPr>
      </w:pPr>
      <w:hyperlink w:anchor="_Toc36715623" w:history="1">
        <w:r w:rsidR="00456B73" w:rsidRPr="00E215D9">
          <w:rPr>
            <w:rStyle w:val="Hiperveza"/>
          </w:rPr>
          <w:t>3.4.1</w:t>
        </w:r>
        <w:r w:rsidR="00456B73">
          <w:rPr>
            <w:rFonts w:asciiTheme="minorHAnsi" w:eastAsiaTheme="minorEastAsia" w:hAnsiTheme="minorHAnsi" w:cstheme="minorBidi"/>
            <w:lang w:eastAsia="hr-HR"/>
          </w:rPr>
          <w:tab/>
        </w:r>
        <w:r w:rsidR="00456B73" w:rsidRPr="00E215D9">
          <w:rPr>
            <w:rStyle w:val="Hiperveza"/>
          </w:rPr>
          <w:t>Građenje</w:t>
        </w:r>
        <w:r w:rsidR="00456B73">
          <w:rPr>
            <w:webHidden/>
          </w:rPr>
          <w:tab/>
        </w:r>
        <w:r w:rsidR="00456B73">
          <w:rPr>
            <w:webHidden/>
          </w:rPr>
          <w:fldChar w:fldCharType="begin"/>
        </w:r>
        <w:r w:rsidR="00456B73">
          <w:rPr>
            <w:webHidden/>
          </w:rPr>
          <w:instrText xml:space="preserve"> PAGEREF _Toc36715623 \h </w:instrText>
        </w:r>
        <w:r w:rsidR="00456B73">
          <w:rPr>
            <w:webHidden/>
          </w:rPr>
        </w:r>
        <w:r w:rsidR="00456B73">
          <w:rPr>
            <w:webHidden/>
          </w:rPr>
          <w:fldChar w:fldCharType="separate"/>
        </w:r>
        <w:r w:rsidR="00456B73">
          <w:rPr>
            <w:webHidden/>
          </w:rPr>
          <w:t>56</w:t>
        </w:r>
        <w:r w:rsidR="00456B73">
          <w:rPr>
            <w:webHidden/>
          </w:rPr>
          <w:fldChar w:fldCharType="end"/>
        </w:r>
      </w:hyperlink>
    </w:p>
    <w:p w14:paraId="57EBF9D0" w14:textId="77777777" w:rsidR="00456B73" w:rsidRDefault="00553404">
      <w:pPr>
        <w:pStyle w:val="Sadraj3"/>
        <w:rPr>
          <w:rFonts w:asciiTheme="minorHAnsi" w:eastAsiaTheme="minorEastAsia" w:hAnsiTheme="minorHAnsi" w:cstheme="minorBidi"/>
          <w:lang w:eastAsia="hr-HR"/>
        </w:rPr>
      </w:pPr>
      <w:hyperlink w:anchor="_Toc36715624" w:history="1">
        <w:r w:rsidR="00456B73" w:rsidRPr="00E215D9">
          <w:rPr>
            <w:rStyle w:val="Hiperveza"/>
          </w:rPr>
          <w:t>3.4.2</w:t>
        </w:r>
        <w:r w:rsidR="00456B73">
          <w:rPr>
            <w:rFonts w:asciiTheme="minorHAnsi" w:eastAsiaTheme="minorEastAsia" w:hAnsiTheme="minorHAnsi" w:cstheme="minorBidi"/>
            <w:lang w:eastAsia="hr-HR"/>
          </w:rPr>
          <w:tab/>
        </w:r>
        <w:r w:rsidR="00456B73" w:rsidRPr="00E215D9">
          <w:rPr>
            <w:rStyle w:val="Hiperveza"/>
          </w:rPr>
          <w:t>Ispitivanja i dokazivanje kvalitete tijekom gradnje i po dovršetku (vrijeme od roka dovršetka do izdavanja potvrde o preuzimanju)</w:t>
        </w:r>
        <w:r w:rsidR="00456B73">
          <w:rPr>
            <w:webHidden/>
          </w:rPr>
          <w:tab/>
        </w:r>
        <w:r w:rsidR="00456B73">
          <w:rPr>
            <w:webHidden/>
          </w:rPr>
          <w:fldChar w:fldCharType="begin"/>
        </w:r>
        <w:r w:rsidR="00456B73">
          <w:rPr>
            <w:webHidden/>
          </w:rPr>
          <w:instrText xml:space="preserve"> PAGEREF _Toc36715624 \h </w:instrText>
        </w:r>
        <w:r w:rsidR="00456B73">
          <w:rPr>
            <w:webHidden/>
          </w:rPr>
        </w:r>
        <w:r w:rsidR="00456B73">
          <w:rPr>
            <w:webHidden/>
          </w:rPr>
          <w:fldChar w:fldCharType="separate"/>
        </w:r>
        <w:r w:rsidR="00456B73">
          <w:rPr>
            <w:webHidden/>
          </w:rPr>
          <w:t>56</w:t>
        </w:r>
        <w:r w:rsidR="00456B73">
          <w:rPr>
            <w:webHidden/>
          </w:rPr>
          <w:fldChar w:fldCharType="end"/>
        </w:r>
      </w:hyperlink>
    </w:p>
    <w:p w14:paraId="12DB8618" w14:textId="77777777" w:rsidR="00456B73" w:rsidRDefault="00553404">
      <w:pPr>
        <w:pStyle w:val="Sadraj2"/>
        <w:rPr>
          <w:rFonts w:asciiTheme="minorHAnsi" w:eastAsiaTheme="minorEastAsia" w:hAnsiTheme="minorHAnsi" w:cstheme="minorBidi"/>
          <w:b w:val="0"/>
          <w:szCs w:val="22"/>
          <w:lang w:eastAsia="hr-HR"/>
        </w:rPr>
      </w:pPr>
      <w:hyperlink w:anchor="_Toc36715625" w:history="1">
        <w:r w:rsidR="00456B73" w:rsidRPr="00E215D9">
          <w:rPr>
            <w:rStyle w:val="Hiperveza"/>
          </w:rPr>
          <w:t>3.5</w:t>
        </w:r>
        <w:r w:rsidR="00456B73">
          <w:rPr>
            <w:rFonts w:asciiTheme="minorHAnsi" w:eastAsiaTheme="minorEastAsia" w:hAnsiTheme="minorHAnsi" w:cstheme="minorBidi"/>
            <w:b w:val="0"/>
            <w:szCs w:val="22"/>
            <w:lang w:eastAsia="hr-HR"/>
          </w:rPr>
          <w:tab/>
        </w:r>
        <w:r w:rsidR="00456B73" w:rsidRPr="00E215D9">
          <w:rPr>
            <w:rStyle w:val="Hiperveza"/>
          </w:rPr>
          <w:t>Tehnički pregled i ishođenje Uporabne dozvole</w:t>
        </w:r>
        <w:r w:rsidR="00456B73">
          <w:rPr>
            <w:webHidden/>
          </w:rPr>
          <w:tab/>
        </w:r>
        <w:r w:rsidR="00456B73">
          <w:rPr>
            <w:webHidden/>
          </w:rPr>
          <w:fldChar w:fldCharType="begin"/>
        </w:r>
        <w:r w:rsidR="00456B73">
          <w:rPr>
            <w:webHidden/>
          </w:rPr>
          <w:instrText xml:space="preserve"> PAGEREF _Toc36715625 \h </w:instrText>
        </w:r>
        <w:r w:rsidR="00456B73">
          <w:rPr>
            <w:webHidden/>
          </w:rPr>
        </w:r>
        <w:r w:rsidR="00456B73">
          <w:rPr>
            <w:webHidden/>
          </w:rPr>
          <w:fldChar w:fldCharType="separate"/>
        </w:r>
        <w:r w:rsidR="00456B73">
          <w:rPr>
            <w:webHidden/>
          </w:rPr>
          <w:t>56</w:t>
        </w:r>
        <w:r w:rsidR="00456B73">
          <w:rPr>
            <w:webHidden/>
          </w:rPr>
          <w:fldChar w:fldCharType="end"/>
        </w:r>
      </w:hyperlink>
    </w:p>
    <w:p w14:paraId="0AB3FEEB" w14:textId="77777777" w:rsidR="00456B73" w:rsidRDefault="00553404">
      <w:pPr>
        <w:pStyle w:val="Sadraj1"/>
        <w:rPr>
          <w:rFonts w:asciiTheme="minorHAnsi" w:eastAsiaTheme="minorEastAsia" w:hAnsiTheme="minorHAnsi" w:cstheme="minorBidi"/>
          <w:b w:val="0"/>
          <w:szCs w:val="22"/>
          <w:lang w:eastAsia="hr-HR"/>
        </w:rPr>
      </w:pPr>
      <w:hyperlink w:anchor="_Toc36715626" w:history="1">
        <w:r w:rsidR="00456B73" w:rsidRPr="00E215D9">
          <w:rPr>
            <w:rStyle w:val="Hiperveza"/>
          </w:rPr>
          <w:t>4.</w:t>
        </w:r>
        <w:r w:rsidR="00456B73">
          <w:rPr>
            <w:rFonts w:asciiTheme="minorHAnsi" w:eastAsiaTheme="minorEastAsia" w:hAnsiTheme="minorHAnsi" w:cstheme="minorBidi"/>
            <w:b w:val="0"/>
            <w:szCs w:val="22"/>
            <w:lang w:eastAsia="hr-HR"/>
          </w:rPr>
          <w:tab/>
        </w:r>
        <w:r w:rsidR="00456B73" w:rsidRPr="00E215D9">
          <w:rPr>
            <w:rStyle w:val="Hiperveza"/>
          </w:rPr>
          <w:t>Posebni zahtjevi Naručitelja</w:t>
        </w:r>
        <w:r w:rsidR="00456B73">
          <w:rPr>
            <w:webHidden/>
          </w:rPr>
          <w:tab/>
        </w:r>
        <w:r w:rsidR="00456B73">
          <w:rPr>
            <w:webHidden/>
          </w:rPr>
          <w:fldChar w:fldCharType="begin"/>
        </w:r>
        <w:r w:rsidR="00456B73">
          <w:rPr>
            <w:webHidden/>
          </w:rPr>
          <w:instrText xml:space="preserve"> PAGEREF _Toc36715626 \h </w:instrText>
        </w:r>
        <w:r w:rsidR="00456B73">
          <w:rPr>
            <w:webHidden/>
          </w:rPr>
        </w:r>
        <w:r w:rsidR="00456B73">
          <w:rPr>
            <w:webHidden/>
          </w:rPr>
          <w:fldChar w:fldCharType="separate"/>
        </w:r>
        <w:r w:rsidR="00456B73">
          <w:rPr>
            <w:webHidden/>
          </w:rPr>
          <w:t>57</w:t>
        </w:r>
        <w:r w:rsidR="00456B73">
          <w:rPr>
            <w:webHidden/>
          </w:rPr>
          <w:fldChar w:fldCharType="end"/>
        </w:r>
      </w:hyperlink>
    </w:p>
    <w:p w14:paraId="364739B0" w14:textId="77777777" w:rsidR="00456B73" w:rsidRDefault="00553404">
      <w:pPr>
        <w:pStyle w:val="Sadraj2"/>
        <w:rPr>
          <w:rFonts w:asciiTheme="minorHAnsi" w:eastAsiaTheme="minorEastAsia" w:hAnsiTheme="minorHAnsi" w:cstheme="minorBidi"/>
          <w:b w:val="0"/>
          <w:szCs w:val="22"/>
          <w:lang w:eastAsia="hr-HR"/>
        </w:rPr>
      </w:pPr>
      <w:hyperlink w:anchor="_Toc36715627" w:history="1">
        <w:r w:rsidR="00456B73" w:rsidRPr="00E215D9">
          <w:rPr>
            <w:rStyle w:val="Hiperveza"/>
          </w:rPr>
          <w:t>4.1</w:t>
        </w:r>
        <w:r w:rsidR="00456B73">
          <w:rPr>
            <w:rFonts w:asciiTheme="minorHAnsi" w:eastAsiaTheme="minorEastAsia" w:hAnsiTheme="minorHAnsi" w:cstheme="minorBidi"/>
            <w:b w:val="0"/>
            <w:szCs w:val="22"/>
            <w:lang w:eastAsia="hr-HR"/>
          </w:rPr>
          <w:tab/>
        </w:r>
        <w:r w:rsidR="00456B73" w:rsidRPr="00E215D9">
          <w:rPr>
            <w:rStyle w:val="Hiperveza"/>
          </w:rPr>
          <w:t>Zahtjevi za uvjete, postupke i odgovornosti provedbe Ugovora</w:t>
        </w:r>
        <w:r w:rsidR="00456B73">
          <w:rPr>
            <w:webHidden/>
          </w:rPr>
          <w:tab/>
        </w:r>
        <w:r w:rsidR="00456B73">
          <w:rPr>
            <w:webHidden/>
          </w:rPr>
          <w:fldChar w:fldCharType="begin"/>
        </w:r>
        <w:r w:rsidR="00456B73">
          <w:rPr>
            <w:webHidden/>
          </w:rPr>
          <w:instrText xml:space="preserve"> PAGEREF _Toc36715627 \h </w:instrText>
        </w:r>
        <w:r w:rsidR="00456B73">
          <w:rPr>
            <w:webHidden/>
          </w:rPr>
        </w:r>
        <w:r w:rsidR="00456B73">
          <w:rPr>
            <w:webHidden/>
          </w:rPr>
          <w:fldChar w:fldCharType="separate"/>
        </w:r>
        <w:r w:rsidR="00456B73">
          <w:rPr>
            <w:webHidden/>
          </w:rPr>
          <w:t>57</w:t>
        </w:r>
        <w:r w:rsidR="00456B73">
          <w:rPr>
            <w:webHidden/>
          </w:rPr>
          <w:fldChar w:fldCharType="end"/>
        </w:r>
      </w:hyperlink>
    </w:p>
    <w:p w14:paraId="657CF73E" w14:textId="77777777" w:rsidR="00456B73" w:rsidRDefault="00553404">
      <w:pPr>
        <w:pStyle w:val="Sadraj3"/>
        <w:rPr>
          <w:rFonts w:asciiTheme="minorHAnsi" w:eastAsiaTheme="minorEastAsia" w:hAnsiTheme="minorHAnsi" w:cstheme="minorBidi"/>
          <w:lang w:eastAsia="hr-HR"/>
        </w:rPr>
      </w:pPr>
      <w:hyperlink w:anchor="_Toc36715628" w:history="1">
        <w:r w:rsidR="00456B73" w:rsidRPr="00E215D9">
          <w:rPr>
            <w:rStyle w:val="Hiperveza"/>
          </w:rPr>
          <w:t>4.1.1</w:t>
        </w:r>
        <w:r w:rsidR="00456B73">
          <w:rPr>
            <w:rFonts w:asciiTheme="minorHAnsi" w:eastAsiaTheme="minorEastAsia" w:hAnsiTheme="minorHAnsi" w:cstheme="minorBidi"/>
            <w:lang w:eastAsia="hr-HR"/>
          </w:rPr>
          <w:tab/>
        </w:r>
        <w:r w:rsidR="00456B73" w:rsidRPr="00E215D9">
          <w:rPr>
            <w:rStyle w:val="Hiperveza"/>
          </w:rPr>
          <w:t>Ishođenje dozvola i suglasnosti</w:t>
        </w:r>
        <w:r w:rsidR="00456B73">
          <w:rPr>
            <w:webHidden/>
          </w:rPr>
          <w:tab/>
        </w:r>
        <w:r w:rsidR="00456B73">
          <w:rPr>
            <w:webHidden/>
          </w:rPr>
          <w:fldChar w:fldCharType="begin"/>
        </w:r>
        <w:r w:rsidR="00456B73">
          <w:rPr>
            <w:webHidden/>
          </w:rPr>
          <w:instrText xml:space="preserve"> PAGEREF _Toc36715628 \h </w:instrText>
        </w:r>
        <w:r w:rsidR="00456B73">
          <w:rPr>
            <w:webHidden/>
          </w:rPr>
        </w:r>
        <w:r w:rsidR="00456B73">
          <w:rPr>
            <w:webHidden/>
          </w:rPr>
          <w:fldChar w:fldCharType="separate"/>
        </w:r>
        <w:r w:rsidR="00456B73">
          <w:rPr>
            <w:webHidden/>
          </w:rPr>
          <w:t>57</w:t>
        </w:r>
        <w:r w:rsidR="00456B73">
          <w:rPr>
            <w:webHidden/>
          </w:rPr>
          <w:fldChar w:fldCharType="end"/>
        </w:r>
      </w:hyperlink>
    </w:p>
    <w:p w14:paraId="0625EB5B" w14:textId="77777777" w:rsidR="00456B73" w:rsidRDefault="00553404">
      <w:pPr>
        <w:pStyle w:val="Sadraj3"/>
        <w:rPr>
          <w:rFonts w:asciiTheme="minorHAnsi" w:eastAsiaTheme="minorEastAsia" w:hAnsiTheme="minorHAnsi" w:cstheme="minorBidi"/>
          <w:lang w:eastAsia="hr-HR"/>
        </w:rPr>
      </w:pPr>
      <w:hyperlink w:anchor="_Toc36715629" w:history="1">
        <w:r w:rsidR="00456B73" w:rsidRPr="00E215D9">
          <w:rPr>
            <w:rStyle w:val="Hiperveza"/>
          </w:rPr>
          <w:t>4.1.2</w:t>
        </w:r>
        <w:r w:rsidR="00456B73">
          <w:rPr>
            <w:rFonts w:asciiTheme="minorHAnsi" w:eastAsiaTheme="minorEastAsia" w:hAnsiTheme="minorHAnsi" w:cstheme="minorBidi"/>
            <w:lang w:eastAsia="hr-HR"/>
          </w:rPr>
          <w:tab/>
        </w:r>
        <w:r w:rsidR="00456B73" w:rsidRPr="00E215D9">
          <w:rPr>
            <w:rStyle w:val="Hiperveza"/>
          </w:rPr>
          <w:t>Plan izvođenja radova</w:t>
        </w:r>
        <w:r w:rsidR="00456B73">
          <w:rPr>
            <w:webHidden/>
          </w:rPr>
          <w:tab/>
        </w:r>
        <w:r w:rsidR="00456B73">
          <w:rPr>
            <w:webHidden/>
          </w:rPr>
          <w:fldChar w:fldCharType="begin"/>
        </w:r>
        <w:r w:rsidR="00456B73">
          <w:rPr>
            <w:webHidden/>
          </w:rPr>
          <w:instrText xml:space="preserve"> PAGEREF _Toc36715629 \h </w:instrText>
        </w:r>
        <w:r w:rsidR="00456B73">
          <w:rPr>
            <w:webHidden/>
          </w:rPr>
        </w:r>
        <w:r w:rsidR="00456B73">
          <w:rPr>
            <w:webHidden/>
          </w:rPr>
          <w:fldChar w:fldCharType="separate"/>
        </w:r>
        <w:r w:rsidR="00456B73">
          <w:rPr>
            <w:webHidden/>
          </w:rPr>
          <w:t>57</w:t>
        </w:r>
        <w:r w:rsidR="00456B73">
          <w:rPr>
            <w:webHidden/>
          </w:rPr>
          <w:fldChar w:fldCharType="end"/>
        </w:r>
      </w:hyperlink>
    </w:p>
    <w:p w14:paraId="77C2AFC3" w14:textId="77777777" w:rsidR="00456B73" w:rsidRDefault="00553404">
      <w:pPr>
        <w:pStyle w:val="Sadraj3"/>
        <w:rPr>
          <w:rFonts w:asciiTheme="minorHAnsi" w:eastAsiaTheme="minorEastAsia" w:hAnsiTheme="minorHAnsi" w:cstheme="minorBidi"/>
          <w:lang w:eastAsia="hr-HR"/>
        </w:rPr>
      </w:pPr>
      <w:hyperlink w:anchor="_Toc36715630" w:history="1">
        <w:r w:rsidR="00456B73" w:rsidRPr="00E215D9">
          <w:rPr>
            <w:rStyle w:val="Hiperveza"/>
          </w:rPr>
          <w:t>4.1.3</w:t>
        </w:r>
        <w:r w:rsidR="00456B73">
          <w:rPr>
            <w:rFonts w:asciiTheme="minorHAnsi" w:eastAsiaTheme="minorEastAsia" w:hAnsiTheme="minorHAnsi" w:cstheme="minorBidi"/>
            <w:lang w:eastAsia="hr-HR"/>
          </w:rPr>
          <w:tab/>
        </w:r>
        <w:r w:rsidR="00456B73" w:rsidRPr="00E215D9">
          <w:rPr>
            <w:rStyle w:val="Hiperveza"/>
          </w:rPr>
          <w:t>Plan zaštite na radu</w:t>
        </w:r>
        <w:r w:rsidR="00456B73">
          <w:rPr>
            <w:webHidden/>
          </w:rPr>
          <w:tab/>
        </w:r>
        <w:r w:rsidR="00456B73">
          <w:rPr>
            <w:webHidden/>
          </w:rPr>
          <w:fldChar w:fldCharType="begin"/>
        </w:r>
        <w:r w:rsidR="00456B73">
          <w:rPr>
            <w:webHidden/>
          </w:rPr>
          <w:instrText xml:space="preserve"> PAGEREF _Toc36715630 \h </w:instrText>
        </w:r>
        <w:r w:rsidR="00456B73">
          <w:rPr>
            <w:webHidden/>
          </w:rPr>
        </w:r>
        <w:r w:rsidR="00456B73">
          <w:rPr>
            <w:webHidden/>
          </w:rPr>
          <w:fldChar w:fldCharType="separate"/>
        </w:r>
        <w:r w:rsidR="00456B73">
          <w:rPr>
            <w:webHidden/>
          </w:rPr>
          <w:t>57</w:t>
        </w:r>
        <w:r w:rsidR="00456B73">
          <w:rPr>
            <w:webHidden/>
          </w:rPr>
          <w:fldChar w:fldCharType="end"/>
        </w:r>
      </w:hyperlink>
    </w:p>
    <w:p w14:paraId="02DDC467" w14:textId="77777777" w:rsidR="00456B73" w:rsidRDefault="00553404">
      <w:pPr>
        <w:pStyle w:val="Sadraj3"/>
        <w:rPr>
          <w:rFonts w:asciiTheme="minorHAnsi" w:eastAsiaTheme="minorEastAsia" w:hAnsiTheme="minorHAnsi" w:cstheme="minorBidi"/>
          <w:lang w:eastAsia="hr-HR"/>
        </w:rPr>
      </w:pPr>
      <w:hyperlink w:anchor="_Toc36715631" w:history="1">
        <w:r w:rsidR="00456B73" w:rsidRPr="00E215D9">
          <w:rPr>
            <w:rStyle w:val="Hiperveza"/>
          </w:rPr>
          <w:t>4.1.4</w:t>
        </w:r>
        <w:r w:rsidR="00456B73">
          <w:rPr>
            <w:rFonts w:asciiTheme="minorHAnsi" w:eastAsiaTheme="minorEastAsia" w:hAnsiTheme="minorHAnsi" w:cstheme="minorBidi"/>
            <w:lang w:eastAsia="hr-HR"/>
          </w:rPr>
          <w:tab/>
        </w:r>
        <w:r w:rsidR="00456B73" w:rsidRPr="00E215D9">
          <w:rPr>
            <w:rStyle w:val="Hiperveza"/>
          </w:rPr>
          <w:t>Vremenski plan</w:t>
        </w:r>
        <w:r w:rsidR="00456B73">
          <w:rPr>
            <w:webHidden/>
          </w:rPr>
          <w:tab/>
        </w:r>
        <w:r w:rsidR="00456B73">
          <w:rPr>
            <w:webHidden/>
          </w:rPr>
          <w:fldChar w:fldCharType="begin"/>
        </w:r>
        <w:r w:rsidR="00456B73">
          <w:rPr>
            <w:webHidden/>
          </w:rPr>
          <w:instrText xml:space="preserve"> PAGEREF _Toc36715631 \h </w:instrText>
        </w:r>
        <w:r w:rsidR="00456B73">
          <w:rPr>
            <w:webHidden/>
          </w:rPr>
        </w:r>
        <w:r w:rsidR="00456B73">
          <w:rPr>
            <w:webHidden/>
          </w:rPr>
          <w:fldChar w:fldCharType="separate"/>
        </w:r>
        <w:r w:rsidR="00456B73">
          <w:rPr>
            <w:webHidden/>
          </w:rPr>
          <w:t>57</w:t>
        </w:r>
        <w:r w:rsidR="00456B73">
          <w:rPr>
            <w:webHidden/>
          </w:rPr>
          <w:fldChar w:fldCharType="end"/>
        </w:r>
      </w:hyperlink>
    </w:p>
    <w:p w14:paraId="10C460F0" w14:textId="77777777" w:rsidR="00456B73" w:rsidRDefault="00553404">
      <w:pPr>
        <w:pStyle w:val="Sadraj3"/>
        <w:rPr>
          <w:rFonts w:asciiTheme="minorHAnsi" w:eastAsiaTheme="minorEastAsia" w:hAnsiTheme="minorHAnsi" w:cstheme="minorBidi"/>
          <w:lang w:eastAsia="hr-HR"/>
        </w:rPr>
      </w:pPr>
      <w:hyperlink w:anchor="_Toc36715632" w:history="1">
        <w:r w:rsidR="00456B73" w:rsidRPr="00E215D9">
          <w:rPr>
            <w:rStyle w:val="Hiperveza"/>
          </w:rPr>
          <w:t>4.1.5</w:t>
        </w:r>
        <w:r w:rsidR="00456B73">
          <w:rPr>
            <w:rFonts w:asciiTheme="minorHAnsi" w:eastAsiaTheme="minorEastAsia" w:hAnsiTheme="minorHAnsi" w:cstheme="minorBidi"/>
            <w:lang w:eastAsia="hr-HR"/>
          </w:rPr>
          <w:tab/>
        </w:r>
        <w:r w:rsidR="00456B73" w:rsidRPr="00E215D9">
          <w:rPr>
            <w:rStyle w:val="Hiperveza"/>
          </w:rPr>
          <w:t>Administracija i sastanci</w:t>
        </w:r>
        <w:r w:rsidR="00456B73">
          <w:rPr>
            <w:webHidden/>
          </w:rPr>
          <w:tab/>
        </w:r>
        <w:r w:rsidR="00456B73">
          <w:rPr>
            <w:webHidden/>
          </w:rPr>
          <w:fldChar w:fldCharType="begin"/>
        </w:r>
        <w:r w:rsidR="00456B73">
          <w:rPr>
            <w:webHidden/>
          </w:rPr>
          <w:instrText xml:space="preserve"> PAGEREF _Toc36715632 \h </w:instrText>
        </w:r>
        <w:r w:rsidR="00456B73">
          <w:rPr>
            <w:webHidden/>
          </w:rPr>
        </w:r>
        <w:r w:rsidR="00456B73">
          <w:rPr>
            <w:webHidden/>
          </w:rPr>
          <w:fldChar w:fldCharType="separate"/>
        </w:r>
        <w:r w:rsidR="00456B73">
          <w:rPr>
            <w:webHidden/>
          </w:rPr>
          <w:t>58</w:t>
        </w:r>
        <w:r w:rsidR="00456B73">
          <w:rPr>
            <w:webHidden/>
          </w:rPr>
          <w:fldChar w:fldCharType="end"/>
        </w:r>
      </w:hyperlink>
    </w:p>
    <w:p w14:paraId="58C78F89" w14:textId="77777777" w:rsidR="00456B73" w:rsidRDefault="00553404">
      <w:pPr>
        <w:pStyle w:val="Sadraj3"/>
        <w:rPr>
          <w:rFonts w:asciiTheme="minorHAnsi" w:eastAsiaTheme="minorEastAsia" w:hAnsiTheme="minorHAnsi" w:cstheme="minorBidi"/>
          <w:lang w:eastAsia="hr-HR"/>
        </w:rPr>
      </w:pPr>
      <w:hyperlink w:anchor="_Toc36715633" w:history="1">
        <w:r w:rsidR="00456B73" w:rsidRPr="00E215D9">
          <w:rPr>
            <w:rStyle w:val="Hiperveza"/>
          </w:rPr>
          <w:t>4.1.6</w:t>
        </w:r>
        <w:r w:rsidR="00456B73">
          <w:rPr>
            <w:rFonts w:asciiTheme="minorHAnsi" w:eastAsiaTheme="minorEastAsia" w:hAnsiTheme="minorHAnsi" w:cstheme="minorBidi"/>
            <w:lang w:eastAsia="hr-HR"/>
          </w:rPr>
          <w:tab/>
        </w:r>
        <w:r w:rsidR="00456B73" w:rsidRPr="00E215D9">
          <w:rPr>
            <w:rStyle w:val="Hiperveza"/>
          </w:rPr>
          <w:t>Planiranje i koordinacija s paralelnim ugovorima</w:t>
        </w:r>
        <w:r w:rsidR="00456B73">
          <w:rPr>
            <w:webHidden/>
          </w:rPr>
          <w:tab/>
        </w:r>
        <w:r w:rsidR="00456B73">
          <w:rPr>
            <w:webHidden/>
          </w:rPr>
          <w:fldChar w:fldCharType="begin"/>
        </w:r>
        <w:r w:rsidR="00456B73">
          <w:rPr>
            <w:webHidden/>
          </w:rPr>
          <w:instrText xml:space="preserve"> PAGEREF _Toc36715633 \h </w:instrText>
        </w:r>
        <w:r w:rsidR="00456B73">
          <w:rPr>
            <w:webHidden/>
          </w:rPr>
        </w:r>
        <w:r w:rsidR="00456B73">
          <w:rPr>
            <w:webHidden/>
          </w:rPr>
          <w:fldChar w:fldCharType="separate"/>
        </w:r>
        <w:r w:rsidR="00456B73">
          <w:rPr>
            <w:webHidden/>
          </w:rPr>
          <w:t>58</w:t>
        </w:r>
        <w:r w:rsidR="00456B73">
          <w:rPr>
            <w:webHidden/>
          </w:rPr>
          <w:fldChar w:fldCharType="end"/>
        </w:r>
      </w:hyperlink>
    </w:p>
    <w:p w14:paraId="7ADA5C06" w14:textId="77777777" w:rsidR="00456B73" w:rsidRDefault="00553404">
      <w:pPr>
        <w:pStyle w:val="Sadraj3"/>
        <w:rPr>
          <w:rFonts w:asciiTheme="minorHAnsi" w:eastAsiaTheme="minorEastAsia" w:hAnsiTheme="minorHAnsi" w:cstheme="minorBidi"/>
          <w:lang w:eastAsia="hr-HR"/>
        </w:rPr>
      </w:pPr>
      <w:hyperlink w:anchor="_Toc36715634" w:history="1">
        <w:r w:rsidR="00456B73" w:rsidRPr="00E215D9">
          <w:rPr>
            <w:rStyle w:val="Hiperveza"/>
          </w:rPr>
          <w:t>4.1.7</w:t>
        </w:r>
        <w:r w:rsidR="00456B73">
          <w:rPr>
            <w:rFonts w:asciiTheme="minorHAnsi" w:eastAsiaTheme="minorEastAsia" w:hAnsiTheme="minorHAnsi" w:cstheme="minorBidi"/>
            <w:lang w:eastAsia="hr-HR"/>
          </w:rPr>
          <w:tab/>
        </w:r>
        <w:r w:rsidR="00456B73" w:rsidRPr="00E215D9">
          <w:rPr>
            <w:rStyle w:val="Hiperveza"/>
          </w:rPr>
          <w:t>Izvještaji o napretku</w:t>
        </w:r>
        <w:r w:rsidR="00456B73">
          <w:rPr>
            <w:webHidden/>
          </w:rPr>
          <w:tab/>
        </w:r>
        <w:r w:rsidR="00456B73">
          <w:rPr>
            <w:webHidden/>
          </w:rPr>
          <w:fldChar w:fldCharType="begin"/>
        </w:r>
        <w:r w:rsidR="00456B73">
          <w:rPr>
            <w:webHidden/>
          </w:rPr>
          <w:instrText xml:space="preserve"> PAGEREF _Toc36715634 \h </w:instrText>
        </w:r>
        <w:r w:rsidR="00456B73">
          <w:rPr>
            <w:webHidden/>
          </w:rPr>
        </w:r>
        <w:r w:rsidR="00456B73">
          <w:rPr>
            <w:webHidden/>
          </w:rPr>
          <w:fldChar w:fldCharType="separate"/>
        </w:r>
        <w:r w:rsidR="00456B73">
          <w:rPr>
            <w:webHidden/>
          </w:rPr>
          <w:t>58</w:t>
        </w:r>
        <w:r w:rsidR="00456B73">
          <w:rPr>
            <w:webHidden/>
          </w:rPr>
          <w:fldChar w:fldCharType="end"/>
        </w:r>
      </w:hyperlink>
    </w:p>
    <w:p w14:paraId="2609498B" w14:textId="77777777" w:rsidR="00456B73" w:rsidRDefault="00553404">
      <w:pPr>
        <w:pStyle w:val="Sadraj2"/>
        <w:rPr>
          <w:rFonts w:asciiTheme="minorHAnsi" w:eastAsiaTheme="minorEastAsia" w:hAnsiTheme="minorHAnsi" w:cstheme="minorBidi"/>
          <w:b w:val="0"/>
          <w:szCs w:val="22"/>
          <w:lang w:eastAsia="hr-HR"/>
        </w:rPr>
      </w:pPr>
      <w:hyperlink w:anchor="_Toc36715635" w:history="1">
        <w:r w:rsidR="00456B73" w:rsidRPr="00E215D9">
          <w:rPr>
            <w:rStyle w:val="Hiperveza"/>
          </w:rPr>
          <w:t>4.2</w:t>
        </w:r>
        <w:r w:rsidR="00456B73">
          <w:rPr>
            <w:rFonts w:asciiTheme="minorHAnsi" w:eastAsiaTheme="minorEastAsia" w:hAnsiTheme="minorHAnsi" w:cstheme="minorBidi"/>
            <w:b w:val="0"/>
            <w:szCs w:val="22"/>
            <w:lang w:eastAsia="hr-HR"/>
          </w:rPr>
          <w:tab/>
        </w:r>
        <w:r w:rsidR="00456B73" w:rsidRPr="00E215D9">
          <w:rPr>
            <w:rStyle w:val="Hiperveza"/>
          </w:rPr>
          <w:t>Zahtjevi za izvođenje radova i obveze Izvođača</w:t>
        </w:r>
        <w:r w:rsidR="00456B73">
          <w:rPr>
            <w:webHidden/>
          </w:rPr>
          <w:tab/>
        </w:r>
        <w:r w:rsidR="00456B73">
          <w:rPr>
            <w:webHidden/>
          </w:rPr>
          <w:fldChar w:fldCharType="begin"/>
        </w:r>
        <w:r w:rsidR="00456B73">
          <w:rPr>
            <w:webHidden/>
          </w:rPr>
          <w:instrText xml:space="preserve"> PAGEREF _Toc36715635 \h </w:instrText>
        </w:r>
        <w:r w:rsidR="00456B73">
          <w:rPr>
            <w:webHidden/>
          </w:rPr>
        </w:r>
        <w:r w:rsidR="00456B73">
          <w:rPr>
            <w:webHidden/>
          </w:rPr>
          <w:fldChar w:fldCharType="separate"/>
        </w:r>
        <w:r w:rsidR="00456B73">
          <w:rPr>
            <w:webHidden/>
          </w:rPr>
          <w:t>58</w:t>
        </w:r>
        <w:r w:rsidR="00456B73">
          <w:rPr>
            <w:webHidden/>
          </w:rPr>
          <w:fldChar w:fldCharType="end"/>
        </w:r>
      </w:hyperlink>
    </w:p>
    <w:p w14:paraId="4D571A9C" w14:textId="77777777" w:rsidR="00456B73" w:rsidRDefault="00553404">
      <w:pPr>
        <w:pStyle w:val="Sadraj3"/>
        <w:rPr>
          <w:rFonts w:asciiTheme="minorHAnsi" w:eastAsiaTheme="minorEastAsia" w:hAnsiTheme="minorHAnsi" w:cstheme="minorBidi"/>
          <w:lang w:eastAsia="hr-HR"/>
        </w:rPr>
      </w:pPr>
      <w:hyperlink w:anchor="_Toc36715636" w:history="1">
        <w:r w:rsidR="00456B73" w:rsidRPr="00E215D9">
          <w:rPr>
            <w:rStyle w:val="Hiperveza"/>
          </w:rPr>
          <w:t>4.2.1</w:t>
        </w:r>
        <w:r w:rsidR="00456B73">
          <w:rPr>
            <w:rFonts w:asciiTheme="minorHAnsi" w:eastAsiaTheme="minorEastAsia" w:hAnsiTheme="minorHAnsi" w:cstheme="minorBidi"/>
            <w:lang w:eastAsia="hr-HR"/>
          </w:rPr>
          <w:tab/>
        </w:r>
        <w:r w:rsidR="00456B73" w:rsidRPr="00E215D9">
          <w:rPr>
            <w:rStyle w:val="Hiperveza"/>
          </w:rPr>
          <w:t>Iskolčavanje građevina</w:t>
        </w:r>
        <w:r w:rsidR="00456B73">
          <w:rPr>
            <w:webHidden/>
          </w:rPr>
          <w:tab/>
        </w:r>
        <w:r w:rsidR="00456B73">
          <w:rPr>
            <w:webHidden/>
          </w:rPr>
          <w:fldChar w:fldCharType="begin"/>
        </w:r>
        <w:r w:rsidR="00456B73">
          <w:rPr>
            <w:webHidden/>
          </w:rPr>
          <w:instrText xml:space="preserve"> PAGEREF _Toc36715636 \h </w:instrText>
        </w:r>
        <w:r w:rsidR="00456B73">
          <w:rPr>
            <w:webHidden/>
          </w:rPr>
        </w:r>
        <w:r w:rsidR="00456B73">
          <w:rPr>
            <w:webHidden/>
          </w:rPr>
          <w:fldChar w:fldCharType="separate"/>
        </w:r>
        <w:r w:rsidR="00456B73">
          <w:rPr>
            <w:webHidden/>
          </w:rPr>
          <w:t>58</w:t>
        </w:r>
        <w:r w:rsidR="00456B73">
          <w:rPr>
            <w:webHidden/>
          </w:rPr>
          <w:fldChar w:fldCharType="end"/>
        </w:r>
      </w:hyperlink>
    </w:p>
    <w:p w14:paraId="21A4A698" w14:textId="77777777" w:rsidR="00456B73" w:rsidRDefault="00553404">
      <w:pPr>
        <w:pStyle w:val="Sadraj3"/>
        <w:rPr>
          <w:rFonts w:asciiTheme="minorHAnsi" w:eastAsiaTheme="minorEastAsia" w:hAnsiTheme="minorHAnsi" w:cstheme="minorBidi"/>
          <w:lang w:eastAsia="hr-HR"/>
        </w:rPr>
      </w:pPr>
      <w:hyperlink w:anchor="_Toc36715637" w:history="1">
        <w:r w:rsidR="00456B73" w:rsidRPr="00E215D9">
          <w:rPr>
            <w:rStyle w:val="Hiperveza"/>
          </w:rPr>
          <w:t>4.2.2</w:t>
        </w:r>
        <w:r w:rsidR="00456B73">
          <w:rPr>
            <w:rFonts w:asciiTheme="minorHAnsi" w:eastAsiaTheme="minorEastAsia" w:hAnsiTheme="minorHAnsi" w:cstheme="minorBidi"/>
            <w:lang w:eastAsia="hr-HR"/>
          </w:rPr>
          <w:tab/>
        </w:r>
        <w:r w:rsidR="00456B73" w:rsidRPr="00E215D9">
          <w:rPr>
            <w:rStyle w:val="Hiperveza"/>
          </w:rPr>
          <w:t>Sanacija prometnih površina i puteva</w:t>
        </w:r>
        <w:r w:rsidR="00456B73">
          <w:rPr>
            <w:webHidden/>
          </w:rPr>
          <w:tab/>
        </w:r>
        <w:r w:rsidR="00456B73">
          <w:rPr>
            <w:webHidden/>
          </w:rPr>
          <w:fldChar w:fldCharType="begin"/>
        </w:r>
        <w:r w:rsidR="00456B73">
          <w:rPr>
            <w:webHidden/>
          </w:rPr>
          <w:instrText xml:space="preserve"> PAGEREF _Toc36715637 \h </w:instrText>
        </w:r>
        <w:r w:rsidR="00456B73">
          <w:rPr>
            <w:webHidden/>
          </w:rPr>
        </w:r>
        <w:r w:rsidR="00456B73">
          <w:rPr>
            <w:webHidden/>
          </w:rPr>
          <w:fldChar w:fldCharType="separate"/>
        </w:r>
        <w:r w:rsidR="00456B73">
          <w:rPr>
            <w:webHidden/>
          </w:rPr>
          <w:t>58</w:t>
        </w:r>
        <w:r w:rsidR="00456B73">
          <w:rPr>
            <w:webHidden/>
          </w:rPr>
          <w:fldChar w:fldCharType="end"/>
        </w:r>
      </w:hyperlink>
    </w:p>
    <w:p w14:paraId="4497D97A" w14:textId="77777777" w:rsidR="00456B73" w:rsidRDefault="00553404">
      <w:pPr>
        <w:pStyle w:val="Sadraj3"/>
        <w:rPr>
          <w:rFonts w:asciiTheme="minorHAnsi" w:eastAsiaTheme="minorEastAsia" w:hAnsiTheme="minorHAnsi" w:cstheme="minorBidi"/>
          <w:lang w:eastAsia="hr-HR"/>
        </w:rPr>
      </w:pPr>
      <w:hyperlink w:anchor="_Toc36715638" w:history="1">
        <w:r w:rsidR="00456B73" w:rsidRPr="00E215D9">
          <w:rPr>
            <w:rStyle w:val="Hiperveza"/>
          </w:rPr>
          <w:t>4.2.3</w:t>
        </w:r>
        <w:r w:rsidR="00456B73">
          <w:rPr>
            <w:rFonts w:asciiTheme="minorHAnsi" w:eastAsiaTheme="minorEastAsia" w:hAnsiTheme="minorHAnsi" w:cstheme="minorBidi"/>
            <w:lang w:eastAsia="hr-HR"/>
          </w:rPr>
          <w:tab/>
        </w:r>
        <w:r w:rsidR="00456B73" w:rsidRPr="00E215D9">
          <w:rPr>
            <w:rStyle w:val="Hiperveza"/>
          </w:rPr>
          <w:t>Iskop rovova i polaganje cijevi</w:t>
        </w:r>
        <w:r w:rsidR="00456B73">
          <w:rPr>
            <w:webHidden/>
          </w:rPr>
          <w:tab/>
        </w:r>
        <w:r w:rsidR="00456B73">
          <w:rPr>
            <w:webHidden/>
          </w:rPr>
          <w:fldChar w:fldCharType="begin"/>
        </w:r>
        <w:r w:rsidR="00456B73">
          <w:rPr>
            <w:webHidden/>
          </w:rPr>
          <w:instrText xml:space="preserve"> PAGEREF _Toc36715638 \h </w:instrText>
        </w:r>
        <w:r w:rsidR="00456B73">
          <w:rPr>
            <w:webHidden/>
          </w:rPr>
        </w:r>
        <w:r w:rsidR="00456B73">
          <w:rPr>
            <w:webHidden/>
          </w:rPr>
          <w:fldChar w:fldCharType="separate"/>
        </w:r>
        <w:r w:rsidR="00456B73">
          <w:rPr>
            <w:webHidden/>
          </w:rPr>
          <w:t>59</w:t>
        </w:r>
        <w:r w:rsidR="00456B73">
          <w:rPr>
            <w:webHidden/>
          </w:rPr>
          <w:fldChar w:fldCharType="end"/>
        </w:r>
      </w:hyperlink>
    </w:p>
    <w:p w14:paraId="107F095F" w14:textId="77777777" w:rsidR="00456B73" w:rsidRDefault="00553404">
      <w:pPr>
        <w:pStyle w:val="Sadraj3"/>
        <w:rPr>
          <w:rFonts w:asciiTheme="minorHAnsi" w:eastAsiaTheme="minorEastAsia" w:hAnsiTheme="minorHAnsi" w:cstheme="minorBidi"/>
          <w:lang w:eastAsia="hr-HR"/>
        </w:rPr>
      </w:pPr>
      <w:hyperlink w:anchor="_Toc36715639" w:history="1">
        <w:r w:rsidR="00456B73" w:rsidRPr="00E215D9">
          <w:rPr>
            <w:rStyle w:val="Hiperveza"/>
          </w:rPr>
          <w:t>4.2.4</w:t>
        </w:r>
        <w:r w:rsidR="00456B73">
          <w:rPr>
            <w:rFonts w:asciiTheme="minorHAnsi" w:eastAsiaTheme="minorEastAsia" w:hAnsiTheme="minorHAnsi" w:cstheme="minorBidi"/>
            <w:lang w:eastAsia="hr-HR"/>
          </w:rPr>
          <w:tab/>
        </w:r>
        <w:r w:rsidR="00456B73" w:rsidRPr="00E215D9">
          <w:rPr>
            <w:rStyle w:val="Hiperveza"/>
          </w:rPr>
          <w:t>Zaštita od oštećenja postojeće infrastrukture</w:t>
        </w:r>
        <w:r w:rsidR="00456B73">
          <w:rPr>
            <w:webHidden/>
          </w:rPr>
          <w:tab/>
        </w:r>
        <w:r w:rsidR="00456B73">
          <w:rPr>
            <w:webHidden/>
          </w:rPr>
          <w:fldChar w:fldCharType="begin"/>
        </w:r>
        <w:r w:rsidR="00456B73">
          <w:rPr>
            <w:webHidden/>
          </w:rPr>
          <w:instrText xml:space="preserve"> PAGEREF _Toc36715639 \h </w:instrText>
        </w:r>
        <w:r w:rsidR="00456B73">
          <w:rPr>
            <w:webHidden/>
          </w:rPr>
        </w:r>
        <w:r w:rsidR="00456B73">
          <w:rPr>
            <w:webHidden/>
          </w:rPr>
          <w:fldChar w:fldCharType="separate"/>
        </w:r>
        <w:r w:rsidR="00456B73">
          <w:rPr>
            <w:webHidden/>
          </w:rPr>
          <w:t>59</w:t>
        </w:r>
        <w:r w:rsidR="00456B73">
          <w:rPr>
            <w:webHidden/>
          </w:rPr>
          <w:fldChar w:fldCharType="end"/>
        </w:r>
      </w:hyperlink>
    </w:p>
    <w:p w14:paraId="74973223" w14:textId="77777777" w:rsidR="00456B73" w:rsidRDefault="00553404">
      <w:pPr>
        <w:pStyle w:val="Sadraj3"/>
        <w:rPr>
          <w:rFonts w:asciiTheme="minorHAnsi" w:eastAsiaTheme="minorEastAsia" w:hAnsiTheme="minorHAnsi" w:cstheme="minorBidi"/>
          <w:lang w:eastAsia="hr-HR"/>
        </w:rPr>
      </w:pPr>
      <w:hyperlink w:anchor="_Toc36715640" w:history="1">
        <w:r w:rsidR="00456B73" w:rsidRPr="00E215D9">
          <w:rPr>
            <w:rStyle w:val="Hiperveza"/>
          </w:rPr>
          <w:t>4.2.5</w:t>
        </w:r>
        <w:r w:rsidR="00456B73">
          <w:rPr>
            <w:rFonts w:asciiTheme="minorHAnsi" w:eastAsiaTheme="minorEastAsia" w:hAnsiTheme="minorHAnsi" w:cstheme="minorBidi"/>
            <w:lang w:eastAsia="hr-HR"/>
          </w:rPr>
          <w:tab/>
        </w:r>
        <w:r w:rsidR="00456B73" w:rsidRPr="00E215D9">
          <w:rPr>
            <w:rStyle w:val="Hiperveza"/>
          </w:rPr>
          <w:t>Radovi koji mogu imati utjecaj na vodotoke</w:t>
        </w:r>
        <w:r w:rsidR="00456B73">
          <w:rPr>
            <w:webHidden/>
          </w:rPr>
          <w:tab/>
        </w:r>
        <w:r w:rsidR="00456B73">
          <w:rPr>
            <w:webHidden/>
          </w:rPr>
          <w:fldChar w:fldCharType="begin"/>
        </w:r>
        <w:r w:rsidR="00456B73">
          <w:rPr>
            <w:webHidden/>
          </w:rPr>
          <w:instrText xml:space="preserve"> PAGEREF _Toc36715640 \h </w:instrText>
        </w:r>
        <w:r w:rsidR="00456B73">
          <w:rPr>
            <w:webHidden/>
          </w:rPr>
        </w:r>
        <w:r w:rsidR="00456B73">
          <w:rPr>
            <w:webHidden/>
          </w:rPr>
          <w:fldChar w:fldCharType="separate"/>
        </w:r>
        <w:r w:rsidR="00456B73">
          <w:rPr>
            <w:webHidden/>
          </w:rPr>
          <w:t>60</w:t>
        </w:r>
        <w:r w:rsidR="00456B73">
          <w:rPr>
            <w:webHidden/>
          </w:rPr>
          <w:fldChar w:fldCharType="end"/>
        </w:r>
      </w:hyperlink>
    </w:p>
    <w:p w14:paraId="676B647F" w14:textId="77777777" w:rsidR="00456B73" w:rsidRDefault="00553404">
      <w:pPr>
        <w:pStyle w:val="Sadraj3"/>
        <w:rPr>
          <w:rFonts w:asciiTheme="minorHAnsi" w:eastAsiaTheme="minorEastAsia" w:hAnsiTheme="minorHAnsi" w:cstheme="minorBidi"/>
          <w:lang w:eastAsia="hr-HR"/>
        </w:rPr>
      </w:pPr>
      <w:hyperlink w:anchor="_Toc36715641" w:history="1">
        <w:r w:rsidR="00456B73" w:rsidRPr="00E215D9">
          <w:rPr>
            <w:rStyle w:val="Hiperveza"/>
          </w:rPr>
          <w:t>4.2.6</w:t>
        </w:r>
        <w:r w:rsidR="00456B73">
          <w:rPr>
            <w:rFonts w:asciiTheme="minorHAnsi" w:eastAsiaTheme="minorEastAsia" w:hAnsiTheme="minorHAnsi" w:cstheme="minorBidi"/>
            <w:lang w:eastAsia="hr-HR"/>
          </w:rPr>
          <w:tab/>
        </w:r>
        <w:r w:rsidR="00456B73" w:rsidRPr="00E215D9">
          <w:rPr>
            <w:rStyle w:val="Hiperveza"/>
          </w:rPr>
          <w:t>Izvođenje radova pod utjecajem vode</w:t>
        </w:r>
        <w:r w:rsidR="00456B73">
          <w:rPr>
            <w:webHidden/>
          </w:rPr>
          <w:tab/>
        </w:r>
        <w:r w:rsidR="00456B73">
          <w:rPr>
            <w:webHidden/>
          </w:rPr>
          <w:fldChar w:fldCharType="begin"/>
        </w:r>
        <w:r w:rsidR="00456B73">
          <w:rPr>
            <w:webHidden/>
          </w:rPr>
          <w:instrText xml:space="preserve"> PAGEREF _Toc36715641 \h </w:instrText>
        </w:r>
        <w:r w:rsidR="00456B73">
          <w:rPr>
            <w:webHidden/>
          </w:rPr>
        </w:r>
        <w:r w:rsidR="00456B73">
          <w:rPr>
            <w:webHidden/>
          </w:rPr>
          <w:fldChar w:fldCharType="separate"/>
        </w:r>
        <w:r w:rsidR="00456B73">
          <w:rPr>
            <w:webHidden/>
          </w:rPr>
          <w:t>60</w:t>
        </w:r>
        <w:r w:rsidR="00456B73">
          <w:rPr>
            <w:webHidden/>
          </w:rPr>
          <w:fldChar w:fldCharType="end"/>
        </w:r>
      </w:hyperlink>
    </w:p>
    <w:p w14:paraId="1DFB38AD" w14:textId="77777777" w:rsidR="00456B73" w:rsidRDefault="00553404">
      <w:pPr>
        <w:pStyle w:val="Sadraj3"/>
        <w:rPr>
          <w:rFonts w:asciiTheme="minorHAnsi" w:eastAsiaTheme="minorEastAsia" w:hAnsiTheme="minorHAnsi" w:cstheme="minorBidi"/>
          <w:lang w:eastAsia="hr-HR"/>
        </w:rPr>
      </w:pPr>
      <w:hyperlink w:anchor="_Toc36715642" w:history="1">
        <w:r w:rsidR="00456B73" w:rsidRPr="00E215D9">
          <w:rPr>
            <w:rStyle w:val="Hiperveza"/>
          </w:rPr>
          <w:t>4.2.7</w:t>
        </w:r>
        <w:r w:rsidR="00456B73">
          <w:rPr>
            <w:rFonts w:asciiTheme="minorHAnsi" w:eastAsiaTheme="minorEastAsia" w:hAnsiTheme="minorHAnsi" w:cstheme="minorBidi"/>
            <w:lang w:eastAsia="hr-HR"/>
          </w:rPr>
          <w:tab/>
        </w:r>
        <w:r w:rsidR="00456B73" w:rsidRPr="00E215D9">
          <w:rPr>
            <w:rStyle w:val="Hiperveza"/>
          </w:rPr>
          <w:t>Osiguranja stabilnosti građevinske jame i uvjeta rada u suhom</w:t>
        </w:r>
        <w:r w:rsidR="00456B73">
          <w:rPr>
            <w:webHidden/>
          </w:rPr>
          <w:tab/>
        </w:r>
        <w:r w:rsidR="00456B73">
          <w:rPr>
            <w:webHidden/>
          </w:rPr>
          <w:fldChar w:fldCharType="begin"/>
        </w:r>
        <w:r w:rsidR="00456B73">
          <w:rPr>
            <w:webHidden/>
          </w:rPr>
          <w:instrText xml:space="preserve"> PAGEREF _Toc36715642 \h </w:instrText>
        </w:r>
        <w:r w:rsidR="00456B73">
          <w:rPr>
            <w:webHidden/>
          </w:rPr>
        </w:r>
        <w:r w:rsidR="00456B73">
          <w:rPr>
            <w:webHidden/>
          </w:rPr>
          <w:fldChar w:fldCharType="separate"/>
        </w:r>
        <w:r w:rsidR="00456B73">
          <w:rPr>
            <w:webHidden/>
          </w:rPr>
          <w:t>60</w:t>
        </w:r>
        <w:r w:rsidR="00456B73">
          <w:rPr>
            <w:webHidden/>
          </w:rPr>
          <w:fldChar w:fldCharType="end"/>
        </w:r>
      </w:hyperlink>
    </w:p>
    <w:p w14:paraId="49BA04D6" w14:textId="77777777" w:rsidR="00456B73" w:rsidRDefault="00553404">
      <w:pPr>
        <w:pStyle w:val="Sadraj3"/>
        <w:rPr>
          <w:rFonts w:asciiTheme="minorHAnsi" w:eastAsiaTheme="minorEastAsia" w:hAnsiTheme="minorHAnsi" w:cstheme="minorBidi"/>
          <w:lang w:eastAsia="hr-HR"/>
        </w:rPr>
      </w:pPr>
      <w:hyperlink w:anchor="_Toc36715643" w:history="1">
        <w:r w:rsidR="00456B73" w:rsidRPr="00E215D9">
          <w:rPr>
            <w:rStyle w:val="Hiperveza"/>
          </w:rPr>
          <w:t>4.2.8</w:t>
        </w:r>
        <w:r w:rsidR="00456B73">
          <w:rPr>
            <w:rFonts w:asciiTheme="minorHAnsi" w:eastAsiaTheme="minorEastAsia" w:hAnsiTheme="minorHAnsi" w:cstheme="minorBidi"/>
            <w:lang w:eastAsia="hr-HR"/>
          </w:rPr>
          <w:tab/>
        </w:r>
        <w:r w:rsidR="00456B73" w:rsidRPr="00E215D9">
          <w:rPr>
            <w:rStyle w:val="Hiperveza"/>
          </w:rPr>
          <w:t>Prometni zahtjevi</w:t>
        </w:r>
        <w:r w:rsidR="00456B73">
          <w:rPr>
            <w:webHidden/>
          </w:rPr>
          <w:tab/>
        </w:r>
        <w:r w:rsidR="00456B73">
          <w:rPr>
            <w:webHidden/>
          </w:rPr>
          <w:fldChar w:fldCharType="begin"/>
        </w:r>
        <w:r w:rsidR="00456B73">
          <w:rPr>
            <w:webHidden/>
          </w:rPr>
          <w:instrText xml:space="preserve"> PAGEREF _Toc36715643 \h </w:instrText>
        </w:r>
        <w:r w:rsidR="00456B73">
          <w:rPr>
            <w:webHidden/>
          </w:rPr>
        </w:r>
        <w:r w:rsidR="00456B73">
          <w:rPr>
            <w:webHidden/>
          </w:rPr>
          <w:fldChar w:fldCharType="separate"/>
        </w:r>
        <w:r w:rsidR="00456B73">
          <w:rPr>
            <w:webHidden/>
          </w:rPr>
          <w:t>61</w:t>
        </w:r>
        <w:r w:rsidR="00456B73">
          <w:rPr>
            <w:webHidden/>
          </w:rPr>
          <w:fldChar w:fldCharType="end"/>
        </w:r>
      </w:hyperlink>
    </w:p>
    <w:p w14:paraId="0058643B" w14:textId="77777777" w:rsidR="00456B73" w:rsidRDefault="00553404">
      <w:pPr>
        <w:pStyle w:val="Sadraj3"/>
        <w:rPr>
          <w:rFonts w:asciiTheme="minorHAnsi" w:eastAsiaTheme="minorEastAsia" w:hAnsiTheme="minorHAnsi" w:cstheme="minorBidi"/>
          <w:lang w:eastAsia="hr-HR"/>
        </w:rPr>
      </w:pPr>
      <w:hyperlink w:anchor="_Toc36715644" w:history="1">
        <w:r w:rsidR="00456B73" w:rsidRPr="00E215D9">
          <w:rPr>
            <w:rStyle w:val="Hiperveza"/>
          </w:rPr>
          <w:t>4.2.9</w:t>
        </w:r>
        <w:r w:rsidR="00456B73">
          <w:rPr>
            <w:rFonts w:asciiTheme="minorHAnsi" w:eastAsiaTheme="minorEastAsia" w:hAnsiTheme="minorHAnsi" w:cstheme="minorBidi"/>
            <w:lang w:eastAsia="hr-HR"/>
          </w:rPr>
          <w:tab/>
        </w:r>
        <w:r w:rsidR="00456B73" w:rsidRPr="00E215D9">
          <w:rPr>
            <w:rStyle w:val="Hiperveza"/>
          </w:rPr>
          <w:t>Pristupačnost, objekti i ograđivanje gradilišta</w:t>
        </w:r>
        <w:r w:rsidR="00456B73">
          <w:rPr>
            <w:webHidden/>
          </w:rPr>
          <w:tab/>
        </w:r>
        <w:r w:rsidR="00456B73">
          <w:rPr>
            <w:webHidden/>
          </w:rPr>
          <w:fldChar w:fldCharType="begin"/>
        </w:r>
        <w:r w:rsidR="00456B73">
          <w:rPr>
            <w:webHidden/>
          </w:rPr>
          <w:instrText xml:space="preserve"> PAGEREF _Toc36715644 \h </w:instrText>
        </w:r>
        <w:r w:rsidR="00456B73">
          <w:rPr>
            <w:webHidden/>
          </w:rPr>
        </w:r>
        <w:r w:rsidR="00456B73">
          <w:rPr>
            <w:webHidden/>
          </w:rPr>
          <w:fldChar w:fldCharType="separate"/>
        </w:r>
        <w:r w:rsidR="00456B73">
          <w:rPr>
            <w:webHidden/>
          </w:rPr>
          <w:t>61</w:t>
        </w:r>
        <w:r w:rsidR="00456B73">
          <w:rPr>
            <w:webHidden/>
          </w:rPr>
          <w:fldChar w:fldCharType="end"/>
        </w:r>
      </w:hyperlink>
    </w:p>
    <w:p w14:paraId="5A09E0C8" w14:textId="77777777" w:rsidR="00456B73" w:rsidRDefault="00553404">
      <w:pPr>
        <w:pStyle w:val="Sadraj3"/>
        <w:rPr>
          <w:rFonts w:asciiTheme="minorHAnsi" w:eastAsiaTheme="minorEastAsia" w:hAnsiTheme="minorHAnsi" w:cstheme="minorBidi"/>
          <w:lang w:eastAsia="hr-HR"/>
        </w:rPr>
      </w:pPr>
      <w:hyperlink w:anchor="_Toc36715645" w:history="1">
        <w:r w:rsidR="00456B73" w:rsidRPr="00E215D9">
          <w:rPr>
            <w:rStyle w:val="Hiperveza"/>
          </w:rPr>
          <w:t>4.2.10</w:t>
        </w:r>
        <w:r w:rsidR="00456B73">
          <w:rPr>
            <w:rFonts w:asciiTheme="minorHAnsi" w:eastAsiaTheme="minorEastAsia" w:hAnsiTheme="minorHAnsi" w:cstheme="minorBidi"/>
            <w:lang w:eastAsia="hr-HR"/>
          </w:rPr>
          <w:tab/>
        </w:r>
        <w:r w:rsidR="00456B73" w:rsidRPr="00E215D9">
          <w:rPr>
            <w:rStyle w:val="Hiperveza"/>
          </w:rPr>
          <w:t>Održavanje pristupnih putova</w:t>
        </w:r>
        <w:r w:rsidR="00456B73">
          <w:rPr>
            <w:webHidden/>
          </w:rPr>
          <w:tab/>
        </w:r>
        <w:r w:rsidR="00456B73">
          <w:rPr>
            <w:webHidden/>
          </w:rPr>
          <w:fldChar w:fldCharType="begin"/>
        </w:r>
        <w:r w:rsidR="00456B73">
          <w:rPr>
            <w:webHidden/>
          </w:rPr>
          <w:instrText xml:space="preserve"> PAGEREF _Toc36715645 \h </w:instrText>
        </w:r>
        <w:r w:rsidR="00456B73">
          <w:rPr>
            <w:webHidden/>
          </w:rPr>
        </w:r>
        <w:r w:rsidR="00456B73">
          <w:rPr>
            <w:webHidden/>
          </w:rPr>
          <w:fldChar w:fldCharType="separate"/>
        </w:r>
        <w:r w:rsidR="00456B73">
          <w:rPr>
            <w:webHidden/>
          </w:rPr>
          <w:t>61</w:t>
        </w:r>
        <w:r w:rsidR="00456B73">
          <w:rPr>
            <w:webHidden/>
          </w:rPr>
          <w:fldChar w:fldCharType="end"/>
        </w:r>
      </w:hyperlink>
    </w:p>
    <w:p w14:paraId="48013F16" w14:textId="77777777" w:rsidR="00456B73" w:rsidRDefault="00553404">
      <w:pPr>
        <w:pStyle w:val="Sadraj3"/>
        <w:rPr>
          <w:rFonts w:asciiTheme="minorHAnsi" w:eastAsiaTheme="minorEastAsia" w:hAnsiTheme="minorHAnsi" w:cstheme="minorBidi"/>
          <w:lang w:eastAsia="hr-HR"/>
        </w:rPr>
      </w:pPr>
      <w:hyperlink w:anchor="_Toc36715646" w:history="1">
        <w:r w:rsidR="00456B73" w:rsidRPr="00E215D9">
          <w:rPr>
            <w:rStyle w:val="Hiperveza"/>
          </w:rPr>
          <w:t>4.2.11</w:t>
        </w:r>
        <w:r w:rsidR="00456B73">
          <w:rPr>
            <w:rFonts w:asciiTheme="minorHAnsi" w:eastAsiaTheme="minorEastAsia" w:hAnsiTheme="minorHAnsi" w:cstheme="minorBidi"/>
            <w:lang w:eastAsia="hr-HR"/>
          </w:rPr>
          <w:tab/>
        </w:r>
        <w:r w:rsidR="00456B73" w:rsidRPr="00E215D9">
          <w:rPr>
            <w:rStyle w:val="Hiperveza"/>
          </w:rPr>
          <w:t>Izmjera cesta, vlasništva i usjeva</w:t>
        </w:r>
        <w:r w:rsidR="00456B73">
          <w:rPr>
            <w:webHidden/>
          </w:rPr>
          <w:tab/>
        </w:r>
        <w:r w:rsidR="00456B73">
          <w:rPr>
            <w:webHidden/>
          </w:rPr>
          <w:fldChar w:fldCharType="begin"/>
        </w:r>
        <w:r w:rsidR="00456B73">
          <w:rPr>
            <w:webHidden/>
          </w:rPr>
          <w:instrText xml:space="preserve"> PAGEREF _Toc36715646 \h </w:instrText>
        </w:r>
        <w:r w:rsidR="00456B73">
          <w:rPr>
            <w:webHidden/>
          </w:rPr>
        </w:r>
        <w:r w:rsidR="00456B73">
          <w:rPr>
            <w:webHidden/>
          </w:rPr>
          <w:fldChar w:fldCharType="separate"/>
        </w:r>
        <w:r w:rsidR="00456B73">
          <w:rPr>
            <w:webHidden/>
          </w:rPr>
          <w:t>62</w:t>
        </w:r>
        <w:r w:rsidR="00456B73">
          <w:rPr>
            <w:webHidden/>
          </w:rPr>
          <w:fldChar w:fldCharType="end"/>
        </w:r>
      </w:hyperlink>
    </w:p>
    <w:p w14:paraId="72DDFC77" w14:textId="77777777" w:rsidR="00456B73" w:rsidRDefault="00553404">
      <w:pPr>
        <w:pStyle w:val="Sadraj3"/>
        <w:rPr>
          <w:rFonts w:asciiTheme="minorHAnsi" w:eastAsiaTheme="minorEastAsia" w:hAnsiTheme="minorHAnsi" w:cstheme="minorBidi"/>
          <w:lang w:eastAsia="hr-HR"/>
        </w:rPr>
      </w:pPr>
      <w:hyperlink w:anchor="_Toc36715647" w:history="1">
        <w:r w:rsidR="00456B73" w:rsidRPr="00E215D9">
          <w:rPr>
            <w:rStyle w:val="Hiperveza"/>
          </w:rPr>
          <w:t>4.2.12</w:t>
        </w:r>
        <w:r w:rsidR="00456B73">
          <w:rPr>
            <w:rFonts w:asciiTheme="minorHAnsi" w:eastAsiaTheme="minorEastAsia" w:hAnsiTheme="minorHAnsi" w:cstheme="minorBidi"/>
            <w:lang w:eastAsia="hr-HR"/>
          </w:rPr>
          <w:tab/>
        </w:r>
        <w:r w:rsidR="00456B73" w:rsidRPr="00E215D9">
          <w:rPr>
            <w:rStyle w:val="Hiperveza"/>
          </w:rPr>
          <w:t>Aktivnosti Izvođača izvan zone gradilišta</w:t>
        </w:r>
        <w:r w:rsidR="00456B73">
          <w:rPr>
            <w:webHidden/>
          </w:rPr>
          <w:tab/>
        </w:r>
        <w:r w:rsidR="00456B73">
          <w:rPr>
            <w:webHidden/>
          </w:rPr>
          <w:fldChar w:fldCharType="begin"/>
        </w:r>
        <w:r w:rsidR="00456B73">
          <w:rPr>
            <w:webHidden/>
          </w:rPr>
          <w:instrText xml:space="preserve"> PAGEREF _Toc36715647 \h </w:instrText>
        </w:r>
        <w:r w:rsidR="00456B73">
          <w:rPr>
            <w:webHidden/>
          </w:rPr>
        </w:r>
        <w:r w:rsidR="00456B73">
          <w:rPr>
            <w:webHidden/>
          </w:rPr>
          <w:fldChar w:fldCharType="separate"/>
        </w:r>
        <w:r w:rsidR="00456B73">
          <w:rPr>
            <w:webHidden/>
          </w:rPr>
          <w:t>62</w:t>
        </w:r>
        <w:r w:rsidR="00456B73">
          <w:rPr>
            <w:webHidden/>
          </w:rPr>
          <w:fldChar w:fldCharType="end"/>
        </w:r>
      </w:hyperlink>
    </w:p>
    <w:p w14:paraId="492B5A64" w14:textId="77777777" w:rsidR="00456B73" w:rsidRDefault="00553404">
      <w:pPr>
        <w:pStyle w:val="Sadraj3"/>
        <w:rPr>
          <w:rFonts w:asciiTheme="minorHAnsi" w:eastAsiaTheme="minorEastAsia" w:hAnsiTheme="minorHAnsi" w:cstheme="minorBidi"/>
          <w:lang w:eastAsia="hr-HR"/>
        </w:rPr>
      </w:pPr>
      <w:hyperlink w:anchor="_Toc36715648" w:history="1">
        <w:r w:rsidR="00456B73" w:rsidRPr="00E215D9">
          <w:rPr>
            <w:rStyle w:val="Hiperveza"/>
          </w:rPr>
          <w:t>4.2.13</w:t>
        </w:r>
        <w:r w:rsidR="00456B73">
          <w:rPr>
            <w:rFonts w:asciiTheme="minorHAnsi" w:eastAsiaTheme="minorEastAsia" w:hAnsiTheme="minorHAnsi" w:cstheme="minorBidi"/>
            <w:lang w:eastAsia="hr-HR"/>
          </w:rPr>
          <w:tab/>
        </w:r>
        <w:r w:rsidR="00456B73" w:rsidRPr="00E215D9">
          <w:rPr>
            <w:rStyle w:val="Hiperveza"/>
          </w:rPr>
          <w:t>Postupci u izvanrednim situacijama</w:t>
        </w:r>
        <w:r w:rsidR="00456B73">
          <w:rPr>
            <w:webHidden/>
          </w:rPr>
          <w:tab/>
        </w:r>
        <w:r w:rsidR="00456B73">
          <w:rPr>
            <w:webHidden/>
          </w:rPr>
          <w:fldChar w:fldCharType="begin"/>
        </w:r>
        <w:r w:rsidR="00456B73">
          <w:rPr>
            <w:webHidden/>
          </w:rPr>
          <w:instrText xml:space="preserve"> PAGEREF _Toc36715648 \h </w:instrText>
        </w:r>
        <w:r w:rsidR="00456B73">
          <w:rPr>
            <w:webHidden/>
          </w:rPr>
        </w:r>
        <w:r w:rsidR="00456B73">
          <w:rPr>
            <w:webHidden/>
          </w:rPr>
          <w:fldChar w:fldCharType="separate"/>
        </w:r>
        <w:r w:rsidR="00456B73">
          <w:rPr>
            <w:webHidden/>
          </w:rPr>
          <w:t>62</w:t>
        </w:r>
        <w:r w:rsidR="00456B73">
          <w:rPr>
            <w:webHidden/>
          </w:rPr>
          <w:fldChar w:fldCharType="end"/>
        </w:r>
      </w:hyperlink>
    </w:p>
    <w:p w14:paraId="1F377D3B" w14:textId="77777777" w:rsidR="00456B73" w:rsidRDefault="00553404">
      <w:pPr>
        <w:pStyle w:val="Sadraj3"/>
        <w:rPr>
          <w:rFonts w:asciiTheme="minorHAnsi" w:eastAsiaTheme="minorEastAsia" w:hAnsiTheme="minorHAnsi" w:cstheme="minorBidi"/>
          <w:lang w:eastAsia="hr-HR"/>
        </w:rPr>
      </w:pPr>
      <w:hyperlink w:anchor="_Toc36715649" w:history="1">
        <w:r w:rsidR="00456B73" w:rsidRPr="00E215D9">
          <w:rPr>
            <w:rStyle w:val="Hiperveza"/>
          </w:rPr>
          <w:t>4.2.14</w:t>
        </w:r>
        <w:r w:rsidR="00456B73">
          <w:rPr>
            <w:rFonts w:asciiTheme="minorHAnsi" w:eastAsiaTheme="minorEastAsia" w:hAnsiTheme="minorHAnsi" w:cstheme="minorBidi"/>
            <w:lang w:eastAsia="hr-HR"/>
          </w:rPr>
          <w:tab/>
        </w:r>
        <w:r w:rsidR="00456B73" w:rsidRPr="00E215D9">
          <w:rPr>
            <w:rStyle w:val="Hiperveza"/>
          </w:rPr>
          <w:t>Opasne tvari na Gradilištu</w:t>
        </w:r>
        <w:r w:rsidR="00456B73">
          <w:rPr>
            <w:webHidden/>
          </w:rPr>
          <w:tab/>
        </w:r>
        <w:r w:rsidR="00456B73">
          <w:rPr>
            <w:webHidden/>
          </w:rPr>
          <w:fldChar w:fldCharType="begin"/>
        </w:r>
        <w:r w:rsidR="00456B73">
          <w:rPr>
            <w:webHidden/>
          </w:rPr>
          <w:instrText xml:space="preserve"> PAGEREF _Toc36715649 \h </w:instrText>
        </w:r>
        <w:r w:rsidR="00456B73">
          <w:rPr>
            <w:webHidden/>
          </w:rPr>
        </w:r>
        <w:r w:rsidR="00456B73">
          <w:rPr>
            <w:webHidden/>
          </w:rPr>
          <w:fldChar w:fldCharType="separate"/>
        </w:r>
        <w:r w:rsidR="00456B73">
          <w:rPr>
            <w:webHidden/>
          </w:rPr>
          <w:t>62</w:t>
        </w:r>
        <w:r w:rsidR="00456B73">
          <w:rPr>
            <w:webHidden/>
          </w:rPr>
          <w:fldChar w:fldCharType="end"/>
        </w:r>
      </w:hyperlink>
    </w:p>
    <w:p w14:paraId="2ECBFE2D" w14:textId="77777777" w:rsidR="00456B73" w:rsidRDefault="00553404">
      <w:pPr>
        <w:pStyle w:val="Sadraj3"/>
        <w:rPr>
          <w:rFonts w:asciiTheme="minorHAnsi" w:eastAsiaTheme="minorEastAsia" w:hAnsiTheme="minorHAnsi" w:cstheme="minorBidi"/>
          <w:lang w:eastAsia="hr-HR"/>
        </w:rPr>
      </w:pPr>
      <w:hyperlink w:anchor="_Toc36715650" w:history="1">
        <w:r w:rsidR="00456B73" w:rsidRPr="00E215D9">
          <w:rPr>
            <w:rStyle w:val="Hiperveza"/>
          </w:rPr>
          <w:t>4.2.15</w:t>
        </w:r>
        <w:r w:rsidR="00456B73">
          <w:rPr>
            <w:rFonts w:asciiTheme="minorHAnsi" w:eastAsiaTheme="minorEastAsia" w:hAnsiTheme="minorHAnsi" w:cstheme="minorBidi"/>
            <w:lang w:eastAsia="hr-HR"/>
          </w:rPr>
          <w:tab/>
        </w:r>
        <w:r w:rsidR="00456B73" w:rsidRPr="00E215D9">
          <w:rPr>
            <w:rStyle w:val="Hiperveza"/>
          </w:rPr>
          <w:t>Upravljanje okolišem</w:t>
        </w:r>
        <w:r w:rsidR="00456B73">
          <w:rPr>
            <w:webHidden/>
          </w:rPr>
          <w:tab/>
        </w:r>
        <w:r w:rsidR="00456B73">
          <w:rPr>
            <w:webHidden/>
          </w:rPr>
          <w:fldChar w:fldCharType="begin"/>
        </w:r>
        <w:r w:rsidR="00456B73">
          <w:rPr>
            <w:webHidden/>
          </w:rPr>
          <w:instrText xml:space="preserve"> PAGEREF _Toc36715650 \h </w:instrText>
        </w:r>
        <w:r w:rsidR="00456B73">
          <w:rPr>
            <w:webHidden/>
          </w:rPr>
        </w:r>
        <w:r w:rsidR="00456B73">
          <w:rPr>
            <w:webHidden/>
          </w:rPr>
          <w:fldChar w:fldCharType="separate"/>
        </w:r>
        <w:r w:rsidR="00456B73">
          <w:rPr>
            <w:webHidden/>
          </w:rPr>
          <w:t>62</w:t>
        </w:r>
        <w:r w:rsidR="00456B73">
          <w:rPr>
            <w:webHidden/>
          </w:rPr>
          <w:fldChar w:fldCharType="end"/>
        </w:r>
      </w:hyperlink>
    </w:p>
    <w:p w14:paraId="62E2D199" w14:textId="77777777" w:rsidR="00456B73" w:rsidRDefault="00553404">
      <w:pPr>
        <w:pStyle w:val="Sadraj3"/>
        <w:rPr>
          <w:rFonts w:asciiTheme="minorHAnsi" w:eastAsiaTheme="minorEastAsia" w:hAnsiTheme="minorHAnsi" w:cstheme="minorBidi"/>
          <w:lang w:eastAsia="hr-HR"/>
        </w:rPr>
      </w:pPr>
      <w:hyperlink w:anchor="_Toc36715651" w:history="1">
        <w:r w:rsidR="00456B73" w:rsidRPr="00E215D9">
          <w:rPr>
            <w:rStyle w:val="Hiperveza"/>
          </w:rPr>
          <w:t>4.2.16</w:t>
        </w:r>
        <w:r w:rsidR="00456B73">
          <w:rPr>
            <w:rFonts w:asciiTheme="minorHAnsi" w:eastAsiaTheme="minorEastAsia" w:hAnsiTheme="minorHAnsi" w:cstheme="minorBidi"/>
            <w:lang w:eastAsia="hr-HR"/>
          </w:rPr>
          <w:tab/>
        </w:r>
        <w:r w:rsidR="00456B73" w:rsidRPr="00E215D9">
          <w:rPr>
            <w:rStyle w:val="Hiperveza"/>
          </w:rPr>
          <w:t>Zaštita nepokretnog kulturnog dobra na području Gradilišta</w:t>
        </w:r>
        <w:r w:rsidR="00456B73">
          <w:rPr>
            <w:webHidden/>
          </w:rPr>
          <w:tab/>
        </w:r>
        <w:r w:rsidR="00456B73">
          <w:rPr>
            <w:webHidden/>
          </w:rPr>
          <w:fldChar w:fldCharType="begin"/>
        </w:r>
        <w:r w:rsidR="00456B73">
          <w:rPr>
            <w:webHidden/>
          </w:rPr>
          <w:instrText xml:space="preserve"> PAGEREF _Toc36715651 \h </w:instrText>
        </w:r>
        <w:r w:rsidR="00456B73">
          <w:rPr>
            <w:webHidden/>
          </w:rPr>
        </w:r>
        <w:r w:rsidR="00456B73">
          <w:rPr>
            <w:webHidden/>
          </w:rPr>
          <w:fldChar w:fldCharType="separate"/>
        </w:r>
        <w:r w:rsidR="00456B73">
          <w:rPr>
            <w:webHidden/>
          </w:rPr>
          <w:t>63</w:t>
        </w:r>
        <w:r w:rsidR="00456B73">
          <w:rPr>
            <w:webHidden/>
          </w:rPr>
          <w:fldChar w:fldCharType="end"/>
        </w:r>
      </w:hyperlink>
    </w:p>
    <w:p w14:paraId="328FBED6" w14:textId="77777777" w:rsidR="00456B73" w:rsidRDefault="00553404">
      <w:pPr>
        <w:pStyle w:val="Sadraj3"/>
        <w:rPr>
          <w:rFonts w:asciiTheme="minorHAnsi" w:eastAsiaTheme="minorEastAsia" w:hAnsiTheme="minorHAnsi" w:cstheme="minorBidi"/>
          <w:lang w:eastAsia="hr-HR"/>
        </w:rPr>
      </w:pPr>
      <w:hyperlink w:anchor="_Toc36715652" w:history="1">
        <w:r w:rsidR="00456B73" w:rsidRPr="00E215D9">
          <w:rPr>
            <w:rStyle w:val="Hiperveza"/>
          </w:rPr>
          <w:t>4.2.17</w:t>
        </w:r>
        <w:r w:rsidR="00456B73">
          <w:rPr>
            <w:rFonts w:asciiTheme="minorHAnsi" w:eastAsiaTheme="minorEastAsia" w:hAnsiTheme="minorHAnsi" w:cstheme="minorBidi"/>
            <w:lang w:eastAsia="hr-HR"/>
          </w:rPr>
          <w:tab/>
        </w:r>
        <w:r w:rsidR="00456B73" w:rsidRPr="00E215D9">
          <w:rPr>
            <w:rStyle w:val="Hiperveza"/>
          </w:rPr>
          <w:t>Ploče/natpisi i informativne ploče</w:t>
        </w:r>
        <w:r w:rsidR="00456B73">
          <w:rPr>
            <w:webHidden/>
          </w:rPr>
          <w:tab/>
        </w:r>
        <w:r w:rsidR="00456B73">
          <w:rPr>
            <w:webHidden/>
          </w:rPr>
          <w:fldChar w:fldCharType="begin"/>
        </w:r>
        <w:r w:rsidR="00456B73">
          <w:rPr>
            <w:webHidden/>
          </w:rPr>
          <w:instrText xml:space="preserve"> PAGEREF _Toc36715652 \h </w:instrText>
        </w:r>
        <w:r w:rsidR="00456B73">
          <w:rPr>
            <w:webHidden/>
          </w:rPr>
        </w:r>
        <w:r w:rsidR="00456B73">
          <w:rPr>
            <w:webHidden/>
          </w:rPr>
          <w:fldChar w:fldCharType="separate"/>
        </w:r>
        <w:r w:rsidR="00456B73">
          <w:rPr>
            <w:webHidden/>
          </w:rPr>
          <w:t>63</w:t>
        </w:r>
        <w:r w:rsidR="00456B73">
          <w:rPr>
            <w:webHidden/>
          </w:rPr>
          <w:fldChar w:fldCharType="end"/>
        </w:r>
      </w:hyperlink>
    </w:p>
    <w:p w14:paraId="4F98F2EE" w14:textId="77777777" w:rsidR="00456B73" w:rsidRDefault="00553404">
      <w:pPr>
        <w:pStyle w:val="Sadraj3"/>
        <w:rPr>
          <w:rFonts w:asciiTheme="minorHAnsi" w:eastAsiaTheme="minorEastAsia" w:hAnsiTheme="minorHAnsi" w:cstheme="minorBidi"/>
          <w:lang w:eastAsia="hr-HR"/>
        </w:rPr>
      </w:pPr>
      <w:hyperlink w:anchor="_Toc36715653" w:history="1">
        <w:r w:rsidR="00456B73" w:rsidRPr="00E215D9">
          <w:rPr>
            <w:rStyle w:val="Hiperveza"/>
          </w:rPr>
          <w:t>4.2.18</w:t>
        </w:r>
        <w:r w:rsidR="00456B73">
          <w:rPr>
            <w:rFonts w:asciiTheme="minorHAnsi" w:eastAsiaTheme="minorEastAsia" w:hAnsiTheme="minorHAnsi" w:cstheme="minorBidi"/>
            <w:lang w:eastAsia="hr-HR"/>
          </w:rPr>
          <w:tab/>
        </w:r>
        <w:r w:rsidR="00456B73" w:rsidRPr="00E215D9">
          <w:rPr>
            <w:rStyle w:val="Hiperveza"/>
          </w:rPr>
          <w:t>Smještaj za Izvođača</w:t>
        </w:r>
        <w:r w:rsidR="00456B73">
          <w:rPr>
            <w:webHidden/>
          </w:rPr>
          <w:tab/>
        </w:r>
        <w:r w:rsidR="00456B73">
          <w:rPr>
            <w:webHidden/>
          </w:rPr>
          <w:fldChar w:fldCharType="begin"/>
        </w:r>
        <w:r w:rsidR="00456B73">
          <w:rPr>
            <w:webHidden/>
          </w:rPr>
          <w:instrText xml:space="preserve"> PAGEREF _Toc36715653 \h </w:instrText>
        </w:r>
        <w:r w:rsidR="00456B73">
          <w:rPr>
            <w:webHidden/>
          </w:rPr>
        </w:r>
        <w:r w:rsidR="00456B73">
          <w:rPr>
            <w:webHidden/>
          </w:rPr>
          <w:fldChar w:fldCharType="separate"/>
        </w:r>
        <w:r w:rsidR="00456B73">
          <w:rPr>
            <w:webHidden/>
          </w:rPr>
          <w:t>64</w:t>
        </w:r>
        <w:r w:rsidR="00456B73">
          <w:rPr>
            <w:webHidden/>
          </w:rPr>
          <w:fldChar w:fldCharType="end"/>
        </w:r>
      </w:hyperlink>
    </w:p>
    <w:p w14:paraId="39AC7079" w14:textId="77777777" w:rsidR="00456B73" w:rsidRDefault="00553404">
      <w:pPr>
        <w:pStyle w:val="Sadraj3"/>
        <w:rPr>
          <w:rFonts w:asciiTheme="minorHAnsi" w:eastAsiaTheme="minorEastAsia" w:hAnsiTheme="minorHAnsi" w:cstheme="minorBidi"/>
          <w:lang w:eastAsia="hr-HR"/>
        </w:rPr>
      </w:pPr>
      <w:hyperlink w:anchor="_Toc36715654" w:history="1">
        <w:r w:rsidR="00456B73" w:rsidRPr="00E215D9">
          <w:rPr>
            <w:rStyle w:val="Hiperveza"/>
          </w:rPr>
          <w:t>4.2.19</w:t>
        </w:r>
        <w:r w:rsidR="00456B73">
          <w:rPr>
            <w:rFonts w:asciiTheme="minorHAnsi" w:eastAsiaTheme="minorEastAsia" w:hAnsiTheme="minorHAnsi" w:cstheme="minorBidi"/>
            <w:lang w:eastAsia="hr-HR"/>
          </w:rPr>
          <w:tab/>
        </w:r>
        <w:r w:rsidR="00456B73" w:rsidRPr="00E215D9">
          <w:rPr>
            <w:rStyle w:val="Hiperveza"/>
          </w:rPr>
          <w:t>Smještaj za Nadzornog inženjera</w:t>
        </w:r>
        <w:r w:rsidR="00456B73">
          <w:rPr>
            <w:webHidden/>
          </w:rPr>
          <w:tab/>
        </w:r>
        <w:r w:rsidR="00456B73">
          <w:rPr>
            <w:webHidden/>
          </w:rPr>
          <w:fldChar w:fldCharType="begin"/>
        </w:r>
        <w:r w:rsidR="00456B73">
          <w:rPr>
            <w:webHidden/>
          </w:rPr>
          <w:instrText xml:space="preserve"> PAGEREF _Toc36715654 \h </w:instrText>
        </w:r>
        <w:r w:rsidR="00456B73">
          <w:rPr>
            <w:webHidden/>
          </w:rPr>
        </w:r>
        <w:r w:rsidR="00456B73">
          <w:rPr>
            <w:webHidden/>
          </w:rPr>
          <w:fldChar w:fldCharType="separate"/>
        </w:r>
        <w:r w:rsidR="00456B73">
          <w:rPr>
            <w:webHidden/>
          </w:rPr>
          <w:t>64</w:t>
        </w:r>
        <w:r w:rsidR="00456B73">
          <w:rPr>
            <w:webHidden/>
          </w:rPr>
          <w:fldChar w:fldCharType="end"/>
        </w:r>
      </w:hyperlink>
    </w:p>
    <w:p w14:paraId="2763ADE5" w14:textId="77777777" w:rsidR="00456B73" w:rsidRDefault="00553404">
      <w:pPr>
        <w:pStyle w:val="Sadraj3"/>
        <w:rPr>
          <w:rFonts w:asciiTheme="minorHAnsi" w:eastAsiaTheme="minorEastAsia" w:hAnsiTheme="minorHAnsi" w:cstheme="minorBidi"/>
          <w:lang w:eastAsia="hr-HR"/>
        </w:rPr>
      </w:pPr>
      <w:hyperlink w:anchor="_Toc36715655" w:history="1">
        <w:r w:rsidR="00456B73" w:rsidRPr="00E215D9">
          <w:rPr>
            <w:rStyle w:val="Hiperveza"/>
          </w:rPr>
          <w:t>4.2.20</w:t>
        </w:r>
        <w:r w:rsidR="00456B73">
          <w:rPr>
            <w:rFonts w:asciiTheme="minorHAnsi" w:eastAsiaTheme="minorEastAsia" w:hAnsiTheme="minorHAnsi" w:cstheme="minorBidi"/>
            <w:lang w:eastAsia="hr-HR"/>
          </w:rPr>
          <w:tab/>
        </w:r>
        <w:r w:rsidR="00456B73" w:rsidRPr="00E215D9">
          <w:rPr>
            <w:rStyle w:val="Hiperveza"/>
          </w:rPr>
          <w:t>Urednost Gradilišta</w:t>
        </w:r>
        <w:r w:rsidR="00456B73">
          <w:rPr>
            <w:webHidden/>
          </w:rPr>
          <w:tab/>
        </w:r>
        <w:r w:rsidR="00456B73">
          <w:rPr>
            <w:webHidden/>
          </w:rPr>
          <w:fldChar w:fldCharType="begin"/>
        </w:r>
        <w:r w:rsidR="00456B73">
          <w:rPr>
            <w:webHidden/>
          </w:rPr>
          <w:instrText xml:space="preserve"> PAGEREF _Toc36715655 \h </w:instrText>
        </w:r>
        <w:r w:rsidR="00456B73">
          <w:rPr>
            <w:webHidden/>
          </w:rPr>
        </w:r>
        <w:r w:rsidR="00456B73">
          <w:rPr>
            <w:webHidden/>
          </w:rPr>
          <w:fldChar w:fldCharType="separate"/>
        </w:r>
        <w:r w:rsidR="00456B73">
          <w:rPr>
            <w:webHidden/>
          </w:rPr>
          <w:t>64</w:t>
        </w:r>
        <w:r w:rsidR="00456B73">
          <w:rPr>
            <w:webHidden/>
          </w:rPr>
          <w:fldChar w:fldCharType="end"/>
        </w:r>
      </w:hyperlink>
    </w:p>
    <w:p w14:paraId="3612FF29" w14:textId="77777777" w:rsidR="00456B73" w:rsidRDefault="00553404">
      <w:pPr>
        <w:pStyle w:val="Sadraj3"/>
        <w:rPr>
          <w:rFonts w:asciiTheme="minorHAnsi" w:eastAsiaTheme="minorEastAsia" w:hAnsiTheme="minorHAnsi" w:cstheme="minorBidi"/>
          <w:lang w:eastAsia="hr-HR"/>
        </w:rPr>
      </w:pPr>
      <w:hyperlink w:anchor="_Toc36715656" w:history="1">
        <w:r w:rsidR="00456B73" w:rsidRPr="00E215D9">
          <w:rPr>
            <w:rStyle w:val="Hiperveza"/>
          </w:rPr>
          <w:t>4.2.21</w:t>
        </w:r>
        <w:r w:rsidR="00456B73">
          <w:rPr>
            <w:rFonts w:asciiTheme="minorHAnsi" w:eastAsiaTheme="minorEastAsia" w:hAnsiTheme="minorHAnsi" w:cstheme="minorBidi"/>
            <w:lang w:eastAsia="hr-HR"/>
          </w:rPr>
          <w:tab/>
        </w:r>
        <w:r w:rsidR="00456B73" w:rsidRPr="00E215D9">
          <w:rPr>
            <w:rStyle w:val="Hiperveza"/>
          </w:rPr>
          <w:t>Zbrinjavanje gradilišnog otpada</w:t>
        </w:r>
        <w:r w:rsidR="00456B73">
          <w:rPr>
            <w:webHidden/>
          </w:rPr>
          <w:tab/>
        </w:r>
        <w:r w:rsidR="00456B73">
          <w:rPr>
            <w:webHidden/>
          </w:rPr>
          <w:fldChar w:fldCharType="begin"/>
        </w:r>
        <w:r w:rsidR="00456B73">
          <w:rPr>
            <w:webHidden/>
          </w:rPr>
          <w:instrText xml:space="preserve"> PAGEREF _Toc36715656 \h </w:instrText>
        </w:r>
        <w:r w:rsidR="00456B73">
          <w:rPr>
            <w:webHidden/>
          </w:rPr>
        </w:r>
        <w:r w:rsidR="00456B73">
          <w:rPr>
            <w:webHidden/>
          </w:rPr>
          <w:fldChar w:fldCharType="separate"/>
        </w:r>
        <w:r w:rsidR="00456B73">
          <w:rPr>
            <w:webHidden/>
          </w:rPr>
          <w:t>65</w:t>
        </w:r>
        <w:r w:rsidR="00456B73">
          <w:rPr>
            <w:webHidden/>
          </w:rPr>
          <w:fldChar w:fldCharType="end"/>
        </w:r>
      </w:hyperlink>
    </w:p>
    <w:p w14:paraId="11D3A0FD" w14:textId="77777777" w:rsidR="00456B73" w:rsidRDefault="00553404">
      <w:pPr>
        <w:pStyle w:val="Sadraj3"/>
        <w:rPr>
          <w:rFonts w:asciiTheme="minorHAnsi" w:eastAsiaTheme="minorEastAsia" w:hAnsiTheme="minorHAnsi" w:cstheme="minorBidi"/>
          <w:lang w:eastAsia="hr-HR"/>
        </w:rPr>
      </w:pPr>
      <w:hyperlink w:anchor="_Toc36715657" w:history="1">
        <w:r w:rsidR="00456B73" w:rsidRPr="00E215D9">
          <w:rPr>
            <w:rStyle w:val="Hiperveza"/>
          </w:rPr>
          <w:t>4.2.22</w:t>
        </w:r>
        <w:r w:rsidR="00456B73">
          <w:rPr>
            <w:rFonts w:asciiTheme="minorHAnsi" w:eastAsiaTheme="minorEastAsia" w:hAnsiTheme="minorHAnsi" w:cstheme="minorBidi"/>
            <w:lang w:eastAsia="hr-HR"/>
          </w:rPr>
          <w:tab/>
        </w:r>
        <w:r w:rsidR="00456B73" w:rsidRPr="00E215D9">
          <w:rPr>
            <w:rStyle w:val="Hiperveza"/>
          </w:rPr>
          <w:t>Opskrba električnom energijom, pitkom vodom i sl.</w:t>
        </w:r>
        <w:r w:rsidR="00456B73">
          <w:rPr>
            <w:webHidden/>
          </w:rPr>
          <w:tab/>
        </w:r>
        <w:r w:rsidR="00456B73">
          <w:rPr>
            <w:webHidden/>
          </w:rPr>
          <w:fldChar w:fldCharType="begin"/>
        </w:r>
        <w:r w:rsidR="00456B73">
          <w:rPr>
            <w:webHidden/>
          </w:rPr>
          <w:instrText xml:space="preserve"> PAGEREF _Toc36715657 \h </w:instrText>
        </w:r>
        <w:r w:rsidR="00456B73">
          <w:rPr>
            <w:webHidden/>
          </w:rPr>
        </w:r>
        <w:r w:rsidR="00456B73">
          <w:rPr>
            <w:webHidden/>
          </w:rPr>
          <w:fldChar w:fldCharType="separate"/>
        </w:r>
        <w:r w:rsidR="00456B73">
          <w:rPr>
            <w:webHidden/>
          </w:rPr>
          <w:t>65</w:t>
        </w:r>
        <w:r w:rsidR="00456B73">
          <w:rPr>
            <w:webHidden/>
          </w:rPr>
          <w:fldChar w:fldCharType="end"/>
        </w:r>
      </w:hyperlink>
    </w:p>
    <w:p w14:paraId="7ED3BC42" w14:textId="77777777" w:rsidR="00456B73" w:rsidRDefault="00553404">
      <w:pPr>
        <w:pStyle w:val="Sadraj2"/>
        <w:rPr>
          <w:rFonts w:asciiTheme="minorHAnsi" w:eastAsiaTheme="minorEastAsia" w:hAnsiTheme="minorHAnsi" w:cstheme="minorBidi"/>
          <w:b w:val="0"/>
          <w:szCs w:val="22"/>
          <w:lang w:eastAsia="hr-HR"/>
        </w:rPr>
      </w:pPr>
      <w:hyperlink w:anchor="_Toc36715658" w:history="1">
        <w:r w:rsidR="00456B73" w:rsidRPr="00E215D9">
          <w:rPr>
            <w:rStyle w:val="Hiperveza"/>
          </w:rPr>
          <w:t>4.3</w:t>
        </w:r>
        <w:r w:rsidR="00456B73">
          <w:rPr>
            <w:rFonts w:asciiTheme="minorHAnsi" w:eastAsiaTheme="minorEastAsia" w:hAnsiTheme="minorHAnsi" w:cstheme="minorBidi"/>
            <w:b w:val="0"/>
            <w:szCs w:val="22"/>
            <w:lang w:eastAsia="hr-HR"/>
          </w:rPr>
          <w:tab/>
        </w:r>
        <w:r w:rsidR="00456B73" w:rsidRPr="00E215D9">
          <w:rPr>
            <w:rStyle w:val="Hiperveza"/>
          </w:rPr>
          <w:t>Posebni zahtjevi za građevinske radove</w:t>
        </w:r>
        <w:r w:rsidR="00456B73">
          <w:rPr>
            <w:webHidden/>
          </w:rPr>
          <w:tab/>
        </w:r>
        <w:r w:rsidR="00456B73">
          <w:rPr>
            <w:webHidden/>
          </w:rPr>
          <w:fldChar w:fldCharType="begin"/>
        </w:r>
        <w:r w:rsidR="00456B73">
          <w:rPr>
            <w:webHidden/>
          </w:rPr>
          <w:instrText xml:space="preserve"> PAGEREF _Toc36715658 \h </w:instrText>
        </w:r>
        <w:r w:rsidR="00456B73">
          <w:rPr>
            <w:webHidden/>
          </w:rPr>
        </w:r>
        <w:r w:rsidR="00456B73">
          <w:rPr>
            <w:webHidden/>
          </w:rPr>
          <w:fldChar w:fldCharType="separate"/>
        </w:r>
        <w:r w:rsidR="00456B73">
          <w:rPr>
            <w:webHidden/>
          </w:rPr>
          <w:t>65</w:t>
        </w:r>
        <w:r w:rsidR="00456B73">
          <w:rPr>
            <w:webHidden/>
          </w:rPr>
          <w:fldChar w:fldCharType="end"/>
        </w:r>
      </w:hyperlink>
    </w:p>
    <w:p w14:paraId="1BEA3294" w14:textId="77777777" w:rsidR="00456B73" w:rsidRDefault="00553404">
      <w:pPr>
        <w:pStyle w:val="Sadraj3"/>
        <w:rPr>
          <w:rFonts w:asciiTheme="minorHAnsi" w:eastAsiaTheme="minorEastAsia" w:hAnsiTheme="minorHAnsi" w:cstheme="minorBidi"/>
          <w:lang w:eastAsia="hr-HR"/>
        </w:rPr>
      </w:pPr>
      <w:hyperlink w:anchor="_Toc36715659" w:history="1">
        <w:r w:rsidR="00456B73" w:rsidRPr="00E215D9">
          <w:rPr>
            <w:rStyle w:val="Hiperveza"/>
          </w:rPr>
          <w:t>4.3.1</w:t>
        </w:r>
        <w:r w:rsidR="00456B73">
          <w:rPr>
            <w:rFonts w:asciiTheme="minorHAnsi" w:eastAsiaTheme="minorEastAsia" w:hAnsiTheme="minorHAnsi" w:cstheme="minorBidi"/>
            <w:lang w:eastAsia="hr-HR"/>
          </w:rPr>
          <w:tab/>
        </w:r>
        <w:r w:rsidR="00456B73" w:rsidRPr="00E215D9">
          <w:rPr>
            <w:rStyle w:val="Hiperveza"/>
          </w:rPr>
          <w:t>Građevinska jama</w:t>
        </w:r>
        <w:r w:rsidR="00456B73">
          <w:rPr>
            <w:webHidden/>
          </w:rPr>
          <w:tab/>
        </w:r>
        <w:r w:rsidR="00456B73">
          <w:rPr>
            <w:webHidden/>
          </w:rPr>
          <w:fldChar w:fldCharType="begin"/>
        </w:r>
        <w:r w:rsidR="00456B73">
          <w:rPr>
            <w:webHidden/>
          </w:rPr>
          <w:instrText xml:space="preserve"> PAGEREF _Toc36715659 \h </w:instrText>
        </w:r>
        <w:r w:rsidR="00456B73">
          <w:rPr>
            <w:webHidden/>
          </w:rPr>
        </w:r>
        <w:r w:rsidR="00456B73">
          <w:rPr>
            <w:webHidden/>
          </w:rPr>
          <w:fldChar w:fldCharType="separate"/>
        </w:r>
        <w:r w:rsidR="00456B73">
          <w:rPr>
            <w:webHidden/>
          </w:rPr>
          <w:t>65</w:t>
        </w:r>
        <w:r w:rsidR="00456B73">
          <w:rPr>
            <w:webHidden/>
          </w:rPr>
          <w:fldChar w:fldCharType="end"/>
        </w:r>
      </w:hyperlink>
    </w:p>
    <w:p w14:paraId="02A32253" w14:textId="77777777" w:rsidR="00456B73" w:rsidRDefault="00553404">
      <w:pPr>
        <w:pStyle w:val="Sadraj3"/>
        <w:rPr>
          <w:rFonts w:asciiTheme="minorHAnsi" w:eastAsiaTheme="minorEastAsia" w:hAnsiTheme="minorHAnsi" w:cstheme="minorBidi"/>
          <w:lang w:eastAsia="hr-HR"/>
        </w:rPr>
      </w:pPr>
      <w:hyperlink w:anchor="_Toc36715660" w:history="1">
        <w:r w:rsidR="00456B73" w:rsidRPr="00E215D9">
          <w:rPr>
            <w:rStyle w:val="Hiperveza"/>
          </w:rPr>
          <w:t>4.3.2</w:t>
        </w:r>
        <w:r w:rsidR="00456B73">
          <w:rPr>
            <w:rFonts w:asciiTheme="minorHAnsi" w:eastAsiaTheme="minorEastAsia" w:hAnsiTheme="minorHAnsi" w:cstheme="minorBidi"/>
            <w:lang w:eastAsia="hr-HR"/>
          </w:rPr>
          <w:tab/>
        </w:r>
        <w:r w:rsidR="00456B73" w:rsidRPr="00E215D9">
          <w:rPr>
            <w:rStyle w:val="Hiperveza"/>
          </w:rPr>
          <w:t>Dovodni cjevovod</w:t>
        </w:r>
        <w:r w:rsidR="00456B73">
          <w:rPr>
            <w:webHidden/>
          </w:rPr>
          <w:tab/>
        </w:r>
        <w:r w:rsidR="00456B73">
          <w:rPr>
            <w:webHidden/>
          </w:rPr>
          <w:fldChar w:fldCharType="begin"/>
        </w:r>
        <w:r w:rsidR="00456B73">
          <w:rPr>
            <w:webHidden/>
          </w:rPr>
          <w:instrText xml:space="preserve"> PAGEREF _Toc36715660 \h </w:instrText>
        </w:r>
        <w:r w:rsidR="00456B73">
          <w:rPr>
            <w:webHidden/>
          </w:rPr>
        </w:r>
        <w:r w:rsidR="00456B73">
          <w:rPr>
            <w:webHidden/>
          </w:rPr>
          <w:fldChar w:fldCharType="separate"/>
        </w:r>
        <w:r w:rsidR="00456B73">
          <w:rPr>
            <w:webHidden/>
          </w:rPr>
          <w:t>71</w:t>
        </w:r>
        <w:r w:rsidR="00456B73">
          <w:rPr>
            <w:webHidden/>
          </w:rPr>
          <w:fldChar w:fldCharType="end"/>
        </w:r>
      </w:hyperlink>
    </w:p>
    <w:p w14:paraId="4768735D" w14:textId="77777777" w:rsidR="00456B73" w:rsidRDefault="00553404">
      <w:pPr>
        <w:pStyle w:val="Sadraj3"/>
        <w:rPr>
          <w:rFonts w:asciiTheme="minorHAnsi" w:eastAsiaTheme="minorEastAsia" w:hAnsiTheme="minorHAnsi" w:cstheme="minorBidi"/>
          <w:lang w:eastAsia="hr-HR"/>
        </w:rPr>
      </w:pPr>
      <w:hyperlink w:anchor="_Toc36715661" w:history="1">
        <w:r w:rsidR="00456B73" w:rsidRPr="00E215D9">
          <w:rPr>
            <w:rStyle w:val="Hiperveza"/>
          </w:rPr>
          <w:t>4.3.3</w:t>
        </w:r>
        <w:r w:rsidR="00456B73">
          <w:rPr>
            <w:rFonts w:asciiTheme="minorHAnsi" w:eastAsiaTheme="minorEastAsia" w:hAnsiTheme="minorHAnsi" w:cstheme="minorBidi"/>
            <w:lang w:eastAsia="hr-HR"/>
          </w:rPr>
          <w:tab/>
        </w:r>
        <w:r w:rsidR="00456B73" w:rsidRPr="00E215D9">
          <w:rPr>
            <w:rStyle w:val="Hiperveza"/>
          </w:rPr>
          <w:t>Razvodna mreža tlačnih cjevovoda</w:t>
        </w:r>
        <w:r w:rsidR="00456B73">
          <w:rPr>
            <w:webHidden/>
          </w:rPr>
          <w:tab/>
        </w:r>
        <w:r w:rsidR="00456B73">
          <w:rPr>
            <w:webHidden/>
          </w:rPr>
          <w:fldChar w:fldCharType="begin"/>
        </w:r>
        <w:r w:rsidR="00456B73">
          <w:rPr>
            <w:webHidden/>
          </w:rPr>
          <w:instrText xml:space="preserve"> PAGEREF _Toc36715661 \h </w:instrText>
        </w:r>
        <w:r w:rsidR="00456B73">
          <w:rPr>
            <w:webHidden/>
          </w:rPr>
        </w:r>
        <w:r w:rsidR="00456B73">
          <w:rPr>
            <w:webHidden/>
          </w:rPr>
          <w:fldChar w:fldCharType="separate"/>
        </w:r>
        <w:r w:rsidR="00456B73">
          <w:rPr>
            <w:webHidden/>
          </w:rPr>
          <w:t>71</w:t>
        </w:r>
        <w:r w:rsidR="00456B73">
          <w:rPr>
            <w:webHidden/>
          </w:rPr>
          <w:fldChar w:fldCharType="end"/>
        </w:r>
      </w:hyperlink>
    </w:p>
    <w:p w14:paraId="0D1E8CE2" w14:textId="77777777" w:rsidR="00456B73" w:rsidRDefault="00553404">
      <w:pPr>
        <w:pStyle w:val="Sadraj2"/>
        <w:rPr>
          <w:rFonts w:asciiTheme="minorHAnsi" w:eastAsiaTheme="minorEastAsia" w:hAnsiTheme="minorHAnsi" w:cstheme="minorBidi"/>
          <w:b w:val="0"/>
          <w:szCs w:val="22"/>
          <w:lang w:eastAsia="hr-HR"/>
        </w:rPr>
      </w:pPr>
      <w:hyperlink w:anchor="_Toc36715662" w:history="1">
        <w:r w:rsidR="00456B73" w:rsidRPr="00E215D9">
          <w:rPr>
            <w:rStyle w:val="Hiperveza"/>
          </w:rPr>
          <w:t>4.4</w:t>
        </w:r>
        <w:r w:rsidR="00456B73">
          <w:rPr>
            <w:rFonts w:asciiTheme="minorHAnsi" w:eastAsiaTheme="minorEastAsia" w:hAnsiTheme="minorHAnsi" w:cstheme="minorBidi"/>
            <w:b w:val="0"/>
            <w:szCs w:val="22"/>
            <w:lang w:eastAsia="hr-HR"/>
          </w:rPr>
          <w:tab/>
        </w:r>
        <w:r w:rsidR="00456B73" w:rsidRPr="00E215D9">
          <w:rPr>
            <w:rStyle w:val="Hiperveza"/>
          </w:rPr>
          <w:t>Posebni zahtjevi za strojarsku opremu i materijal</w:t>
        </w:r>
        <w:r w:rsidR="00456B73">
          <w:rPr>
            <w:webHidden/>
          </w:rPr>
          <w:tab/>
        </w:r>
        <w:r w:rsidR="00456B73">
          <w:rPr>
            <w:webHidden/>
          </w:rPr>
          <w:fldChar w:fldCharType="begin"/>
        </w:r>
        <w:r w:rsidR="00456B73">
          <w:rPr>
            <w:webHidden/>
          </w:rPr>
          <w:instrText xml:space="preserve"> PAGEREF _Toc36715662 \h </w:instrText>
        </w:r>
        <w:r w:rsidR="00456B73">
          <w:rPr>
            <w:webHidden/>
          </w:rPr>
        </w:r>
        <w:r w:rsidR="00456B73">
          <w:rPr>
            <w:webHidden/>
          </w:rPr>
          <w:fldChar w:fldCharType="separate"/>
        </w:r>
        <w:r w:rsidR="00456B73">
          <w:rPr>
            <w:webHidden/>
          </w:rPr>
          <w:t>72</w:t>
        </w:r>
        <w:r w:rsidR="00456B73">
          <w:rPr>
            <w:webHidden/>
          </w:rPr>
          <w:fldChar w:fldCharType="end"/>
        </w:r>
      </w:hyperlink>
    </w:p>
    <w:p w14:paraId="680F7944" w14:textId="77777777" w:rsidR="00456B73" w:rsidRDefault="00553404">
      <w:pPr>
        <w:pStyle w:val="Sadraj3"/>
        <w:rPr>
          <w:rFonts w:asciiTheme="minorHAnsi" w:eastAsiaTheme="minorEastAsia" w:hAnsiTheme="minorHAnsi" w:cstheme="minorBidi"/>
          <w:lang w:eastAsia="hr-HR"/>
        </w:rPr>
      </w:pPr>
      <w:hyperlink w:anchor="_Toc36715663" w:history="1">
        <w:r w:rsidR="00456B73" w:rsidRPr="00E215D9">
          <w:rPr>
            <w:rStyle w:val="Hiperveza"/>
          </w:rPr>
          <w:t>4.4.1</w:t>
        </w:r>
        <w:r w:rsidR="00456B73">
          <w:rPr>
            <w:rFonts w:asciiTheme="minorHAnsi" w:eastAsiaTheme="minorEastAsia" w:hAnsiTheme="minorHAnsi" w:cstheme="minorBidi"/>
            <w:lang w:eastAsia="hr-HR"/>
          </w:rPr>
          <w:tab/>
        </w:r>
        <w:r w:rsidR="00456B73" w:rsidRPr="00E215D9">
          <w:rPr>
            <w:rStyle w:val="Hiperveza"/>
          </w:rPr>
          <w:t>Norme i pravilnici</w:t>
        </w:r>
        <w:r w:rsidR="00456B73">
          <w:rPr>
            <w:webHidden/>
          </w:rPr>
          <w:tab/>
        </w:r>
        <w:r w:rsidR="00456B73">
          <w:rPr>
            <w:webHidden/>
          </w:rPr>
          <w:fldChar w:fldCharType="begin"/>
        </w:r>
        <w:r w:rsidR="00456B73">
          <w:rPr>
            <w:webHidden/>
          </w:rPr>
          <w:instrText xml:space="preserve"> PAGEREF _Toc36715663 \h </w:instrText>
        </w:r>
        <w:r w:rsidR="00456B73">
          <w:rPr>
            <w:webHidden/>
          </w:rPr>
        </w:r>
        <w:r w:rsidR="00456B73">
          <w:rPr>
            <w:webHidden/>
          </w:rPr>
          <w:fldChar w:fldCharType="separate"/>
        </w:r>
        <w:r w:rsidR="00456B73">
          <w:rPr>
            <w:webHidden/>
          </w:rPr>
          <w:t>72</w:t>
        </w:r>
        <w:r w:rsidR="00456B73">
          <w:rPr>
            <w:webHidden/>
          </w:rPr>
          <w:fldChar w:fldCharType="end"/>
        </w:r>
      </w:hyperlink>
    </w:p>
    <w:p w14:paraId="34AC0443" w14:textId="77777777" w:rsidR="00456B73" w:rsidRDefault="00553404">
      <w:pPr>
        <w:pStyle w:val="Sadraj3"/>
        <w:rPr>
          <w:rFonts w:asciiTheme="minorHAnsi" w:eastAsiaTheme="minorEastAsia" w:hAnsiTheme="minorHAnsi" w:cstheme="minorBidi"/>
          <w:lang w:eastAsia="hr-HR"/>
        </w:rPr>
      </w:pPr>
      <w:hyperlink w:anchor="_Toc36715664" w:history="1">
        <w:r w:rsidR="00456B73" w:rsidRPr="00E215D9">
          <w:rPr>
            <w:rStyle w:val="Hiperveza"/>
          </w:rPr>
          <w:t>4.4.2</w:t>
        </w:r>
        <w:r w:rsidR="00456B73">
          <w:rPr>
            <w:rFonts w:asciiTheme="minorHAnsi" w:eastAsiaTheme="minorEastAsia" w:hAnsiTheme="minorHAnsi" w:cstheme="minorBidi"/>
            <w:lang w:eastAsia="hr-HR"/>
          </w:rPr>
          <w:tab/>
        </w:r>
        <w:r w:rsidR="00456B73" w:rsidRPr="00E215D9">
          <w:rPr>
            <w:rStyle w:val="Hiperveza"/>
          </w:rPr>
          <w:t>Radni uvjeti i okruženje</w:t>
        </w:r>
        <w:r w:rsidR="00456B73">
          <w:rPr>
            <w:webHidden/>
          </w:rPr>
          <w:tab/>
        </w:r>
        <w:r w:rsidR="00456B73">
          <w:rPr>
            <w:webHidden/>
          </w:rPr>
          <w:fldChar w:fldCharType="begin"/>
        </w:r>
        <w:r w:rsidR="00456B73">
          <w:rPr>
            <w:webHidden/>
          </w:rPr>
          <w:instrText xml:space="preserve"> PAGEREF _Toc36715664 \h </w:instrText>
        </w:r>
        <w:r w:rsidR="00456B73">
          <w:rPr>
            <w:webHidden/>
          </w:rPr>
        </w:r>
        <w:r w:rsidR="00456B73">
          <w:rPr>
            <w:webHidden/>
          </w:rPr>
          <w:fldChar w:fldCharType="separate"/>
        </w:r>
        <w:r w:rsidR="00456B73">
          <w:rPr>
            <w:webHidden/>
          </w:rPr>
          <w:t>73</w:t>
        </w:r>
        <w:r w:rsidR="00456B73">
          <w:rPr>
            <w:webHidden/>
          </w:rPr>
          <w:fldChar w:fldCharType="end"/>
        </w:r>
      </w:hyperlink>
    </w:p>
    <w:p w14:paraId="462C6105" w14:textId="77777777" w:rsidR="00456B73" w:rsidRDefault="00553404">
      <w:pPr>
        <w:pStyle w:val="Sadraj3"/>
        <w:rPr>
          <w:rFonts w:asciiTheme="minorHAnsi" w:eastAsiaTheme="minorEastAsia" w:hAnsiTheme="minorHAnsi" w:cstheme="minorBidi"/>
          <w:lang w:eastAsia="hr-HR"/>
        </w:rPr>
      </w:pPr>
      <w:hyperlink w:anchor="_Toc36715665" w:history="1">
        <w:r w:rsidR="00456B73" w:rsidRPr="00E215D9">
          <w:rPr>
            <w:rStyle w:val="Hiperveza"/>
          </w:rPr>
          <w:t>4.4.3</w:t>
        </w:r>
        <w:r w:rsidR="00456B73">
          <w:rPr>
            <w:rFonts w:asciiTheme="minorHAnsi" w:eastAsiaTheme="minorEastAsia" w:hAnsiTheme="minorHAnsi" w:cstheme="minorBidi"/>
            <w:lang w:eastAsia="hr-HR"/>
          </w:rPr>
          <w:tab/>
        </w:r>
        <w:r w:rsidR="00456B73" w:rsidRPr="00E215D9">
          <w:rPr>
            <w:rStyle w:val="Hiperveza"/>
          </w:rPr>
          <w:t>Zahtjevi za rezervne dijelove i maziva</w:t>
        </w:r>
        <w:r w:rsidR="00456B73">
          <w:rPr>
            <w:webHidden/>
          </w:rPr>
          <w:tab/>
        </w:r>
        <w:r w:rsidR="00456B73">
          <w:rPr>
            <w:webHidden/>
          </w:rPr>
          <w:fldChar w:fldCharType="begin"/>
        </w:r>
        <w:r w:rsidR="00456B73">
          <w:rPr>
            <w:webHidden/>
          </w:rPr>
          <w:instrText xml:space="preserve"> PAGEREF _Toc36715665 \h </w:instrText>
        </w:r>
        <w:r w:rsidR="00456B73">
          <w:rPr>
            <w:webHidden/>
          </w:rPr>
        </w:r>
        <w:r w:rsidR="00456B73">
          <w:rPr>
            <w:webHidden/>
          </w:rPr>
          <w:fldChar w:fldCharType="separate"/>
        </w:r>
        <w:r w:rsidR="00456B73">
          <w:rPr>
            <w:webHidden/>
          </w:rPr>
          <w:t>73</w:t>
        </w:r>
        <w:r w:rsidR="00456B73">
          <w:rPr>
            <w:webHidden/>
          </w:rPr>
          <w:fldChar w:fldCharType="end"/>
        </w:r>
      </w:hyperlink>
    </w:p>
    <w:p w14:paraId="2F92DF20" w14:textId="77777777" w:rsidR="00456B73" w:rsidRDefault="00553404">
      <w:pPr>
        <w:pStyle w:val="Sadraj3"/>
        <w:rPr>
          <w:rFonts w:asciiTheme="minorHAnsi" w:eastAsiaTheme="minorEastAsia" w:hAnsiTheme="minorHAnsi" w:cstheme="minorBidi"/>
          <w:lang w:eastAsia="hr-HR"/>
        </w:rPr>
      </w:pPr>
      <w:hyperlink w:anchor="_Toc36715666" w:history="1">
        <w:r w:rsidR="00456B73" w:rsidRPr="00E215D9">
          <w:rPr>
            <w:rStyle w:val="Hiperveza"/>
          </w:rPr>
          <w:t>4.4.4</w:t>
        </w:r>
        <w:r w:rsidR="00456B73">
          <w:rPr>
            <w:rFonts w:asciiTheme="minorHAnsi" w:eastAsiaTheme="minorEastAsia" w:hAnsiTheme="minorHAnsi" w:cstheme="minorBidi"/>
            <w:lang w:eastAsia="hr-HR"/>
          </w:rPr>
          <w:tab/>
        </w:r>
        <w:r w:rsidR="00456B73" w:rsidRPr="00E215D9">
          <w:rPr>
            <w:rStyle w:val="Hiperveza"/>
          </w:rPr>
          <w:t>Zahtjevi za armature</w:t>
        </w:r>
        <w:r w:rsidR="00456B73">
          <w:rPr>
            <w:webHidden/>
          </w:rPr>
          <w:tab/>
        </w:r>
        <w:r w:rsidR="00456B73">
          <w:rPr>
            <w:webHidden/>
          </w:rPr>
          <w:fldChar w:fldCharType="begin"/>
        </w:r>
        <w:r w:rsidR="00456B73">
          <w:rPr>
            <w:webHidden/>
          </w:rPr>
          <w:instrText xml:space="preserve"> PAGEREF _Toc36715666 \h </w:instrText>
        </w:r>
        <w:r w:rsidR="00456B73">
          <w:rPr>
            <w:webHidden/>
          </w:rPr>
        </w:r>
        <w:r w:rsidR="00456B73">
          <w:rPr>
            <w:webHidden/>
          </w:rPr>
          <w:fldChar w:fldCharType="separate"/>
        </w:r>
        <w:r w:rsidR="00456B73">
          <w:rPr>
            <w:webHidden/>
          </w:rPr>
          <w:t>73</w:t>
        </w:r>
        <w:r w:rsidR="00456B73">
          <w:rPr>
            <w:webHidden/>
          </w:rPr>
          <w:fldChar w:fldCharType="end"/>
        </w:r>
      </w:hyperlink>
    </w:p>
    <w:p w14:paraId="30868E17" w14:textId="77777777" w:rsidR="00456B73" w:rsidRDefault="00553404">
      <w:pPr>
        <w:pStyle w:val="Sadraj3"/>
        <w:rPr>
          <w:rFonts w:asciiTheme="minorHAnsi" w:eastAsiaTheme="minorEastAsia" w:hAnsiTheme="minorHAnsi" w:cstheme="minorBidi"/>
          <w:lang w:eastAsia="hr-HR"/>
        </w:rPr>
      </w:pPr>
      <w:hyperlink w:anchor="_Toc36715667" w:history="1">
        <w:r w:rsidR="00456B73" w:rsidRPr="00E215D9">
          <w:rPr>
            <w:rStyle w:val="Hiperveza"/>
          </w:rPr>
          <w:t>4.4.5</w:t>
        </w:r>
        <w:r w:rsidR="00456B73">
          <w:rPr>
            <w:rFonts w:asciiTheme="minorHAnsi" w:eastAsiaTheme="minorEastAsia" w:hAnsiTheme="minorHAnsi" w:cstheme="minorBidi"/>
            <w:lang w:eastAsia="hr-HR"/>
          </w:rPr>
          <w:tab/>
        </w:r>
        <w:r w:rsidR="00456B73" w:rsidRPr="00E215D9">
          <w:rPr>
            <w:rStyle w:val="Hiperveza"/>
          </w:rPr>
          <w:t>Zahtjevi za mjerne instrumente</w:t>
        </w:r>
        <w:r w:rsidR="00456B73">
          <w:rPr>
            <w:webHidden/>
          </w:rPr>
          <w:tab/>
        </w:r>
        <w:r w:rsidR="00456B73">
          <w:rPr>
            <w:webHidden/>
          </w:rPr>
          <w:fldChar w:fldCharType="begin"/>
        </w:r>
        <w:r w:rsidR="00456B73">
          <w:rPr>
            <w:webHidden/>
          </w:rPr>
          <w:instrText xml:space="preserve"> PAGEREF _Toc36715667 \h </w:instrText>
        </w:r>
        <w:r w:rsidR="00456B73">
          <w:rPr>
            <w:webHidden/>
          </w:rPr>
        </w:r>
        <w:r w:rsidR="00456B73">
          <w:rPr>
            <w:webHidden/>
          </w:rPr>
          <w:fldChar w:fldCharType="separate"/>
        </w:r>
        <w:r w:rsidR="00456B73">
          <w:rPr>
            <w:webHidden/>
          </w:rPr>
          <w:t>75</w:t>
        </w:r>
        <w:r w:rsidR="00456B73">
          <w:rPr>
            <w:webHidden/>
          </w:rPr>
          <w:fldChar w:fldCharType="end"/>
        </w:r>
      </w:hyperlink>
    </w:p>
    <w:p w14:paraId="3505DC6D" w14:textId="77777777" w:rsidR="00456B73" w:rsidRDefault="00553404">
      <w:pPr>
        <w:pStyle w:val="Sadraj3"/>
        <w:rPr>
          <w:rFonts w:asciiTheme="minorHAnsi" w:eastAsiaTheme="minorEastAsia" w:hAnsiTheme="minorHAnsi" w:cstheme="minorBidi"/>
          <w:lang w:eastAsia="hr-HR"/>
        </w:rPr>
      </w:pPr>
      <w:hyperlink w:anchor="_Toc36715668" w:history="1">
        <w:r w:rsidR="00456B73" w:rsidRPr="00E215D9">
          <w:rPr>
            <w:rStyle w:val="Hiperveza"/>
          </w:rPr>
          <w:t>4.4.6</w:t>
        </w:r>
        <w:r w:rsidR="00456B73">
          <w:rPr>
            <w:rFonts w:asciiTheme="minorHAnsi" w:eastAsiaTheme="minorEastAsia" w:hAnsiTheme="minorHAnsi" w:cstheme="minorBidi"/>
            <w:lang w:eastAsia="hr-HR"/>
          </w:rPr>
          <w:tab/>
        </w:r>
        <w:r w:rsidR="00456B73" w:rsidRPr="00E215D9">
          <w:rPr>
            <w:rStyle w:val="Hiperveza"/>
          </w:rPr>
          <w:t>Zahtjevi za ostalu strojarsku opremu</w:t>
        </w:r>
        <w:r w:rsidR="00456B73">
          <w:rPr>
            <w:webHidden/>
          </w:rPr>
          <w:tab/>
        </w:r>
        <w:r w:rsidR="00456B73">
          <w:rPr>
            <w:webHidden/>
          </w:rPr>
          <w:fldChar w:fldCharType="begin"/>
        </w:r>
        <w:r w:rsidR="00456B73">
          <w:rPr>
            <w:webHidden/>
          </w:rPr>
          <w:instrText xml:space="preserve"> PAGEREF _Toc36715668 \h </w:instrText>
        </w:r>
        <w:r w:rsidR="00456B73">
          <w:rPr>
            <w:webHidden/>
          </w:rPr>
        </w:r>
        <w:r w:rsidR="00456B73">
          <w:rPr>
            <w:webHidden/>
          </w:rPr>
          <w:fldChar w:fldCharType="separate"/>
        </w:r>
        <w:r w:rsidR="00456B73">
          <w:rPr>
            <w:webHidden/>
          </w:rPr>
          <w:t>76</w:t>
        </w:r>
        <w:r w:rsidR="00456B73">
          <w:rPr>
            <w:webHidden/>
          </w:rPr>
          <w:fldChar w:fldCharType="end"/>
        </w:r>
      </w:hyperlink>
    </w:p>
    <w:p w14:paraId="3CE613CB" w14:textId="77777777" w:rsidR="00456B73" w:rsidRDefault="00553404">
      <w:pPr>
        <w:pStyle w:val="Sadraj3"/>
        <w:rPr>
          <w:rFonts w:asciiTheme="minorHAnsi" w:eastAsiaTheme="minorEastAsia" w:hAnsiTheme="minorHAnsi" w:cstheme="minorBidi"/>
          <w:lang w:eastAsia="hr-HR"/>
        </w:rPr>
      </w:pPr>
      <w:hyperlink w:anchor="_Toc36715669" w:history="1">
        <w:r w:rsidR="00456B73" w:rsidRPr="00E215D9">
          <w:rPr>
            <w:rStyle w:val="Hiperveza"/>
          </w:rPr>
          <w:t>4.4.7</w:t>
        </w:r>
        <w:r w:rsidR="00456B73">
          <w:rPr>
            <w:rFonts w:asciiTheme="minorHAnsi" w:eastAsiaTheme="minorEastAsia" w:hAnsiTheme="minorHAnsi" w:cstheme="minorBidi"/>
            <w:lang w:eastAsia="hr-HR"/>
          </w:rPr>
          <w:tab/>
        </w:r>
        <w:r w:rsidR="00456B73" w:rsidRPr="00E215D9">
          <w:rPr>
            <w:rStyle w:val="Hiperveza"/>
          </w:rPr>
          <w:t>Zahtjevi za dizalicu (C8)</w:t>
        </w:r>
        <w:r w:rsidR="00456B73">
          <w:rPr>
            <w:webHidden/>
          </w:rPr>
          <w:tab/>
        </w:r>
        <w:r w:rsidR="00456B73">
          <w:rPr>
            <w:webHidden/>
          </w:rPr>
          <w:fldChar w:fldCharType="begin"/>
        </w:r>
        <w:r w:rsidR="00456B73">
          <w:rPr>
            <w:webHidden/>
          </w:rPr>
          <w:instrText xml:space="preserve"> PAGEREF _Toc36715669 \h </w:instrText>
        </w:r>
        <w:r w:rsidR="00456B73">
          <w:rPr>
            <w:webHidden/>
          </w:rPr>
        </w:r>
        <w:r w:rsidR="00456B73">
          <w:rPr>
            <w:webHidden/>
          </w:rPr>
          <w:fldChar w:fldCharType="separate"/>
        </w:r>
        <w:r w:rsidR="00456B73">
          <w:rPr>
            <w:webHidden/>
          </w:rPr>
          <w:t>77</w:t>
        </w:r>
        <w:r w:rsidR="00456B73">
          <w:rPr>
            <w:webHidden/>
          </w:rPr>
          <w:fldChar w:fldCharType="end"/>
        </w:r>
      </w:hyperlink>
    </w:p>
    <w:p w14:paraId="6192368D" w14:textId="77777777" w:rsidR="00456B73" w:rsidRDefault="00553404">
      <w:pPr>
        <w:pStyle w:val="Sadraj3"/>
        <w:rPr>
          <w:rFonts w:asciiTheme="minorHAnsi" w:eastAsiaTheme="minorEastAsia" w:hAnsiTheme="minorHAnsi" w:cstheme="minorBidi"/>
          <w:lang w:eastAsia="hr-HR"/>
        </w:rPr>
      </w:pPr>
      <w:hyperlink w:anchor="_Toc36715670" w:history="1">
        <w:r w:rsidR="00456B73" w:rsidRPr="00E215D9">
          <w:rPr>
            <w:rStyle w:val="Hiperveza"/>
          </w:rPr>
          <w:t>4.4.8</w:t>
        </w:r>
        <w:r w:rsidR="00456B73">
          <w:rPr>
            <w:rFonts w:asciiTheme="minorHAnsi" w:eastAsiaTheme="minorEastAsia" w:hAnsiTheme="minorHAnsi" w:cstheme="minorBidi"/>
            <w:lang w:eastAsia="hr-HR"/>
          </w:rPr>
          <w:tab/>
        </w:r>
        <w:r w:rsidR="00456B73" w:rsidRPr="00E215D9">
          <w:rPr>
            <w:rStyle w:val="Hiperveza"/>
          </w:rPr>
          <w:t>Zahtjevi za cijevni razvod</w:t>
        </w:r>
        <w:r w:rsidR="00456B73">
          <w:rPr>
            <w:webHidden/>
          </w:rPr>
          <w:tab/>
        </w:r>
        <w:r w:rsidR="00456B73">
          <w:rPr>
            <w:webHidden/>
          </w:rPr>
          <w:fldChar w:fldCharType="begin"/>
        </w:r>
        <w:r w:rsidR="00456B73">
          <w:rPr>
            <w:webHidden/>
          </w:rPr>
          <w:instrText xml:space="preserve"> PAGEREF _Toc36715670 \h </w:instrText>
        </w:r>
        <w:r w:rsidR="00456B73">
          <w:rPr>
            <w:webHidden/>
          </w:rPr>
        </w:r>
        <w:r w:rsidR="00456B73">
          <w:rPr>
            <w:webHidden/>
          </w:rPr>
          <w:fldChar w:fldCharType="separate"/>
        </w:r>
        <w:r w:rsidR="00456B73">
          <w:rPr>
            <w:webHidden/>
          </w:rPr>
          <w:t>77</w:t>
        </w:r>
        <w:r w:rsidR="00456B73">
          <w:rPr>
            <w:webHidden/>
          </w:rPr>
          <w:fldChar w:fldCharType="end"/>
        </w:r>
      </w:hyperlink>
    </w:p>
    <w:p w14:paraId="414396F7" w14:textId="77777777" w:rsidR="00456B73" w:rsidRDefault="00553404">
      <w:pPr>
        <w:pStyle w:val="Sadraj3"/>
        <w:rPr>
          <w:rFonts w:asciiTheme="minorHAnsi" w:eastAsiaTheme="minorEastAsia" w:hAnsiTheme="minorHAnsi" w:cstheme="minorBidi"/>
          <w:lang w:eastAsia="hr-HR"/>
        </w:rPr>
      </w:pPr>
      <w:hyperlink w:anchor="_Toc36715671" w:history="1">
        <w:r w:rsidR="00456B73" w:rsidRPr="00E215D9">
          <w:rPr>
            <w:rStyle w:val="Hiperveza"/>
          </w:rPr>
          <w:t>4.4.9</w:t>
        </w:r>
        <w:r w:rsidR="00456B73">
          <w:rPr>
            <w:rFonts w:asciiTheme="minorHAnsi" w:eastAsiaTheme="minorEastAsia" w:hAnsiTheme="minorHAnsi" w:cstheme="minorBidi"/>
            <w:lang w:eastAsia="hr-HR"/>
          </w:rPr>
          <w:tab/>
        </w:r>
        <w:r w:rsidR="00456B73" w:rsidRPr="00E215D9">
          <w:rPr>
            <w:rStyle w:val="Hiperveza"/>
          </w:rPr>
          <w:t>Zahtjevi za crpne agregate</w:t>
        </w:r>
        <w:r w:rsidR="00456B73">
          <w:rPr>
            <w:webHidden/>
          </w:rPr>
          <w:tab/>
        </w:r>
        <w:r w:rsidR="00456B73">
          <w:rPr>
            <w:webHidden/>
          </w:rPr>
          <w:fldChar w:fldCharType="begin"/>
        </w:r>
        <w:r w:rsidR="00456B73">
          <w:rPr>
            <w:webHidden/>
          </w:rPr>
          <w:instrText xml:space="preserve"> PAGEREF _Toc36715671 \h </w:instrText>
        </w:r>
        <w:r w:rsidR="00456B73">
          <w:rPr>
            <w:webHidden/>
          </w:rPr>
        </w:r>
        <w:r w:rsidR="00456B73">
          <w:rPr>
            <w:webHidden/>
          </w:rPr>
          <w:fldChar w:fldCharType="separate"/>
        </w:r>
        <w:r w:rsidR="00456B73">
          <w:rPr>
            <w:webHidden/>
          </w:rPr>
          <w:t>78</w:t>
        </w:r>
        <w:r w:rsidR="00456B73">
          <w:rPr>
            <w:webHidden/>
          </w:rPr>
          <w:fldChar w:fldCharType="end"/>
        </w:r>
      </w:hyperlink>
    </w:p>
    <w:p w14:paraId="5903501B" w14:textId="77777777" w:rsidR="00456B73" w:rsidRDefault="00553404">
      <w:pPr>
        <w:pStyle w:val="Sadraj2"/>
        <w:rPr>
          <w:rFonts w:asciiTheme="minorHAnsi" w:eastAsiaTheme="minorEastAsia" w:hAnsiTheme="minorHAnsi" w:cstheme="minorBidi"/>
          <w:b w:val="0"/>
          <w:szCs w:val="22"/>
          <w:lang w:eastAsia="hr-HR"/>
        </w:rPr>
      </w:pPr>
      <w:hyperlink w:anchor="_Toc36715672" w:history="1">
        <w:r w:rsidR="00456B73" w:rsidRPr="00E215D9">
          <w:rPr>
            <w:rStyle w:val="Hiperveza"/>
          </w:rPr>
          <w:t>4.5</w:t>
        </w:r>
        <w:r w:rsidR="00456B73">
          <w:rPr>
            <w:rFonts w:asciiTheme="minorHAnsi" w:eastAsiaTheme="minorEastAsia" w:hAnsiTheme="minorHAnsi" w:cstheme="minorBidi"/>
            <w:b w:val="0"/>
            <w:szCs w:val="22"/>
            <w:lang w:eastAsia="hr-HR"/>
          </w:rPr>
          <w:tab/>
        </w:r>
        <w:r w:rsidR="00456B73" w:rsidRPr="00E215D9">
          <w:rPr>
            <w:rStyle w:val="Hiperveza"/>
          </w:rPr>
          <w:t>Posebni zahtjevi za elektrotehničku opremu i materijal</w:t>
        </w:r>
        <w:r w:rsidR="00456B73">
          <w:rPr>
            <w:webHidden/>
          </w:rPr>
          <w:tab/>
        </w:r>
        <w:r w:rsidR="00456B73">
          <w:rPr>
            <w:webHidden/>
          </w:rPr>
          <w:fldChar w:fldCharType="begin"/>
        </w:r>
        <w:r w:rsidR="00456B73">
          <w:rPr>
            <w:webHidden/>
          </w:rPr>
          <w:instrText xml:space="preserve"> PAGEREF _Toc36715672 \h </w:instrText>
        </w:r>
        <w:r w:rsidR="00456B73">
          <w:rPr>
            <w:webHidden/>
          </w:rPr>
        </w:r>
        <w:r w:rsidR="00456B73">
          <w:rPr>
            <w:webHidden/>
          </w:rPr>
          <w:fldChar w:fldCharType="separate"/>
        </w:r>
        <w:r w:rsidR="00456B73">
          <w:rPr>
            <w:webHidden/>
          </w:rPr>
          <w:t>79</w:t>
        </w:r>
        <w:r w:rsidR="00456B73">
          <w:rPr>
            <w:webHidden/>
          </w:rPr>
          <w:fldChar w:fldCharType="end"/>
        </w:r>
      </w:hyperlink>
    </w:p>
    <w:p w14:paraId="6F24F57F" w14:textId="77777777" w:rsidR="00456B73" w:rsidRDefault="00553404">
      <w:pPr>
        <w:pStyle w:val="Sadraj3"/>
        <w:rPr>
          <w:rFonts w:asciiTheme="minorHAnsi" w:eastAsiaTheme="minorEastAsia" w:hAnsiTheme="minorHAnsi" w:cstheme="minorBidi"/>
          <w:lang w:eastAsia="hr-HR"/>
        </w:rPr>
      </w:pPr>
      <w:hyperlink w:anchor="_Toc36715673" w:history="1">
        <w:r w:rsidR="00456B73" w:rsidRPr="00E215D9">
          <w:rPr>
            <w:rStyle w:val="Hiperveza"/>
          </w:rPr>
          <w:t>4.5.2</w:t>
        </w:r>
        <w:r w:rsidR="00456B73">
          <w:rPr>
            <w:rFonts w:asciiTheme="minorHAnsi" w:eastAsiaTheme="minorEastAsia" w:hAnsiTheme="minorHAnsi" w:cstheme="minorBidi"/>
            <w:lang w:eastAsia="hr-HR"/>
          </w:rPr>
          <w:tab/>
        </w:r>
        <w:r w:rsidR="00456B73" w:rsidRPr="00E215D9">
          <w:rPr>
            <w:rStyle w:val="Hiperveza"/>
          </w:rPr>
          <w:t>Razvodni i upravljački elektro ormari</w:t>
        </w:r>
        <w:r w:rsidR="00456B73">
          <w:rPr>
            <w:webHidden/>
          </w:rPr>
          <w:tab/>
        </w:r>
        <w:r w:rsidR="00456B73">
          <w:rPr>
            <w:webHidden/>
          </w:rPr>
          <w:fldChar w:fldCharType="begin"/>
        </w:r>
        <w:r w:rsidR="00456B73">
          <w:rPr>
            <w:webHidden/>
          </w:rPr>
          <w:instrText xml:space="preserve"> PAGEREF _Toc36715673 \h </w:instrText>
        </w:r>
        <w:r w:rsidR="00456B73">
          <w:rPr>
            <w:webHidden/>
          </w:rPr>
        </w:r>
        <w:r w:rsidR="00456B73">
          <w:rPr>
            <w:webHidden/>
          </w:rPr>
          <w:fldChar w:fldCharType="separate"/>
        </w:r>
        <w:r w:rsidR="00456B73">
          <w:rPr>
            <w:webHidden/>
          </w:rPr>
          <w:t>80</w:t>
        </w:r>
        <w:r w:rsidR="00456B73">
          <w:rPr>
            <w:webHidden/>
          </w:rPr>
          <w:fldChar w:fldCharType="end"/>
        </w:r>
      </w:hyperlink>
    </w:p>
    <w:p w14:paraId="77EAF33B" w14:textId="77777777" w:rsidR="00456B73" w:rsidRDefault="00553404">
      <w:pPr>
        <w:pStyle w:val="Sadraj3"/>
        <w:rPr>
          <w:rFonts w:asciiTheme="minorHAnsi" w:eastAsiaTheme="minorEastAsia" w:hAnsiTheme="minorHAnsi" w:cstheme="minorBidi"/>
          <w:lang w:eastAsia="hr-HR"/>
        </w:rPr>
      </w:pPr>
      <w:hyperlink w:anchor="_Toc36715674" w:history="1">
        <w:r w:rsidR="00456B73" w:rsidRPr="00E215D9">
          <w:rPr>
            <w:rStyle w:val="Hiperveza"/>
          </w:rPr>
          <w:t>4.5.3</w:t>
        </w:r>
        <w:r w:rsidR="00456B73">
          <w:rPr>
            <w:rFonts w:asciiTheme="minorHAnsi" w:eastAsiaTheme="minorEastAsia" w:hAnsiTheme="minorHAnsi" w:cstheme="minorBidi"/>
            <w:lang w:eastAsia="hr-HR"/>
          </w:rPr>
          <w:tab/>
        </w:r>
        <w:r w:rsidR="00456B73" w:rsidRPr="00E215D9">
          <w:rPr>
            <w:rStyle w:val="Hiperveza"/>
          </w:rPr>
          <w:t>Uređaji  za prekidanje, rastavljanje i isklapanje strujnih krugova</w:t>
        </w:r>
        <w:r w:rsidR="00456B73">
          <w:rPr>
            <w:webHidden/>
          </w:rPr>
          <w:tab/>
        </w:r>
        <w:r w:rsidR="00456B73">
          <w:rPr>
            <w:webHidden/>
          </w:rPr>
          <w:fldChar w:fldCharType="begin"/>
        </w:r>
        <w:r w:rsidR="00456B73">
          <w:rPr>
            <w:webHidden/>
          </w:rPr>
          <w:instrText xml:space="preserve"> PAGEREF _Toc36715674 \h </w:instrText>
        </w:r>
        <w:r w:rsidR="00456B73">
          <w:rPr>
            <w:webHidden/>
          </w:rPr>
        </w:r>
        <w:r w:rsidR="00456B73">
          <w:rPr>
            <w:webHidden/>
          </w:rPr>
          <w:fldChar w:fldCharType="separate"/>
        </w:r>
        <w:r w:rsidR="00456B73">
          <w:rPr>
            <w:webHidden/>
          </w:rPr>
          <w:t>82</w:t>
        </w:r>
        <w:r w:rsidR="00456B73">
          <w:rPr>
            <w:webHidden/>
          </w:rPr>
          <w:fldChar w:fldCharType="end"/>
        </w:r>
      </w:hyperlink>
    </w:p>
    <w:p w14:paraId="0B82266F" w14:textId="77777777" w:rsidR="00456B73" w:rsidRDefault="00553404">
      <w:pPr>
        <w:pStyle w:val="Sadraj3"/>
        <w:rPr>
          <w:rFonts w:asciiTheme="minorHAnsi" w:eastAsiaTheme="minorEastAsia" w:hAnsiTheme="minorHAnsi" w:cstheme="minorBidi"/>
          <w:lang w:eastAsia="hr-HR"/>
        </w:rPr>
      </w:pPr>
      <w:hyperlink w:anchor="_Toc36715675" w:history="1">
        <w:r w:rsidR="00456B73" w:rsidRPr="00E215D9">
          <w:rPr>
            <w:rStyle w:val="Hiperveza"/>
          </w:rPr>
          <w:t>4.5.4</w:t>
        </w:r>
        <w:r w:rsidR="00456B73">
          <w:rPr>
            <w:rFonts w:asciiTheme="minorHAnsi" w:eastAsiaTheme="minorEastAsia" w:hAnsiTheme="minorHAnsi" w:cstheme="minorBidi"/>
            <w:lang w:eastAsia="hr-HR"/>
          </w:rPr>
          <w:tab/>
        </w:r>
        <w:r w:rsidR="00456B73" w:rsidRPr="00E215D9">
          <w:rPr>
            <w:rStyle w:val="Hiperveza"/>
          </w:rPr>
          <w:t>Polje elektromotornog razvoda i upravljanja (MCC)</w:t>
        </w:r>
        <w:r w:rsidR="00456B73">
          <w:rPr>
            <w:webHidden/>
          </w:rPr>
          <w:tab/>
        </w:r>
        <w:r w:rsidR="00456B73">
          <w:rPr>
            <w:webHidden/>
          </w:rPr>
          <w:fldChar w:fldCharType="begin"/>
        </w:r>
        <w:r w:rsidR="00456B73">
          <w:rPr>
            <w:webHidden/>
          </w:rPr>
          <w:instrText xml:space="preserve"> PAGEREF _Toc36715675 \h </w:instrText>
        </w:r>
        <w:r w:rsidR="00456B73">
          <w:rPr>
            <w:webHidden/>
          </w:rPr>
        </w:r>
        <w:r w:rsidR="00456B73">
          <w:rPr>
            <w:webHidden/>
          </w:rPr>
          <w:fldChar w:fldCharType="separate"/>
        </w:r>
        <w:r w:rsidR="00456B73">
          <w:rPr>
            <w:webHidden/>
          </w:rPr>
          <w:t>83</w:t>
        </w:r>
        <w:r w:rsidR="00456B73">
          <w:rPr>
            <w:webHidden/>
          </w:rPr>
          <w:fldChar w:fldCharType="end"/>
        </w:r>
      </w:hyperlink>
    </w:p>
    <w:p w14:paraId="1B091784" w14:textId="77777777" w:rsidR="00456B73" w:rsidRDefault="00553404">
      <w:pPr>
        <w:pStyle w:val="Sadraj3"/>
        <w:rPr>
          <w:rFonts w:asciiTheme="minorHAnsi" w:eastAsiaTheme="minorEastAsia" w:hAnsiTheme="minorHAnsi" w:cstheme="minorBidi"/>
          <w:lang w:eastAsia="hr-HR"/>
        </w:rPr>
      </w:pPr>
      <w:hyperlink w:anchor="_Toc36715676" w:history="1">
        <w:r w:rsidR="00456B73" w:rsidRPr="00E215D9">
          <w:rPr>
            <w:rStyle w:val="Hiperveza"/>
          </w:rPr>
          <w:t>4.5.5</w:t>
        </w:r>
        <w:r w:rsidR="00456B73">
          <w:rPr>
            <w:rFonts w:asciiTheme="minorHAnsi" w:eastAsiaTheme="minorEastAsia" w:hAnsiTheme="minorHAnsi" w:cstheme="minorBidi"/>
            <w:lang w:eastAsia="hr-HR"/>
          </w:rPr>
          <w:tab/>
        </w:r>
        <w:r w:rsidR="00456B73" w:rsidRPr="00E215D9">
          <w:rPr>
            <w:rStyle w:val="Hiperveza"/>
          </w:rPr>
          <w:t>Kabeli i ožičenje</w:t>
        </w:r>
        <w:r w:rsidR="00456B73">
          <w:rPr>
            <w:webHidden/>
          </w:rPr>
          <w:tab/>
        </w:r>
        <w:r w:rsidR="00456B73">
          <w:rPr>
            <w:webHidden/>
          </w:rPr>
          <w:fldChar w:fldCharType="begin"/>
        </w:r>
        <w:r w:rsidR="00456B73">
          <w:rPr>
            <w:webHidden/>
          </w:rPr>
          <w:instrText xml:space="preserve"> PAGEREF _Toc36715676 \h </w:instrText>
        </w:r>
        <w:r w:rsidR="00456B73">
          <w:rPr>
            <w:webHidden/>
          </w:rPr>
        </w:r>
        <w:r w:rsidR="00456B73">
          <w:rPr>
            <w:webHidden/>
          </w:rPr>
          <w:fldChar w:fldCharType="separate"/>
        </w:r>
        <w:r w:rsidR="00456B73">
          <w:rPr>
            <w:webHidden/>
          </w:rPr>
          <w:t>87</w:t>
        </w:r>
        <w:r w:rsidR="00456B73">
          <w:rPr>
            <w:webHidden/>
          </w:rPr>
          <w:fldChar w:fldCharType="end"/>
        </w:r>
      </w:hyperlink>
    </w:p>
    <w:p w14:paraId="46D7D65B" w14:textId="77777777" w:rsidR="00456B73" w:rsidRDefault="00553404">
      <w:pPr>
        <w:pStyle w:val="Sadraj3"/>
        <w:rPr>
          <w:rFonts w:asciiTheme="minorHAnsi" w:eastAsiaTheme="minorEastAsia" w:hAnsiTheme="minorHAnsi" w:cstheme="minorBidi"/>
          <w:lang w:eastAsia="hr-HR"/>
        </w:rPr>
      </w:pPr>
      <w:hyperlink w:anchor="_Toc36715677" w:history="1">
        <w:r w:rsidR="00456B73" w:rsidRPr="00E215D9">
          <w:rPr>
            <w:rStyle w:val="Hiperveza"/>
          </w:rPr>
          <w:t>4.5.6</w:t>
        </w:r>
        <w:r w:rsidR="00456B73">
          <w:rPr>
            <w:rFonts w:asciiTheme="minorHAnsi" w:eastAsiaTheme="minorEastAsia" w:hAnsiTheme="minorHAnsi" w:cstheme="minorBidi"/>
            <w:lang w:eastAsia="hr-HR"/>
          </w:rPr>
          <w:tab/>
        </w:r>
        <w:r w:rsidR="00456B73" w:rsidRPr="00E215D9">
          <w:rPr>
            <w:rStyle w:val="Hiperveza"/>
          </w:rPr>
          <w:t>Mjerni instrumenti</w:t>
        </w:r>
        <w:r w:rsidR="00456B73">
          <w:rPr>
            <w:webHidden/>
          </w:rPr>
          <w:tab/>
        </w:r>
        <w:r w:rsidR="00456B73">
          <w:rPr>
            <w:webHidden/>
          </w:rPr>
          <w:fldChar w:fldCharType="begin"/>
        </w:r>
        <w:r w:rsidR="00456B73">
          <w:rPr>
            <w:webHidden/>
          </w:rPr>
          <w:instrText xml:space="preserve"> PAGEREF _Toc36715677 \h </w:instrText>
        </w:r>
        <w:r w:rsidR="00456B73">
          <w:rPr>
            <w:webHidden/>
          </w:rPr>
        </w:r>
        <w:r w:rsidR="00456B73">
          <w:rPr>
            <w:webHidden/>
          </w:rPr>
          <w:fldChar w:fldCharType="separate"/>
        </w:r>
        <w:r w:rsidR="00456B73">
          <w:rPr>
            <w:webHidden/>
          </w:rPr>
          <w:t>88</w:t>
        </w:r>
        <w:r w:rsidR="00456B73">
          <w:rPr>
            <w:webHidden/>
          </w:rPr>
          <w:fldChar w:fldCharType="end"/>
        </w:r>
      </w:hyperlink>
    </w:p>
    <w:p w14:paraId="61472BC3" w14:textId="77777777" w:rsidR="00456B73" w:rsidRDefault="00553404">
      <w:pPr>
        <w:pStyle w:val="Sadraj2"/>
        <w:rPr>
          <w:rFonts w:asciiTheme="minorHAnsi" w:eastAsiaTheme="minorEastAsia" w:hAnsiTheme="minorHAnsi" w:cstheme="minorBidi"/>
          <w:b w:val="0"/>
          <w:szCs w:val="22"/>
          <w:lang w:eastAsia="hr-HR"/>
        </w:rPr>
      </w:pPr>
      <w:hyperlink w:anchor="_Toc36715678" w:history="1">
        <w:r w:rsidR="00456B73" w:rsidRPr="00E215D9">
          <w:rPr>
            <w:rStyle w:val="Hiperveza"/>
          </w:rPr>
          <w:t>4.6</w:t>
        </w:r>
        <w:r w:rsidR="00456B73">
          <w:rPr>
            <w:rFonts w:asciiTheme="minorHAnsi" w:eastAsiaTheme="minorEastAsia" w:hAnsiTheme="minorHAnsi" w:cstheme="minorBidi"/>
            <w:b w:val="0"/>
            <w:szCs w:val="22"/>
            <w:lang w:eastAsia="hr-HR"/>
          </w:rPr>
          <w:tab/>
        </w:r>
        <w:r w:rsidR="00456B73" w:rsidRPr="00E215D9">
          <w:rPr>
            <w:rStyle w:val="Hiperveza"/>
          </w:rPr>
          <w:t>Program kontrole i osiguranja kvalitete</w:t>
        </w:r>
        <w:r w:rsidR="00456B73">
          <w:rPr>
            <w:webHidden/>
          </w:rPr>
          <w:tab/>
        </w:r>
        <w:r w:rsidR="00456B73">
          <w:rPr>
            <w:webHidden/>
          </w:rPr>
          <w:fldChar w:fldCharType="begin"/>
        </w:r>
        <w:r w:rsidR="00456B73">
          <w:rPr>
            <w:webHidden/>
          </w:rPr>
          <w:instrText xml:space="preserve"> PAGEREF _Toc36715678 \h </w:instrText>
        </w:r>
        <w:r w:rsidR="00456B73">
          <w:rPr>
            <w:webHidden/>
          </w:rPr>
        </w:r>
        <w:r w:rsidR="00456B73">
          <w:rPr>
            <w:webHidden/>
          </w:rPr>
          <w:fldChar w:fldCharType="separate"/>
        </w:r>
        <w:r w:rsidR="00456B73">
          <w:rPr>
            <w:webHidden/>
          </w:rPr>
          <w:t>91</w:t>
        </w:r>
        <w:r w:rsidR="00456B73">
          <w:rPr>
            <w:webHidden/>
          </w:rPr>
          <w:fldChar w:fldCharType="end"/>
        </w:r>
      </w:hyperlink>
    </w:p>
    <w:p w14:paraId="0266B55B" w14:textId="77777777" w:rsidR="00456B73" w:rsidRDefault="00553404">
      <w:pPr>
        <w:pStyle w:val="Sadraj3"/>
        <w:rPr>
          <w:rFonts w:asciiTheme="minorHAnsi" w:eastAsiaTheme="minorEastAsia" w:hAnsiTheme="minorHAnsi" w:cstheme="minorBidi"/>
          <w:lang w:eastAsia="hr-HR"/>
        </w:rPr>
      </w:pPr>
      <w:hyperlink w:anchor="_Toc36715679" w:history="1">
        <w:r w:rsidR="00456B73" w:rsidRPr="00E215D9">
          <w:rPr>
            <w:rStyle w:val="Hiperveza"/>
          </w:rPr>
          <w:t>4.6.1</w:t>
        </w:r>
        <w:r w:rsidR="00456B73">
          <w:rPr>
            <w:rFonts w:asciiTheme="minorHAnsi" w:eastAsiaTheme="minorEastAsia" w:hAnsiTheme="minorHAnsi" w:cstheme="minorBidi"/>
            <w:lang w:eastAsia="hr-HR"/>
          </w:rPr>
          <w:tab/>
        </w:r>
        <w:r w:rsidR="00456B73" w:rsidRPr="00E215D9">
          <w:rPr>
            <w:rStyle w:val="Hiperveza"/>
          </w:rPr>
          <w:t>Općenito</w:t>
        </w:r>
        <w:r w:rsidR="00456B73">
          <w:rPr>
            <w:webHidden/>
          </w:rPr>
          <w:tab/>
        </w:r>
        <w:r w:rsidR="00456B73">
          <w:rPr>
            <w:webHidden/>
          </w:rPr>
          <w:fldChar w:fldCharType="begin"/>
        </w:r>
        <w:r w:rsidR="00456B73">
          <w:rPr>
            <w:webHidden/>
          </w:rPr>
          <w:instrText xml:space="preserve"> PAGEREF _Toc36715679 \h </w:instrText>
        </w:r>
        <w:r w:rsidR="00456B73">
          <w:rPr>
            <w:webHidden/>
          </w:rPr>
        </w:r>
        <w:r w:rsidR="00456B73">
          <w:rPr>
            <w:webHidden/>
          </w:rPr>
          <w:fldChar w:fldCharType="separate"/>
        </w:r>
        <w:r w:rsidR="00456B73">
          <w:rPr>
            <w:webHidden/>
          </w:rPr>
          <w:t>91</w:t>
        </w:r>
        <w:r w:rsidR="00456B73">
          <w:rPr>
            <w:webHidden/>
          </w:rPr>
          <w:fldChar w:fldCharType="end"/>
        </w:r>
      </w:hyperlink>
    </w:p>
    <w:p w14:paraId="39480B8C" w14:textId="77777777" w:rsidR="00456B73" w:rsidRDefault="00553404">
      <w:pPr>
        <w:pStyle w:val="Sadraj3"/>
        <w:rPr>
          <w:rFonts w:asciiTheme="minorHAnsi" w:eastAsiaTheme="minorEastAsia" w:hAnsiTheme="minorHAnsi" w:cstheme="minorBidi"/>
          <w:lang w:eastAsia="hr-HR"/>
        </w:rPr>
      </w:pPr>
      <w:hyperlink w:anchor="_Toc36715680" w:history="1">
        <w:r w:rsidR="00456B73" w:rsidRPr="00E215D9">
          <w:rPr>
            <w:rStyle w:val="Hiperveza"/>
          </w:rPr>
          <w:t>4.6.2</w:t>
        </w:r>
        <w:r w:rsidR="00456B73">
          <w:rPr>
            <w:rFonts w:asciiTheme="minorHAnsi" w:eastAsiaTheme="minorEastAsia" w:hAnsiTheme="minorHAnsi" w:cstheme="minorBidi"/>
            <w:lang w:eastAsia="hr-HR"/>
          </w:rPr>
          <w:tab/>
        </w:r>
        <w:r w:rsidR="00456B73" w:rsidRPr="00E215D9">
          <w:rPr>
            <w:rStyle w:val="Hiperveza"/>
          </w:rPr>
          <w:t>Ispitivanja i dokazi kvalitete i funkcionalnosti</w:t>
        </w:r>
        <w:r w:rsidR="00456B73">
          <w:rPr>
            <w:webHidden/>
          </w:rPr>
          <w:tab/>
        </w:r>
        <w:r w:rsidR="00456B73">
          <w:rPr>
            <w:webHidden/>
          </w:rPr>
          <w:fldChar w:fldCharType="begin"/>
        </w:r>
        <w:r w:rsidR="00456B73">
          <w:rPr>
            <w:webHidden/>
          </w:rPr>
          <w:instrText xml:space="preserve"> PAGEREF _Toc36715680 \h </w:instrText>
        </w:r>
        <w:r w:rsidR="00456B73">
          <w:rPr>
            <w:webHidden/>
          </w:rPr>
        </w:r>
        <w:r w:rsidR="00456B73">
          <w:rPr>
            <w:webHidden/>
          </w:rPr>
          <w:fldChar w:fldCharType="separate"/>
        </w:r>
        <w:r w:rsidR="00456B73">
          <w:rPr>
            <w:webHidden/>
          </w:rPr>
          <w:t>92</w:t>
        </w:r>
        <w:r w:rsidR="00456B73">
          <w:rPr>
            <w:webHidden/>
          </w:rPr>
          <w:fldChar w:fldCharType="end"/>
        </w:r>
      </w:hyperlink>
    </w:p>
    <w:p w14:paraId="1BEFC923" w14:textId="77777777" w:rsidR="00456B73" w:rsidRDefault="00553404">
      <w:pPr>
        <w:pStyle w:val="Sadraj3"/>
        <w:rPr>
          <w:rFonts w:asciiTheme="minorHAnsi" w:eastAsiaTheme="minorEastAsia" w:hAnsiTheme="minorHAnsi" w:cstheme="minorBidi"/>
          <w:lang w:eastAsia="hr-HR"/>
        </w:rPr>
      </w:pPr>
      <w:hyperlink w:anchor="_Toc36715681" w:history="1">
        <w:r w:rsidR="00456B73" w:rsidRPr="00E215D9">
          <w:rPr>
            <w:rStyle w:val="Hiperveza"/>
          </w:rPr>
          <w:t>4.6.3</w:t>
        </w:r>
        <w:r w:rsidR="00456B73">
          <w:rPr>
            <w:rFonts w:asciiTheme="minorHAnsi" w:eastAsiaTheme="minorEastAsia" w:hAnsiTheme="minorHAnsi" w:cstheme="minorBidi"/>
            <w:lang w:eastAsia="hr-HR"/>
          </w:rPr>
          <w:tab/>
        </w:r>
        <w:r w:rsidR="00456B73" w:rsidRPr="00E215D9">
          <w:rPr>
            <w:rStyle w:val="Hiperveza"/>
          </w:rPr>
          <w:t>Kontrola i osiguranje kvalitete građevinskih radova</w:t>
        </w:r>
        <w:r w:rsidR="00456B73">
          <w:rPr>
            <w:webHidden/>
          </w:rPr>
          <w:tab/>
        </w:r>
        <w:r w:rsidR="00456B73">
          <w:rPr>
            <w:webHidden/>
          </w:rPr>
          <w:fldChar w:fldCharType="begin"/>
        </w:r>
        <w:r w:rsidR="00456B73">
          <w:rPr>
            <w:webHidden/>
          </w:rPr>
          <w:instrText xml:space="preserve"> PAGEREF _Toc36715681 \h </w:instrText>
        </w:r>
        <w:r w:rsidR="00456B73">
          <w:rPr>
            <w:webHidden/>
          </w:rPr>
        </w:r>
        <w:r w:rsidR="00456B73">
          <w:rPr>
            <w:webHidden/>
          </w:rPr>
          <w:fldChar w:fldCharType="separate"/>
        </w:r>
        <w:r w:rsidR="00456B73">
          <w:rPr>
            <w:webHidden/>
          </w:rPr>
          <w:t>96</w:t>
        </w:r>
        <w:r w:rsidR="00456B73">
          <w:rPr>
            <w:webHidden/>
          </w:rPr>
          <w:fldChar w:fldCharType="end"/>
        </w:r>
      </w:hyperlink>
    </w:p>
    <w:p w14:paraId="590414F0" w14:textId="77777777" w:rsidR="00456B73" w:rsidRDefault="00553404">
      <w:pPr>
        <w:pStyle w:val="Sadraj3"/>
        <w:rPr>
          <w:rFonts w:asciiTheme="minorHAnsi" w:eastAsiaTheme="minorEastAsia" w:hAnsiTheme="minorHAnsi" w:cstheme="minorBidi"/>
          <w:lang w:eastAsia="hr-HR"/>
        </w:rPr>
      </w:pPr>
      <w:hyperlink w:anchor="_Toc36715682" w:history="1">
        <w:r w:rsidR="00456B73" w:rsidRPr="00E215D9">
          <w:rPr>
            <w:rStyle w:val="Hiperveza"/>
          </w:rPr>
          <w:t>4.6.4</w:t>
        </w:r>
        <w:r w:rsidR="00456B73">
          <w:rPr>
            <w:rFonts w:asciiTheme="minorHAnsi" w:eastAsiaTheme="minorEastAsia" w:hAnsiTheme="minorHAnsi" w:cstheme="minorBidi"/>
            <w:lang w:eastAsia="hr-HR"/>
          </w:rPr>
          <w:tab/>
        </w:r>
        <w:r w:rsidR="00456B73" w:rsidRPr="00E215D9">
          <w:rPr>
            <w:rStyle w:val="Hiperveza"/>
          </w:rPr>
          <w:t>Kontrola i osiguranje kvalitete strojarskih radova</w:t>
        </w:r>
        <w:r w:rsidR="00456B73">
          <w:rPr>
            <w:webHidden/>
          </w:rPr>
          <w:tab/>
        </w:r>
        <w:r w:rsidR="00456B73">
          <w:rPr>
            <w:webHidden/>
          </w:rPr>
          <w:fldChar w:fldCharType="begin"/>
        </w:r>
        <w:r w:rsidR="00456B73">
          <w:rPr>
            <w:webHidden/>
          </w:rPr>
          <w:instrText xml:space="preserve"> PAGEREF _Toc36715682 \h </w:instrText>
        </w:r>
        <w:r w:rsidR="00456B73">
          <w:rPr>
            <w:webHidden/>
          </w:rPr>
        </w:r>
        <w:r w:rsidR="00456B73">
          <w:rPr>
            <w:webHidden/>
          </w:rPr>
          <w:fldChar w:fldCharType="separate"/>
        </w:r>
        <w:r w:rsidR="00456B73">
          <w:rPr>
            <w:webHidden/>
          </w:rPr>
          <w:t>102</w:t>
        </w:r>
        <w:r w:rsidR="00456B73">
          <w:rPr>
            <w:webHidden/>
          </w:rPr>
          <w:fldChar w:fldCharType="end"/>
        </w:r>
      </w:hyperlink>
    </w:p>
    <w:p w14:paraId="0CA41122" w14:textId="77777777" w:rsidR="00456B73" w:rsidRDefault="00553404">
      <w:pPr>
        <w:pStyle w:val="Sadraj3"/>
        <w:rPr>
          <w:rFonts w:asciiTheme="minorHAnsi" w:eastAsiaTheme="minorEastAsia" w:hAnsiTheme="minorHAnsi" w:cstheme="minorBidi"/>
          <w:lang w:eastAsia="hr-HR"/>
        </w:rPr>
      </w:pPr>
      <w:hyperlink w:anchor="_Toc36715683" w:history="1">
        <w:r w:rsidR="00456B73" w:rsidRPr="00E215D9">
          <w:rPr>
            <w:rStyle w:val="Hiperveza"/>
          </w:rPr>
          <w:t>4.6.5</w:t>
        </w:r>
        <w:r w:rsidR="00456B73">
          <w:rPr>
            <w:rFonts w:asciiTheme="minorHAnsi" w:eastAsiaTheme="minorEastAsia" w:hAnsiTheme="minorHAnsi" w:cstheme="minorBidi"/>
            <w:lang w:eastAsia="hr-HR"/>
          </w:rPr>
          <w:tab/>
        </w:r>
        <w:r w:rsidR="00456B73" w:rsidRPr="00E215D9">
          <w:rPr>
            <w:rStyle w:val="Hiperveza"/>
          </w:rPr>
          <w:t>Kontrola i osiguranje kvalitete elektrotehničkih radova</w:t>
        </w:r>
        <w:r w:rsidR="00456B73">
          <w:rPr>
            <w:webHidden/>
          </w:rPr>
          <w:tab/>
        </w:r>
        <w:r w:rsidR="00456B73">
          <w:rPr>
            <w:webHidden/>
          </w:rPr>
          <w:fldChar w:fldCharType="begin"/>
        </w:r>
        <w:r w:rsidR="00456B73">
          <w:rPr>
            <w:webHidden/>
          </w:rPr>
          <w:instrText xml:space="preserve"> PAGEREF _Toc36715683 \h </w:instrText>
        </w:r>
        <w:r w:rsidR="00456B73">
          <w:rPr>
            <w:webHidden/>
          </w:rPr>
        </w:r>
        <w:r w:rsidR="00456B73">
          <w:rPr>
            <w:webHidden/>
          </w:rPr>
          <w:fldChar w:fldCharType="separate"/>
        </w:r>
        <w:r w:rsidR="00456B73">
          <w:rPr>
            <w:webHidden/>
          </w:rPr>
          <w:t>105</w:t>
        </w:r>
        <w:r w:rsidR="00456B73">
          <w:rPr>
            <w:webHidden/>
          </w:rPr>
          <w:fldChar w:fldCharType="end"/>
        </w:r>
      </w:hyperlink>
    </w:p>
    <w:p w14:paraId="0D3205F1" w14:textId="77777777" w:rsidR="00456B73" w:rsidRDefault="00553404">
      <w:pPr>
        <w:pStyle w:val="Sadraj2"/>
        <w:rPr>
          <w:rFonts w:asciiTheme="minorHAnsi" w:eastAsiaTheme="minorEastAsia" w:hAnsiTheme="minorHAnsi" w:cstheme="minorBidi"/>
          <w:b w:val="0"/>
          <w:szCs w:val="22"/>
          <w:lang w:eastAsia="hr-HR"/>
        </w:rPr>
      </w:pPr>
      <w:hyperlink w:anchor="_Toc36715684" w:history="1">
        <w:r w:rsidR="00456B73" w:rsidRPr="00E215D9">
          <w:rPr>
            <w:rStyle w:val="Hiperveza"/>
          </w:rPr>
          <w:t>4.7</w:t>
        </w:r>
        <w:r w:rsidR="00456B73">
          <w:rPr>
            <w:rFonts w:asciiTheme="minorHAnsi" w:eastAsiaTheme="minorEastAsia" w:hAnsiTheme="minorHAnsi" w:cstheme="minorBidi"/>
            <w:b w:val="0"/>
            <w:szCs w:val="22"/>
            <w:lang w:eastAsia="hr-HR"/>
          </w:rPr>
          <w:tab/>
        </w:r>
        <w:r w:rsidR="00456B73" w:rsidRPr="00E215D9">
          <w:rPr>
            <w:rStyle w:val="Hiperveza"/>
          </w:rPr>
          <w:t>Zahtjevi za obuku osoblja Naručitelja</w:t>
        </w:r>
        <w:r w:rsidR="00456B73">
          <w:rPr>
            <w:webHidden/>
          </w:rPr>
          <w:tab/>
        </w:r>
        <w:r w:rsidR="00456B73">
          <w:rPr>
            <w:webHidden/>
          </w:rPr>
          <w:fldChar w:fldCharType="begin"/>
        </w:r>
        <w:r w:rsidR="00456B73">
          <w:rPr>
            <w:webHidden/>
          </w:rPr>
          <w:instrText xml:space="preserve"> PAGEREF _Toc36715684 \h </w:instrText>
        </w:r>
        <w:r w:rsidR="00456B73">
          <w:rPr>
            <w:webHidden/>
          </w:rPr>
        </w:r>
        <w:r w:rsidR="00456B73">
          <w:rPr>
            <w:webHidden/>
          </w:rPr>
          <w:fldChar w:fldCharType="separate"/>
        </w:r>
        <w:r w:rsidR="00456B73">
          <w:rPr>
            <w:webHidden/>
          </w:rPr>
          <w:t>107</w:t>
        </w:r>
        <w:r w:rsidR="00456B73">
          <w:rPr>
            <w:webHidden/>
          </w:rPr>
          <w:fldChar w:fldCharType="end"/>
        </w:r>
      </w:hyperlink>
    </w:p>
    <w:p w14:paraId="531AB80E" w14:textId="77777777" w:rsidR="00456B73" w:rsidRDefault="00553404">
      <w:pPr>
        <w:pStyle w:val="Sadraj3"/>
        <w:rPr>
          <w:rFonts w:asciiTheme="minorHAnsi" w:eastAsiaTheme="minorEastAsia" w:hAnsiTheme="minorHAnsi" w:cstheme="minorBidi"/>
          <w:lang w:eastAsia="hr-HR"/>
        </w:rPr>
      </w:pPr>
      <w:hyperlink w:anchor="_Toc36715685" w:history="1">
        <w:r w:rsidR="00456B73" w:rsidRPr="00E215D9">
          <w:rPr>
            <w:rStyle w:val="Hiperveza"/>
          </w:rPr>
          <w:t>4.7.1</w:t>
        </w:r>
        <w:r w:rsidR="00456B73">
          <w:rPr>
            <w:rFonts w:asciiTheme="minorHAnsi" w:eastAsiaTheme="minorEastAsia" w:hAnsiTheme="minorHAnsi" w:cstheme="minorBidi"/>
            <w:lang w:eastAsia="hr-HR"/>
          </w:rPr>
          <w:tab/>
        </w:r>
        <w:r w:rsidR="00456B73" w:rsidRPr="00E215D9">
          <w:rPr>
            <w:rStyle w:val="Hiperveza"/>
          </w:rPr>
          <w:t>Obuka osoblja Naručitelja</w:t>
        </w:r>
        <w:r w:rsidR="00456B73">
          <w:rPr>
            <w:webHidden/>
          </w:rPr>
          <w:tab/>
        </w:r>
        <w:r w:rsidR="00456B73">
          <w:rPr>
            <w:webHidden/>
          </w:rPr>
          <w:fldChar w:fldCharType="begin"/>
        </w:r>
        <w:r w:rsidR="00456B73">
          <w:rPr>
            <w:webHidden/>
          </w:rPr>
          <w:instrText xml:space="preserve"> PAGEREF _Toc36715685 \h </w:instrText>
        </w:r>
        <w:r w:rsidR="00456B73">
          <w:rPr>
            <w:webHidden/>
          </w:rPr>
        </w:r>
        <w:r w:rsidR="00456B73">
          <w:rPr>
            <w:webHidden/>
          </w:rPr>
          <w:fldChar w:fldCharType="separate"/>
        </w:r>
        <w:r w:rsidR="00456B73">
          <w:rPr>
            <w:webHidden/>
          </w:rPr>
          <w:t>107</w:t>
        </w:r>
        <w:r w:rsidR="00456B73">
          <w:rPr>
            <w:webHidden/>
          </w:rPr>
          <w:fldChar w:fldCharType="end"/>
        </w:r>
      </w:hyperlink>
    </w:p>
    <w:p w14:paraId="4313D231" w14:textId="77777777" w:rsidR="00456B73" w:rsidRDefault="00553404">
      <w:pPr>
        <w:pStyle w:val="Sadraj3"/>
        <w:rPr>
          <w:rFonts w:asciiTheme="minorHAnsi" w:eastAsiaTheme="minorEastAsia" w:hAnsiTheme="minorHAnsi" w:cstheme="minorBidi"/>
          <w:lang w:eastAsia="hr-HR"/>
        </w:rPr>
      </w:pPr>
      <w:hyperlink w:anchor="_Toc36715686" w:history="1">
        <w:r w:rsidR="00456B73" w:rsidRPr="00E215D9">
          <w:rPr>
            <w:rStyle w:val="Hiperveza"/>
          </w:rPr>
          <w:t>4.7.2</w:t>
        </w:r>
        <w:r w:rsidR="00456B73">
          <w:rPr>
            <w:rFonts w:asciiTheme="minorHAnsi" w:eastAsiaTheme="minorEastAsia" w:hAnsiTheme="minorHAnsi" w:cstheme="minorBidi"/>
            <w:lang w:eastAsia="hr-HR"/>
          </w:rPr>
          <w:tab/>
        </w:r>
        <w:r w:rsidR="00456B73" w:rsidRPr="00E215D9">
          <w:rPr>
            <w:rStyle w:val="Hiperveza"/>
          </w:rPr>
          <w:t>Priručnici o rukovanju i održavanju</w:t>
        </w:r>
        <w:r w:rsidR="00456B73">
          <w:rPr>
            <w:webHidden/>
          </w:rPr>
          <w:tab/>
        </w:r>
        <w:r w:rsidR="00456B73">
          <w:rPr>
            <w:webHidden/>
          </w:rPr>
          <w:fldChar w:fldCharType="begin"/>
        </w:r>
        <w:r w:rsidR="00456B73">
          <w:rPr>
            <w:webHidden/>
          </w:rPr>
          <w:instrText xml:space="preserve"> PAGEREF _Toc36715686 \h </w:instrText>
        </w:r>
        <w:r w:rsidR="00456B73">
          <w:rPr>
            <w:webHidden/>
          </w:rPr>
        </w:r>
        <w:r w:rsidR="00456B73">
          <w:rPr>
            <w:webHidden/>
          </w:rPr>
          <w:fldChar w:fldCharType="separate"/>
        </w:r>
        <w:r w:rsidR="00456B73">
          <w:rPr>
            <w:webHidden/>
          </w:rPr>
          <w:t>108</w:t>
        </w:r>
        <w:r w:rsidR="00456B73">
          <w:rPr>
            <w:webHidden/>
          </w:rPr>
          <w:fldChar w:fldCharType="end"/>
        </w:r>
      </w:hyperlink>
    </w:p>
    <w:p w14:paraId="6A738B39" w14:textId="77777777" w:rsidR="00456B73" w:rsidRDefault="00553404">
      <w:pPr>
        <w:pStyle w:val="Sadraj1"/>
        <w:rPr>
          <w:rFonts w:asciiTheme="minorHAnsi" w:eastAsiaTheme="minorEastAsia" w:hAnsiTheme="minorHAnsi" w:cstheme="minorBidi"/>
          <w:b w:val="0"/>
          <w:szCs w:val="22"/>
          <w:lang w:eastAsia="hr-HR"/>
        </w:rPr>
      </w:pPr>
      <w:hyperlink w:anchor="_Toc36715687" w:history="1">
        <w:r w:rsidR="00456B73" w:rsidRPr="00E215D9">
          <w:rPr>
            <w:rStyle w:val="Hiperveza"/>
          </w:rPr>
          <w:t>5.</w:t>
        </w:r>
        <w:r w:rsidR="00456B73">
          <w:rPr>
            <w:rFonts w:asciiTheme="minorHAnsi" w:eastAsiaTheme="minorEastAsia" w:hAnsiTheme="minorHAnsi" w:cstheme="minorBidi"/>
            <w:b w:val="0"/>
            <w:szCs w:val="22"/>
            <w:lang w:eastAsia="hr-HR"/>
          </w:rPr>
          <w:tab/>
        </w:r>
        <w:r w:rsidR="00456B73" w:rsidRPr="00E215D9">
          <w:rPr>
            <w:rStyle w:val="Hiperveza"/>
          </w:rPr>
          <w:t>Opći zahtjevi Naručitelja</w:t>
        </w:r>
        <w:r w:rsidR="00456B73">
          <w:rPr>
            <w:webHidden/>
          </w:rPr>
          <w:tab/>
        </w:r>
        <w:r w:rsidR="00456B73">
          <w:rPr>
            <w:webHidden/>
          </w:rPr>
          <w:fldChar w:fldCharType="begin"/>
        </w:r>
        <w:r w:rsidR="00456B73">
          <w:rPr>
            <w:webHidden/>
          </w:rPr>
          <w:instrText xml:space="preserve"> PAGEREF _Toc36715687 \h </w:instrText>
        </w:r>
        <w:r w:rsidR="00456B73">
          <w:rPr>
            <w:webHidden/>
          </w:rPr>
        </w:r>
        <w:r w:rsidR="00456B73">
          <w:rPr>
            <w:webHidden/>
          </w:rPr>
          <w:fldChar w:fldCharType="separate"/>
        </w:r>
        <w:r w:rsidR="00456B73">
          <w:rPr>
            <w:webHidden/>
          </w:rPr>
          <w:t>109</w:t>
        </w:r>
        <w:r w:rsidR="00456B73">
          <w:rPr>
            <w:webHidden/>
          </w:rPr>
          <w:fldChar w:fldCharType="end"/>
        </w:r>
      </w:hyperlink>
    </w:p>
    <w:p w14:paraId="6DB0F959" w14:textId="77777777" w:rsidR="00456B73" w:rsidRDefault="00553404">
      <w:pPr>
        <w:pStyle w:val="Sadraj2"/>
        <w:rPr>
          <w:rFonts w:asciiTheme="minorHAnsi" w:eastAsiaTheme="minorEastAsia" w:hAnsiTheme="minorHAnsi" w:cstheme="minorBidi"/>
          <w:b w:val="0"/>
          <w:szCs w:val="22"/>
          <w:lang w:eastAsia="hr-HR"/>
        </w:rPr>
      </w:pPr>
      <w:hyperlink w:anchor="_Toc36715688" w:history="1">
        <w:r w:rsidR="00456B73" w:rsidRPr="00E215D9">
          <w:rPr>
            <w:rStyle w:val="Hiperveza"/>
          </w:rPr>
          <w:t>5.1</w:t>
        </w:r>
        <w:r w:rsidR="00456B73">
          <w:rPr>
            <w:rFonts w:asciiTheme="minorHAnsi" w:eastAsiaTheme="minorEastAsia" w:hAnsiTheme="minorHAnsi" w:cstheme="minorBidi"/>
            <w:b w:val="0"/>
            <w:szCs w:val="22"/>
            <w:lang w:eastAsia="hr-HR"/>
          </w:rPr>
          <w:tab/>
        </w:r>
        <w:r w:rsidR="00456B73" w:rsidRPr="00E215D9">
          <w:rPr>
            <w:rStyle w:val="Hiperveza"/>
          </w:rPr>
          <w:t>Općenito</w:t>
        </w:r>
        <w:r w:rsidR="00456B73">
          <w:rPr>
            <w:webHidden/>
          </w:rPr>
          <w:tab/>
        </w:r>
        <w:r w:rsidR="00456B73">
          <w:rPr>
            <w:webHidden/>
          </w:rPr>
          <w:fldChar w:fldCharType="begin"/>
        </w:r>
        <w:r w:rsidR="00456B73">
          <w:rPr>
            <w:webHidden/>
          </w:rPr>
          <w:instrText xml:space="preserve"> PAGEREF _Toc36715688 \h </w:instrText>
        </w:r>
        <w:r w:rsidR="00456B73">
          <w:rPr>
            <w:webHidden/>
          </w:rPr>
        </w:r>
        <w:r w:rsidR="00456B73">
          <w:rPr>
            <w:webHidden/>
          </w:rPr>
          <w:fldChar w:fldCharType="separate"/>
        </w:r>
        <w:r w:rsidR="00456B73">
          <w:rPr>
            <w:webHidden/>
          </w:rPr>
          <w:t>109</w:t>
        </w:r>
        <w:r w:rsidR="00456B73">
          <w:rPr>
            <w:webHidden/>
          </w:rPr>
          <w:fldChar w:fldCharType="end"/>
        </w:r>
      </w:hyperlink>
    </w:p>
    <w:p w14:paraId="395ABDE6" w14:textId="77777777" w:rsidR="00456B73" w:rsidRDefault="00553404">
      <w:pPr>
        <w:pStyle w:val="Sadraj3"/>
        <w:rPr>
          <w:rFonts w:asciiTheme="minorHAnsi" w:eastAsiaTheme="minorEastAsia" w:hAnsiTheme="minorHAnsi" w:cstheme="minorBidi"/>
          <w:lang w:eastAsia="hr-HR"/>
        </w:rPr>
      </w:pPr>
      <w:hyperlink w:anchor="_Toc36715689" w:history="1">
        <w:r w:rsidR="00456B73" w:rsidRPr="00E215D9">
          <w:rPr>
            <w:rStyle w:val="Hiperveza"/>
          </w:rPr>
          <w:t>5.1.1</w:t>
        </w:r>
        <w:r w:rsidR="00456B73">
          <w:rPr>
            <w:rFonts w:asciiTheme="minorHAnsi" w:eastAsiaTheme="minorEastAsia" w:hAnsiTheme="minorHAnsi" w:cstheme="minorBidi"/>
            <w:lang w:eastAsia="hr-HR"/>
          </w:rPr>
          <w:tab/>
        </w:r>
        <w:r w:rsidR="00456B73" w:rsidRPr="00E215D9">
          <w:rPr>
            <w:rStyle w:val="Hiperveza"/>
          </w:rPr>
          <w:t>Odgovorne osobe Izvođača radova</w:t>
        </w:r>
        <w:r w:rsidR="00456B73">
          <w:rPr>
            <w:webHidden/>
          </w:rPr>
          <w:tab/>
        </w:r>
        <w:r w:rsidR="00456B73">
          <w:rPr>
            <w:webHidden/>
          </w:rPr>
          <w:fldChar w:fldCharType="begin"/>
        </w:r>
        <w:r w:rsidR="00456B73">
          <w:rPr>
            <w:webHidden/>
          </w:rPr>
          <w:instrText xml:space="preserve"> PAGEREF _Toc36715689 \h </w:instrText>
        </w:r>
        <w:r w:rsidR="00456B73">
          <w:rPr>
            <w:webHidden/>
          </w:rPr>
        </w:r>
        <w:r w:rsidR="00456B73">
          <w:rPr>
            <w:webHidden/>
          </w:rPr>
          <w:fldChar w:fldCharType="separate"/>
        </w:r>
        <w:r w:rsidR="00456B73">
          <w:rPr>
            <w:webHidden/>
          </w:rPr>
          <w:t>109</w:t>
        </w:r>
        <w:r w:rsidR="00456B73">
          <w:rPr>
            <w:webHidden/>
          </w:rPr>
          <w:fldChar w:fldCharType="end"/>
        </w:r>
      </w:hyperlink>
    </w:p>
    <w:p w14:paraId="6933F00D" w14:textId="77777777" w:rsidR="00456B73" w:rsidRDefault="00553404">
      <w:pPr>
        <w:pStyle w:val="Sadraj3"/>
        <w:rPr>
          <w:rFonts w:asciiTheme="minorHAnsi" w:eastAsiaTheme="minorEastAsia" w:hAnsiTheme="minorHAnsi" w:cstheme="minorBidi"/>
          <w:lang w:eastAsia="hr-HR"/>
        </w:rPr>
      </w:pPr>
      <w:hyperlink w:anchor="_Toc36715690" w:history="1">
        <w:r w:rsidR="00456B73" w:rsidRPr="00E215D9">
          <w:rPr>
            <w:rStyle w:val="Hiperveza"/>
          </w:rPr>
          <w:t>5.1.2</w:t>
        </w:r>
        <w:r w:rsidR="00456B73">
          <w:rPr>
            <w:rFonts w:asciiTheme="minorHAnsi" w:eastAsiaTheme="minorEastAsia" w:hAnsiTheme="minorHAnsi" w:cstheme="minorBidi"/>
            <w:lang w:eastAsia="hr-HR"/>
          </w:rPr>
          <w:tab/>
        </w:r>
        <w:r w:rsidR="00456B73" w:rsidRPr="00E215D9">
          <w:rPr>
            <w:rStyle w:val="Hiperveza"/>
          </w:rPr>
          <w:t>Sigurnosni postupci</w:t>
        </w:r>
        <w:r w:rsidR="00456B73">
          <w:rPr>
            <w:webHidden/>
          </w:rPr>
          <w:tab/>
        </w:r>
        <w:r w:rsidR="00456B73">
          <w:rPr>
            <w:webHidden/>
          </w:rPr>
          <w:fldChar w:fldCharType="begin"/>
        </w:r>
        <w:r w:rsidR="00456B73">
          <w:rPr>
            <w:webHidden/>
          </w:rPr>
          <w:instrText xml:space="preserve"> PAGEREF _Toc36715690 \h </w:instrText>
        </w:r>
        <w:r w:rsidR="00456B73">
          <w:rPr>
            <w:webHidden/>
          </w:rPr>
        </w:r>
        <w:r w:rsidR="00456B73">
          <w:rPr>
            <w:webHidden/>
          </w:rPr>
          <w:fldChar w:fldCharType="separate"/>
        </w:r>
        <w:r w:rsidR="00456B73">
          <w:rPr>
            <w:webHidden/>
          </w:rPr>
          <w:t>109</w:t>
        </w:r>
        <w:r w:rsidR="00456B73">
          <w:rPr>
            <w:webHidden/>
          </w:rPr>
          <w:fldChar w:fldCharType="end"/>
        </w:r>
      </w:hyperlink>
    </w:p>
    <w:p w14:paraId="088D1837" w14:textId="77777777" w:rsidR="00456B73" w:rsidRDefault="00553404">
      <w:pPr>
        <w:pStyle w:val="Sadraj3"/>
        <w:rPr>
          <w:rFonts w:asciiTheme="minorHAnsi" w:eastAsiaTheme="minorEastAsia" w:hAnsiTheme="minorHAnsi" w:cstheme="minorBidi"/>
          <w:lang w:eastAsia="hr-HR"/>
        </w:rPr>
      </w:pPr>
      <w:hyperlink w:anchor="_Toc36715691" w:history="1">
        <w:r w:rsidR="00456B73" w:rsidRPr="00E215D9">
          <w:rPr>
            <w:rStyle w:val="Hiperveza"/>
          </w:rPr>
          <w:t>5.1.3</w:t>
        </w:r>
        <w:r w:rsidR="00456B73">
          <w:rPr>
            <w:rFonts w:asciiTheme="minorHAnsi" w:eastAsiaTheme="minorEastAsia" w:hAnsiTheme="minorHAnsi" w:cstheme="minorBidi"/>
            <w:lang w:eastAsia="hr-HR"/>
          </w:rPr>
          <w:tab/>
        </w:r>
        <w:r w:rsidR="00456B73" w:rsidRPr="00E215D9">
          <w:rPr>
            <w:rStyle w:val="Hiperveza"/>
          </w:rPr>
          <w:t>Zaštita na radu</w:t>
        </w:r>
        <w:r w:rsidR="00456B73">
          <w:rPr>
            <w:webHidden/>
          </w:rPr>
          <w:tab/>
        </w:r>
        <w:r w:rsidR="00456B73">
          <w:rPr>
            <w:webHidden/>
          </w:rPr>
          <w:fldChar w:fldCharType="begin"/>
        </w:r>
        <w:r w:rsidR="00456B73">
          <w:rPr>
            <w:webHidden/>
          </w:rPr>
          <w:instrText xml:space="preserve"> PAGEREF _Toc36715691 \h </w:instrText>
        </w:r>
        <w:r w:rsidR="00456B73">
          <w:rPr>
            <w:webHidden/>
          </w:rPr>
        </w:r>
        <w:r w:rsidR="00456B73">
          <w:rPr>
            <w:webHidden/>
          </w:rPr>
          <w:fldChar w:fldCharType="separate"/>
        </w:r>
        <w:r w:rsidR="00456B73">
          <w:rPr>
            <w:webHidden/>
          </w:rPr>
          <w:t>109</w:t>
        </w:r>
        <w:r w:rsidR="00456B73">
          <w:rPr>
            <w:webHidden/>
          </w:rPr>
          <w:fldChar w:fldCharType="end"/>
        </w:r>
      </w:hyperlink>
    </w:p>
    <w:p w14:paraId="27E6A244" w14:textId="77777777" w:rsidR="00456B73" w:rsidRDefault="00553404">
      <w:pPr>
        <w:pStyle w:val="Sadraj2"/>
        <w:rPr>
          <w:rFonts w:asciiTheme="minorHAnsi" w:eastAsiaTheme="minorEastAsia" w:hAnsiTheme="minorHAnsi" w:cstheme="minorBidi"/>
          <w:b w:val="0"/>
          <w:szCs w:val="22"/>
          <w:lang w:eastAsia="hr-HR"/>
        </w:rPr>
      </w:pPr>
      <w:hyperlink w:anchor="_Toc36715692" w:history="1">
        <w:r w:rsidR="00456B73" w:rsidRPr="00E215D9">
          <w:rPr>
            <w:rStyle w:val="Hiperveza"/>
          </w:rPr>
          <w:t>5.2</w:t>
        </w:r>
        <w:r w:rsidR="00456B73">
          <w:rPr>
            <w:rFonts w:asciiTheme="minorHAnsi" w:eastAsiaTheme="minorEastAsia" w:hAnsiTheme="minorHAnsi" w:cstheme="minorBidi"/>
            <w:b w:val="0"/>
            <w:szCs w:val="22"/>
            <w:lang w:eastAsia="hr-HR"/>
          </w:rPr>
          <w:tab/>
        </w:r>
        <w:r w:rsidR="00456B73" w:rsidRPr="00E215D9">
          <w:rPr>
            <w:rStyle w:val="Hiperveza"/>
          </w:rPr>
          <w:t>Građevinski radovi</w:t>
        </w:r>
        <w:r w:rsidR="00456B73">
          <w:rPr>
            <w:webHidden/>
          </w:rPr>
          <w:tab/>
        </w:r>
        <w:r w:rsidR="00456B73">
          <w:rPr>
            <w:webHidden/>
          </w:rPr>
          <w:fldChar w:fldCharType="begin"/>
        </w:r>
        <w:r w:rsidR="00456B73">
          <w:rPr>
            <w:webHidden/>
          </w:rPr>
          <w:instrText xml:space="preserve"> PAGEREF _Toc36715692 \h </w:instrText>
        </w:r>
        <w:r w:rsidR="00456B73">
          <w:rPr>
            <w:webHidden/>
          </w:rPr>
        </w:r>
        <w:r w:rsidR="00456B73">
          <w:rPr>
            <w:webHidden/>
          </w:rPr>
          <w:fldChar w:fldCharType="separate"/>
        </w:r>
        <w:r w:rsidR="00456B73">
          <w:rPr>
            <w:webHidden/>
          </w:rPr>
          <w:t>111</w:t>
        </w:r>
        <w:r w:rsidR="00456B73">
          <w:rPr>
            <w:webHidden/>
          </w:rPr>
          <w:fldChar w:fldCharType="end"/>
        </w:r>
      </w:hyperlink>
    </w:p>
    <w:p w14:paraId="55EBCB97" w14:textId="77777777" w:rsidR="00456B73" w:rsidRDefault="00553404">
      <w:pPr>
        <w:pStyle w:val="Sadraj3"/>
        <w:rPr>
          <w:rFonts w:asciiTheme="minorHAnsi" w:eastAsiaTheme="minorEastAsia" w:hAnsiTheme="minorHAnsi" w:cstheme="minorBidi"/>
          <w:lang w:eastAsia="hr-HR"/>
        </w:rPr>
      </w:pPr>
      <w:hyperlink w:anchor="_Toc36715693" w:history="1">
        <w:r w:rsidR="00456B73" w:rsidRPr="00E215D9">
          <w:rPr>
            <w:rStyle w:val="Hiperveza"/>
          </w:rPr>
          <w:t>5.2.1</w:t>
        </w:r>
        <w:r w:rsidR="00456B73">
          <w:rPr>
            <w:rFonts w:asciiTheme="minorHAnsi" w:eastAsiaTheme="minorEastAsia" w:hAnsiTheme="minorHAnsi" w:cstheme="minorBidi"/>
            <w:lang w:eastAsia="hr-HR"/>
          </w:rPr>
          <w:tab/>
        </w:r>
        <w:r w:rsidR="00456B73" w:rsidRPr="00E215D9">
          <w:rPr>
            <w:rStyle w:val="Hiperveza"/>
          </w:rPr>
          <w:t>Općenito</w:t>
        </w:r>
        <w:r w:rsidR="00456B73">
          <w:rPr>
            <w:webHidden/>
          </w:rPr>
          <w:tab/>
        </w:r>
        <w:r w:rsidR="00456B73">
          <w:rPr>
            <w:webHidden/>
          </w:rPr>
          <w:fldChar w:fldCharType="begin"/>
        </w:r>
        <w:r w:rsidR="00456B73">
          <w:rPr>
            <w:webHidden/>
          </w:rPr>
          <w:instrText xml:space="preserve"> PAGEREF _Toc36715693 \h </w:instrText>
        </w:r>
        <w:r w:rsidR="00456B73">
          <w:rPr>
            <w:webHidden/>
          </w:rPr>
        </w:r>
        <w:r w:rsidR="00456B73">
          <w:rPr>
            <w:webHidden/>
          </w:rPr>
          <w:fldChar w:fldCharType="separate"/>
        </w:r>
        <w:r w:rsidR="00456B73">
          <w:rPr>
            <w:webHidden/>
          </w:rPr>
          <w:t>111</w:t>
        </w:r>
        <w:r w:rsidR="00456B73">
          <w:rPr>
            <w:webHidden/>
          </w:rPr>
          <w:fldChar w:fldCharType="end"/>
        </w:r>
      </w:hyperlink>
    </w:p>
    <w:p w14:paraId="51EE453C" w14:textId="77777777" w:rsidR="00456B73" w:rsidRDefault="00553404">
      <w:pPr>
        <w:pStyle w:val="Sadraj3"/>
        <w:rPr>
          <w:rFonts w:asciiTheme="minorHAnsi" w:eastAsiaTheme="minorEastAsia" w:hAnsiTheme="minorHAnsi" w:cstheme="minorBidi"/>
          <w:lang w:eastAsia="hr-HR"/>
        </w:rPr>
      </w:pPr>
      <w:hyperlink w:anchor="_Toc36715694" w:history="1">
        <w:r w:rsidR="00456B73" w:rsidRPr="00E215D9">
          <w:rPr>
            <w:rStyle w:val="Hiperveza"/>
          </w:rPr>
          <w:t>5.2.2</w:t>
        </w:r>
        <w:r w:rsidR="00456B73">
          <w:rPr>
            <w:rFonts w:asciiTheme="minorHAnsi" w:eastAsiaTheme="minorEastAsia" w:hAnsiTheme="minorHAnsi" w:cstheme="minorBidi"/>
            <w:lang w:eastAsia="hr-HR"/>
          </w:rPr>
          <w:tab/>
        </w:r>
        <w:r w:rsidR="00456B73" w:rsidRPr="00E215D9">
          <w:rPr>
            <w:rStyle w:val="Hiperveza"/>
          </w:rPr>
          <w:t>Opći uvjeti</w:t>
        </w:r>
        <w:r w:rsidR="00456B73">
          <w:rPr>
            <w:webHidden/>
          </w:rPr>
          <w:tab/>
        </w:r>
        <w:r w:rsidR="00456B73">
          <w:rPr>
            <w:webHidden/>
          </w:rPr>
          <w:fldChar w:fldCharType="begin"/>
        </w:r>
        <w:r w:rsidR="00456B73">
          <w:rPr>
            <w:webHidden/>
          </w:rPr>
          <w:instrText xml:space="preserve"> PAGEREF _Toc36715694 \h </w:instrText>
        </w:r>
        <w:r w:rsidR="00456B73">
          <w:rPr>
            <w:webHidden/>
          </w:rPr>
        </w:r>
        <w:r w:rsidR="00456B73">
          <w:rPr>
            <w:webHidden/>
          </w:rPr>
          <w:fldChar w:fldCharType="separate"/>
        </w:r>
        <w:r w:rsidR="00456B73">
          <w:rPr>
            <w:webHidden/>
          </w:rPr>
          <w:t>112</w:t>
        </w:r>
        <w:r w:rsidR="00456B73">
          <w:rPr>
            <w:webHidden/>
          </w:rPr>
          <w:fldChar w:fldCharType="end"/>
        </w:r>
      </w:hyperlink>
    </w:p>
    <w:p w14:paraId="3CE2DF6C" w14:textId="77777777" w:rsidR="00456B73" w:rsidRDefault="00553404">
      <w:pPr>
        <w:pStyle w:val="Sadraj3"/>
        <w:rPr>
          <w:rFonts w:asciiTheme="minorHAnsi" w:eastAsiaTheme="minorEastAsia" w:hAnsiTheme="minorHAnsi" w:cstheme="minorBidi"/>
          <w:lang w:eastAsia="hr-HR"/>
        </w:rPr>
      </w:pPr>
      <w:hyperlink w:anchor="_Toc36715695" w:history="1">
        <w:r w:rsidR="00456B73" w:rsidRPr="00E215D9">
          <w:rPr>
            <w:rStyle w:val="Hiperveza"/>
          </w:rPr>
          <w:t>5.2.3</w:t>
        </w:r>
        <w:r w:rsidR="00456B73">
          <w:rPr>
            <w:rFonts w:asciiTheme="minorHAnsi" w:eastAsiaTheme="minorEastAsia" w:hAnsiTheme="minorHAnsi" w:cstheme="minorBidi"/>
            <w:lang w:eastAsia="hr-HR"/>
          </w:rPr>
          <w:tab/>
        </w:r>
        <w:r w:rsidR="00456B73" w:rsidRPr="00E215D9">
          <w:rPr>
            <w:rStyle w:val="Hiperveza"/>
          </w:rPr>
          <w:t>Pripremni radovi</w:t>
        </w:r>
        <w:r w:rsidR="00456B73">
          <w:rPr>
            <w:webHidden/>
          </w:rPr>
          <w:tab/>
        </w:r>
        <w:r w:rsidR="00456B73">
          <w:rPr>
            <w:webHidden/>
          </w:rPr>
          <w:fldChar w:fldCharType="begin"/>
        </w:r>
        <w:r w:rsidR="00456B73">
          <w:rPr>
            <w:webHidden/>
          </w:rPr>
          <w:instrText xml:space="preserve"> PAGEREF _Toc36715695 \h </w:instrText>
        </w:r>
        <w:r w:rsidR="00456B73">
          <w:rPr>
            <w:webHidden/>
          </w:rPr>
        </w:r>
        <w:r w:rsidR="00456B73">
          <w:rPr>
            <w:webHidden/>
          </w:rPr>
          <w:fldChar w:fldCharType="separate"/>
        </w:r>
        <w:r w:rsidR="00456B73">
          <w:rPr>
            <w:webHidden/>
          </w:rPr>
          <w:t>112</w:t>
        </w:r>
        <w:r w:rsidR="00456B73">
          <w:rPr>
            <w:webHidden/>
          </w:rPr>
          <w:fldChar w:fldCharType="end"/>
        </w:r>
      </w:hyperlink>
    </w:p>
    <w:p w14:paraId="66A1F6CB" w14:textId="77777777" w:rsidR="00456B73" w:rsidRDefault="00553404">
      <w:pPr>
        <w:pStyle w:val="Sadraj3"/>
        <w:rPr>
          <w:rFonts w:asciiTheme="minorHAnsi" w:eastAsiaTheme="minorEastAsia" w:hAnsiTheme="minorHAnsi" w:cstheme="minorBidi"/>
          <w:lang w:eastAsia="hr-HR"/>
        </w:rPr>
      </w:pPr>
      <w:hyperlink w:anchor="_Toc36715696" w:history="1">
        <w:r w:rsidR="00456B73" w:rsidRPr="00E215D9">
          <w:rPr>
            <w:rStyle w:val="Hiperveza"/>
          </w:rPr>
          <w:t>5.2.4</w:t>
        </w:r>
        <w:r w:rsidR="00456B73">
          <w:rPr>
            <w:rFonts w:asciiTheme="minorHAnsi" w:eastAsiaTheme="minorEastAsia" w:hAnsiTheme="minorHAnsi" w:cstheme="minorBidi"/>
            <w:lang w:eastAsia="hr-HR"/>
          </w:rPr>
          <w:tab/>
        </w:r>
        <w:r w:rsidR="00456B73" w:rsidRPr="00E215D9">
          <w:rPr>
            <w:rStyle w:val="Hiperveza"/>
          </w:rPr>
          <w:t>Zemljani radovi</w:t>
        </w:r>
        <w:r w:rsidR="00456B73">
          <w:rPr>
            <w:webHidden/>
          </w:rPr>
          <w:tab/>
        </w:r>
        <w:r w:rsidR="00456B73">
          <w:rPr>
            <w:webHidden/>
          </w:rPr>
          <w:fldChar w:fldCharType="begin"/>
        </w:r>
        <w:r w:rsidR="00456B73">
          <w:rPr>
            <w:webHidden/>
          </w:rPr>
          <w:instrText xml:space="preserve"> PAGEREF _Toc36715696 \h </w:instrText>
        </w:r>
        <w:r w:rsidR="00456B73">
          <w:rPr>
            <w:webHidden/>
          </w:rPr>
        </w:r>
        <w:r w:rsidR="00456B73">
          <w:rPr>
            <w:webHidden/>
          </w:rPr>
          <w:fldChar w:fldCharType="separate"/>
        </w:r>
        <w:r w:rsidR="00456B73">
          <w:rPr>
            <w:webHidden/>
          </w:rPr>
          <w:t>112</w:t>
        </w:r>
        <w:r w:rsidR="00456B73">
          <w:rPr>
            <w:webHidden/>
          </w:rPr>
          <w:fldChar w:fldCharType="end"/>
        </w:r>
      </w:hyperlink>
    </w:p>
    <w:p w14:paraId="6E85AB4D" w14:textId="77777777" w:rsidR="00456B73" w:rsidRDefault="00553404">
      <w:pPr>
        <w:pStyle w:val="Sadraj3"/>
        <w:rPr>
          <w:rFonts w:asciiTheme="minorHAnsi" w:eastAsiaTheme="minorEastAsia" w:hAnsiTheme="minorHAnsi" w:cstheme="minorBidi"/>
          <w:lang w:eastAsia="hr-HR"/>
        </w:rPr>
      </w:pPr>
      <w:hyperlink w:anchor="_Toc36715697" w:history="1">
        <w:r w:rsidR="00456B73" w:rsidRPr="00E215D9">
          <w:rPr>
            <w:rStyle w:val="Hiperveza"/>
          </w:rPr>
          <w:t>5.2.5</w:t>
        </w:r>
        <w:r w:rsidR="00456B73">
          <w:rPr>
            <w:rFonts w:asciiTheme="minorHAnsi" w:eastAsiaTheme="minorEastAsia" w:hAnsiTheme="minorHAnsi" w:cstheme="minorBidi"/>
            <w:lang w:eastAsia="hr-HR"/>
          </w:rPr>
          <w:tab/>
        </w:r>
        <w:r w:rsidR="00456B73" w:rsidRPr="00E215D9">
          <w:rPr>
            <w:rStyle w:val="Hiperveza"/>
          </w:rPr>
          <w:t>Tesarski radovi i radovi na skeli</w:t>
        </w:r>
        <w:r w:rsidR="00456B73">
          <w:rPr>
            <w:webHidden/>
          </w:rPr>
          <w:tab/>
        </w:r>
        <w:r w:rsidR="00456B73">
          <w:rPr>
            <w:webHidden/>
          </w:rPr>
          <w:fldChar w:fldCharType="begin"/>
        </w:r>
        <w:r w:rsidR="00456B73">
          <w:rPr>
            <w:webHidden/>
          </w:rPr>
          <w:instrText xml:space="preserve"> PAGEREF _Toc36715697 \h </w:instrText>
        </w:r>
        <w:r w:rsidR="00456B73">
          <w:rPr>
            <w:webHidden/>
          </w:rPr>
        </w:r>
        <w:r w:rsidR="00456B73">
          <w:rPr>
            <w:webHidden/>
          </w:rPr>
          <w:fldChar w:fldCharType="separate"/>
        </w:r>
        <w:r w:rsidR="00456B73">
          <w:rPr>
            <w:webHidden/>
          </w:rPr>
          <w:t>113</w:t>
        </w:r>
        <w:r w:rsidR="00456B73">
          <w:rPr>
            <w:webHidden/>
          </w:rPr>
          <w:fldChar w:fldCharType="end"/>
        </w:r>
      </w:hyperlink>
    </w:p>
    <w:p w14:paraId="190995D9" w14:textId="77777777" w:rsidR="00456B73" w:rsidRDefault="00553404">
      <w:pPr>
        <w:pStyle w:val="Sadraj3"/>
        <w:rPr>
          <w:rFonts w:asciiTheme="minorHAnsi" w:eastAsiaTheme="minorEastAsia" w:hAnsiTheme="minorHAnsi" w:cstheme="minorBidi"/>
          <w:lang w:eastAsia="hr-HR"/>
        </w:rPr>
      </w:pPr>
      <w:hyperlink w:anchor="_Toc36715698" w:history="1">
        <w:r w:rsidR="00456B73" w:rsidRPr="00E215D9">
          <w:rPr>
            <w:rStyle w:val="Hiperveza"/>
          </w:rPr>
          <w:t>5.2.6</w:t>
        </w:r>
        <w:r w:rsidR="00456B73">
          <w:rPr>
            <w:rFonts w:asciiTheme="minorHAnsi" w:eastAsiaTheme="minorEastAsia" w:hAnsiTheme="minorHAnsi" w:cstheme="minorBidi"/>
            <w:lang w:eastAsia="hr-HR"/>
          </w:rPr>
          <w:tab/>
        </w:r>
        <w:r w:rsidR="00456B73" w:rsidRPr="00E215D9">
          <w:rPr>
            <w:rStyle w:val="Hiperveza"/>
          </w:rPr>
          <w:t>Armaturni radovi</w:t>
        </w:r>
        <w:r w:rsidR="00456B73">
          <w:rPr>
            <w:webHidden/>
          </w:rPr>
          <w:tab/>
        </w:r>
        <w:r w:rsidR="00456B73">
          <w:rPr>
            <w:webHidden/>
          </w:rPr>
          <w:fldChar w:fldCharType="begin"/>
        </w:r>
        <w:r w:rsidR="00456B73">
          <w:rPr>
            <w:webHidden/>
          </w:rPr>
          <w:instrText xml:space="preserve"> PAGEREF _Toc36715698 \h </w:instrText>
        </w:r>
        <w:r w:rsidR="00456B73">
          <w:rPr>
            <w:webHidden/>
          </w:rPr>
        </w:r>
        <w:r w:rsidR="00456B73">
          <w:rPr>
            <w:webHidden/>
          </w:rPr>
          <w:fldChar w:fldCharType="separate"/>
        </w:r>
        <w:r w:rsidR="00456B73">
          <w:rPr>
            <w:webHidden/>
          </w:rPr>
          <w:t>113</w:t>
        </w:r>
        <w:r w:rsidR="00456B73">
          <w:rPr>
            <w:webHidden/>
          </w:rPr>
          <w:fldChar w:fldCharType="end"/>
        </w:r>
      </w:hyperlink>
    </w:p>
    <w:p w14:paraId="1FC65676" w14:textId="77777777" w:rsidR="00456B73" w:rsidRDefault="00553404">
      <w:pPr>
        <w:pStyle w:val="Sadraj3"/>
        <w:rPr>
          <w:rFonts w:asciiTheme="minorHAnsi" w:eastAsiaTheme="minorEastAsia" w:hAnsiTheme="minorHAnsi" w:cstheme="minorBidi"/>
          <w:lang w:eastAsia="hr-HR"/>
        </w:rPr>
      </w:pPr>
      <w:hyperlink w:anchor="_Toc36715699" w:history="1">
        <w:r w:rsidR="00456B73" w:rsidRPr="00E215D9">
          <w:rPr>
            <w:rStyle w:val="Hiperveza"/>
          </w:rPr>
          <w:t>5.2.7</w:t>
        </w:r>
        <w:r w:rsidR="00456B73">
          <w:rPr>
            <w:rFonts w:asciiTheme="minorHAnsi" w:eastAsiaTheme="minorEastAsia" w:hAnsiTheme="minorHAnsi" w:cstheme="minorBidi"/>
            <w:lang w:eastAsia="hr-HR"/>
          </w:rPr>
          <w:tab/>
        </w:r>
        <w:r w:rsidR="00456B73" w:rsidRPr="00E215D9">
          <w:rPr>
            <w:rStyle w:val="Hiperveza"/>
          </w:rPr>
          <w:t>Betonski radovi</w:t>
        </w:r>
        <w:r w:rsidR="00456B73">
          <w:rPr>
            <w:webHidden/>
          </w:rPr>
          <w:tab/>
        </w:r>
        <w:r w:rsidR="00456B73">
          <w:rPr>
            <w:webHidden/>
          </w:rPr>
          <w:fldChar w:fldCharType="begin"/>
        </w:r>
        <w:r w:rsidR="00456B73">
          <w:rPr>
            <w:webHidden/>
          </w:rPr>
          <w:instrText xml:space="preserve"> PAGEREF _Toc36715699 \h </w:instrText>
        </w:r>
        <w:r w:rsidR="00456B73">
          <w:rPr>
            <w:webHidden/>
          </w:rPr>
        </w:r>
        <w:r w:rsidR="00456B73">
          <w:rPr>
            <w:webHidden/>
          </w:rPr>
          <w:fldChar w:fldCharType="separate"/>
        </w:r>
        <w:r w:rsidR="00456B73">
          <w:rPr>
            <w:webHidden/>
          </w:rPr>
          <w:t>113</w:t>
        </w:r>
        <w:r w:rsidR="00456B73">
          <w:rPr>
            <w:webHidden/>
          </w:rPr>
          <w:fldChar w:fldCharType="end"/>
        </w:r>
      </w:hyperlink>
    </w:p>
    <w:p w14:paraId="16EFC24A" w14:textId="77777777" w:rsidR="00456B73" w:rsidRDefault="00553404">
      <w:pPr>
        <w:pStyle w:val="Sadraj3"/>
        <w:rPr>
          <w:rFonts w:asciiTheme="minorHAnsi" w:eastAsiaTheme="minorEastAsia" w:hAnsiTheme="minorHAnsi" w:cstheme="minorBidi"/>
          <w:lang w:eastAsia="hr-HR"/>
        </w:rPr>
      </w:pPr>
      <w:hyperlink w:anchor="_Toc36715700" w:history="1">
        <w:r w:rsidR="00456B73" w:rsidRPr="00E215D9">
          <w:rPr>
            <w:rStyle w:val="Hiperveza"/>
          </w:rPr>
          <w:t>5.2.8</w:t>
        </w:r>
        <w:r w:rsidR="00456B73">
          <w:rPr>
            <w:rFonts w:asciiTheme="minorHAnsi" w:eastAsiaTheme="minorEastAsia" w:hAnsiTheme="minorHAnsi" w:cstheme="minorBidi"/>
            <w:lang w:eastAsia="hr-HR"/>
          </w:rPr>
          <w:tab/>
        </w:r>
        <w:r w:rsidR="00456B73" w:rsidRPr="00E215D9">
          <w:rPr>
            <w:rStyle w:val="Hiperveza"/>
          </w:rPr>
          <w:t>Zidarski radovi</w:t>
        </w:r>
        <w:r w:rsidR="00456B73">
          <w:rPr>
            <w:webHidden/>
          </w:rPr>
          <w:tab/>
        </w:r>
        <w:r w:rsidR="00456B73">
          <w:rPr>
            <w:webHidden/>
          </w:rPr>
          <w:fldChar w:fldCharType="begin"/>
        </w:r>
        <w:r w:rsidR="00456B73">
          <w:rPr>
            <w:webHidden/>
          </w:rPr>
          <w:instrText xml:space="preserve"> PAGEREF _Toc36715700 \h </w:instrText>
        </w:r>
        <w:r w:rsidR="00456B73">
          <w:rPr>
            <w:webHidden/>
          </w:rPr>
        </w:r>
        <w:r w:rsidR="00456B73">
          <w:rPr>
            <w:webHidden/>
          </w:rPr>
          <w:fldChar w:fldCharType="separate"/>
        </w:r>
        <w:r w:rsidR="00456B73">
          <w:rPr>
            <w:webHidden/>
          </w:rPr>
          <w:t>114</w:t>
        </w:r>
        <w:r w:rsidR="00456B73">
          <w:rPr>
            <w:webHidden/>
          </w:rPr>
          <w:fldChar w:fldCharType="end"/>
        </w:r>
      </w:hyperlink>
    </w:p>
    <w:p w14:paraId="06FD470F" w14:textId="77777777" w:rsidR="00456B73" w:rsidRDefault="00553404">
      <w:pPr>
        <w:pStyle w:val="Sadraj3"/>
        <w:rPr>
          <w:rFonts w:asciiTheme="minorHAnsi" w:eastAsiaTheme="minorEastAsia" w:hAnsiTheme="minorHAnsi" w:cstheme="minorBidi"/>
          <w:lang w:eastAsia="hr-HR"/>
        </w:rPr>
      </w:pPr>
      <w:hyperlink w:anchor="_Toc36715701" w:history="1">
        <w:r w:rsidR="00456B73" w:rsidRPr="00E215D9">
          <w:rPr>
            <w:rStyle w:val="Hiperveza"/>
          </w:rPr>
          <w:t>5.2.9</w:t>
        </w:r>
        <w:r w:rsidR="00456B73">
          <w:rPr>
            <w:rFonts w:asciiTheme="minorHAnsi" w:eastAsiaTheme="minorEastAsia" w:hAnsiTheme="minorHAnsi" w:cstheme="minorBidi"/>
            <w:lang w:eastAsia="hr-HR"/>
          </w:rPr>
          <w:tab/>
        </w:r>
        <w:r w:rsidR="00456B73" w:rsidRPr="00E215D9">
          <w:rPr>
            <w:rStyle w:val="Hiperveza"/>
          </w:rPr>
          <w:t>Izolacijski radovi</w:t>
        </w:r>
        <w:r w:rsidR="00456B73">
          <w:rPr>
            <w:webHidden/>
          </w:rPr>
          <w:tab/>
        </w:r>
        <w:r w:rsidR="00456B73">
          <w:rPr>
            <w:webHidden/>
          </w:rPr>
          <w:fldChar w:fldCharType="begin"/>
        </w:r>
        <w:r w:rsidR="00456B73">
          <w:rPr>
            <w:webHidden/>
          </w:rPr>
          <w:instrText xml:space="preserve"> PAGEREF _Toc36715701 \h </w:instrText>
        </w:r>
        <w:r w:rsidR="00456B73">
          <w:rPr>
            <w:webHidden/>
          </w:rPr>
        </w:r>
        <w:r w:rsidR="00456B73">
          <w:rPr>
            <w:webHidden/>
          </w:rPr>
          <w:fldChar w:fldCharType="separate"/>
        </w:r>
        <w:r w:rsidR="00456B73">
          <w:rPr>
            <w:webHidden/>
          </w:rPr>
          <w:t>114</w:t>
        </w:r>
        <w:r w:rsidR="00456B73">
          <w:rPr>
            <w:webHidden/>
          </w:rPr>
          <w:fldChar w:fldCharType="end"/>
        </w:r>
      </w:hyperlink>
    </w:p>
    <w:p w14:paraId="3D9BCA70" w14:textId="77777777" w:rsidR="00456B73" w:rsidRDefault="00553404">
      <w:pPr>
        <w:pStyle w:val="Sadraj3"/>
        <w:rPr>
          <w:rFonts w:asciiTheme="minorHAnsi" w:eastAsiaTheme="minorEastAsia" w:hAnsiTheme="minorHAnsi" w:cstheme="minorBidi"/>
          <w:lang w:eastAsia="hr-HR"/>
        </w:rPr>
      </w:pPr>
      <w:hyperlink w:anchor="_Toc36715702" w:history="1">
        <w:r w:rsidR="00456B73" w:rsidRPr="00E215D9">
          <w:rPr>
            <w:rStyle w:val="Hiperveza"/>
          </w:rPr>
          <w:t>5.2.10</w:t>
        </w:r>
        <w:r w:rsidR="00456B73">
          <w:rPr>
            <w:rFonts w:asciiTheme="minorHAnsi" w:eastAsiaTheme="minorEastAsia" w:hAnsiTheme="minorHAnsi" w:cstheme="minorBidi"/>
            <w:lang w:eastAsia="hr-HR"/>
          </w:rPr>
          <w:tab/>
        </w:r>
        <w:r w:rsidR="00456B73" w:rsidRPr="00E215D9">
          <w:rPr>
            <w:rStyle w:val="Hiperveza"/>
          </w:rPr>
          <w:t>Bravarski radovi</w:t>
        </w:r>
        <w:r w:rsidR="00456B73">
          <w:rPr>
            <w:webHidden/>
          </w:rPr>
          <w:tab/>
        </w:r>
        <w:r w:rsidR="00456B73">
          <w:rPr>
            <w:webHidden/>
          </w:rPr>
          <w:fldChar w:fldCharType="begin"/>
        </w:r>
        <w:r w:rsidR="00456B73">
          <w:rPr>
            <w:webHidden/>
          </w:rPr>
          <w:instrText xml:space="preserve"> PAGEREF _Toc36715702 \h </w:instrText>
        </w:r>
        <w:r w:rsidR="00456B73">
          <w:rPr>
            <w:webHidden/>
          </w:rPr>
        </w:r>
        <w:r w:rsidR="00456B73">
          <w:rPr>
            <w:webHidden/>
          </w:rPr>
          <w:fldChar w:fldCharType="separate"/>
        </w:r>
        <w:r w:rsidR="00456B73">
          <w:rPr>
            <w:webHidden/>
          </w:rPr>
          <w:t>114</w:t>
        </w:r>
        <w:r w:rsidR="00456B73">
          <w:rPr>
            <w:webHidden/>
          </w:rPr>
          <w:fldChar w:fldCharType="end"/>
        </w:r>
      </w:hyperlink>
    </w:p>
    <w:p w14:paraId="1CB2092D" w14:textId="77777777" w:rsidR="00456B73" w:rsidRDefault="00553404">
      <w:pPr>
        <w:pStyle w:val="Sadraj3"/>
        <w:rPr>
          <w:rFonts w:asciiTheme="minorHAnsi" w:eastAsiaTheme="minorEastAsia" w:hAnsiTheme="minorHAnsi" w:cstheme="minorBidi"/>
          <w:lang w:eastAsia="hr-HR"/>
        </w:rPr>
      </w:pPr>
      <w:hyperlink w:anchor="_Toc36715703" w:history="1">
        <w:r w:rsidR="00456B73" w:rsidRPr="00E215D9">
          <w:rPr>
            <w:rStyle w:val="Hiperveza"/>
          </w:rPr>
          <w:t>5.2.11</w:t>
        </w:r>
        <w:r w:rsidR="00456B73">
          <w:rPr>
            <w:rFonts w:asciiTheme="minorHAnsi" w:eastAsiaTheme="minorEastAsia" w:hAnsiTheme="minorHAnsi" w:cstheme="minorBidi"/>
            <w:lang w:eastAsia="hr-HR"/>
          </w:rPr>
          <w:tab/>
        </w:r>
        <w:r w:rsidR="00456B73" w:rsidRPr="00E215D9">
          <w:rPr>
            <w:rStyle w:val="Hiperveza"/>
          </w:rPr>
          <w:t>Prijevoz sirovih materijala na Gradilištu</w:t>
        </w:r>
        <w:r w:rsidR="00456B73">
          <w:rPr>
            <w:webHidden/>
          </w:rPr>
          <w:tab/>
        </w:r>
        <w:r w:rsidR="00456B73">
          <w:rPr>
            <w:webHidden/>
          </w:rPr>
          <w:fldChar w:fldCharType="begin"/>
        </w:r>
        <w:r w:rsidR="00456B73">
          <w:rPr>
            <w:webHidden/>
          </w:rPr>
          <w:instrText xml:space="preserve"> PAGEREF _Toc36715703 \h </w:instrText>
        </w:r>
        <w:r w:rsidR="00456B73">
          <w:rPr>
            <w:webHidden/>
          </w:rPr>
        </w:r>
        <w:r w:rsidR="00456B73">
          <w:rPr>
            <w:webHidden/>
          </w:rPr>
          <w:fldChar w:fldCharType="separate"/>
        </w:r>
        <w:r w:rsidR="00456B73">
          <w:rPr>
            <w:webHidden/>
          </w:rPr>
          <w:t>114</w:t>
        </w:r>
        <w:r w:rsidR="00456B73">
          <w:rPr>
            <w:webHidden/>
          </w:rPr>
          <w:fldChar w:fldCharType="end"/>
        </w:r>
      </w:hyperlink>
    </w:p>
    <w:p w14:paraId="7516B8B2" w14:textId="77777777" w:rsidR="00456B73" w:rsidRDefault="00553404">
      <w:pPr>
        <w:pStyle w:val="Sadraj3"/>
        <w:rPr>
          <w:rFonts w:asciiTheme="minorHAnsi" w:eastAsiaTheme="minorEastAsia" w:hAnsiTheme="minorHAnsi" w:cstheme="minorBidi"/>
          <w:lang w:eastAsia="hr-HR"/>
        </w:rPr>
      </w:pPr>
      <w:hyperlink w:anchor="_Toc36715704" w:history="1">
        <w:r w:rsidR="00456B73" w:rsidRPr="00E215D9">
          <w:rPr>
            <w:rStyle w:val="Hiperveza"/>
          </w:rPr>
          <w:t>5.2.12</w:t>
        </w:r>
        <w:r w:rsidR="00456B73">
          <w:rPr>
            <w:rFonts w:asciiTheme="minorHAnsi" w:eastAsiaTheme="minorEastAsia" w:hAnsiTheme="minorHAnsi" w:cstheme="minorBidi"/>
            <w:lang w:eastAsia="hr-HR"/>
          </w:rPr>
          <w:tab/>
        </w:r>
        <w:r w:rsidR="00456B73" w:rsidRPr="00E215D9">
          <w:rPr>
            <w:rStyle w:val="Hiperveza"/>
          </w:rPr>
          <w:t>Geotehnički radovi</w:t>
        </w:r>
        <w:r w:rsidR="00456B73">
          <w:rPr>
            <w:webHidden/>
          </w:rPr>
          <w:tab/>
        </w:r>
        <w:r w:rsidR="00456B73">
          <w:rPr>
            <w:webHidden/>
          </w:rPr>
          <w:fldChar w:fldCharType="begin"/>
        </w:r>
        <w:r w:rsidR="00456B73">
          <w:rPr>
            <w:webHidden/>
          </w:rPr>
          <w:instrText xml:space="preserve"> PAGEREF _Toc36715704 \h </w:instrText>
        </w:r>
        <w:r w:rsidR="00456B73">
          <w:rPr>
            <w:webHidden/>
          </w:rPr>
        </w:r>
        <w:r w:rsidR="00456B73">
          <w:rPr>
            <w:webHidden/>
          </w:rPr>
          <w:fldChar w:fldCharType="separate"/>
        </w:r>
        <w:r w:rsidR="00456B73">
          <w:rPr>
            <w:webHidden/>
          </w:rPr>
          <w:t>114</w:t>
        </w:r>
        <w:r w:rsidR="00456B73">
          <w:rPr>
            <w:webHidden/>
          </w:rPr>
          <w:fldChar w:fldCharType="end"/>
        </w:r>
      </w:hyperlink>
    </w:p>
    <w:p w14:paraId="03B86B18" w14:textId="77777777" w:rsidR="00456B73" w:rsidRDefault="00553404">
      <w:pPr>
        <w:pStyle w:val="Sadraj3"/>
        <w:rPr>
          <w:rFonts w:asciiTheme="minorHAnsi" w:eastAsiaTheme="minorEastAsia" w:hAnsiTheme="minorHAnsi" w:cstheme="minorBidi"/>
          <w:lang w:eastAsia="hr-HR"/>
        </w:rPr>
      </w:pPr>
      <w:hyperlink w:anchor="_Toc36715705" w:history="1">
        <w:r w:rsidR="00456B73" w:rsidRPr="00E215D9">
          <w:rPr>
            <w:rStyle w:val="Hiperveza"/>
          </w:rPr>
          <w:t>5.2.13</w:t>
        </w:r>
        <w:r w:rsidR="00456B73">
          <w:rPr>
            <w:rFonts w:asciiTheme="minorHAnsi" w:eastAsiaTheme="minorEastAsia" w:hAnsiTheme="minorHAnsi" w:cstheme="minorBidi"/>
            <w:lang w:eastAsia="hr-HR"/>
          </w:rPr>
          <w:tab/>
        </w:r>
        <w:r w:rsidR="00456B73" w:rsidRPr="00E215D9">
          <w:rPr>
            <w:rStyle w:val="Hiperveza"/>
          </w:rPr>
          <w:t>Montažerski radovi – vodoopskrbne cijevi</w:t>
        </w:r>
        <w:r w:rsidR="00456B73">
          <w:rPr>
            <w:webHidden/>
          </w:rPr>
          <w:tab/>
        </w:r>
        <w:r w:rsidR="00456B73">
          <w:rPr>
            <w:webHidden/>
          </w:rPr>
          <w:fldChar w:fldCharType="begin"/>
        </w:r>
        <w:r w:rsidR="00456B73">
          <w:rPr>
            <w:webHidden/>
          </w:rPr>
          <w:instrText xml:space="preserve"> PAGEREF _Toc36715705 \h </w:instrText>
        </w:r>
        <w:r w:rsidR="00456B73">
          <w:rPr>
            <w:webHidden/>
          </w:rPr>
        </w:r>
        <w:r w:rsidR="00456B73">
          <w:rPr>
            <w:webHidden/>
          </w:rPr>
          <w:fldChar w:fldCharType="separate"/>
        </w:r>
        <w:r w:rsidR="00456B73">
          <w:rPr>
            <w:webHidden/>
          </w:rPr>
          <w:t>114</w:t>
        </w:r>
        <w:r w:rsidR="00456B73">
          <w:rPr>
            <w:webHidden/>
          </w:rPr>
          <w:fldChar w:fldCharType="end"/>
        </w:r>
      </w:hyperlink>
    </w:p>
    <w:p w14:paraId="54F136E2" w14:textId="77777777" w:rsidR="00456B73" w:rsidRDefault="00553404">
      <w:pPr>
        <w:pStyle w:val="Sadraj3"/>
        <w:rPr>
          <w:rFonts w:asciiTheme="minorHAnsi" w:eastAsiaTheme="minorEastAsia" w:hAnsiTheme="minorHAnsi" w:cstheme="minorBidi"/>
          <w:lang w:eastAsia="hr-HR"/>
        </w:rPr>
      </w:pPr>
      <w:hyperlink w:anchor="_Toc36715706" w:history="1">
        <w:r w:rsidR="00456B73" w:rsidRPr="00E215D9">
          <w:rPr>
            <w:rStyle w:val="Hiperveza"/>
          </w:rPr>
          <w:t>5.2.14</w:t>
        </w:r>
        <w:r w:rsidR="00456B73">
          <w:rPr>
            <w:rFonts w:asciiTheme="minorHAnsi" w:eastAsiaTheme="minorEastAsia" w:hAnsiTheme="minorHAnsi" w:cstheme="minorBidi"/>
            <w:lang w:eastAsia="hr-HR"/>
          </w:rPr>
          <w:tab/>
        </w:r>
        <w:r w:rsidR="00456B73" w:rsidRPr="00E215D9">
          <w:rPr>
            <w:rStyle w:val="Hiperveza"/>
          </w:rPr>
          <w:t>Zaštita ravnih i kosih površina vodotoka i nasipa</w:t>
        </w:r>
        <w:r w:rsidR="00456B73">
          <w:rPr>
            <w:webHidden/>
          </w:rPr>
          <w:tab/>
        </w:r>
        <w:r w:rsidR="00456B73">
          <w:rPr>
            <w:webHidden/>
          </w:rPr>
          <w:fldChar w:fldCharType="begin"/>
        </w:r>
        <w:r w:rsidR="00456B73">
          <w:rPr>
            <w:webHidden/>
          </w:rPr>
          <w:instrText xml:space="preserve"> PAGEREF _Toc36715706 \h </w:instrText>
        </w:r>
        <w:r w:rsidR="00456B73">
          <w:rPr>
            <w:webHidden/>
          </w:rPr>
        </w:r>
        <w:r w:rsidR="00456B73">
          <w:rPr>
            <w:webHidden/>
          </w:rPr>
          <w:fldChar w:fldCharType="separate"/>
        </w:r>
        <w:r w:rsidR="00456B73">
          <w:rPr>
            <w:webHidden/>
          </w:rPr>
          <w:t>114</w:t>
        </w:r>
        <w:r w:rsidR="00456B73">
          <w:rPr>
            <w:webHidden/>
          </w:rPr>
          <w:fldChar w:fldCharType="end"/>
        </w:r>
      </w:hyperlink>
    </w:p>
    <w:p w14:paraId="44D35AA9" w14:textId="77777777" w:rsidR="00456B73" w:rsidRDefault="00553404">
      <w:pPr>
        <w:pStyle w:val="Sadraj3"/>
        <w:rPr>
          <w:rFonts w:asciiTheme="minorHAnsi" w:eastAsiaTheme="minorEastAsia" w:hAnsiTheme="minorHAnsi" w:cstheme="minorBidi"/>
          <w:lang w:eastAsia="hr-HR"/>
        </w:rPr>
      </w:pPr>
      <w:hyperlink w:anchor="_Toc36715707" w:history="1">
        <w:r w:rsidR="00456B73" w:rsidRPr="00E215D9">
          <w:rPr>
            <w:rStyle w:val="Hiperveza"/>
          </w:rPr>
          <w:t>5.2.15</w:t>
        </w:r>
        <w:r w:rsidR="00456B73">
          <w:rPr>
            <w:rFonts w:asciiTheme="minorHAnsi" w:eastAsiaTheme="minorEastAsia" w:hAnsiTheme="minorHAnsi" w:cstheme="minorBidi"/>
            <w:lang w:eastAsia="hr-HR"/>
          </w:rPr>
          <w:tab/>
        </w:r>
        <w:r w:rsidR="00456B73" w:rsidRPr="00E215D9">
          <w:rPr>
            <w:rStyle w:val="Hiperveza"/>
          </w:rPr>
          <w:t>Radovi na cestama</w:t>
        </w:r>
        <w:r w:rsidR="00456B73">
          <w:rPr>
            <w:webHidden/>
          </w:rPr>
          <w:tab/>
        </w:r>
        <w:r w:rsidR="00456B73">
          <w:rPr>
            <w:webHidden/>
          </w:rPr>
          <w:fldChar w:fldCharType="begin"/>
        </w:r>
        <w:r w:rsidR="00456B73">
          <w:rPr>
            <w:webHidden/>
          </w:rPr>
          <w:instrText xml:space="preserve"> PAGEREF _Toc36715707 \h </w:instrText>
        </w:r>
        <w:r w:rsidR="00456B73">
          <w:rPr>
            <w:webHidden/>
          </w:rPr>
        </w:r>
        <w:r w:rsidR="00456B73">
          <w:rPr>
            <w:webHidden/>
          </w:rPr>
          <w:fldChar w:fldCharType="separate"/>
        </w:r>
        <w:r w:rsidR="00456B73">
          <w:rPr>
            <w:webHidden/>
          </w:rPr>
          <w:t>114</w:t>
        </w:r>
        <w:r w:rsidR="00456B73">
          <w:rPr>
            <w:webHidden/>
          </w:rPr>
          <w:fldChar w:fldCharType="end"/>
        </w:r>
      </w:hyperlink>
    </w:p>
    <w:p w14:paraId="7B49E812" w14:textId="77777777" w:rsidR="00456B73" w:rsidRDefault="00553404">
      <w:pPr>
        <w:pStyle w:val="Sadraj3"/>
        <w:rPr>
          <w:rFonts w:asciiTheme="minorHAnsi" w:eastAsiaTheme="minorEastAsia" w:hAnsiTheme="minorHAnsi" w:cstheme="minorBidi"/>
          <w:lang w:eastAsia="hr-HR"/>
        </w:rPr>
      </w:pPr>
      <w:hyperlink w:anchor="_Toc36715708" w:history="1">
        <w:r w:rsidR="00456B73" w:rsidRPr="00E215D9">
          <w:rPr>
            <w:rStyle w:val="Hiperveza"/>
          </w:rPr>
          <w:t>5.2.16</w:t>
        </w:r>
        <w:r w:rsidR="00456B73">
          <w:rPr>
            <w:rFonts w:asciiTheme="minorHAnsi" w:eastAsiaTheme="minorEastAsia" w:hAnsiTheme="minorHAnsi" w:cstheme="minorBidi"/>
            <w:lang w:eastAsia="hr-HR"/>
          </w:rPr>
          <w:tab/>
        </w:r>
        <w:r w:rsidR="00456B73" w:rsidRPr="00E215D9">
          <w:rPr>
            <w:rStyle w:val="Hiperveza"/>
          </w:rPr>
          <w:t>Ostali elementi</w:t>
        </w:r>
        <w:r w:rsidR="00456B73">
          <w:rPr>
            <w:webHidden/>
          </w:rPr>
          <w:tab/>
        </w:r>
        <w:r w:rsidR="00456B73">
          <w:rPr>
            <w:webHidden/>
          </w:rPr>
          <w:fldChar w:fldCharType="begin"/>
        </w:r>
        <w:r w:rsidR="00456B73">
          <w:rPr>
            <w:webHidden/>
          </w:rPr>
          <w:instrText xml:space="preserve"> PAGEREF _Toc36715708 \h </w:instrText>
        </w:r>
        <w:r w:rsidR="00456B73">
          <w:rPr>
            <w:webHidden/>
          </w:rPr>
        </w:r>
        <w:r w:rsidR="00456B73">
          <w:rPr>
            <w:webHidden/>
          </w:rPr>
          <w:fldChar w:fldCharType="separate"/>
        </w:r>
        <w:r w:rsidR="00456B73">
          <w:rPr>
            <w:webHidden/>
          </w:rPr>
          <w:t>114</w:t>
        </w:r>
        <w:r w:rsidR="00456B73">
          <w:rPr>
            <w:webHidden/>
          </w:rPr>
          <w:fldChar w:fldCharType="end"/>
        </w:r>
      </w:hyperlink>
    </w:p>
    <w:p w14:paraId="5D590335" w14:textId="77777777" w:rsidR="00456B73" w:rsidRDefault="00553404">
      <w:pPr>
        <w:pStyle w:val="Sadraj3"/>
        <w:rPr>
          <w:rFonts w:asciiTheme="minorHAnsi" w:eastAsiaTheme="minorEastAsia" w:hAnsiTheme="minorHAnsi" w:cstheme="minorBidi"/>
          <w:lang w:eastAsia="hr-HR"/>
        </w:rPr>
      </w:pPr>
      <w:hyperlink w:anchor="_Toc36715709" w:history="1">
        <w:r w:rsidR="00456B73" w:rsidRPr="00E215D9">
          <w:rPr>
            <w:rStyle w:val="Hiperveza"/>
          </w:rPr>
          <w:t>5.2.17</w:t>
        </w:r>
        <w:r w:rsidR="00456B73">
          <w:rPr>
            <w:rFonts w:asciiTheme="minorHAnsi" w:eastAsiaTheme="minorEastAsia" w:hAnsiTheme="minorHAnsi" w:cstheme="minorBidi"/>
            <w:lang w:eastAsia="hr-HR"/>
          </w:rPr>
          <w:tab/>
        </w:r>
        <w:r w:rsidR="00456B73" w:rsidRPr="00E215D9">
          <w:rPr>
            <w:rStyle w:val="Hiperveza"/>
          </w:rPr>
          <w:t>Rekonstrukcija neasfaltiranih površina</w:t>
        </w:r>
        <w:r w:rsidR="00456B73">
          <w:rPr>
            <w:webHidden/>
          </w:rPr>
          <w:tab/>
        </w:r>
        <w:r w:rsidR="00456B73">
          <w:rPr>
            <w:webHidden/>
          </w:rPr>
          <w:fldChar w:fldCharType="begin"/>
        </w:r>
        <w:r w:rsidR="00456B73">
          <w:rPr>
            <w:webHidden/>
          </w:rPr>
          <w:instrText xml:space="preserve"> PAGEREF _Toc36715709 \h </w:instrText>
        </w:r>
        <w:r w:rsidR="00456B73">
          <w:rPr>
            <w:webHidden/>
          </w:rPr>
        </w:r>
        <w:r w:rsidR="00456B73">
          <w:rPr>
            <w:webHidden/>
          </w:rPr>
          <w:fldChar w:fldCharType="separate"/>
        </w:r>
        <w:r w:rsidR="00456B73">
          <w:rPr>
            <w:webHidden/>
          </w:rPr>
          <w:t>117</w:t>
        </w:r>
        <w:r w:rsidR="00456B73">
          <w:rPr>
            <w:webHidden/>
          </w:rPr>
          <w:fldChar w:fldCharType="end"/>
        </w:r>
      </w:hyperlink>
    </w:p>
    <w:p w14:paraId="3ADCEE15" w14:textId="77777777" w:rsidR="00456B73" w:rsidRDefault="00553404">
      <w:pPr>
        <w:pStyle w:val="Sadraj2"/>
        <w:rPr>
          <w:rFonts w:asciiTheme="minorHAnsi" w:eastAsiaTheme="minorEastAsia" w:hAnsiTheme="minorHAnsi" w:cstheme="minorBidi"/>
          <w:b w:val="0"/>
          <w:szCs w:val="22"/>
          <w:lang w:eastAsia="hr-HR"/>
        </w:rPr>
      </w:pPr>
      <w:hyperlink w:anchor="_Toc36715710" w:history="1">
        <w:r w:rsidR="00456B73" w:rsidRPr="00E215D9">
          <w:rPr>
            <w:rStyle w:val="Hiperveza"/>
          </w:rPr>
          <w:t>5.3</w:t>
        </w:r>
        <w:r w:rsidR="00456B73">
          <w:rPr>
            <w:rFonts w:asciiTheme="minorHAnsi" w:eastAsiaTheme="minorEastAsia" w:hAnsiTheme="minorHAnsi" w:cstheme="minorBidi"/>
            <w:b w:val="0"/>
            <w:szCs w:val="22"/>
            <w:lang w:eastAsia="hr-HR"/>
          </w:rPr>
          <w:tab/>
        </w:r>
        <w:r w:rsidR="00456B73" w:rsidRPr="00E215D9">
          <w:rPr>
            <w:rStyle w:val="Hiperveza"/>
          </w:rPr>
          <w:t>Strojarski radovi</w:t>
        </w:r>
        <w:r w:rsidR="00456B73">
          <w:rPr>
            <w:webHidden/>
          </w:rPr>
          <w:tab/>
        </w:r>
        <w:r w:rsidR="00456B73">
          <w:rPr>
            <w:webHidden/>
          </w:rPr>
          <w:fldChar w:fldCharType="begin"/>
        </w:r>
        <w:r w:rsidR="00456B73">
          <w:rPr>
            <w:webHidden/>
          </w:rPr>
          <w:instrText xml:space="preserve"> PAGEREF _Toc36715710 \h </w:instrText>
        </w:r>
        <w:r w:rsidR="00456B73">
          <w:rPr>
            <w:webHidden/>
          </w:rPr>
        </w:r>
        <w:r w:rsidR="00456B73">
          <w:rPr>
            <w:webHidden/>
          </w:rPr>
          <w:fldChar w:fldCharType="separate"/>
        </w:r>
        <w:r w:rsidR="00456B73">
          <w:rPr>
            <w:webHidden/>
          </w:rPr>
          <w:t>119</w:t>
        </w:r>
        <w:r w:rsidR="00456B73">
          <w:rPr>
            <w:webHidden/>
          </w:rPr>
          <w:fldChar w:fldCharType="end"/>
        </w:r>
      </w:hyperlink>
    </w:p>
    <w:p w14:paraId="48A66FB3" w14:textId="77777777" w:rsidR="00456B73" w:rsidRDefault="00553404">
      <w:pPr>
        <w:pStyle w:val="Sadraj3"/>
        <w:rPr>
          <w:rFonts w:asciiTheme="minorHAnsi" w:eastAsiaTheme="minorEastAsia" w:hAnsiTheme="minorHAnsi" w:cstheme="minorBidi"/>
          <w:lang w:eastAsia="hr-HR"/>
        </w:rPr>
      </w:pPr>
      <w:hyperlink w:anchor="_Toc36715711" w:history="1">
        <w:r w:rsidR="00456B73" w:rsidRPr="00E215D9">
          <w:rPr>
            <w:rStyle w:val="Hiperveza"/>
          </w:rPr>
          <w:t>5.3.1</w:t>
        </w:r>
        <w:r w:rsidR="00456B73">
          <w:rPr>
            <w:rFonts w:asciiTheme="minorHAnsi" w:eastAsiaTheme="minorEastAsia" w:hAnsiTheme="minorHAnsi" w:cstheme="minorBidi"/>
            <w:lang w:eastAsia="hr-HR"/>
          </w:rPr>
          <w:tab/>
        </w:r>
        <w:r w:rsidR="00456B73" w:rsidRPr="00E215D9">
          <w:rPr>
            <w:rStyle w:val="Hiperveza"/>
          </w:rPr>
          <w:t>Opći i tehnički uvjeti strojarskih radova</w:t>
        </w:r>
        <w:r w:rsidR="00456B73">
          <w:rPr>
            <w:webHidden/>
          </w:rPr>
          <w:tab/>
        </w:r>
        <w:r w:rsidR="00456B73">
          <w:rPr>
            <w:webHidden/>
          </w:rPr>
          <w:fldChar w:fldCharType="begin"/>
        </w:r>
        <w:r w:rsidR="00456B73">
          <w:rPr>
            <w:webHidden/>
          </w:rPr>
          <w:instrText xml:space="preserve"> PAGEREF _Toc36715711 \h </w:instrText>
        </w:r>
        <w:r w:rsidR="00456B73">
          <w:rPr>
            <w:webHidden/>
          </w:rPr>
        </w:r>
        <w:r w:rsidR="00456B73">
          <w:rPr>
            <w:webHidden/>
          </w:rPr>
          <w:fldChar w:fldCharType="separate"/>
        </w:r>
        <w:r w:rsidR="00456B73">
          <w:rPr>
            <w:webHidden/>
          </w:rPr>
          <w:t>119</w:t>
        </w:r>
        <w:r w:rsidR="00456B73">
          <w:rPr>
            <w:webHidden/>
          </w:rPr>
          <w:fldChar w:fldCharType="end"/>
        </w:r>
      </w:hyperlink>
    </w:p>
    <w:p w14:paraId="3417F83A" w14:textId="77777777" w:rsidR="00456B73" w:rsidRDefault="00553404">
      <w:pPr>
        <w:pStyle w:val="Sadraj3"/>
        <w:rPr>
          <w:rFonts w:asciiTheme="minorHAnsi" w:eastAsiaTheme="minorEastAsia" w:hAnsiTheme="minorHAnsi" w:cstheme="minorBidi"/>
          <w:lang w:eastAsia="hr-HR"/>
        </w:rPr>
      </w:pPr>
      <w:hyperlink w:anchor="_Toc36715712" w:history="1">
        <w:r w:rsidR="00456B73" w:rsidRPr="00E215D9">
          <w:rPr>
            <w:rStyle w:val="Hiperveza"/>
          </w:rPr>
          <w:t>5.3.2</w:t>
        </w:r>
        <w:r w:rsidR="00456B73">
          <w:rPr>
            <w:rFonts w:asciiTheme="minorHAnsi" w:eastAsiaTheme="minorEastAsia" w:hAnsiTheme="minorHAnsi" w:cstheme="minorBidi"/>
            <w:lang w:eastAsia="hr-HR"/>
          </w:rPr>
          <w:tab/>
        </w:r>
        <w:r w:rsidR="00456B73" w:rsidRPr="00E215D9">
          <w:rPr>
            <w:rStyle w:val="Hiperveza"/>
          </w:rPr>
          <w:t>Montaža strojarske opreme</w:t>
        </w:r>
        <w:r w:rsidR="00456B73">
          <w:rPr>
            <w:webHidden/>
          </w:rPr>
          <w:tab/>
        </w:r>
        <w:r w:rsidR="00456B73">
          <w:rPr>
            <w:webHidden/>
          </w:rPr>
          <w:fldChar w:fldCharType="begin"/>
        </w:r>
        <w:r w:rsidR="00456B73">
          <w:rPr>
            <w:webHidden/>
          </w:rPr>
          <w:instrText xml:space="preserve"> PAGEREF _Toc36715712 \h </w:instrText>
        </w:r>
        <w:r w:rsidR="00456B73">
          <w:rPr>
            <w:webHidden/>
          </w:rPr>
        </w:r>
        <w:r w:rsidR="00456B73">
          <w:rPr>
            <w:webHidden/>
          </w:rPr>
          <w:fldChar w:fldCharType="separate"/>
        </w:r>
        <w:r w:rsidR="00456B73">
          <w:rPr>
            <w:webHidden/>
          </w:rPr>
          <w:t>120</w:t>
        </w:r>
        <w:r w:rsidR="00456B73">
          <w:rPr>
            <w:webHidden/>
          </w:rPr>
          <w:fldChar w:fldCharType="end"/>
        </w:r>
      </w:hyperlink>
    </w:p>
    <w:p w14:paraId="169A8684" w14:textId="77777777" w:rsidR="00456B73" w:rsidRDefault="00553404">
      <w:pPr>
        <w:pStyle w:val="Sadraj3"/>
        <w:rPr>
          <w:rFonts w:asciiTheme="minorHAnsi" w:eastAsiaTheme="minorEastAsia" w:hAnsiTheme="minorHAnsi" w:cstheme="minorBidi"/>
          <w:lang w:eastAsia="hr-HR"/>
        </w:rPr>
      </w:pPr>
      <w:hyperlink w:anchor="_Toc36715713" w:history="1">
        <w:r w:rsidR="00456B73" w:rsidRPr="00E215D9">
          <w:rPr>
            <w:rStyle w:val="Hiperveza"/>
          </w:rPr>
          <w:t>5.3.3</w:t>
        </w:r>
        <w:r w:rsidR="00456B73">
          <w:rPr>
            <w:rFonts w:asciiTheme="minorHAnsi" w:eastAsiaTheme="minorEastAsia" w:hAnsiTheme="minorHAnsi" w:cstheme="minorBidi"/>
            <w:lang w:eastAsia="hr-HR"/>
          </w:rPr>
          <w:tab/>
        </w:r>
        <w:r w:rsidR="00456B73" w:rsidRPr="00E215D9">
          <w:rPr>
            <w:rStyle w:val="Hiperveza"/>
          </w:rPr>
          <w:t>Izgradnja temelja za strojeve i podešavanje strojeva</w:t>
        </w:r>
        <w:r w:rsidR="00456B73">
          <w:rPr>
            <w:webHidden/>
          </w:rPr>
          <w:tab/>
        </w:r>
        <w:r w:rsidR="00456B73">
          <w:rPr>
            <w:webHidden/>
          </w:rPr>
          <w:fldChar w:fldCharType="begin"/>
        </w:r>
        <w:r w:rsidR="00456B73">
          <w:rPr>
            <w:webHidden/>
          </w:rPr>
          <w:instrText xml:space="preserve"> PAGEREF _Toc36715713 \h </w:instrText>
        </w:r>
        <w:r w:rsidR="00456B73">
          <w:rPr>
            <w:webHidden/>
          </w:rPr>
        </w:r>
        <w:r w:rsidR="00456B73">
          <w:rPr>
            <w:webHidden/>
          </w:rPr>
          <w:fldChar w:fldCharType="separate"/>
        </w:r>
        <w:r w:rsidR="00456B73">
          <w:rPr>
            <w:webHidden/>
          </w:rPr>
          <w:t>121</w:t>
        </w:r>
        <w:r w:rsidR="00456B73">
          <w:rPr>
            <w:webHidden/>
          </w:rPr>
          <w:fldChar w:fldCharType="end"/>
        </w:r>
      </w:hyperlink>
    </w:p>
    <w:p w14:paraId="41272755" w14:textId="77777777" w:rsidR="00456B73" w:rsidRDefault="00553404">
      <w:pPr>
        <w:pStyle w:val="Sadraj3"/>
        <w:rPr>
          <w:rFonts w:asciiTheme="minorHAnsi" w:eastAsiaTheme="minorEastAsia" w:hAnsiTheme="minorHAnsi" w:cstheme="minorBidi"/>
          <w:lang w:eastAsia="hr-HR"/>
        </w:rPr>
      </w:pPr>
      <w:hyperlink w:anchor="_Toc36715714" w:history="1">
        <w:r w:rsidR="00456B73" w:rsidRPr="00E215D9">
          <w:rPr>
            <w:rStyle w:val="Hiperveza"/>
          </w:rPr>
          <w:t>5.3.4</w:t>
        </w:r>
        <w:r w:rsidR="00456B73">
          <w:rPr>
            <w:rFonts w:asciiTheme="minorHAnsi" w:eastAsiaTheme="minorEastAsia" w:hAnsiTheme="minorHAnsi" w:cstheme="minorBidi"/>
            <w:lang w:eastAsia="hr-HR"/>
          </w:rPr>
          <w:tab/>
        </w:r>
        <w:r w:rsidR="00456B73" w:rsidRPr="00E215D9">
          <w:rPr>
            <w:rStyle w:val="Hiperveza"/>
          </w:rPr>
          <w:t>Zaštita na strojevima</w:t>
        </w:r>
        <w:r w:rsidR="00456B73">
          <w:rPr>
            <w:webHidden/>
          </w:rPr>
          <w:tab/>
        </w:r>
        <w:r w:rsidR="00456B73">
          <w:rPr>
            <w:webHidden/>
          </w:rPr>
          <w:fldChar w:fldCharType="begin"/>
        </w:r>
        <w:r w:rsidR="00456B73">
          <w:rPr>
            <w:webHidden/>
          </w:rPr>
          <w:instrText xml:space="preserve"> PAGEREF _Toc36715714 \h </w:instrText>
        </w:r>
        <w:r w:rsidR="00456B73">
          <w:rPr>
            <w:webHidden/>
          </w:rPr>
        </w:r>
        <w:r w:rsidR="00456B73">
          <w:rPr>
            <w:webHidden/>
          </w:rPr>
          <w:fldChar w:fldCharType="separate"/>
        </w:r>
        <w:r w:rsidR="00456B73">
          <w:rPr>
            <w:webHidden/>
          </w:rPr>
          <w:t>121</w:t>
        </w:r>
        <w:r w:rsidR="00456B73">
          <w:rPr>
            <w:webHidden/>
          </w:rPr>
          <w:fldChar w:fldCharType="end"/>
        </w:r>
      </w:hyperlink>
    </w:p>
    <w:p w14:paraId="161CB642" w14:textId="77777777" w:rsidR="00456B73" w:rsidRDefault="00553404">
      <w:pPr>
        <w:pStyle w:val="Sadraj3"/>
        <w:rPr>
          <w:rFonts w:asciiTheme="minorHAnsi" w:eastAsiaTheme="minorEastAsia" w:hAnsiTheme="minorHAnsi" w:cstheme="minorBidi"/>
          <w:lang w:eastAsia="hr-HR"/>
        </w:rPr>
      </w:pPr>
      <w:hyperlink w:anchor="_Toc36715715" w:history="1">
        <w:r w:rsidR="00456B73" w:rsidRPr="00E215D9">
          <w:rPr>
            <w:rStyle w:val="Hiperveza"/>
          </w:rPr>
          <w:t>5.3.5</w:t>
        </w:r>
        <w:r w:rsidR="00456B73">
          <w:rPr>
            <w:rFonts w:asciiTheme="minorHAnsi" w:eastAsiaTheme="minorEastAsia" w:hAnsiTheme="minorHAnsi" w:cstheme="minorBidi"/>
            <w:lang w:eastAsia="hr-HR"/>
          </w:rPr>
          <w:tab/>
        </w:r>
        <w:r w:rsidR="00456B73" w:rsidRPr="00E215D9">
          <w:rPr>
            <w:rStyle w:val="Hiperveza"/>
          </w:rPr>
          <w:t>Vijci, matice, podložne pločice i spojni materijali</w:t>
        </w:r>
        <w:r w:rsidR="00456B73">
          <w:rPr>
            <w:webHidden/>
          </w:rPr>
          <w:tab/>
        </w:r>
        <w:r w:rsidR="00456B73">
          <w:rPr>
            <w:webHidden/>
          </w:rPr>
          <w:fldChar w:fldCharType="begin"/>
        </w:r>
        <w:r w:rsidR="00456B73">
          <w:rPr>
            <w:webHidden/>
          </w:rPr>
          <w:instrText xml:space="preserve"> PAGEREF _Toc36715715 \h </w:instrText>
        </w:r>
        <w:r w:rsidR="00456B73">
          <w:rPr>
            <w:webHidden/>
          </w:rPr>
        </w:r>
        <w:r w:rsidR="00456B73">
          <w:rPr>
            <w:webHidden/>
          </w:rPr>
          <w:fldChar w:fldCharType="separate"/>
        </w:r>
        <w:r w:rsidR="00456B73">
          <w:rPr>
            <w:webHidden/>
          </w:rPr>
          <w:t>122</w:t>
        </w:r>
        <w:r w:rsidR="00456B73">
          <w:rPr>
            <w:webHidden/>
          </w:rPr>
          <w:fldChar w:fldCharType="end"/>
        </w:r>
      </w:hyperlink>
    </w:p>
    <w:p w14:paraId="6688B54D" w14:textId="77777777" w:rsidR="00456B73" w:rsidRDefault="00553404">
      <w:pPr>
        <w:pStyle w:val="Sadraj3"/>
        <w:rPr>
          <w:rFonts w:asciiTheme="minorHAnsi" w:eastAsiaTheme="minorEastAsia" w:hAnsiTheme="minorHAnsi" w:cstheme="minorBidi"/>
          <w:lang w:eastAsia="hr-HR"/>
        </w:rPr>
      </w:pPr>
      <w:hyperlink w:anchor="_Toc36715716" w:history="1">
        <w:r w:rsidR="00456B73" w:rsidRPr="00E215D9">
          <w:rPr>
            <w:rStyle w:val="Hiperveza"/>
          </w:rPr>
          <w:t>5.3.6</w:t>
        </w:r>
        <w:r w:rsidR="00456B73">
          <w:rPr>
            <w:rFonts w:asciiTheme="minorHAnsi" w:eastAsiaTheme="minorEastAsia" w:hAnsiTheme="minorHAnsi" w:cstheme="minorBidi"/>
            <w:lang w:eastAsia="hr-HR"/>
          </w:rPr>
          <w:tab/>
        </w:r>
        <w:r w:rsidR="00456B73" w:rsidRPr="00E215D9">
          <w:rPr>
            <w:rStyle w:val="Hiperveza"/>
          </w:rPr>
          <w:t>Završna obrada metala</w:t>
        </w:r>
        <w:r w:rsidR="00456B73">
          <w:rPr>
            <w:webHidden/>
          </w:rPr>
          <w:tab/>
        </w:r>
        <w:r w:rsidR="00456B73">
          <w:rPr>
            <w:webHidden/>
          </w:rPr>
          <w:fldChar w:fldCharType="begin"/>
        </w:r>
        <w:r w:rsidR="00456B73">
          <w:rPr>
            <w:webHidden/>
          </w:rPr>
          <w:instrText xml:space="preserve"> PAGEREF _Toc36715716 \h </w:instrText>
        </w:r>
        <w:r w:rsidR="00456B73">
          <w:rPr>
            <w:webHidden/>
          </w:rPr>
        </w:r>
        <w:r w:rsidR="00456B73">
          <w:rPr>
            <w:webHidden/>
          </w:rPr>
          <w:fldChar w:fldCharType="separate"/>
        </w:r>
        <w:r w:rsidR="00456B73">
          <w:rPr>
            <w:webHidden/>
          </w:rPr>
          <w:t>122</w:t>
        </w:r>
        <w:r w:rsidR="00456B73">
          <w:rPr>
            <w:webHidden/>
          </w:rPr>
          <w:fldChar w:fldCharType="end"/>
        </w:r>
      </w:hyperlink>
    </w:p>
    <w:p w14:paraId="25A03513" w14:textId="77777777" w:rsidR="00456B73" w:rsidRDefault="00553404">
      <w:pPr>
        <w:pStyle w:val="Sadraj3"/>
        <w:rPr>
          <w:rFonts w:asciiTheme="minorHAnsi" w:eastAsiaTheme="minorEastAsia" w:hAnsiTheme="minorHAnsi" w:cstheme="minorBidi"/>
          <w:lang w:eastAsia="hr-HR"/>
        </w:rPr>
      </w:pPr>
      <w:hyperlink w:anchor="_Toc36715717" w:history="1">
        <w:r w:rsidR="00456B73" w:rsidRPr="00E215D9">
          <w:rPr>
            <w:rStyle w:val="Hiperveza"/>
          </w:rPr>
          <w:t>5.3.7</w:t>
        </w:r>
        <w:r w:rsidR="00456B73">
          <w:rPr>
            <w:rFonts w:asciiTheme="minorHAnsi" w:eastAsiaTheme="minorEastAsia" w:hAnsiTheme="minorHAnsi" w:cstheme="minorBidi"/>
            <w:lang w:eastAsia="hr-HR"/>
          </w:rPr>
          <w:tab/>
        </w:r>
        <w:r w:rsidR="00456B73" w:rsidRPr="00E215D9">
          <w:rPr>
            <w:rStyle w:val="Hiperveza"/>
          </w:rPr>
          <w:t>Zavarivanje</w:t>
        </w:r>
        <w:r w:rsidR="00456B73">
          <w:rPr>
            <w:webHidden/>
          </w:rPr>
          <w:tab/>
        </w:r>
        <w:r w:rsidR="00456B73">
          <w:rPr>
            <w:webHidden/>
          </w:rPr>
          <w:fldChar w:fldCharType="begin"/>
        </w:r>
        <w:r w:rsidR="00456B73">
          <w:rPr>
            <w:webHidden/>
          </w:rPr>
          <w:instrText xml:space="preserve"> PAGEREF _Toc36715717 \h </w:instrText>
        </w:r>
        <w:r w:rsidR="00456B73">
          <w:rPr>
            <w:webHidden/>
          </w:rPr>
        </w:r>
        <w:r w:rsidR="00456B73">
          <w:rPr>
            <w:webHidden/>
          </w:rPr>
          <w:fldChar w:fldCharType="separate"/>
        </w:r>
        <w:r w:rsidR="00456B73">
          <w:rPr>
            <w:webHidden/>
          </w:rPr>
          <w:t>125</w:t>
        </w:r>
        <w:r w:rsidR="00456B73">
          <w:rPr>
            <w:webHidden/>
          </w:rPr>
          <w:fldChar w:fldCharType="end"/>
        </w:r>
      </w:hyperlink>
    </w:p>
    <w:p w14:paraId="0E20D52D" w14:textId="77777777" w:rsidR="00456B73" w:rsidRDefault="00553404">
      <w:pPr>
        <w:pStyle w:val="Sadraj2"/>
        <w:rPr>
          <w:rFonts w:asciiTheme="minorHAnsi" w:eastAsiaTheme="minorEastAsia" w:hAnsiTheme="minorHAnsi" w:cstheme="minorBidi"/>
          <w:b w:val="0"/>
          <w:szCs w:val="22"/>
          <w:lang w:eastAsia="hr-HR"/>
        </w:rPr>
      </w:pPr>
      <w:hyperlink w:anchor="_Toc36715718" w:history="1">
        <w:r w:rsidR="00456B73" w:rsidRPr="00E215D9">
          <w:rPr>
            <w:rStyle w:val="Hiperveza"/>
          </w:rPr>
          <w:t>5.4</w:t>
        </w:r>
        <w:r w:rsidR="00456B73">
          <w:rPr>
            <w:rFonts w:asciiTheme="minorHAnsi" w:eastAsiaTheme="minorEastAsia" w:hAnsiTheme="minorHAnsi" w:cstheme="minorBidi"/>
            <w:b w:val="0"/>
            <w:szCs w:val="22"/>
            <w:lang w:eastAsia="hr-HR"/>
          </w:rPr>
          <w:tab/>
        </w:r>
        <w:r w:rsidR="00456B73" w:rsidRPr="00E215D9">
          <w:rPr>
            <w:rStyle w:val="Hiperveza"/>
          </w:rPr>
          <w:t>Elektrotehnički radovi</w:t>
        </w:r>
        <w:r w:rsidR="00456B73">
          <w:rPr>
            <w:webHidden/>
          </w:rPr>
          <w:tab/>
        </w:r>
        <w:r w:rsidR="00456B73">
          <w:rPr>
            <w:webHidden/>
          </w:rPr>
          <w:fldChar w:fldCharType="begin"/>
        </w:r>
        <w:r w:rsidR="00456B73">
          <w:rPr>
            <w:webHidden/>
          </w:rPr>
          <w:instrText xml:space="preserve"> PAGEREF _Toc36715718 \h </w:instrText>
        </w:r>
        <w:r w:rsidR="00456B73">
          <w:rPr>
            <w:webHidden/>
          </w:rPr>
        </w:r>
        <w:r w:rsidR="00456B73">
          <w:rPr>
            <w:webHidden/>
          </w:rPr>
          <w:fldChar w:fldCharType="separate"/>
        </w:r>
        <w:r w:rsidR="00456B73">
          <w:rPr>
            <w:webHidden/>
          </w:rPr>
          <w:t>127</w:t>
        </w:r>
        <w:r w:rsidR="00456B73">
          <w:rPr>
            <w:webHidden/>
          </w:rPr>
          <w:fldChar w:fldCharType="end"/>
        </w:r>
      </w:hyperlink>
    </w:p>
    <w:p w14:paraId="1C9EC676" w14:textId="77777777" w:rsidR="00456B73" w:rsidRDefault="00553404">
      <w:pPr>
        <w:pStyle w:val="Sadraj3"/>
        <w:rPr>
          <w:rFonts w:asciiTheme="minorHAnsi" w:eastAsiaTheme="minorEastAsia" w:hAnsiTheme="minorHAnsi" w:cstheme="minorBidi"/>
          <w:lang w:eastAsia="hr-HR"/>
        </w:rPr>
      </w:pPr>
      <w:hyperlink w:anchor="_Toc36715719" w:history="1">
        <w:r w:rsidR="00456B73" w:rsidRPr="00E215D9">
          <w:rPr>
            <w:rStyle w:val="Hiperveza"/>
          </w:rPr>
          <w:t>5.4.1</w:t>
        </w:r>
        <w:r w:rsidR="00456B73">
          <w:rPr>
            <w:rFonts w:asciiTheme="minorHAnsi" w:eastAsiaTheme="minorEastAsia" w:hAnsiTheme="minorHAnsi" w:cstheme="minorBidi"/>
            <w:lang w:eastAsia="hr-HR"/>
          </w:rPr>
          <w:tab/>
        </w:r>
        <w:r w:rsidR="00456B73" w:rsidRPr="00E215D9">
          <w:rPr>
            <w:rStyle w:val="Hiperveza"/>
          </w:rPr>
          <w:t>Opći tehnički uvjeti za izvođenje radova</w:t>
        </w:r>
        <w:r w:rsidR="00456B73">
          <w:rPr>
            <w:webHidden/>
          </w:rPr>
          <w:tab/>
        </w:r>
        <w:r w:rsidR="00456B73">
          <w:rPr>
            <w:webHidden/>
          </w:rPr>
          <w:fldChar w:fldCharType="begin"/>
        </w:r>
        <w:r w:rsidR="00456B73">
          <w:rPr>
            <w:webHidden/>
          </w:rPr>
          <w:instrText xml:space="preserve"> PAGEREF _Toc36715719 \h </w:instrText>
        </w:r>
        <w:r w:rsidR="00456B73">
          <w:rPr>
            <w:webHidden/>
          </w:rPr>
        </w:r>
        <w:r w:rsidR="00456B73">
          <w:rPr>
            <w:webHidden/>
          </w:rPr>
          <w:fldChar w:fldCharType="separate"/>
        </w:r>
        <w:r w:rsidR="00456B73">
          <w:rPr>
            <w:webHidden/>
          </w:rPr>
          <w:t>128</w:t>
        </w:r>
        <w:r w:rsidR="00456B73">
          <w:rPr>
            <w:webHidden/>
          </w:rPr>
          <w:fldChar w:fldCharType="end"/>
        </w:r>
      </w:hyperlink>
    </w:p>
    <w:p w14:paraId="12306FAB" w14:textId="77777777" w:rsidR="00456B73" w:rsidRDefault="00553404">
      <w:pPr>
        <w:pStyle w:val="Sadraj3"/>
        <w:rPr>
          <w:rFonts w:asciiTheme="minorHAnsi" w:eastAsiaTheme="minorEastAsia" w:hAnsiTheme="minorHAnsi" w:cstheme="minorBidi"/>
          <w:lang w:eastAsia="hr-HR"/>
        </w:rPr>
      </w:pPr>
      <w:hyperlink w:anchor="_Toc36715720" w:history="1">
        <w:r w:rsidR="00456B73" w:rsidRPr="00E215D9">
          <w:rPr>
            <w:rStyle w:val="Hiperveza"/>
          </w:rPr>
          <w:t>5.4.2</w:t>
        </w:r>
        <w:r w:rsidR="00456B73">
          <w:rPr>
            <w:rFonts w:asciiTheme="minorHAnsi" w:eastAsiaTheme="minorEastAsia" w:hAnsiTheme="minorHAnsi" w:cstheme="minorBidi"/>
            <w:lang w:eastAsia="hr-HR"/>
          </w:rPr>
          <w:tab/>
        </w:r>
        <w:r w:rsidR="00456B73" w:rsidRPr="00E215D9">
          <w:rPr>
            <w:rStyle w:val="Hiperveza"/>
          </w:rPr>
          <w:t>Instalacijski standardi</w:t>
        </w:r>
        <w:r w:rsidR="00456B73">
          <w:rPr>
            <w:webHidden/>
          </w:rPr>
          <w:tab/>
        </w:r>
        <w:r w:rsidR="00456B73">
          <w:rPr>
            <w:webHidden/>
          </w:rPr>
          <w:fldChar w:fldCharType="begin"/>
        </w:r>
        <w:r w:rsidR="00456B73">
          <w:rPr>
            <w:webHidden/>
          </w:rPr>
          <w:instrText xml:space="preserve"> PAGEREF _Toc36715720 \h </w:instrText>
        </w:r>
        <w:r w:rsidR="00456B73">
          <w:rPr>
            <w:webHidden/>
          </w:rPr>
        </w:r>
        <w:r w:rsidR="00456B73">
          <w:rPr>
            <w:webHidden/>
          </w:rPr>
          <w:fldChar w:fldCharType="separate"/>
        </w:r>
        <w:r w:rsidR="00456B73">
          <w:rPr>
            <w:webHidden/>
          </w:rPr>
          <w:t>128</w:t>
        </w:r>
        <w:r w:rsidR="00456B73">
          <w:rPr>
            <w:webHidden/>
          </w:rPr>
          <w:fldChar w:fldCharType="end"/>
        </w:r>
      </w:hyperlink>
    </w:p>
    <w:p w14:paraId="67389B95" w14:textId="77777777" w:rsidR="00456B73" w:rsidRDefault="00553404">
      <w:pPr>
        <w:pStyle w:val="Sadraj3"/>
        <w:rPr>
          <w:rFonts w:asciiTheme="minorHAnsi" w:eastAsiaTheme="minorEastAsia" w:hAnsiTheme="minorHAnsi" w:cstheme="minorBidi"/>
          <w:lang w:eastAsia="hr-HR"/>
        </w:rPr>
      </w:pPr>
      <w:hyperlink w:anchor="_Toc36715721" w:history="1">
        <w:r w:rsidR="00456B73" w:rsidRPr="00E215D9">
          <w:rPr>
            <w:rStyle w:val="Hiperveza"/>
          </w:rPr>
          <w:t>5.4.3</w:t>
        </w:r>
        <w:r w:rsidR="00456B73">
          <w:rPr>
            <w:rFonts w:asciiTheme="minorHAnsi" w:eastAsiaTheme="minorEastAsia" w:hAnsiTheme="minorHAnsi" w:cstheme="minorBidi"/>
            <w:lang w:eastAsia="hr-HR"/>
          </w:rPr>
          <w:tab/>
        </w:r>
        <w:r w:rsidR="00456B73" w:rsidRPr="00E215D9">
          <w:rPr>
            <w:rStyle w:val="Hiperveza"/>
          </w:rPr>
          <w:t>Općenito o polaganju kabela</w:t>
        </w:r>
        <w:r w:rsidR="00456B73">
          <w:rPr>
            <w:webHidden/>
          </w:rPr>
          <w:tab/>
        </w:r>
        <w:r w:rsidR="00456B73">
          <w:rPr>
            <w:webHidden/>
          </w:rPr>
          <w:fldChar w:fldCharType="begin"/>
        </w:r>
        <w:r w:rsidR="00456B73">
          <w:rPr>
            <w:webHidden/>
          </w:rPr>
          <w:instrText xml:space="preserve"> PAGEREF _Toc36715721 \h </w:instrText>
        </w:r>
        <w:r w:rsidR="00456B73">
          <w:rPr>
            <w:webHidden/>
          </w:rPr>
        </w:r>
        <w:r w:rsidR="00456B73">
          <w:rPr>
            <w:webHidden/>
          </w:rPr>
          <w:fldChar w:fldCharType="separate"/>
        </w:r>
        <w:r w:rsidR="00456B73">
          <w:rPr>
            <w:webHidden/>
          </w:rPr>
          <w:t>128</w:t>
        </w:r>
        <w:r w:rsidR="00456B73">
          <w:rPr>
            <w:webHidden/>
          </w:rPr>
          <w:fldChar w:fldCharType="end"/>
        </w:r>
      </w:hyperlink>
    </w:p>
    <w:p w14:paraId="01B58045" w14:textId="77777777" w:rsidR="00456B73" w:rsidRDefault="00553404">
      <w:pPr>
        <w:pStyle w:val="Sadraj3"/>
        <w:rPr>
          <w:rFonts w:asciiTheme="minorHAnsi" w:eastAsiaTheme="minorEastAsia" w:hAnsiTheme="minorHAnsi" w:cstheme="minorBidi"/>
          <w:lang w:eastAsia="hr-HR"/>
        </w:rPr>
      </w:pPr>
      <w:hyperlink w:anchor="_Toc36715722" w:history="1">
        <w:r w:rsidR="00456B73" w:rsidRPr="00E215D9">
          <w:rPr>
            <w:rStyle w:val="Hiperveza"/>
          </w:rPr>
          <w:t>5.4.4</w:t>
        </w:r>
        <w:r w:rsidR="00456B73">
          <w:rPr>
            <w:rFonts w:asciiTheme="minorHAnsi" w:eastAsiaTheme="minorEastAsia" w:hAnsiTheme="minorHAnsi" w:cstheme="minorBidi"/>
            <w:lang w:eastAsia="hr-HR"/>
          </w:rPr>
          <w:tab/>
        </w:r>
        <w:r w:rsidR="00456B73" w:rsidRPr="00E215D9">
          <w:rPr>
            <w:rStyle w:val="Hiperveza"/>
          </w:rPr>
          <w:t>Rasvjeta</w:t>
        </w:r>
        <w:r w:rsidR="00456B73">
          <w:rPr>
            <w:webHidden/>
          </w:rPr>
          <w:tab/>
        </w:r>
        <w:r w:rsidR="00456B73">
          <w:rPr>
            <w:webHidden/>
          </w:rPr>
          <w:fldChar w:fldCharType="begin"/>
        </w:r>
        <w:r w:rsidR="00456B73">
          <w:rPr>
            <w:webHidden/>
          </w:rPr>
          <w:instrText xml:space="preserve"> PAGEREF _Toc36715722 \h </w:instrText>
        </w:r>
        <w:r w:rsidR="00456B73">
          <w:rPr>
            <w:webHidden/>
          </w:rPr>
        </w:r>
        <w:r w:rsidR="00456B73">
          <w:rPr>
            <w:webHidden/>
          </w:rPr>
          <w:fldChar w:fldCharType="separate"/>
        </w:r>
        <w:r w:rsidR="00456B73">
          <w:rPr>
            <w:webHidden/>
          </w:rPr>
          <w:t>132</w:t>
        </w:r>
        <w:r w:rsidR="00456B73">
          <w:rPr>
            <w:webHidden/>
          </w:rPr>
          <w:fldChar w:fldCharType="end"/>
        </w:r>
      </w:hyperlink>
    </w:p>
    <w:p w14:paraId="2B068214" w14:textId="77777777" w:rsidR="00456B73" w:rsidRDefault="00553404">
      <w:pPr>
        <w:pStyle w:val="Sadraj3"/>
        <w:rPr>
          <w:rFonts w:asciiTheme="minorHAnsi" w:eastAsiaTheme="minorEastAsia" w:hAnsiTheme="minorHAnsi" w:cstheme="minorBidi"/>
          <w:lang w:eastAsia="hr-HR"/>
        </w:rPr>
      </w:pPr>
      <w:hyperlink w:anchor="_Toc36715723" w:history="1">
        <w:r w:rsidR="00456B73" w:rsidRPr="00E215D9">
          <w:rPr>
            <w:rStyle w:val="Hiperveza"/>
          </w:rPr>
          <w:t>5.4.5</w:t>
        </w:r>
        <w:r w:rsidR="00456B73">
          <w:rPr>
            <w:rFonts w:asciiTheme="minorHAnsi" w:eastAsiaTheme="minorEastAsia" w:hAnsiTheme="minorHAnsi" w:cstheme="minorBidi"/>
            <w:lang w:eastAsia="hr-HR"/>
          </w:rPr>
          <w:tab/>
        </w:r>
        <w:r w:rsidR="00456B73" w:rsidRPr="00E215D9">
          <w:rPr>
            <w:rStyle w:val="Hiperveza"/>
          </w:rPr>
          <w:t>Utičnice</w:t>
        </w:r>
        <w:r w:rsidR="00456B73">
          <w:rPr>
            <w:webHidden/>
          </w:rPr>
          <w:tab/>
        </w:r>
        <w:r w:rsidR="00456B73">
          <w:rPr>
            <w:webHidden/>
          </w:rPr>
          <w:fldChar w:fldCharType="begin"/>
        </w:r>
        <w:r w:rsidR="00456B73">
          <w:rPr>
            <w:webHidden/>
          </w:rPr>
          <w:instrText xml:space="preserve"> PAGEREF _Toc36715723 \h </w:instrText>
        </w:r>
        <w:r w:rsidR="00456B73">
          <w:rPr>
            <w:webHidden/>
          </w:rPr>
        </w:r>
        <w:r w:rsidR="00456B73">
          <w:rPr>
            <w:webHidden/>
          </w:rPr>
          <w:fldChar w:fldCharType="separate"/>
        </w:r>
        <w:r w:rsidR="00456B73">
          <w:rPr>
            <w:webHidden/>
          </w:rPr>
          <w:t>133</w:t>
        </w:r>
        <w:r w:rsidR="00456B73">
          <w:rPr>
            <w:webHidden/>
          </w:rPr>
          <w:fldChar w:fldCharType="end"/>
        </w:r>
      </w:hyperlink>
    </w:p>
    <w:p w14:paraId="33B8F6C9" w14:textId="77777777" w:rsidR="00456B73" w:rsidRDefault="00553404">
      <w:pPr>
        <w:pStyle w:val="Sadraj3"/>
        <w:rPr>
          <w:rFonts w:asciiTheme="minorHAnsi" w:eastAsiaTheme="minorEastAsia" w:hAnsiTheme="minorHAnsi" w:cstheme="minorBidi"/>
          <w:lang w:eastAsia="hr-HR"/>
        </w:rPr>
      </w:pPr>
      <w:hyperlink w:anchor="_Toc36715724" w:history="1">
        <w:r w:rsidR="00456B73" w:rsidRPr="00E215D9">
          <w:rPr>
            <w:rStyle w:val="Hiperveza"/>
          </w:rPr>
          <w:t>5.4.6</w:t>
        </w:r>
        <w:r w:rsidR="00456B73">
          <w:rPr>
            <w:rFonts w:asciiTheme="minorHAnsi" w:eastAsiaTheme="minorEastAsia" w:hAnsiTheme="minorHAnsi" w:cstheme="minorBidi"/>
            <w:lang w:eastAsia="hr-HR"/>
          </w:rPr>
          <w:tab/>
        </w:r>
        <w:r w:rsidR="00456B73" w:rsidRPr="00E215D9">
          <w:rPr>
            <w:rStyle w:val="Hiperveza"/>
          </w:rPr>
          <w:t>Uzemljenje</w:t>
        </w:r>
        <w:r w:rsidR="00456B73">
          <w:rPr>
            <w:webHidden/>
          </w:rPr>
          <w:tab/>
        </w:r>
        <w:r w:rsidR="00456B73">
          <w:rPr>
            <w:webHidden/>
          </w:rPr>
          <w:fldChar w:fldCharType="begin"/>
        </w:r>
        <w:r w:rsidR="00456B73">
          <w:rPr>
            <w:webHidden/>
          </w:rPr>
          <w:instrText xml:space="preserve"> PAGEREF _Toc36715724 \h </w:instrText>
        </w:r>
        <w:r w:rsidR="00456B73">
          <w:rPr>
            <w:webHidden/>
          </w:rPr>
        </w:r>
        <w:r w:rsidR="00456B73">
          <w:rPr>
            <w:webHidden/>
          </w:rPr>
          <w:fldChar w:fldCharType="separate"/>
        </w:r>
        <w:r w:rsidR="00456B73">
          <w:rPr>
            <w:webHidden/>
          </w:rPr>
          <w:t>133</w:t>
        </w:r>
        <w:r w:rsidR="00456B73">
          <w:rPr>
            <w:webHidden/>
          </w:rPr>
          <w:fldChar w:fldCharType="end"/>
        </w:r>
      </w:hyperlink>
    </w:p>
    <w:p w14:paraId="59E04C5E" w14:textId="77777777" w:rsidR="00456B73" w:rsidRDefault="00553404">
      <w:pPr>
        <w:pStyle w:val="Sadraj3"/>
        <w:rPr>
          <w:rFonts w:asciiTheme="minorHAnsi" w:eastAsiaTheme="minorEastAsia" w:hAnsiTheme="minorHAnsi" w:cstheme="minorBidi"/>
          <w:lang w:eastAsia="hr-HR"/>
        </w:rPr>
      </w:pPr>
      <w:hyperlink w:anchor="_Toc36715725" w:history="1">
        <w:r w:rsidR="00456B73" w:rsidRPr="00E215D9">
          <w:rPr>
            <w:rStyle w:val="Hiperveza"/>
          </w:rPr>
          <w:t>5.4.7</w:t>
        </w:r>
        <w:r w:rsidR="00456B73">
          <w:rPr>
            <w:rFonts w:asciiTheme="minorHAnsi" w:eastAsiaTheme="minorEastAsia" w:hAnsiTheme="minorHAnsi" w:cstheme="minorBidi"/>
            <w:lang w:eastAsia="hr-HR"/>
          </w:rPr>
          <w:tab/>
        </w:r>
        <w:r w:rsidR="00456B73" w:rsidRPr="00E215D9">
          <w:rPr>
            <w:rStyle w:val="Hiperveza"/>
          </w:rPr>
          <w:t>Sustav zaštite od djelovanja munje na građevini</w:t>
        </w:r>
        <w:r w:rsidR="00456B73">
          <w:rPr>
            <w:webHidden/>
          </w:rPr>
          <w:tab/>
        </w:r>
        <w:r w:rsidR="00456B73">
          <w:rPr>
            <w:webHidden/>
          </w:rPr>
          <w:fldChar w:fldCharType="begin"/>
        </w:r>
        <w:r w:rsidR="00456B73">
          <w:rPr>
            <w:webHidden/>
          </w:rPr>
          <w:instrText xml:space="preserve"> PAGEREF _Toc36715725 \h </w:instrText>
        </w:r>
        <w:r w:rsidR="00456B73">
          <w:rPr>
            <w:webHidden/>
          </w:rPr>
        </w:r>
        <w:r w:rsidR="00456B73">
          <w:rPr>
            <w:webHidden/>
          </w:rPr>
          <w:fldChar w:fldCharType="separate"/>
        </w:r>
        <w:r w:rsidR="00456B73">
          <w:rPr>
            <w:webHidden/>
          </w:rPr>
          <w:t>134</w:t>
        </w:r>
        <w:r w:rsidR="00456B73">
          <w:rPr>
            <w:webHidden/>
          </w:rPr>
          <w:fldChar w:fldCharType="end"/>
        </w:r>
      </w:hyperlink>
    </w:p>
    <w:p w14:paraId="2A6CDD10" w14:textId="6FCA2356" w:rsidR="00974857" w:rsidRPr="008D2684" w:rsidRDefault="000D3FFA" w:rsidP="00F20DBC">
      <w:pPr>
        <w:pStyle w:val="Naslov1"/>
        <w:tabs>
          <w:tab w:val="left" w:pos="567"/>
          <w:tab w:val="left" w:pos="1134"/>
        </w:tabs>
        <w:rPr>
          <w:rFonts w:ascii="Arial Narrow" w:hAnsi="Arial Narrow"/>
          <w:sz w:val="18"/>
          <w:szCs w:val="18"/>
        </w:rPr>
      </w:pPr>
      <w:r w:rsidRPr="008D2684">
        <w:rPr>
          <w:rFonts w:ascii="Arial Narrow" w:hAnsi="Arial Narrow"/>
          <w:bCs w:val="0"/>
          <w:caps w:val="0"/>
          <w:sz w:val="22"/>
          <w:szCs w:val="18"/>
        </w:rPr>
        <w:lastRenderedPageBreak/>
        <w:fldChar w:fldCharType="end"/>
      </w:r>
      <w:bookmarkStart w:id="0" w:name="_Toc36715590"/>
      <w:r w:rsidR="00F72077" w:rsidRPr="008D2684">
        <w:rPr>
          <w:rFonts w:ascii="Arial Narrow" w:hAnsi="Arial Narrow"/>
          <w:sz w:val="18"/>
          <w:szCs w:val="18"/>
        </w:rPr>
        <w:t>O Projektu</w:t>
      </w:r>
      <w:bookmarkEnd w:id="0"/>
    </w:p>
    <w:p w14:paraId="2D69776B" w14:textId="77777777" w:rsidR="00974857" w:rsidRPr="008D2684" w:rsidRDefault="00974857" w:rsidP="00F20DBC">
      <w:pPr>
        <w:pStyle w:val="Naslov2"/>
        <w:tabs>
          <w:tab w:val="left" w:pos="567"/>
          <w:tab w:val="left" w:pos="1134"/>
        </w:tabs>
        <w:rPr>
          <w:rFonts w:ascii="Arial Narrow" w:hAnsi="Arial Narrow"/>
          <w:sz w:val="18"/>
          <w:szCs w:val="18"/>
        </w:rPr>
      </w:pPr>
      <w:bookmarkStart w:id="1" w:name="_Toc36715591"/>
      <w:r w:rsidRPr="008D2684">
        <w:rPr>
          <w:rFonts w:ascii="Arial Narrow" w:hAnsi="Arial Narrow"/>
          <w:sz w:val="18"/>
          <w:szCs w:val="18"/>
        </w:rPr>
        <w:t>Okvir Projekta</w:t>
      </w:r>
      <w:bookmarkEnd w:id="1"/>
    </w:p>
    <w:p w14:paraId="42171E16" w14:textId="5DA028C0" w:rsidR="00974857" w:rsidRPr="008D2684" w:rsidRDefault="00543BD9" w:rsidP="00F20DBC">
      <w:pPr>
        <w:tabs>
          <w:tab w:val="left" w:pos="567"/>
          <w:tab w:val="left" w:pos="1134"/>
        </w:tabs>
        <w:rPr>
          <w:rFonts w:ascii="Arial Narrow" w:hAnsi="Arial Narrow"/>
          <w:sz w:val="18"/>
          <w:szCs w:val="18"/>
        </w:rPr>
      </w:pPr>
      <w:r w:rsidRPr="008D2684">
        <w:rPr>
          <w:rFonts w:ascii="Arial Narrow" w:hAnsi="Arial Narrow"/>
          <w:sz w:val="18"/>
          <w:szCs w:val="18"/>
        </w:rPr>
        <w:t>Sustav navodnjavanja</w:t>
      </w:r>
      <w:r w:rsidR="007C35A8" w:rsidRPr="008D2684">
        <w:rPr>
          <w:rFonts w:ascii="Arial Narrow" w:hAnsi="Arial Narrow"/>
          <w:sz w:val="18"/>
          <w:szCs w:val="18"/>
        </w:rPr>
        <w:t xml:space="preserve"> (u daljnjem tekstu: „SN“)</w:t>
      </w:r>
      <w:r w:rsidRPr="008D2684">
        <w:rPr>
          <w:rFonts w:ascii="Arial Narrow" w:hAnsi="Arial Narrow"/>
          <w:sz w:val="18"/>
          <w:szCs w:val="18"/>
        </w:rPr>
        <w:t xml:space="preserve"> </w:t>
      </w:r>
      <w:r w:rsidR="00857345" w:rsidRPr="008D2684">
        <w:rPr>
          <w:rFonts w:ascii="Arial Narrow" w:hAnsi="Arial Narrow"/>
          <w:sz w:val="18"/>
          <w:szCs w:val="18"/>
        </w:rPr>
        <w:t>Budimci - Krndija</w:t>
      </w:r>
      <w:r w:rsidR="00974857" w:rsidRPr="008D2684">
        <w:rPr>
          <w:rFonts w:ascii="Arial Narrow" w:hAnsi="Arial Narrow"/>
          <w:sz w:val="18"/>
          <w:szCs w:val="18"/>
        </w:rPr>
        <w:t xml:space="preserve"> (</w:t>
      </w:r>
      <w:r w:rsidR="007C35A8" w:rsidRPr="008D2684">
        <w:rPr>
          <w:rFonts w:ascii="Arial Narrow" w:hAnsi="Arial Narrow"/>
          <w:sz w:val="18"/>
          <w:szCs w:val="18"/>
        </w:rPr>
        <w:t>u daljnjem tekstu: „</w:t>
      </w:r>
      <w:r w:rsidR="00974857" w:rsidRPr="008D2684">
        <w:rPr>
          <w:rFonts w:ascii="Arial Narrow" w:hAnsi="Arial Narrow"/>
          <w:sz w:val="18"/>
          <w:szCs w:val="18"/>
        </w:rPr>
        <w:t>Projekt</w:t>
      </w:r>
      <w:r w:rsidR="007C35A8" w:rsidRPr="008D2684">
        <w:rPr>
          <w:rFonts w:ascii="Arial Narrow" w:hAnsi="Arial Narrow"/>
          <w:sz w:val="18"/>
          <w:szCs w:val="18"/>
        </w:rPr>
        <w:t>“)</w:t>
      </w:r>
      <w:r w:rsidR="00974857" w:rsidRPr="008D2684">
        <w:rPr>
          <w:rFonts w:ascii="Arial Narrow" w:hAnsi="Arial Narrow"/>
          <w:sz w:val="18"/>
          <w:szCs w:val="18"/>
        </w:rPr>
        <w:t xml:space="preserve"> sufinancira se sredstvima EU u okviru Programa ruralnog raz</w:t>
      </w:r>
      <w:r w:rsidRPr="008D2684">
        <w:rPr>
          <w:rFonts w:ascii="Arial Narrow" w:hAnsi="Arial Narrow"/>
          <w:sz w:val="18"/>
          <w:szCs w:val="18"/>
        </w:rPr>
        <w:t>vo</w:t>
      </w:r>
      <w:r w:rsidR="00974857" w:rsidRPr="008D2684">
        <w:rPr>
          <w:rFonts w:ascii="Arial Narrow" w:hAnsi="Arial Narrow"/>
          <w:sz w:val="18"/>
          <w:szCs w:val="18"/>
        </w:rPr>
        <w:t>ja Republike Hrvatske za programsko razdoblje 2014. - 2020. kroz Mjeru M04. „Ulag</w:t>
      </w:r>
      <w:r w:rsidRPr="008D2684">
        <w:rPr>
          <w:rFonts w:ascii="Arial Narrow" w:hAnsi="Arial Narrow"/>
          <w:sz w:val="18"/>
          <w:szCs w:val="18"/>
        </w:rPr>
        <w:t>anja u fizičku imovinu“, podmjeru</w:t>
      </w:r>
      <w:r w:rsidR="00974857" w:rsidRPr="008D2684">
        <w:rPr>
          <w:rFonts w:ascii="Arial Narrow" w:hAnsi="Arial Narrow"/>
          <w:sz w:val="18"/>
          <w:szCs w:val="18"/>
        </w:rPr>
        <w:t xml:space="preserve"> 4.3. „Potpora ulaganja u infrastrukturu vezano uz razvoj, modernizaciju i prilagodbu poljoprivrede i šumarstva“, tip operacije 4.3.1. „Investicije u osnovnu infrastrukturu javnog navodnjavanja“ (u daljnjem tekstu Program) u skladu s člankom 17. Uredbe (EU) br. 1305/2013 Europskog parlamenta i Vijeća od 17. prosinca 2013. o potpori ruralnom razvoju iz Europskog poljoprivrednog fonda za ruralni razvoj (EPFRR) i stavljanja izvan snage Uredbe Vijeća (EZ) br. 1698/2005. Sukladno članku 10. stavak 8. Zakona o poljoprivredi, Upravljačko tijelo Programa je Ministarstvo poljoprivrede, a sukladno članku 14. stavak 1. Zakona o poljoprivredi za Operativnu provedbu Programa obavlja Agencija za plaćanje u poljoprivredi, ribarstvu i ruralnom razvoju (Agencija za plaćanje). Tehničku potporu u pripremi i provedbi projekata javnog navodnjavanja provode Hrvatske vode sukladno članku 186. stavak 2. točka 7. Zakona o vodama. Korisnik Projekta je </w:t>
      </w:r>
      <w:r w:rsidR="00E90FA5" w:rsidRPr="008D2684">
        <w:rPr>
          <w:rFonts w:ascii="Arial Narrow" w:hAnsi="Arial Narrow"/>
          <w:sz w:val="18"/>
          <w:szCs w:val="18"/>
        </w:rPr>
        <w:t>Osječko</w:t>
      </w:r>
      <w:r w:rsidRPr="008D2684">
        <w:rPr>
          <w:rFonts w:ascii="Arial Narrow" w:hAnsi="Arial Narrow"/>
          <w:sz w:val="18"/>
          <w:szCs w:val="18"/>
        </w:rPr>
        <w:t>-</w:t>
      </w:r>
      <w:r w:rsidR="00E90FA5" w:rsidRPr="008D2684">
        <w:rPr>
          <w:rFonts w:ascii="Arial Narrow" w:hAnsi="Arial Narrow"/>
          <w:sz w:val="18"/>
          <w:szCs w:val="18"/>
        </w:rPr>
        <w:t>baranjska</w:t>
      </w:r>
      <w:r w:rsidRPr="008D2684">
        <w:rPr>
          <w:rFonts w:ascii="Arial Narrow" w:hAnsi="Arial Narrow"/>
          <w:sz w:val="18"/>
          <w:szCs w:val="18"/>
        </w:rPr>
        <w:t xml:space="preserve"> županija</w:t>
      </w:r>
      <w:r w:rsidR="00974857" w:rsidRPr="008D2684">
        <w:rPr>
          <w:rFonts w:ascii="Arial Narrow" w:hAnsi="Arial Narrow"/>
          <w:sz w:val="18"/>
          <w:szCs w:val="18"/>
        </w:rPr>
        <w:t>.</w:t>
      </w:r>
    </w:p>
    <w:p w14:paraId="0BEA002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Sva navedena nacionalna tijela imaju obvezu kontrole Projekta i s tog osnova pristup svim informacijama. Revizori Europske komisije, Europski revizorski sud, predstavnici OLAF-a, te druge institucije koje za to imaju ovlasti također imaju obvezu kontrole Projekta i </w:t>
      </w:r>
      <w:r w:rsidR="00E808C1" w:rsidRPr="008D2684">
        <w:rPr>
          <w:rFonts w:ascii="Arial Narrow" w:hAnsi="Arial Narrow"/>
          <w:sz w:val="18"/>
          <w:szCs w:val="18"/>
        </w:rPr>
        <w:t>iz tog razloga</w:t>
      </w:r>
      <w:r w:rsidRPr="008D2684">
        <w:rPr>
          <w:rFonts w:ascii="Arial Narrow" w:hAnsi="Arial Narrow"/>
          <w:sz w:val="18"/>
          <w:szCs w:val="18"/>
        </w:rPr>
        <w:t xml:space="preserve"> pristup svim informacijama.</w:t>
      </w:r>
    </w:p>
    <w:p w14:paraId="2B14503A" w14:textId="77777777" w:rsidR="006E375B"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Agencija za plaćanje provodi administrativnu kontrolu postupaka nabave roba, radovi i usluga. Administrativna kontrola provedbe postupaka nabave provodi se u svim fazama projekta (1) prije pokretanja postupka javne nabave, (2) nakon dovršetka postupaka javne nabave i (3) tijekom odobrenja zahtjeva za isplatu.</w:t>
      </w:r>
    </w:p>
    <w:p w14:paraId="4556912B" w14:textId="77777777" w:rsidR="00974857" w:rsidRPr="008D2684" w:rsidRDefault="00974857" w:rsidP="00F20DBC">
      <w:pPr>
        <w:pStyle w:val="Naslov2"/>
        <w:tabs>
          <w:tab w:val="left" w:pos="567"/>
          <w:tab w:val="left" w:pos="1134"/>
        </w:tabs>
        <w:rPr>
          <w:rFonts w:ascii="Arial Narrow" w:hAnsi="Arial Narrow"/>
          <w:sz w:val="18"/>
          <w:szCs w:val="18"/>
        </w:rPr>
      </w:pPr>
      <w:bookmarkStart w:id="2" w:name="_Toc36715592"/>
      <w:r w:rsidRPr="008D2684">
        <w:rPr>
          <w:rFonts w:ascii="Arial Narrow" w:hAnsi="Arial Narrow"/>
          <w:sz w:val="18"/>
          <w:szCs w:val="18"/>
        </w:rPr>
        <w:t>Lokacija Projekta</w:t>
      </w:r>
      <w:bookmarkEnd w:id="2"/>
    </w:p>
    <w:p w14:paraId="250BFF21" w14:textId="2D3C71B8" w:rsidR="008376FE" w:rsidRPr="008D2684" w:rsidRDefault="008376FE" w:rsidP="00F20DBC">
      <w:pPr>
        <w:tabs>
          <w:tab w:val="left" w:pos="567"/>
          <w:tab w:val="left" w:pos="1134"/>
        </w:tabs>
        <w:rPr>
          <w:rFonts w:ascii="Arial Narrow" w:hAnsi="Arial Narrow"/>
          <w:sz w:val="18"/>
          <w:szCs w:val="18"/>
        </w:rPr>
      </w:pPr>
      <w:r w:rsidRPr="008D2684">
        <w:rPr>
          <w:rFonts w:ascii="Arial Narrow" w:hAnsi="Arial Narrow"/>
          <w:sz w:val="18"/>
          <w:szCs w:val="18"/>
        </w:rPr>
        <w:t>Sustav navodnjavanja Budimci – Krndija nalazi se u O</w:t>
      </w:r>
      <w:r w:rsidR="00FF54D1" w:rsidRPr="008D2684">
        <w:rPr>
          <w:rFonts w:ascii="Arial Narrow" w:hAnsi="Arial Narrow"/>
          <w:sz w:val="18"/>
          <w:szCs w:val="18"/>
        </w:rPr>
        <w:t xml:space="preserve">sječko - </w:t>
      </w:r>
      <w:r w:rsidRPr="008D2684">
        <w:rPr>
          <w:rFonts w:ascii="Arial Narrow" w:hAnsi="Arial Narrow"/>
          <w:sz w:val="18"/>
          <w:szCs w:val="18"/>
        </w:rPr>
        <w:t>B</w:t>
      </w:r>
      <w:r w:rsidR="00FF54D1" w:rsidRPr="008D2684">
        <w:rPr>
          <w:rFonts w:ascii="Arial Narrow" w:hAnsi="Arial Narrow"/>
          <w:sz w:val="18"/>
          <w:szCs w:val="18"/>
        </w:rPr>
        <w:t xml:space="preserve">aranjskoj </w:t>
      </w:r>
      <w:r w:rsidR="00185C71" w:rsidRPr="008D2684">
        <w:rPr>
          <w:rFonts w:ascii="Arial Narrow" w:hAnsi="Arial Narrow"/>
          <w:sz w:val="18"/>
          <w:szCs w:val="18"/>
        </w:rPr>
        <w:t>ž</w:t>
      </w:r>
      <w:r w:rsidR="00FF54D1" w:rsidRPr="008D2684">
        <w:rPr>
          <w:rFonts w:ascii="Arial Narrow" w:hAnsi="Arial Narrow"/>
          <w:sz w:val="18"/>
          <w:szCs w:val="18"/>
        </w:rPr>
        <w:t xml:space="preserve">upaniji </w:t>
      </w:r>
      <w:r w:rsidRPr="008D2684">
        <w:rPr>
          <w:rFonts w:ascii="Arial Narrow" w:hAnsi="Arial Narrow"/>
          <w:sz w:val="18"/>
          <w:szCs w:val="18"/>
        </w:rPr>
        <w:t xml:space="preserve"> na području općine Podgorač. (</w:t>
      </w:r>
      <w:r w:rsidR="00351FD7" w:rsidRPr="008D2684">
        <w:rPr>
          <w:rFonts w:ascii="Arial Narrow" w:hAnsi="Arial Narrow"/>
          <w:sz w:val="18"/>
          <w:szCs w:val="18"/>
        </w:rPr>
        <w:fldChar w:fldCharType="begin"/>
      </w:r>
      <w:r w:rsidR="00351FD7" w:rsidRPr="008D2684">
        <w:rPr>
          <w:rFonts w:ascii="Arial Narrow" w:hAnsi="Arial Narrow"/>
          <w:sz w:val="18"/>
          <w:szCs w:val="18"/>
        </w:rPr>
        <w:instrText xml:space="preserve"> REF _Ref527722335 \h </w:instrText>
      </w:r>
      <w:r w:rsidR="00462C12" w:rsidRPr="008D2684">
        <w:rPr>
          <w:rFonts w:ascii="Arial Narrow" w:hAnsi="Arial Narrow"/>
          <w:sz w:val="18"/>
          <w:szCs w:val="18"/>
        </w:rPr>
        <w:instrText xml:space="preserve"> \* MERGEFORMAT </w:instrText>
      </w:r>
      <w:r w:rsidR="00351FD7" w:rsidRPr="008D2684">
        <w:rPr>
          <w:rFonts w:ascii="Arial Narrow" w:hAnsi="Arial Narrow"/>
          <w:sz w:val="18"/>
          <w:szCs w:val="18"/>
        </w:rPr>
      </w:r>
      <w:r w:rsidR="00351FD7" w:rsidRPr="008D2684">
        <w:rPr>
          <w:rFonts w:ascii="Arial Narrow" w:hAnsi="Arial Narrow"/>
          <w:sz w:val="18"/>
          <w:szCs w:val="18"/>
        </w:rPr>
        <w:fldChar w:fldCharType="separate"/>
      </w:r>
      <w:r w:rsidR="008D2684" w:rsidRPr="008D2684">
        <w:rPr>
          <w:rFonts w:ascii="Arial Narrow" w:hAnsi="Arial Narrow"/>
          <w:sz w:val="18"/>
          <w:szCs w:val="18"/>
        </w:rPr>
        <w:t xml:space="preserve">sl. </w:t>
      </w:r>
      <w:r w:rsidR="008D2684" w:rsidRPr="008D2684">
        <w:rPr>
          <w:rFonts w:ascii="Arial Narrow" w:hAnsi="Arial Narrow"/>
          <w:noProof/>
          <w:sz w:val="18"/>
          <w:szCs w:val="18"/>
        </w:rPr>
        <w:t>1</w:t>
      </w:r>
      <w:r w:rsidR="00351FD7" w:rsidRPr="008D2684">
        <w:rPr>
          <w:rFonts w:ascii="Arial Narrow" w:hAnsi="Arial Narrow"/>
          <w:sz w:val="18"/>
          <w:szCs w:val="18"/>
        </w:rPr>
        <w:fldChar w:fldCharType="end"/>
      </w:r>
      <w:r w:rsidRPr="008D2684">
        <w:rPr>
          <w:rFonts w:ascii="Arial Narrow" w:hAnsi="Arial Narrow"/>
          <w:sz w:val="18"/>
          <w:szCs w:val="18"/>
        </w:rPr>
        <w:t>). Geografski se područje nalazi u središnjem dijelu Županije, na poljoprivrednim površinama između tri naselja Budimci, Krndija i Poganovci. S južne strane granicu projektnog područja čini rijeka Vuka, a sa sjeverne županijska cesta ŽC 4105 Podgorač (D515) – Budimci – Čepin (Ž4085). Projektno područje presijeca županijska cesta ŽC 4106 Ž4105 – Punitovci – Tomašanci – D7. Cjelokupno projektno područje obuhvaća bruto površinu od 607 ha, a kada se oduzmu površine puteva, kanala i trase postojeće infrastrukture preostaje neto površina od 565 ha koja se planira navodnjavati. Područje zahvata nalazi se na području dviju katastarskih općina – k. o. Budimci i k. o. Poganovci (</w:t>
      </w:r>
      <w:r w:rsidR="00351FD7" w:rsidRPr="008D2684">
        <w:rPr>
          <w:rFonts w:ascii="Arial Narrow" w:hAnsi="Arial Narrow"/>
          <w:sz w:val="18"/>
          <w:szCs w:val="18"/>
        </w:rPr>
        <w:fldChar w:fldCharType="begin"/>
      </w:r>
      <w:r w:rsidR="00351FD7" w:rsidRPr="008D2684">
        <w:rPr>
          <w:rFonts w:ascii="Arial Narrow" w:hAnsi="Arial Narrow"/>
          <w:sz w:val="18"/>
          <w:szCs w:val="18"/>
        </w:rPr>
        <w:instrText xml:space="preserve"> REF _Ref527722336 \h  \* MERGEFORMAT </w:instrText>
      </w:r>
      <w:r w:rsidR="00351FD7" w:rsidRPr="008D2684">
        <w:rPr>
          <w:rFonts w:ascii="Arial Narrow" w:hAnsi="Arial Narrow"/>
          <w:sz w:val="18"/>
          <w:szCs w:val="18"/>
        </w:rPr>
      </w:r>
      <w:r w:rsidR="00351FD7" w:rsidRPr="008D2684">
        <w:rPr>
          <w:rFonts w:ascii="Arial Narrow" w:hAnsi="Arial Narrow"/>
          <w:sz w:val="18"/>
          <w:szCs w:val="18"/>
        </w:rPr>
        <w:fldChar w:fldCharType="separate"/>
      </w:r>
      <w:r w:rsidR="008D2684" w:rsidRPr="008D2684">
        <w:rPr>
          <w:rFonts w:ascii="Arial Narrow" w:hAnsi="Arial Narrow"/>
          <w:sz w:val="18"/>
          <w:szCs w:val="18"/>
        </w:rPr>
        <w:t>sl. 2</w:t>
      </w:r>
      <w:r w:rsidR="00351FD7" w:rsidRPr="008D2684">
        <w:rPr>
          <w:rFonts w:ascii="Arial Narrow" w:hAnsi="Arial Narrow"/>
          <w:sz w:val="18"/>
          <w:szCs w:val="18"/>
        </w:rPr>
        <w:fldChar w:fldCharType="end"/>
      </w:r>
      <w:r w:rsidRPr="008D2684">
        <w:rPr>
          <w:rFonts w:ascii="Arial Narrow" w:hAnsi="Arial Narrow"/>
          <w:sz w:val="18"/>
          <w:szCs w:val="18"/>
        </w:rPr>
        <w:t>) i većinom je sastavljeno od čestica pravilnih oblika omeđenih melioracijskim kanalima. Danas se poljoprivredne površine na projektnom području koriste za uzgoj žitarica i industrijskog bilja, a samo manjim dijelom za uzgoj povrtlarskih kultura.</w:t>
      </w:r>
    </w:p>
    <w:p w14:paraId="58476D07" w14:textId="77777777" w:rsidR="001F2CD7" w:rsidRPr="008D2684" w:rsidRDefault="001F2CD7" w:rsidP="00F20DBC">
      <w:pPr>
        <w:pStyle w:val="Naslov2"/>
        <w:tabs>
          <w:tab w:val="left" w:pos="567"/>
          <w:tab w:val="left" w:pos="1134"/>
        </w:tabs>
        <w:rPr>
          <w:rFonts w:ascii="Arial Narrow" w:hAnsi="Arial Narrow"/>
          <w:sz w:val="18"/>
          <w:szCs w:val="18"/>
        </w:rPr>
      </w:pPr>
      <w:bookmarkStart w:id="3" w:name="_Toc36715593"/>
      <w:r w:rsidRPr="008D2684">
        <w:rPr>
          <w:rFonts w:ascii="Arial Narrow" w:hAnsi="Arial Narrow"/>
          <w:sz w:val="18"/>
          <w:szCs w:val="18"/>
        </w:rPr>
        <w:t>Kratak opis Projekta</w:t>
      </w:r>
      <w:bookmarkEnd w:id="3"/>
    </w:p>
    <w:p w14:paraId="472E8FCB" w14:textId="6C452341" w:rsidR="001F2CD7" w:rsidRPr="008D2684" w:rsidRDefault="001F2CD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Predmet ovog projekta je izgradnja sustava javnog navodnjavanja </w:t>
      </w:r>
      <w:r w:rsidR="00FF54D1" w:rsidRPr="008D2684">
        <w:rPr>
          <w:rFonts w:ascii="Arial Narrow" w:hAnsi="Arial Narrow"/>
          <w:sz w:val="18"/>
          <w:szCs w:val="18"/>
        </w:rPr>
        <w:t>Budimci - Krndija</w:t>
      </w:r>
      <w:r w:rsidRPr="008D2684">
        <w:rPr>
          <w:rFonts w:ascii="Arial Narrow" w:hAnsi="Arial Narrow"/>
          <w:sz w:val="18"/>
          <w:szCs w:val="18"/>
        </w:rPr>
        <w:t xml:space="preserve"> u </w:t>
      </w:r>
      <w:r w:rsidR="00FF54D1" w:rsidRPr="008D2684">
        <w:rPr>
          <w:rFonts w:ascii="Arial Narrow" w:hAnsi="Arial Narrow"/>
          <w:sz w:val="18"/>
          <w:szCs w:val="18"/>
        </w:rPr>
        <w:t xml:space="preserve">Osječko - </w:t>
      </w:r>
      <w:r w:rsidR="00185C71" w:rsidRPr="008D2684">
        <w:rPr>
          <w:rFonts w:ascii="Arial Narrow" w:hAnsi="Arial Narrow"/>
          <w:sz w:val="18"/>
          <w:szCs w:val="18"/>
        </w:rPr>
        <w:t>B</w:t>
      </w:r>
      <w:r w:rsidR="00FF54D1" w:rsidRPr="008D2684">
        <w:rPr>
          <w:rFonts w:ascii="Arial Narrow" w:hAnsi="Arial Narrow"/>
          <w:sz w:val="18"/>
          <w:szCs w:val="18"/>
        </w:rPr>
        <w:t>aranjskoj</w:t>
      </w:r>
      <w:r w:rsidRPr="008D2684">
        <w:rPr>
          <w:rFonts w:ascii="Arial Narrow" w:hAnsi="Arial Narrow"/>
          <w:sz w:val="18"/>
          <w:szCs w:val="18"/>
        </w:rPr>
        <w:t xml:space="preserve"> županiji, koji se sastoji od zahvata vode iz rijeke </w:t>
      </w:r>
      <w:r w:rsidR="00185C71" w:rsidRPr="008D2684">
        <w:rPr>
          <w:rFonts w:ascii="Arial Narrow" w:hAnsi="Arial Narrow"/>
          <w:sz w:val="18"/>
          <w:szCs w:val="18"/>
        </w:rPr>
        <w:t>Vuk</w:t>
      </w:r>
      <w:r w:rsidRPr="008D2684">
        <w:rPr>
          <w:rFonts w:ascii="Arial Narrow" w:hAnsi="Arial Narrow"/>
          <w:sz w:val="18"/>
          <w:szCs w:val="18"/>
        </w:rPr>
        <w:t xml:space="preserve">e (sastoji se od dovodnog kanala u koritu rijeke </w:t>
      </w:r>
      <w:r w:rsidR="00185C71" w:rsidRPr="008D2684">
        <w:rPr>
          <w:rFonts w:ascii="Arial Narrow" w:hAnsi="Arial Narrow"/>
          <w:sz w:val="18"/>
          <w:szCs w:val="18"/>
        </w:rPr>
        <w:t>Vuke</w:t>
      </w:r>
      <w:r w:rsidRPr="008D2684">
        <w:rPr>
          <w:rFonts w:ascii="Arial Narrow" w:hAnsi="Arial Narrow"/>
          <w:sz w:val="18"/>
          <w:szCs w:val="18"/>
        </w:rPr>
        <w:t xml:space="preserve">, zahvatne građevine na </w:t>
      </w:r>
      <w:r w:rsidR="00185C71" w:rsidRPr="008D2684">
        <w:rPr>
          <w:rFonts w:ascii="Arial Narrow" w:hAnsi="Arial Narrow"/>
          <w:sz w:val="18"/>
          <w:szCs w:val="18"/>
        </w:rPr>
        <w:t>lijevoj</w:t>
      </w:r>
      <w:r w:rsidRPr="008D2684">
        <w:rPr>
          <w:rFonts w:ascii="Arial Narrow" w:hAnsi="Arial Narrow"/>
          <w:sz w:val="18"/>
          <w:szCs w:val="18"/>
        </w:rPr>
        <w:t xml:space="preserve"> obali i dovodnog cjevovoda od zahvatne građevine do usisnog bazena crpne stanice), crpne stanice (sastoji se od usisnog bazena, zgrade crpne stanice i platoa crpne stanice) te tlačnog cjevovoda s hidrantima i zasunskim oknima</w:t>
      </w:r>
      <w:r w:rsidR="00FC7D8F" w:rsidRPr="008D2684">
        <w:rPr>
          <w:rFonts w:ascii="Arial Narrow" w:hAnsi="Arial Narrow"/>
          <w:sz w:val="18"/>
          <w:szCs w:val="18"/>
        </w:rPr>
        <w:t xml:space="preserve"> (</w:t>
      </w:r>
      <w:r w:rsidR="00FC7D8F" w:rsidRPr="008D2684">
        <w:rPr>
          <w:rFonts w:ascii="Arial Narrow" w:hAnsi="Arial Narrow"/>
          <w:sz w:val="18"/>
          <w:szCs w:val="18"/>
        </w:rPr>
        <w:fldChar w:fldCharType="begin"/>
      </w:r>
      <w:r w:rsidR="00FC7D8F" w:rsidRPr="008D2684">
        <w:rPr>
          <w:rFonts w:ascii="Arial Narrow" w:hAnsi="Arial Narrow"/>
          <w:sz w:val="18"/>
          <w:szCs w:val="18"/>
        </w:rPr>
        <w:instrText xml:space="preserve"> REF _Ref531176824 \h  \* MERGEFORMAT </w:instrText>
      </w:r>
      <w:r w:rsidR="00FC7D8F" w:rsidRPr="008D2684">
        <w:rPr>
          <w:rFonts w:ascii="Arial Narrow" w:hAnsi="Arial Narrow"/>
          <w:sz w:val="18"/>
          <w:szCs w:val="18"/>
        </w:rPr>
      </w:r>
      <w:r w:rsidR="00FC7D8F" w:rsidRPr="008D2684">
        <w:rPr>
          <w:rFonts w:ascii="Arial Narrow" w:hAnsi="Arial Narrow"/>
          <w:sz w:val="18"/>
          <w:szCs w:val="18"/>
        </w:rPr>
        <w:fldChar w:fldCharType="separate"/>
      </w:r>
      <w:r w:rsidR="008D2684" w:rsidRPr="008D2684">
        <w:rPr>
          <w:rFonts w:ascii="Arial Narrow" w:hAnsi="Arial Narrow"/>
          <w:sz w:val="18"/>
          <w:szCs w:val="18"/>
        </w:rPr>
        <w:t xml:space="preserve">sl. </w:t>
      </w:r>
      <w:r w:rsidR="008D2684" w:rsidRPr="008D2684">
        <w:rPr>
          <w:rFonts w:ascii="Arial Narrow" w:hAnsi="Arial Narrow"/>
          <w:noProof/>
          <w:sz w:val="18"/>
          <w:szCs w:val="18"/>
        </w:rPr>
        <w:t>3</w:t>
      </w:r>
      <w:r w:rsidR="00FC7D8F" w:rsidRPr="008D2684">
        <w:rPr>
          <w:rFonts w:ascii="Arial Narrow" w:hAnsi="Arial Narrow"/>
          <w:sz w:val="18"/>
          <w:szCs w:val="18"/>
        </w:rPr>
        <w:fldChar w:fldCharType="end"/>
      </w:r>
      <w:r w:rsidR="00FC7D8F" w:rsidRPr="008D2684">
        <w:rPr>
          <w:rFonts w:ascii="Arial Narrow" w:hAnsi="Arial Narrow"/>
          <w:sz w:val="18"/>
          <w:szCs w:val="18"/>
        </w:rPr>
        <w:t>).</w:t>
      </w:r>
    </w:p>
    <w:p w14:paraId="604F27F3" w14:textId="77777777" w:rsidR="00AB5545" w:rsidRPr="008D2684" w:rsidRDefault="008376FE" w:rsidP="00F20DBC">
      <w:pPr>
        <w:keepNext/>
        <w:tabs>
          <w:tab w:val="left" w:pos="567"/>
          <w:tab w:val="left" w:pos="1134"/>
        </w:tabs>
        <w:jc w:val="center"/>
        <w:rPr>
          <w:rFonts w:ascii="Arial Narrow" w:hAnsi="Arial Narrow"/>
          <w:sz w:val="18"/>
          <w:szCs w:val="18"/>
        </w:rPr>
      </w:pPr>
      <w:r w:rsidRPr="008D2684">
        <w:rPr>
          <w:noProof/>
          <w:lang w:eastAsia="hr-HR"/>
        </w:rPr>
        <w:lastRenderedPageBreak/>
        <w:drawing>
          <wp:inline distT="0" distB="0" distL="0" distR="0" wp14:anchorId="1CE19430" wp14:editId="14FEC3AA">
            <wp:extent cx="5580380" cy="36341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5580380" cy="3634105"/>
                    </a:xfrm>
                    <a:prstGeom prst="rect">
                      <a:avLst/>
                    </a:prstGeom>
                    <a:noFill/>
                    <a:ln>
                      <a:noFill/>
                    </a:ln>
                  </pic:spPr>
                </pic:pic>
              </a:graphicData>
            </a:graphic>
          </wp:inline>
        </w:drawing>
      </w:r>
    </w:p>
    <w:p w14:paraId="57BC80E0" w14:textId="666A5063" w:rsidR="00974857" w:rsidRPr="008D2684" w:rsidRDefault="00351FD7" w:rsidP="00F20DBC">
      <w:pPr>
        <w:pStyle w:val="Opisslike"/>
        <w:tabs>
          <w:tab w:val="left" w:pos="567"/>
          <w:tab w:val="left" w:pos="1134"/>
        </w:tabs>
        <w:rPr>
          <w:rFonts w:ascii="Arial Narrow" w:hAnsi="Arial Narrow"/>
          <w:b w:val="0"/>
          <w:sz w:val="18"/>
          <w:szCs w:val="18"/>
        </w:rPr>
      </w:pPr>
      <w:bookmarkStart w:id="4" w:name="_Ref527722335"/>
      <w:r w:rsidRPr="008D2684">
        <w:rPr>
          <w:rFonts w:ascii="Arial Narrow" w:hAnsi="Arial Narrow"/>
          <w:b w:val="0"/>
          <w:sz w:val="18"/>
          <w:szCs w:val="18"/>
        </w:rPr>
        <w:t xml:space="preserve">sl. </w:t>
      </w:r>
      <w:r w:rsidRPr="008D2684">
        <w:rPr>
          <w:rFonts w:ascii="Arial Narrow" w:hAnsi="Arial Narrow"/>
          <w:b w:val="0"/>
          <w:sz w:val="18"/>
          <w:szCs w:val="18"/>
        </w:rPr>
        <w:fldChar w:fldCharType="begin"/>
      </w:r>
      <w:r w:rsidRPr="008D2684">
        <w:rPr>
          <w:rFonts w:ascii="Arial Narrow" w:hAnsi="Arial Narrow"/>
          <w:b w:val="0"/>
          <w:sz w:val="18"/>
          <w:szCs w:val="18"/>
        </w:rPr>
        <w:instrText xml:space="preserve"> SEQ sl. \* ARABIC </w:instrText>
      </w:r>
      <w:r w:rsidRPr="008D2684">
        <w:rPr>
          <w:rFonts w:ascii="Arial Narrow" w:hAnsi="Arial Narrow"/>
          <w:b w:val="0"/>
          <w:sz w:val="18"/>
          <w:szCs w:val="18"/>
        </w:rPr>
        <w:fldChar w:fldCharType="separate"/>
      </w:r>
      <w:r w:rsidR="008D2684" w:rsidRPr="008D2684">
        <w:rPr>
          <w:rFonts w:ascii="Arial Narrow" w:hAnsi="Arial Narrow"/>
          <w:b w:val="0"/>
          <w:noProof/>
          <w:sz w:val="18"/>
          <w:szCs w:val="18"/>
        </w:rPr>
        <w:t>1</w:t>
      </w:r>
      <w:r w:rsidRPr="008D2684">
        <w:rPr>
          <w:rFonts w:ascii="Arial Narrow" w:hAnsi="Arial Narrow"/>
          <w:b w:val="0"/>
          <w:sz w:val="18"/>
          <w:szCs w:val="18"/>
        </w:rPr>
        <w:fldChar w:fldCharType="end"/>
      </w:r>
      <w:bookmarkEnd w:id="4"/>
      <w:r w:rsidRPr="008D2684">
        <w:rPr>
          <w:rFonts w:ascii="Arial Narrow" w:hAnsi="Arial Narrow"/>
          <w:b w:val="0"/>
          <w:sz w:val="18"/>
          <w:szCs w:val="18"/>
        </w:rPr>
        <w:tab/>
      </w:r>
      <w:r w:rsidR="00AB5545" w:rsidRPr="008D2684">
        <w:rPr>
          <w:rFonts w:ascii="Arial Narrow" w:hAnsi="Arial Narrow"/>
          <w:b w:val="0"/>
          <w:sz w:val="18"/>
          <w:szCs w:val="18"/>
        </w:rPr>
        <w:t>Smještaj Projekta u prostor</w:t>
      </w:r>
    </w:p>
    <w:p w14:paraId="75A8E4EB" w14:textId="77777777" w:rsidR="00354D45" w:rsidRPr="008D2684" w:rsidRDefault="00263929" w:rsidP="00F20DBC">
      <w:pPr>
        <w:keepNext/>
        <w:tabs>
          <w:tab w:val="left" w:pos="567"/>
          <w:tab w:val="left" w:pos="1134"/>
        </w:tabs>
        <w:jc w:val="center"/>
        <w:rPr>
          <w:rFonts w:ascii="Arial Narrow" w:hAnsi="Arial Narrow"/>
          <w:sz w:val="18"/>
          <w:szCs w:val="18"/>
        </w:rPr>
      </w:pPr>
      <w:r w:rsidRPr="008D2684">
        <w:rPr>
          <w:noProof/>
          <w:lang w:eastAsia="hr-HR"/>
        </w:rPr>
        <w:drawing>
          <wp:inline distT="0" distB="0" distL="0" distR="0" wp14:anchorId="0CA51C84" wp14:editId="35439991">
            <wp:extent cx="5533390" cy="3129915"/>
            <wp:effectExtent l="0" t="0" r="0" b="0"/>
            <wp:docPr id="5" name="Picture 5" descr="NaseljaOpc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seljaOpcina"/>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5533390" cy="3129915"/>
                    </a:xfrm>
                    <a:prstGeom prst="rect">
                      <a:avLst/>
                    </a:prstGeom>
                    <a:noFill/>
                    <a:ln>
                      <a:noFill/>
                    </a:ln>
                  </pic:spPr>
                </pic:pic>
              </a:graphicData>
            </a:graphic>
          </wp:inline>
        </w:drawing>
      </w:r>
    </w:p>
    <w:p w14:paraId="6B62F983" w14:textId="5D31DD7B" w:rsidR="00974857" w:rsidRPr="008D2684" w:rsidRDefault="00351FD7" w:rsidP="00F20DBC">
      <w:pPr>
        <w:pStyle w:val="Opisslike"/>
        <w:tabs>
          <w:tab w:val="left" w:pos="567"/>
          <w:tab w:val="left" w:pos="1134"/>
        </w:tabs>
        <w:rPr>
          <w:rFonts w:ascii="Arial Narrow" w:hAnsi="Arial Narrow"/>
          <w:b w:val="0"/>
          <w:sz w:val="18"/>
          <w:szCs w:val="18"/>
        </w:rPr>
      </w:pPr>
      <w:bookmarkStart w:id="5" w:name="_Ref527722336"/>
      <w:r w:rsidRPr="008D2684">
        <w:rPr>
          <w:b w:val="0"/>
          <w:sz w:val="18"/>
        </w:rPr>
        <w:t xml:space="preserve">sl. </w:t>
      </w:r>
      <w:r w:rsidRPr="008D2684">
        <w:rPr>
          <w:b w:val="0"/>
          <w:sz w:val="18"/>
        </w:rPr>
        <w:fldChar w:fldCharType="begin"/>
      </w:r>
      <w:r w:rsidRPr="008D2684">
        <w:rPr>
          <w:b w:val="0"/>
          <w:sz w:val="18"/>
        </w:rPr>
        <w:instrText xml:space="preserve"> SEQ sl. \* ARABIC </w:instrText>
      </w:r>
      <w:r w:rsidRPr="008D2684">
        <w:rPr>
          <w:b w:val="0"/>
          <w:sz w:val="18"/>
        </w:rPr>
        <w:fldChar w:fldCharType="separate"/>
      </w:r>
      <w:r w:rsidR="008D2684" w:rsidRPr="008D2684">
        <w:rPr>
          <w:b w:val="0"/>
          <w:noProof/>
          <w:sz w:val="18"/>
        </w:rPr>
        <w:t>2</w:t>
      </w:r>
      <w:r w:rsidRPr="008D2684">
        <w:rPr>
          <w:b w:val="0"/>
          <w:sz w:val="18"/>
        </w:rPr>
        <w:fldChar w:fldCharType="end"/>
      </w:r>
      <w:bookmarkEnd w:id="5"/>
      <w:r w:rsidRPr="008D2684">
        <w:rPr>
          <w:b w:val="0"/>
          <w:sz w:val="18"/>
        </w:rPr>
        <w:tab/>
      </w:r>
      <w:r w:rsidR="008376FE" w:rsidRPr="008D2684">
        <w:rPr>
          <w:rFonts w:ascii="Arial Narrow" w:hAnsi="Arial Narrow"/>
          <w:b w:val="0"/>
          <w:sz w:val="18"/>
          <w:szCs w:val="18"/>
        </w:rPr>
        <w:t>Katastarsko stanje na projektnom području</w:t>
      </w:r>
    </w:p>
    <w:p w14:paraId="4F0B1764" w14:textId="77777777" w:rsidR="00FF3BCE" w:rsidRPr="008D2684" w:rsidRDefault="00FF3BCE" w:rsidP="00F20DBC">
      <w:pPr>
        <w:tabs>
          <w:tab w:val="left" w:pos="567"/>
          <w:tab w:val="left" w:pos="1134"/>
        </w:tabs>
        <w:rPr>
          <w:rFonts w:ascii="Arial Narrow" w:hAnsi="Arial Narrow"/>
          <w:sz w:val="18"/>
          <w:szCs w:val="18"/>
        </w:rPr>
      </w:pPr>
      <w:r w:rsidRPr="008D2684">
        <w:rPr>
          <w:rFonts w:ascii="Arial Narrow" w:hAnsi="Arial Narrow"/>
          <w:sz w:val="18"/>
          <w:szCs w:val="18"/>
        </w:rPr>
        <w:t>Dovodni cjevovod kojim se zahvatna građevina povezuje s usisnim bazenom crpne stanice</w:t>
      </w:r>
      <w:r w:rsidR="00D61E5A" w:rsidRPr="008D2684">
        <w:rPr>
          <w:rFonts w:ascii="Arial Narrow" w:hAnsi="Arial Narrow"/>
          <w:sz w:val="18"/>
          <w:szCs w:val="18"/>
        </w:rPr>
        <w:t xml:space="preserve"> nazivnog je promjera</w:t>
      </w:r>
      <w:r w:rsidRPr="008D2684">
        <w:rPr>
          <w:rFonts w:ascii="Arial Narrow" w:hAnsi="Arial Narrow"/>
          <w:sz w:val="18"/>
          <w:szCs w:val="18"/>
        </w:rPr>
        <w:t xml:space="preserve"> DN 1</w:t>
      </w:r>
      <w:r w:rsidR="00185C71" w:rsidRPr="008D2684">
        <w:rPr>
          <w:rFonts w:ascii="Arial Narrow" w:hAnsi="Arial Narrow"/>
          <w:sz w:val="18"/>
          <w:szCs w:val="18"/>
        </w:rPr>
        <w:t>0</w:t>
      </w:r>
      <w:r w:rsidRPr="008D2684">
        <w:rPr>
          <w:rFonts w:ascii="Arial Narrow" w:hAnsi="Arial Narrow"/>
          <w:sz w:val="18"/>
          <w:szCs w:val="18"/>
        </w:rPr>
        <w:t xml:space="preserve">00, </w:t>
      </w:r>
      <w:r w:rsidR="00185C71" w:rsidRPr="008D2684">
        <w:rPr>
          <w:rFonts w:ascii="Arial Narrow" w:hAnsi="Arial Narrow"/>
          <w:sz w:val="18"/>
          <w:szCs w:val="18"/>
        </w:rPr>
        <w:t>PN 1</w:t>
      </w:r>
      <w:r w:rsidRPr="008D2684">
        <w:rPr>
          <w:rFonts w:ascii="Arial Narrow" w:hAnsi="Arial Narrow"/>
          <w:sz w:val="18"/>
          <w:szCs w:val="18"/>
        </w:rPr>
        <w:t xml:space="preserve">, vanjskog promjera </w:t>
      </w:r>
      <w:r w:rsidR="00185C71" w:rsidRPr="008D2684">
        <w:rPr>
          <w:rFonts w:ascii="Arial Narrow" w:hAnsi="Arial Narrow"/>
          <w:sz w:val="18"/>
          <w:szCs w:val="18"/>
        </w:rPr>
        <w:t xml:space="preserve">1026 </w:t>
      </w:r>
      <w:r w:rsidRPr="008D2684">
        <w:rPr>
          <w:rFonts w:ascii="Arial Narrow" w:hAnsi="Arial Narrow"/>
          <w:sz w:val="18"/>
          <w:szCs w:val="18"/>
        </w:rPr>
        <w:t>mm.</w:t>
      </w:r>
    </w:p>
    <w:p w14:paraId="778D3A75" w14:textId="552769A6" w:rsidR="00974857" w:rsidRPr="008D2684" w:rsidRDefault="00D61E5A"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Crpna stanica je kapaciteta </w:t>
      </w:r>
      <w:r w:rsidR="00185C71" w:rsidRPr="008D2684">
        <w:rPr>
          <w:rFonts w:ascii="Arial Narrow" w:hAnsi="Arial Narrow"/>
          <w:sz w:val="18"/>
          <w:szCs w:val="18"/>
        </w:rPr>
        <w:t>460</w:t>
      </w:r>
      <w:r w:rsidRPr="008D2684">
        <w:rPr>
          <w:rFonts w:ascii="Arial Narrow" w:hAnsi="Arial Narrow"/>
          <w:sz w:val="18"/>
          <w:szCs w:val="18"/>
        </w:rPr>
        <w:t xml:space="preserve"> l/s i manometarske visine dizanja </w:t>
      </w:r>
      <w:r w:rsidR="00185C71" w:rsidRPr="008D2684">
        <w:rPr>
          <w:rFonts w:ascii="Arial Narrow" w:hAnsi="Arial Narrow"/>
          <w:sz w:val="18"/>
          <w:szCs w:val="18"/>
        </w:rPr>
        <w:t>65</w:t>
      </w:r>
      <w:r w:rsidRPr="008D2684">
        <w:rPr>
          <w:rFonts w:ascii="Arial Narrow" w:hAnsi="Arial Narrow"/>
          <w:sz w:val="18"/>
          <w:szCs w:val="18"/>
        </w:rPr>
        <w:t> m.</w:t>
      </w:r>
      <w:r w:rsidR="00027029" w:rsidRPr="008D2684">
        <w:rPr>
          <w:rFonts w:ascii="Arial Narrow" w:hAnsi="Arial Narrow"/>
          <w:sz w:val="18"/>
          <w:szCs w:val="18"/>
        </w:rPr>
        <w:t xml:space="preserve"> T</w:t>
      </w:r>
      <w:r w:rsidR="00974857" w:rsidRPr="008D2684">
        <w:rPr>
          <w:rFonts w:ascii="Arial Narrow" w:hAnsi="Arial Narrow"/>
          <w:sz w:val="18"/>
          <w:szCs w:val="18"/>
        </w:rPr>
        <w:t>lačn</w:t>
      </w:r>
      <w:r w:rsidR="00027029" w:rsidRPr="008D2684">
        <w:rPr>
          <w:rFonts w:ascii="Arial Narrow" w:hAnsi="Arial Narrow"/>
          <w:sz w:val="18"/>
          <w:szCs w:val="18"/>
        </w:rPr>
        <w:t>a razvodna</w:t>
      </w:r>
      <w:r w:rsidR="00974857" w:rsidRPr="008D2684">
        <w:rPr>
          <w:rFonts w:ascii="Arial Narrow" w:hAnsi="Arial Narrow"/>
          <w:sz w:val="18"/>
          <w:szCs w:val="18"/>
        </w:rPr>
        <w:t xml:space="preserve"> </w:t>
      </w:r>
      <w:r w:rsidR="00027029" w:rsidRPr="008D2684">
        <w:rPr>
          <w:rFonts w:ascii="Arial Narrow" w:hAnsi="Arial Narrow"/>
          <w:sz w:val="18"/>
          <w:szCs w:val="18"/>
        </w:rPr>
        <w:t>(</w:t>
      </w:r>
      <w:r w:rsidR="00974857" w:rsidRPr="008D2684">
        <w:rPr>
          <w:rFonts w:ascii="Arial Narrow" w:hAnsi="Arial Narrow"/>
          <w:sz w:val="18"/>
          <w:szCs w:val="18"/>
        </w:rPr>
        <w:t>distributivn</w:t>
      </w:r>
      <w:r w:rsidR="002D1582" w:rsidRPr="008D2684">
        <w:rPr>
          <w:rFonts w:ascii="Arial Narrow" w:hAnsi="Arial Narrow"/>
          <w:sz w:val="18"/>
          <w:szCs w:val="18"/>
        </w:rPr>
        <w:t>a) mreža</w:t>
      </w:r>
      <w:r w:rsidR="00027029" w:rsidRPr="008D2684">
        <w:rPr>
          <w:rFonts w:ascii="Arial Narrow" w:hAnsi="Arial Narrow"/>
          <w:sz w:val="18"/>
          <w:szCs w:val="18"/>
        </w:rPr>
        <w:t xml:space="preserve"> bit</w:t>
      </w:r>
      <w:r w:rsidR="002D1582" w:rsidRPr="008D2684">
        <w:rPr>
          <w:rFonts w:ascii="Arial Narrow" w:hAnsi="Arial Narrow"/>
          <w:sz w:val="18"/>
          <w:szCs w:val="18"/>
        </w:rPr>
        <w:t xml:space="preserve"> će</w:t>
      </w:r>
      <w:r w:rsidR="00027029" w:rsidRPr="008D2684">
        <w:rPr>
          <w:rFonts w:ascii="Arial Narrow" w:hAnsi="Arial Narrow"/>
          <w:sz w:val="18"/>
          <w:szCs w:val="18"/>
        </w:rPr>
        <w:t xml:space="preserve"> izgrađena od cijevi od PEHD cijevi nazivnih promjera od DN 1</w:t>
      </w:r>
      <w:r w:rsidR="00185C71" w:rsidRPr="008D2684">
        <w:rPr>
          <w:rFonts w:ascii="Arial Narrow" w:hAnsi="Arial Narrow"/>
          <w:sz w:val="18"/>
          <w:szCs w:val="18"/>
        </w:rPr>
        <w:t>6</w:t>
      </w:r>
      <w:r w:rsidR="00027029" w:rsidRPr="008D2684">
        <w:rPr>
          <w:rFonts w:ascii="Arial Narrow" w:hAnsi="Arial Narrow"/>
          <w:sz w:val="18"/>
          <w:szCs w:val="18"/>
        </w:rPr>
        <w:t>0 do DN </w:t>
      </w:r>
      <w:r w:rsidR="00185C71" w:rsidRPr="008D2684">
        <w:rPr>
          <w:rFonts w:ascii="Arial Narrow" w:hAnsi="Arial Narrow"/>
          <w:sz w:val="18"/>
          <w:szCs w:val="18"/>
        </w:rPr>
        <w:t>630</w:t>
      </w:r>
      <w:r w:rsidR="00027029" w:rsidRPr="008D2684">
        <w:rPr>
          <w:rFonts w:ascii="Arial Narrow" w:hAnsi="Arial Narrow"/>
          <w:sz w:val="18"/>
          <w:szCs w:val="18"/>
        </w:rPr>
        <w:t xml:space="preserve">. Ukupna duljina tlačne razvodne mreže bit će oko </w:t>
      </w:r>
      <w:r w:rsidR="00185C71" w:rsidRPr="008D2684">
        <w:rPr>
          <w:rFonts w:ascii="Arial Narrow" w:hAnsi="Arial Narrow"/>
          <w:sz w:val="18"/>
          <w:szCs w:val="18"/>
        </w:rPr>
        <w:t>14</w:t>
      </w:r>
      <w:r w:rsidR="00027029" w:rsidRPr="008D2684">
        <w:rPr>
          <w:rFonts w:ascii="Arial Narrow" w:hAnsi="Arial Narrow"/>
          <w:sz w:val="18"/>
          <w:szCs w:val="18"/>
        </w:rPr>
        <w:t>,</w:t>
      </w:r>
      <w:r w:rsidR="00185C71" w:rsidRPr="008D2684">
        <w:rPr>
          <w:rFonts w:ascii="Arial Narrow" w:hAnsi="Arial Narrow"/>
          <w:sz w:val="18"/>
          <w:szCs w:val="18"/>
        </w:rPr>
        <w:t>7</w:t>
      </w:r>
      <w:r w:rsidR="00027029" w:rsidRPr="008D2684">
        <w:rPr>
          <w:rFonts w:ascii="Arial Narrow" w:hAnsi="Arial Narrow"/>
          <w:sz w:val="18"/>
          <w:szCs w:val="18"/>
        </w:rPr>
        <w:t> km i</w:t>
      </w:r>
      <w:r w:rsidR="00974857" w:rsidRPr="008D2684">
        <w:rPr>
          <w:rFonts w:ascii="Arial Narrow" w:hAnsi="Arial Narrow"/>
          <w:sz w:val="18"/>
          <w:szCs w:val="18"/>
        </w:rPr>
        <w:t xml:space="preserve"> na </w:t>
      </w:r>
      <w:r w:rsidR="00027029" w:rsidRPr="008D2684">
        <w:rPr>
          <w:rFonts w:ascii="Arial Narrow" w:hAnsi="Arial Narrow"/>
          <w:sz w:val="18"/>
          <w:szCs w:val="18"/>
        </w:rPr>
        <w:t>njoj</w:t>
      </w:r>
      <w:r w:rsidR="00974857" w:rsidRPr="008D2684">
        <w:rPr>
          <w:rFonts w:ascii="Arial Narrow" w:hAnsi="Arial Narrow"/>
          <w:sz w:val="18"/>
          <w:szCs w:val="18"/>
        </w:rPr>
        <w:t xml:space="preserve"> je predviđena izg</w:t>
      </w:r>
      <w:r w:rsidR="00027029" w:rsidRPr="008D2684">
        <w:rPr>
          <w:rFonts w:ascii="Arial Narrow" w:hAnsi="Arial Narrow"/>
          <w:sz w:val="18"/>
          <w:szCs w:val="18"/>
        </w:rPr>
        <w:t>r</w:t>
      </w:r>
      <w:r w:rsidR="00974857" w:rsidRPr="008D2684">
        <w:rPr>
          <w:rFonts w:ascii="Arial Narrow" w:hAnsi="Arial Narrow"/>
          <w:sz w:val="18"/>
          <w:szCs w:val="18"/>
        </w:rPr>
        <w:t xml:space="preserve">adnja </w:t>
      </w:r>
      <w:r w:rsidR="00185C71" w:rsidRPr="008D2684">
        <w:rPr>
          <w:rFonts w:ascii="Arial Narrow" w:hAnsi="Arial Narrow"/>
          <w:sz w:val="18"/>
          <w:szCs w:val="18"/>
        </w:rPr>
        <w:t>56</w:t>
      </w:r>
      <w:r w:rsidR="00027029" w:rsidRPr="008D2684">
        <w:rPr>
          <w:rFonts w:ascii="Arial Narrow" w:hAnsi="Arial Narrow"/>
          <w:sz w:val="18"/>
          <w:szCs w:val="18"/>
        </w:rPr>
        <w:t xml:space="preserve"> vodomjernih priključnih okana odnosno hidranata za priključak opreme za natapanje.</w:t>
      </w:r>
      <w:r w:rsidR="00974857" w:rsidRPr="008D2684">
        <w:rPr>
          <w:rFonts w:ascii="Arial Narrow" w:hAnsi="Arial Narrow"/>
          <w:sz w:val="18"/>
          <w:szCs w:val="18"/>
        </w:rPr>
        <w:t xml:space="preserve"> Sustav navodnjavanja omogućavat će navodnjavanje </w:t>
      </w:r>
      <w:r w:rsidR="00185C71" w:rsidRPr="008D2684">
        <w:rPr>
          <w:rFonts w:ascii="Arial Narrow" w:hAnsi="Arial Narrow"/>
          <w:sz w:val="18"/>
          <w:szCs w:val="18"/>
        </w:rPr>
        <w:t>565</w:t>
      </w:r>
      <w:r w:rsidR="00BC71D7" w:rsidRPr="008D2684">
        <w:rPr>
          <w:rFonts w:ascii="Arial Narrow" w:hAnsi="Arial Narrow"/>
          <w:sz w:val="18"/>
          <w:szCs w:val="18"/>
        </w:rPr>
        <w:t> ha</w:t>
      </w:r>
      <w:r w:rsidR="00974857" w:rsidRPr="008D2684">
        <w:rPr>
          <w:rFonts w:ascii="Arial Narrow" w:hAnsi="Arial Narrow"/>
          <w:sz w:val="18"/>
          <w:szCs w:val="18"/>
        </w:rPr>
        <w:t xml:space="preserve"> poljoprivrednih površina.</w:t>
      </w:r>
    </w:p>
    <w:p w14:paraId="640CD63A" w14:textId="5BE73D16" w:rsidR="00462C12" w:rsidRPr="008D2684" w:rsidRDefault="00462C12" w:rsidP="00F20DBC">
      <w:pPr>
        <w:tabs>
          <w:tab w:val="left" w:pos="567"/>
          <w:tab w:val="left" w:pos="1134"/>
        </w:tabs>
        <w:rPr>
          <w:rFonts w:ascii="Arial Narrow" w:hAnsi="Arial Narrow"/>
          <w:sz w:val="18"/>
          <w:szCs w:val="18"/>
        </w:rPr>
      </w:pPr>
      <w:r w:rsidRPr="008D2684">
        <w:rPr>
          <w:noProof/>
          <w:lang w:eastAsia="hr-HR"/>
        </w:rPr>
        <w:lastRenderedPageBreak/>
        <w:drawing>
          <wp:inline distT="0" distB="0" distL="0" distR="0" wp14:anchorId="55D4905B" wp14:editId="4139A7CD">
            <wp:extent cx="6120130" cy="47523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4752340"/>
                    </a:xfrm>
                    <a:prstGeom prst="rect">
                      <a:avLst/>
                    </a:prstGeom>
                  </pic:spPr>
                </pic:pic>
              </a:graphicData>
            </a:graphic>
          </wp:inline>
        </w:drawing>
      </w:r>
    </w:p>
    <w:p w14:paraId="511F581F" w14:textId="700C5875" w:rsidR="00462C12" w:rsidRPr="008D2684" w:rsidRDefault="00462C12" w:rsidP="00F20DBC">
      <w:pPr>
        <w:pStyle w:val="Opisslike"/>
        <w:tabs>
          <w:tab w:val="left" w:pos="567"/>
          <w:tab w:val="left" w:pos="1134"/>
        </w:tabs>
        <w:rPr>
          <w:rFonts w:ascii="Arial Narrow" w:hAnsi="Arial Narrow"/>
          <w:b w:val="0"/>
          <w:sz w:val="16"/>
          <w:szCs w:val="18"/>
        </w:rPr>
      </w:pPr>
      <w:bookmarkStart w:id="6" w:name="_Ref531176824"/>
      <w:r w:rsidRPr="008D2684">
        <w:rPr>
          <w:rFonts w:ascii="Arial Narrow" w:hAnsi="Arial Narrow"/>
          <w:b w:val="0"/>
          <w:sz w:val="18"/>
        </w:rPr>
        <w:t xml:space="preserve">sl. </w:t>
      </w:r>
      <w:r w:rsidRPr="008D2684">
        <w:rPr>
          <w:rFonts w:ascii="Arial Narrow" w:hAnsi="Arial Narrow"/>
          <w:b w:val="0"/>
          <w:sz w:val="18"/>
        </w:rPr>
        <w:fldChar w:fldCharType="begin"/>
      </w:r>
      <w:r w:rsidRPr="008D2684">
        <w:rPr>
          <w:rFonts w:ascii="Arial Narrow" w:hAnsi="Arial Narrow"/>
          <w:b w:val="0"/>
          <w:sz w:val="18"/>
        </w:rPr>
        <w:instrText xml:space="preserve"> SEQ sl. \* ARABIC </w:instrText>
      </w:r>
      <w:r w:rsidRPr="008D2684">
        <w:rPr>
          <w:rFonts w:ascii="Arial Narrow" w:hAnsi="Arial Narrow"/>
          <w:b w:val="0"/>
          <w:sz w:val="18"/>
        </w:rPr>
        <w:fldChar w:fldCharType="separate"/>
      </w:r>
      <w:r w:rsidR="008D2684" w:rsidRPr="008D2684">
        <w:rPr>
          <w:rFonts w:ascii="Arial Narrow" w:hAnsi="Arial Narrow"/>
          <w:b w:val="0"/>
          <w:noProof/>
          <w:sz w:val="18"/>
        </w:rPr>
        <w:t>3</w:t>
      </w:r>
      <w:r w:rsidRPr="008D2684">
        <w:rPr>
          <w:rFonts w:ascii="Arial Narrow" w:hAnsi="Arial Narrow"/>
          <w:b w:val="0"/>
          <w:sz w:val="18"/>
        </w:rPr>
        <w:fldChar w:fldCharType="end"/>
      </w:r>
      <w:bookmarkEnd w:id="6"/>
      <w:r w:rsidRPr="008D2684">
        <w:rPr>
          <w:rFonts w:ascii="Arial Narrow" w:hAnsi="Arial Narrow"/>
          <w:b w:val="0"/>
          <w:sz w:val="18"/>
        </w:rPr>
        <w:t xml:space="preserve"> - Pregledna situacija područja SN Budimci - Krndija</w:t>
      </w:r>
    </w:p>
    <w:p w14:paraId="00088043" w14:textId="77777777" w:rsidR="00974857" w:rsidRPr="008D2684" w:rsidRDefault="00974857" w:rsidP="00F20DBC">
      <w:pPr>
        <w:pStyle w:val="Naslov3"/>
        <w:tabs>
          <w:tab w:val="left" w:pos="567"/>
          <w:tab w:val="left" w:pos="1134"/>
        </w:tabs>
      </w:pPr>
      <w:bookmarkStart w:id="7" w:name="_Toc36715594"/>
      <w:r w:rsidRPr="008D2684">
        <w:t>Projektna dokumentacija</w:t>
      </w:r>
      <w:bookmarkEnd w:id="7"/>
    </w:p>
    <w:p w14:paraId="612D313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Za Sustav javnog navodnjavanja </w:t>
      </w:r>
      <w:r w:rsidR="00185C71" w:rsidRPr="008D2684">
        <w:rPr>
          <w:rFonts w:ascii="Arial Narrow" w:hAnsi="Arial Narrow"/>
          <w:sz w:val="18"/>
          <w:szCs w:val="18"/>
        </w:rPr>
        <w:t>Budimci</w:t>
      </w:r>
      <w:r w:rsidR="00667CBF" w:rsidRPr="008D2684">
        <w:rPr>
          <w:rFonts w:ascii="Arial Narrow" w:hAnsi="Arial Narrow"/>
          <w:sz w:val="18"/>
          <w:szCs w:val="18"/>
        </w:rPr>
        <w:t xml:space="preserve"> – </w:t>
      </w:r>
      <w:r w:rsidR="00185C71" w:rsidRPr="008D2684">
        <w:rPr>
          <w:rFonts w:ascii="Arial Narrow" w:hAnsi="Arial Narrow"/>
          <w:sz w:val="18"/>
          <w:szCs w:val="18"/>
        </w:rPr>
        <w:t>Krndija</w:t>
      </w:r>
      <w:r w:rsidRPr="008D2684">
        <w:rPr>
          <w:rFonts w:ascii="Arial Narrow" w:hAnsi="Arial Narrow"/>
          <w:sz w:val="18"/>
          <w:szCs w:val="18"/>
        </w:rPr>
        <w:t xml:space="preserve"> u </w:t>
      </w:r>
      <w:r w:rsidR="00185C71" w:rsidRPr="008D2684">
        <w:rPr>
          <w:rFonts w:ascii="Arial Narrow" w:hAnsi="Arial Narrow"/>
          <w:sz w:val="18"/>
          <w:szCs w:val="18"/>
        </w:rPr>
        <w:t>Osječko</w:t>
      </w:r>
      <w:r w:rsidR="00667CBF" w:rsidRPr="008D2684">
        <w:rPr>
          <w:rFonts w:ascii="Arial Narrow" w:hAnsi="Arial Narrow"/>
          <w:sz w:val="18"/>
          <w:szCs w:val="18"/>
        </w:rPr>
        <w:t>-</w:t>
      </w:r>
      <w:r w:rsidR="00185C71" w:rsidRPr="008D2684">
        <w:rPr>
          <w:rFonts w:ascii="Arial Narrow" w:hAnsi="Arial Narrow"/>
          <w:sz w:val="18"/>
          <w:szCs w:val="18"/>
        </w:rPr>
        <w:t>baranjskoj</w:t>
      </w:r>
      <w:r w:rsidRPr="008D2684">
        <w:rPr>
          <w:rFonts w:ascii="Arial Narrow" w:hAnsi="Arial Narrow"/>
          <w:sz w:val="18"/>
          <w:szCs w:val="18"/>
        </w:rPr>
        <w:t xml:space="preserve"> županiji izrađena je sljedeća projektna dokumentacija:</w:t>
      </w:r>
    </w:p>
    <w:p w14:paraId="1DC66254" w14:textId="77777777" w:rsidR="00974857" w:rsidRPr="008D2684" w:rsidRDefault="00974857" w:rsidP="00F20DBC">
      <w:pPr>
        <w:numPr>
          <w:ilvl w:val="0"/>
          <w:numId w:val="20"/>
        </w:numPr>
        <w:tabs>
          <w:tab w:val="left" w:pos="567"/>
          <w:tab w:val="left" w:pos="851"/>
          <w:tab w:val="left" w:pos="1134"/>
        </w:tabs>
        <w:ind w:left="851" w:hanging="284"/>
        <w:rPr>
          <w:rFonts w:ascii="Arial Narrow" w:hAnsi="Arial Narrow"/>
          <w:sz w:val="18"/>
          <w:szCs w:val="18"/>
        </w:rPr>
      </w:pPr>
      <w:r w:rsidRPr="008D2684">
        <w:rPr>
          <w:rFonts w:ascii="Arial Narrow" w:hAnsi="Arial Narrow"/>
          <w:sz w:val="18"/>
          <w:szCs w:val="18"/>
        </w:rPr>
        <w:t>Idejni projekt koji se sastoji od</w:t>
      </w:r>
      <w:r w:rsidR="002D357D" w:rsidRPr="008D2684">
        <w:rPr>
          <w:rFonts w:ascii="Arial Narrow" w:hAnsi="Arial Narrow"/>
          <w:sz w:val="18"/>
          <w:szCs w:val="18"/>
        </w:rPr>
        <w:t xml:space="preserve"> jedne knjige (mape): „Idejni projekt sustava navodnjavanja </w:t>
      </w:r>
      <w:r w:rsidR="00D72AA4" w:rsidRPr="008D2684">
        <w:rPr>
          <w:rFonts w:ascii="Arial Narrow" w:hAnsi="Arial Narrow"/>
          <w:sz w:val="18"/>
          <w:szCs w:val="18"/>
        </w:rPr>
        <w:t>Budimci - Krndija</w:t>
      </w:r>
      <w:r w:rsidR="002D357D" w:rsidRPr="008D2684">
        <w:rPr>
          <w:rFonts w:ascii="Arial Narrow" w:hAnsi="Arial Narrow"/>
          <w:sz w:val="18"/>
          <w:szCs w:val="18"/>
        </w:rPr>
        <w:t>“, Elektroprojekt d. d., Zagreb, oznaka knjige: Y2-K</w:t>
      </w:r>
      <w:r w:rsidR="00BC481E" w:rsidRPr="008D2684">
        <w:rPr>
          <w:rFonts w:ascii="Arial Narrow" w:hAnsi="Arial Narrow"/>
          <w:sz w:val="18"/>
          <w:szCs w:val="18"/>
        </w:rPr>
        <w:t>42</w:t>
      </w:r>
      <w:r w:rsidR="002D357D" w:rsidRPr="008D2684">
        <w:rPr>
          <w:rFonts w:ascii="Arial Narrow" w:hAnsi="Arial Narrow"/>
          <w:sz w:val="18"/>
          <w:szCs w:val="18"/>
        </w:rPr>
        <w:t>.00.0</w:t>
      </w:r>
      <w:r w:rsidR="00BC481E" w:rsidRPr="008D2684">
        <w:rPr>
          <w:rFonts w:ascii="Arial Narrow" w:hAnsi="Arial Narrow"/>
          <w:sz w:val="18"/>
          <w:szCs w:val="18"/>
        </w:rPr>
        <w:t>3</w:t>
      </w:r>
      <w:r w:rsidR="002D357D" w:rsidRPr="008D2684">
        <w:rPr>
          <w:rFonts w:ascii="Arial Narrow" w:hAnsi="Arial Narrow"/>
          <w:sz w:val="18"/>
          <w:szCs w:val="18"/>
        </w:rPr>
        <w:t xml:space="preserve">-G01.0, </w:t>
      </w:r>
      <w:r w:rsidR="00D72AA4" w:rsidRPr="008D2684">
        <w:rPr>
          <w:rFonts w:ascii="Arial Narrow" w:hAnsi="Arial Narrow"/>
          <w:sz w:val="18"/>
          <w:szCs w:val="18"/>
        </w:rPr>
        <w:t>rujan</w:t>
      </w:r>
      <w:r w:rsidR="002D357D" w:rsidRPr="008D2684">
        <w:rPr>
          <w:rFonts w:ascii="Arial Narrow" w:hAnsi="Arial Narrow"/>
          <w:sz w:val="18"/>
          <w:szCs w:val="18"/>
        </w:rPr>
        <w:t xml:space="preserve"> 2013.</w:t>
      </w:r>
    </w:p>
    <w:p w14:paraId="5EB6F2FA" w14:textId="77777777" w:rsidR="00974857" w:rsidRPr="008D2684" w:rsidRDefault="002D357D" w:rsidP="00F20DBC">
      <w:pPr>
        <w:tabs>
          <w:tab w:val="left" w:pos="567"/>
          <w:tab w:val="left" w:pos="1134"/>
        </w:tabs>
        <w:rPr>
          <w:rFonts w:ascii="Arial Narrow" w:hAnsi="Arial Narrow"/>
          <w:sz w:val="18"/>
          <w:szCs w:val="18"/>
        </w:rPr>
      </w:pPr>
      <w:r w:rsidRPr="008D2684">
        <w:rPr>
          <w:rFonts w:ascii="Arial Narrow" w:hAnsi="Arial Narrow"/>
          <w:sz w:val="18"/>
          <w:szCs w:val="18"/>
        </w:rPr>
        <w:t>z</w:t>
      </w:r>
      <w:r w:rsidR="00974857" w:rsidRPr="008D2684">
        <w:rPr>
          <w:rFonts w:ascii="Arial Narrow" w:hAnsi="Arial Narrow"/>
          <w:sz w:val="18"/>
          <w:szCs w:val="18"/>
        </w:rPr>
        <w:t xml:space="preserve">a koji je ishođena Lokacijska dozvola </w:t>
      </w:r>
      <w:r w:rsidR="006B1F65" w:rsidRPr="008D2684">
        <w:rPr>
          <w:rFonts w:ascii="Arial Narrow" w:hAnsi="Arial Narrow"/>
          <w:sz w:val="18"/>
          <w:szCs w:val="18"/>
        </w:rPr>
        <w:t>(klasa: UP/I-350-05/13-01/</w:t>
      </w:r>
      <w:r w:rsidR="00D72AA4" w:rsidRPr="008D2684">
        <w:rPr>
          <w:rFonts w:ascii="Arial Narrow" w:hAnsi="Arial Narrow"/>
          <w:sz w:val="18"/>
          <w:szCs w:val="18"/>
        </w:rPr>
        <w:t>372</w:t>
      </w:r>
      <w:r w:rsidR="006B1F65" w:rsidRPr="008D2684">
        <w:rPr>
          <w:rFonts w:ascii="Arial Narrow" w:hAnsi="Arial Narrow"/>
          <w:sz w:val="18"/>
          <w:szCs w:val="18"/>
        </w:rPr>
        <w:t>, urbroj: 21</w:t>
      </w:r>
      <w:r w:rsidR="00D72AA4" w:rsidRPr="008D2684">
        <w:rPr>
          <w:rFonts w:ascii="Arial Narrow" w:hAnsi="Arial Narrow"/>
          <w:sz w:val="18"/>
          <w:szCs w:val="18"/>
        </w:rPr>
        <w:t>58</w:t>
      </w:r>
      <w:r w:rsidR="006B1F65" w:rsidRPr="008D2684">
        <w:rPr>
          <w:rFonts w:ascii="Arial Narrow" w:hAnsi="Arial Narrow"/>
          <w:sz w:val="18"/>
          <w:szCs w:val="18"/>
        </w:rPr>
        <w:t>/1-</w:t>
      </w:r>
      <w:r w:rsidR="00D72AA4" w:rsidRPr="008D2684">
        <w:rPr>
          <w:rFonts w:ascii="Arial Narrow" w:hAnsi="Arial Narrow"/>
          <w:sz w:val="18"/>
          <w:szCs w:val="18"/>
        </w:rPr>
        <w:t>01-13-</w:t>
      </w:r>
      <w:r w:rsidR="006B1F65" w:rsidRPr="008D2684">
        <w:rPr>
          <w:rFonts w:ascii="Arial Narrow" w:hAnsi="Arial Narrow"/>
          <w:sz w:val="18"/>
          <w:szCs w:val="18"/>
        </w:rPr>
        <w:t>0</w:t>
      </w:r>
      <w:r w:rsidR="00D72AA4" w:rsidRPr="008D2684">
        <w:rPr>
          <w:rFonts w:ascii="Arial Narrow" w:hAnsi="Arial Narrow"/>
          <w:sz w:val="18"/>
          <w:szCs w:val="18"/>
        </w:rPr>
        <w:t>1</w:t>
      </w:r>
      <w:r w:rsidR="006B1F65" w:rsidRPr="008D2684">
        <w:rPr>
          <w:rFonts w:ascii="Arial Narrow" w:hAnsi="Arial Narrow"/>
          <w:sz w:val="18"/>
          <w:szCs w:val="18"/>
        </w:rPr>
        <w:t>/0</w:t>
      </w:r>
      <w:r w:rsidR="00D72AA4" w:rsidRPr="008D2684">
        <w:rPr>
          <w:rFonts w:ascii="Arial Narrow" w:hAnsi="Arial Narrow"/>
          <w:sz w:val="18"/>
          <w:szCs w:val="18"/>
        </w:rPr>
        <w:t>5</w:t>
      </w:r>
      <w:r w:rsidR="006B1F65" w:rsidRPr="008D2684">
        <w:rPr>
          <w:rFonts w:ascii="Arial Narrow" w:hAnsi="Arial Narrow"/>
          <w:sz w:val="18"/>
          <w:szCs w:val="18"/>
        </w:rPr>
        <w:t>-14-</w:t>
      </w:r>
      <w:r w:rsidR="00D72AA4" w:rsidRPr="008D2684">
        <w:rPr>
          <w:rFonts w:ascii="Arial Narrow" w:hAnsi="Arial Narrow"/>
          <w:sz w:val="18"/>
          <w:szCs w:val="18"/>
        </w:rPr>
        <w:t xml:space="preserve">20PM </w:t>
      </w:r>
      <w:r w:rsidR="006B1F65" w:rsidRPr="008D2684">
        <w:rPr>
          <w:rFonts w:ascii="Arial Narrow" w:hAnsi="Arial Narrow"/>
          <w:sz w:val="18"/>
          <w:szCs w:val="18"/>
        </w:rPr>
        <w:t xml:space="preserve">od </w:t>
      </w:r>
      <w:r w:rsidR="00D72AA4" w:rsidRPr="008D2684">
        <w:rPr>
          <w:rFonts w:ascii="Arial Narrow" w:hAnsi="Arial Narrow"/>
          <w:sz w:val="18"/>
          <w:szCs w:val="18"/>
        </w:rPr>
        <w:t>22</w:t>
      </w:r>
      <w:r w:rsidR="006B1F65" w:rsidRPr="008D2684">
        <w:rPr>
          <w:rFonts w:ascii="Arial Narrow" w:hAnsi="Arial Narrow"/>
          <w:sz w:val="18"/>
          <w:szCs w:val="18"/>
        </w:rPr>
        <w:t xml:space="preserve">. </w:t>
      </w:r>
      <w:r w:rsidR="00D72AA4" w:rsidRPr="008D2684">
        <w:rPr>
          <w:rFonts w:ascii="Arial Narrow" w:hAnsi="Arial Narrow"/>
          <w:sz w:val="18"/>
          <w:szCs w:val="18"/>
        </w:rPr>
        <w:t>kolovoza</w:t>
      </w:r>
      <w:r w:rsidR="006B1F65" w:rsidRPr="008D2684">
        <w:rPr>
          <w:rFonts w:ascii="Arial Narrow" w:hAnsi="Arial Narrow"/>
          <w:sz w:val="18"/>
          <w:szCs w:val="18"/>
        </w:rPr>
        <w:t xml:space="preserve"> 2014. godine, izvršna</w:t>
      </w:r>
      <w:r w:rsidR="005404C0" w:rsidRPr="008D2684">
        <w:rPr>
          <w:rFonts w:ascii="Arial Narrow" w:hAnsi="Arial Narrow"/>
          <w:sz w:val="18"/>
          <w:szCs w:val="18"/>
        </w:rPr>
        <w:t xml:space="preserve"> i pravomoćna </w:t>
      </w:r>
      <w:r w:rsidR="006B1F65" w:rsidRPr="008D2684">
        <w:rPr>
          <w:rFonts w:ascii="Arial Narrow" w:hAnsi="Arial Narrow"/>
          <w:sz w:val="18"/>
          <w:szCs w:val="18"/>
        </w:rPr>
        <w:t xml:space="preserve"> dana </w:t>
      </w:r>
      <w:r w:rsidR="00D72AA4" w:rsidRPr="008D2684">
        <w:rPr>
          <w:rFonts w:ascii="Arial Narrow" w:hAnsi="Arial Narrow"/>
          <w:sz w:val="18"/>
          <w:szCs w:val="18"/>
        </w:rPr>
        <w:t>9</w:t>
      </w:r>
      <w:r w:rsidR="006B1F65" w:rsidRPr="008D2684">
        <w:rPr>
          <w:rFonts w:ascii="Arial Narrow" w:hAnsi="Arial Narrow"/>
          <w:sz w:val="18"/>
          <w:szCs w:val="18"/>
        </w:rPr>
        <w:t xml:space="preserve">. </w:t>
      </w:r>
      <w:r w:rsidR="00D72AA4" w:rsidRPr="008D2684">
        <w:rPr>
          <w:rFonts w:ascii="Arial Narrow" w:hAnsi="Arial Narrow"/>
          <w:sz w:val="18"/>
          <w:szCs w:val="18"/>
        </w:rPr>
        <w:t>rujna</w:t>
      </w:r>
      <w:r w:rsidR="006B1F65" w:rsidRPr="008D2684">
        <w:rPr>
          <w:rFonts w:ascii="Arial Narrow" w:hAnsi="Arial Narrow"/>
          <w:sz w:val="18"/>
          <w:szCs w:val="18"/>
        </w:rPr>
        <w:t xml:space="preserve"> 2014. godine, izdana po Upravnom odjelu za prostorno uređenje, graditeljstvo, komunalne poslove i zaštitu okoliša </w:t>
      </w:r>
      <w:r w:rsidR="00D72AA4" w:rsidRPr="008D2684">
        <w:rPr>
          <w:rFonts w:ascii="Arial Narrow" w:hAnsi="Arial Narrow"/>
          <w:sz w:val="18"/>
          <w:szCs w:val="18"/>
        </w:rPr>
        <w:t>Osječko</w:t>
      </w:r>
      <w:r w:rsidR="006B1F65" w:rsidRPr="008D2684">
        <w:rPr>
          <w:rFonts w:ascii="Arial Narrow" w:hAnsi="Arial Narrow"/>
          <w:sz w:val="18"/>
          <w:szCs w:val="18"/>
        </w:rPr>
        <w:t>-</w:t>
      </w:r>
      <w:r w:rsidR="00D72AA4" w:rsidRPr="008D2684">
        <w:rPr>
          <w:rFonts w:ascii="Arial Narrow" w:hAnsi="Arial Narrow"/>
          <w:sz w:val="18"/>
          <w:szCs w:val="18"/>
        </w:rPr>
        <w:t xml:space="preserve">baranjske </w:t>
      </w:r>
      <w:r w:rsidR="006B1F65" w:rsidRPr="008D2684">
        <w:rPr>
          <w:rFonts w:ascii="Arial Narrow" w:hAnsi="Arial Narrow"/>
          <w:sz w:val="18"/>
          <w:szCs w:val="18"/>
        </w:rPr>
        <w:t>županije,</w:t>
      </w:r>
    </w:p>
    <w:p w14:paraId="2B943F15" w14:textId="77777777" w:rsidR="002F3349" w:rsidRPr="008D2684" w:rsidRDefault="006B1F65" w:rsidP="00F20DBC">
      <w:pPr>
        <w:numPr>
          <w:ilvl w:val="0"/>
          <w:numId w:val="20"/>
        </w:numPr>
        <w:tabs>
          <w:tab w:val="left" w:pos="567"/>
          <w:tab w:val="left" w:pos="851"/>
          <w:tab w:val="left" w:pos="1134"/>
        </w:tabs>
        <w:ind w:left="851" w:hanging="284"/>
        <w:rPr>
          <w:rFonts w:ascii="Arial Narrow" w:hAnsi="Arial Narrow"/>
          <w:sz w:val="18"/>
          <w:szCs w:val="18"/>
        </w:rPr>
      </w:pPr>
      <w:r w:rsidRPr="008D2684">
        <w:rPr>
          <w:rFonts w:ascii="Arial Narrow" w:hAnsi="Arial Narrow"/>
          <w:sz w:val="18"/>
          <w:szCs w:val="18"/>
        </w:rPr>
        <w:t xml:space="preserve">Izmjene i dopune idejnog projekta koje se sastoje od jedne knjige (mape): „Idejni projekt sustava navodnjavanja </w:t>
      </w:r>
      <w:r w:rsidR="00D72AA4" w:rsidRPr="008D2684">
        <w:rPr>
          <w:rFonts w:ascii="Arial Narrow" w:hAnsi="Arial Narrow"/>
          <w:sz w:val="18"/>
          <w:szCs w:val="18"/>
        </w:rPr>
        <w:t>Budimci - Krndija</w:t>
      </w:r>
      <w:r w:rsidR="002F3349" w:rsidRPr="008D2684">
        <w:rPr>
          <w:rFonts w:ascii="Arial Narrow" w:hAnsi="Arial Narrow"/>
          <w:sz w:val="18"/>
          <w:szCs w:val="18"/>
        </w:rPr>
        <w:t xml:space="preserve"> – izmjene i dopune</w:t>
      </w:r>
      <w:r w:rsidRPr="008D2684">
        <w:rPr>
          <w:rFonts w:ascii="Arial Narrow" w:hAnsi="Arial Narrow"/>
          <w:sz w:val="18"/>
          <w:szCs w:val="18"/>
        </w:rPr>
        <w:t>“, Elektroprojekt d. d., Zagreb, oznaka</w:t>
      </w:r>
      <w:r w:rsidR="002F3349" w:rsidRPr="008D2684">
        <w:rPr>
          <w:rFonts w:ascii="Arial Narrow" w:hAnsi="Arial Narrow"/>
          <w:sz w:val="18"/>
          <w:szCs w:val="18"/>
        </w:rPr>
        <w:t xml:space="preserve"> knjige: Y2-K48.00.0</w:t>
      </w:r>
      <w:r w:rsidR="00D72AA4" w:rsidRPr="008D2684">
        <w:rPr>
          <w:rFonts w:ascii="Arial Narrow" w:hAnsi="Arial Narrow"/>
          <w:sz w:val="18"/>
          <w:szCs w:val="18"/>
        </w:rPr>
        <w:t>3</w:t>
      </w:r>
      <w:r w:rsidR="002F3349" w:rsidRPr="008D2684">
        <w:rPr>
          <w:rFonts w:ascii="Arial Narrow" w:hAnsi="Arial Narrow"/>
          <w:sz w:val="18"/>
          <w:szCs w:val="18"/>
        </w:rPr>
        <w:t>-G02</w:t>
      </w:r>
      <w:r w:rsidRPr="008D2684">
        <w:rPr>
          <w:rFonts w:ascii="Arial Narrow" w:hAnsi="Arial Narrow"/>
          <w:sz w:val="18"/>
          <w:szCs w:val="18"/>
        </w:rPr>
        <w:t xml:space="preserve">.0, </w:t>
      </w:r>
      <w:r w:rsidR="002F3349" w:rsidRPr="008D2684">
        <w:rPr>
          <w:rFonts w:ascii="Arial Narrow" w:hAnsi="Arial Narrow"/>
          <w:sz w:val="18"/>
          <w:szCs w:val="18"/>
        </w:rPr>
        <w:t>li</w:t>
      </w:r>
      <w:r w:rsidR="00D72AA4" w:rsidRPr="008D2684">
        <w:rPr>
          <w:rFonts w:ascii="Arial Narrow" w:hAnsi="Arial Narrow"/>
          <w:sz w:val="18"/>
          <w:szCs w:val="18"/>
        </w:rPr>
        <w:t>panj</w:t>
      </w:r>
      <w:r w:rsidR="002F3349" w:rsidRPr="008D2684">
        <w:rPr>
          <w:rFonts w:ascii="Arial Narrow" w:hAnsi="Arial Narrow"/>
          <w:sz w:val="18"/>
          <w:szCs w:val="18"/>
        </w:rPr>
        <w:t xml:space="preserve"> 201</w:t>
      </w:r>
      <w:r w:rsidR="00D72AA4" w:rsidRPr="008D2684">
        <w:rPr>
          <w:rFonts w:ascii="Arial Narrow" w:hAnsi="Arial Narrow"/>
          <w:sz w:val="18"/>
          <w:szCs w:val="18"/>
        </w:rPr>
        <w:t>6</w:t>
      </w:r>
      <w:r w:rsidR="002F3349" w:rsidRPr="008D2684">
        <w:rPr>
          <w:rFonts w:ascii="Arial Narrow" w:hAnsi="Arial Narrow"/>
          <w:sz w:val="18"/>
          <w:szCs w:val="18"/>
        </w:rPr>
        <w:t>.</w:t>
      </w:r>
    </w:p>
    <w:p w14:paraId="7144CF6F" w14:textId="77777777" w:rsidR="008C4A40" w:rsidRPr="008D2684" w:rsidRDefault="002F3349" w:rsidP="00F20DBC">
      <w:pPr>
        <w:tabs>
          <w:tab w:val="left" w:pos="567"/>
          <w:tab w:val="left" w:pos="1134"/>
        </w:tabs>
        <w:rPr>
          <w:rFonts w:ascii="Arial Narrow" w:hAnsi="Arial Narrow"/>
          <w:sz w:val="18"/>
          <w:szCs w:val="18"/>
        </w:rPr>
      </w:pPr>
      <w:r w:rsidRPr="008D2684">
        <w:rPr>
          <w:rFonts w:ascii="Arial Narrow" w:hAnsi="Arial Narrow"/>
          <w:sz w:val="18"/>
          <w:szCs w:val="18"/>
        </w:rPr>
        <w:t>na temelju kojih je izdano Rješenje o izmjeni i dopuni lokacijske dozvole (klasa: UP/I-350-05/1</w:t>
      </w:r>
      <w:r w:rsidR="00D72AA4" w:rsidRPr="008D2684">
        <w:rPr>
          <w:rFonts w:ascii="Arial Narrow" w:hAnsi="Arial Narrow"/>
          <w:sz w:val="18"/>
          <w:szCs w:val="18"/>
        </w:rPr>
        <w:t>6</w:t>
      </w:r>
      <w:r w:rsidRPr="008D2684">
        <w:rPr>
          <w:rFonts w:ascii="Arial Narrow" w:hAnsi="Arial Narrow"/>
          <w:sz w:val="18"/>
          <w:szCs w:val="18"/>
        </w:rPr>
        <w:t>-01/00003</w:t>
      </w:r>
      <w:r w:rsidR="00D72AA4" w:rsidRPr="008D2684">
        <w:rPr>
          <w:rFonts w:ascii="Arial Narrow" w:hAnsi="Arial Narrow"/>
          <w:sz w:val="18"/>
          <w:szCs w:val="18"/>
        </w:rPr>
        <w:t>3</w:t>
      </w:r>
      <w:r w:rsidRPr="008D2684">
        <w:rPr>
          <w:rFonts w:ascii="Arial Narrow" w:hAnsi="Arial Narrow"/>
          <w:sz w:val="18"/>
          <w:szCs w:val="18"/>
        </w:rPr>
        <w:t>, urbroj: 21</w:t>
      </w:r>
      <w:r w:rsidR="00D72AA4" w:rsidRPr="008D2684">
        <w:rPr>
          <w:rFonts w:ascii="Arial Narrow" w:hAnsi="Arial Narrow"/>
          <w:sz w:val="18"/>
          <w:szCs w:val="18"/>
        </w:rPr>
        <w:t>58</w:t>
      </w:r>
      <w:r w:rsidRPr="008D2684">
        <w:rPr>
          <w:rFonts w:ascii="Arial Narrow" w:hAnsi="Arial Narrow"/>
          <w:sz w:val="18"/>
          <w:szCs w:val="18"/>
        </w:rPr>
        <w:t>/1-</w:t>
      </w:r>
      <w:r w:rsidR="00D72AA4" w:rsidRPr="008D2684">
        <w:rPr>
          <w:rFonts w:ascii="Arial Narrow" w:hAnsi="Arial Narrow"/>
          <w:sz w:val="18"/>
          <w:szCs w:val="18"/>
        </w:rPr>
        <w:t>01-13-01</w:t>
      </w:r>
      <w:r w:rsidRPr="008D2684">
        <w:rPr>
          <w:rFonts w:ascii="Arial Narrow" w:hAnsi="Arial Narrow"/>
          <w:sz w:val="18"/>
          <w:szCs w:val="18"/>
        </w:rPr>
        <w:t>/</w:t>
      </w:r>
      <w:r w:rsidR="00D72AA4" w:rsidRPr="008D2684">
        <w:rPr>
          <w:rFonts w:ascii="Arial Narrow" w:hAnsi="Arial Narrow"/>
          <w:sz w:val="18"/>
          <w:szCs w:val="18"/>
        </w:rPr>
        <w:t>05</w:t>
      </w:r>
      <w:r w:rsidRPr="008D2684">
        <w:rPr>
          <w:rFonts w:ascii="Arial Narrow" w:hAnsi="Arial Narrow"/>
          <w:sz w:val="18"/>
          <w:szCs w:val="18"/>
        </w:rPr>
        <w:t>-16-000</w:t>
      </w:r>
      <w:r w:rsidR="00D72AA4" w:rsidRPr="008D2684">
        <w:rPr>
          <w:rFonts w:ascii="Arial Narrow" w:hAnsi="Arial Narrow"/>
          <w:sz w:val="18"/>
          <w:szCs w:val="18"/>
        </w:rPr>
        <w:t>4</w:t>
      </w:r>
      <w:r w:rsidRPr="008D2684">
        <w:rPr>
          <w:rFonts w:ascii="Arial Narrow" w:hAnsi="Arial Narrow"/>
          <w:sz w:val="18"/>
          <w:szCs w:val="18"/>
        </w:rPr>
        <w:t xml:space="preserve"> od </w:t>
      </w:r>
      <w:r w:rsidR="00D72AA4" w:rsidRPr="008D2684">
        <w:rPr>
          <w:rFonts w:ascii="Arial Narrow" w:hAnsi="Arial Narrow"/>
          <w:sz w:val="18"/>
          <w:szCs w:val="18"/>
        </w:rPr>
        <w:t xml:space="preserve">9 </w:t>
      </w:r>
      <w:r w:rsidRPr="008D2684">
        <w:rPr>
          <w:rFonts w:ascii="Arial Narrow" w:hAnsi="Arial Narrow"/>
          <w:sz w:val="18"/>
          <w:szCs w:val="18"/>
        </w:rPr>
        <w:t xml:space="preserve"> </w:t>
      </w:r>
      <w:r w:rsidR="00D72AA4" w:rsidRPr="008D2684">
        <w:rPr>
          <w:rFonts w:ascii="Arial Narrow" w:hAnsi="Arial Narrow"/>
          <w:sz w:val="18"/>
          <w:szCs w:val="18"/>
        </w:rPr>
        <w:t>studenog</w:t>
      </w:r>
      <w:r w:rsidRPr="008D2684">
        <w:rPr>
          <w:rFonts w:ascii="Arial Narrow" w:hAnsi="Arial Narrow"/>
          <w:sz w:val="18"/>
          <w:szCs w:val="18"/>
        </w:rPr>
        <w:t xml:space="preserve"> 2016. godine, godine, izdana po Upravnom odjelu za prostorno uređenje, graditeljstvo, komunalne poslove i zaštitu okoliša </w:t>
      </w:r>
      <w:r w:rsidR="00D72AA4" w:rsidRPr="008D2684">
        <w:rPr>
          <w:rFonts w:ascii="Arial Narrow" w:hAnsi="Arial Narrow"/>
          <w:sz w:val="18"/>
          <w:szCs w:val="18"/>
        </w:rPr>
        <w:t>Osječko - baranjske</w:t>
      </w:r>
      <w:r w:rsidRPr="008D2684">
        <w:rPr>
          <w:rFonts w:ascii="Arial Narrow" w:hAnsi="Arial Narrow"/>
          <w:sz w:val="18"/>
          <w:szCs w:val="18"/>
        </w:rPr>
        <w:t xml:space="preserve"> županije.</w:t>
      </w:r>
    </w:p>
    <w:p w14:paraId="77D6C81C" w14:textId="77777777" w:rsidR="008C4A40" w:rsidRPr="008D2684" w:rsidRDefault="00974857" w:rsidP="00F20DBC">
      <w:pPr>
        <w:numPr>
          <w:ilvl w:val="0"/>
          <w:numId w:val="20"/>
        </w:numPr>
        <w:tabs>
          <w:tab w:val="left" w:pos="567"/>
          <w:tab w:val="left" w:pos="851"/>
          <w:tab w:val="left" w:pos="1134"/>
        </w:tabs>
        <w:ind w:left="851" w:hanging="284"/>
        <w:rPr>
          <w:rFonts w:ascii="Arial Narrow" w:hAnsi="Arial Narrow"/>
          <w:sz w:val="18"/>
          <w:szCs w:val="18"/>
        </w:rPr>
      </w:pPr>
      <w:r w:rsidRPr="008D2684">
        <w:rPr>
          <w:rFonts w:ascii="Arial Narrow" w:hAnsi="Arial Narrow"/>
          <w:sz w:val="18"/>
          <w:szCs w:val="18"/>
        </w:rPr>
        <w:t>Glavni projekt</w:t>
      </w:r>
      <w:r w:rsidR="00C74BBE" w:rsidRPr="008D2684">
        <w:rPr>
          <w:rFonts w:ascii="Arial Narrow" w:hAnsi="Arial Narrow"/>
          <w:sz w:val="18"/>
          <w:szCs w:val="18"/>
        </w:rPr>
        <w:t xml:space="preserve"> sustava navodnjavanja </w:t>
      </w:r>
      <w:r w:rsidR="00D72AA4" w:rsidRPr="008D2684">
        <w:rPr>
          <w:rFonts w:ascii="Arial Narrow" w:hAnsi="Arial Narrow"/>
          <w:sz w:val="18"/>
          <w:szCs w:val="18"/>
        </w:rPr>
        <w:t>Budimci - Krndija</w:t>
      </w:r>
      <w:r w:rsidR="00C74BBE" w:rsidRPr="008D2684">
        <w:rPr>
          <w:rFonts w:ascii="Arial Narrow" w:hAnsi="Arial Narrow"/>
          <w:sz w:val="18"/>
          <w:szCs w:val="18"/>
        </w:rPr>
        <w:t>, zajedničke oznake K4</w:t>
      </w:r>
      <w:r w:rsidR="00D72AA4" w:rsidRPr="008D2684">
        <w:rPr>
          <w:rFonts w:ascii="Arial Narrow" w:hAnsi="Arial Narrow"/>
          <w:sz w:val="18"/>
          <w:szCs w:val="18"/>
        </w:rPr>
        <w:t>2</w:t>
      </w:r>
      <w:r w:rsidR="00C74BBE" w:rsidRPr="008D2684">
        <w:rPr>
          <w:rFonts w:ascii="Arial Narrow" w:hAnsi="Arial Narrow"/>
          <w:sz w:val="18"/>
          <w:szCs w:val="18"/>
        </w:rPr>
        <w:t>,</w:t>
      </w:r>
      <w:r w:rsidRPr="008D2684">
        <w:rPr>
          <w:rFonts w:ascii="Arial Narrow" w:hAnsi="Arial Narrow"/>
          <w:sz w:val="18"/>
          <w:szCs w:val="18"/>
        </w:rPr>
        <w:t xml:space="preserve"> </w:t>
      </w:r>
      <w:r w:rsidR="002F3349" w:rsidRPr="008D2684">
        <w:rPr>
          <w:rFonts w:ascii="Arial Narrow" w:hAnsi="Arial Narrow"/>
          <w:sz w:val="18"/>
          <w:szCs w:val="18"/>
        </w:rPr>
        <w:t>koji se sastoji od sedam knjiga (mapa):</w:t>
      </w:r>
    </w:p>
    <w:p w14:paraId="05C7E4DE" w14:textId="77777777" w:rsidR="00974857" w:rsidRPr="008D2684" w:rsidRDefault="002F3349"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 xml:space="preserve">Projekt više struka, Opći dio, </w:t>
      </w:r>
      <w:r w:rsidR="00C74BBE" w:rsidRPr="008D2684">
        <w:rPr>
          <w:rFonts w:ascii="Arial Narrow" w:hAnsi="Arial Narrow"/>
          <w:sz w:val="18"/>
          <w:szCs w:val="18"/>
        </w:rPr>
        <w:t>oznake Y3-K4</w:t>
      </w:r>
      <w:r w:rsidR="00106DE3" w:rsidRPr="008D2684">
        <w:rPr>
          <w:rFonts w:ascii="Arial Narrow" w:hAnsi="Arial Narrow"/>
          <w:sz w:val="18"/>
          <w:szCs w:val="18"/>
        </w:rPr>
        <w:t>2</w:t>
      </w:r>
      <w:r w:rsidR="00C74BBE" w:rsidRPr="008D2684">
        <w:rPr>
          <w:rFonts w:ascii="Arial Narrow" w:hAnsi="Arial Narrow"/>
          <w:sz w:val="18"/>
          <w:szCs w:val="18"/>
        </w:rPr>
        <w:t>.00.0</w:t>
      </w:r>
      <w:r w:rsidR="00106DE3" w:rsidRPr="008D2684">
        <w:rPr>
          <w:rFonts w:ascii="Arial Narrow" w:hAnsi="Arial Narrow"/>
          <w:sz w:val="18"/>
          <w:szCs w:val="18"/>
        </w:rPr>
        <w:t>5</w:t>
      </w:r>
      <w:r w:rsidR="00C74BBE" w:rsidRPr="008D2684">
        <w:rPr>
          <w:rFonts w:ascii="Arial Narrow" w:hAnsi="Arial Narrow"/>
          <w:sz w:val="18"/>
          <w:szCs w:val="18"/>
        </w:rPr>
        <w:t>-G01.</w:t>
      </w:r>
      <w:r w:rsidR="00106DE3" w:rsidRPr="008D2684">
        <w:rPr>
          <w:rFonts w:ascii="Arial Narrow" w:hAnsi="Arial Narrow"/>
          <w:sz w:val="18"/>
          <w:szCs w:val="18"/>
        </w:rPr>
        <w:t>1</w:t>
      </w:r>
      <w:r w:rsidR="00C74BBE" w:rsidRPr="008D2684">
        <w:rPr>
          <w:rFonts w:ascii="Arial Narrow" w:hAnsi="Arial Narrow"/>
          <w:sz w:val="18"/>
          <w:szCs w:val="18"/>
        </w:rPr>
        <w:t xml:space="preserve"> od </w:t>
      </w:r>
      <w:r w:rsidR="00106DE3" w:rsidRPr="008D2684">
        <w:rPr>
          <w:rFonts w:ascii="Arial Narrow" w:hAnsi="Arial Narrow"/>
          <w:sz w:val="18"/>
          <w:szCs w:val="18"/>
        </w:rPr>
        <w:t>veljače</w:t>
      </w:r>
      <w:r w:rsidR="00C74BBE" w:rsidRPr="008D2684">
        <w:rPr>
          <w:rFonts w:ascii="Arial Narrow" w:hAnsi="Arial Narrow"/>
          <w:sz w:val="18"/>
          <w:szCs w:val="18"/>
        </w:rPr>
        <w:t xml:space="preserve"> 201</w:t>
      </w:r>
      <w:r w:rsidR="00106DE3" w:rsidRPr="008D2684">
        <w:rPr>
          <w:rFonts w:ascii="Arial Narrow" w:hAnsi="Arial Narrow"/>
          <w:sz w:val="18"/>
          <w:szCs w:val="18"/>
        </w:rPr>
        <w:t>7</w:t>
      </w:r>
      <w:r w:rsidR="00C74BBE" w:rsidRPr="008D2684">
        <w:rPr>
          <w:rFonts w:ascii="Arial Narrow" w:hAnsi="Arial Narrow"/>
          <w:sz w:val="18"/>
          <w:szCs w:val="18"/>
        </w:rPr>
        <w:t>. godine, ovlašteni projektant Nenad Heček, dipl. ing. građ., broj ovlaštenja G2995 (Elektroprojekt, projektiranje, konzalting i inženjering d. d., HR-10000 Zagreb, Ulica Alexandera von Humboldta 4, OIB 48197173493) – Mapa 1,</w:t>
      </w:r>
    </w:p>
    <w:p w14:paraId="60A3D484" w14:textId="77777777" w:rsidR="00C74BBE" w:rsidRPr="008D2684" w:rsidRDefault="00C74BBE"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 xml:space="preserve">Građevinski projekt, crpna stanica i zahvat vode – </w:t>
      </w:r>
      <w:r w:rsidR="00106DE3" w:rsidRPr="008D2684">
        <w:rPr>
          <w:rFonts w:ascii="Arial Narrow" w:hAnsi="Arial Narrow"/>
          <w:sz w:val="18"/>
          <w:szCs w:val="18"/>
        </w:rPr>
        <w:t>građevinski</w:t>
      </w:r>
      <w:r w:rsidRPr="008D2684">
        <w:rPr>
          <w:rFonts w:ascii="Arial Narrow" w:hAnsi="Arial Narrow"/>
          <w:sz w:val="18"/>
          <w:szCs w:val="18"/>
        </w:rPr>
        <w:t xml:space="preserve"> dio, oznake </w:t>
      </w:r>
      <w:r w:rsidR="00106DE3" w:rsidRPr="008D2684">
        <w:rPr>
          <w:rFonts w:ascii="Arial Narrow" w:hAnsi="Arial Narrow"/>
          <w:sz w:val="18"/>
          <w:szCs w:val="18"/>
        </w:rPr>
        <w:t>G</w:t>
      </w:r>
      <w:r w:rsidRPr="008D2684">
        <w:rPr>
          <w:rFonts w:ascii="Arial Narrow" w:hAnsi="Arial Narrow"/>
          <w:sz w:val="18"/>
          <w:szCs w:val="18"/>
        </w:rPr>
        <w:t>3-K4</w:t>
      </w:r>
      <w:r w:rsidR="00106DE3" w:rsidRPr="008D2684">
        <w:rPr>
          <w:rFonts w:ascii="Arial Narrow" w:hAnsi="Arial Narrow"/>
          <w:sz w:val="18"/>
          <w:szCs w:val="18"/>
        </w:rPr>
        <w:t>2</w:t>
      </w:r>
      <w:r w:rsidRPr="008D2684">
        <w:rPr>
          <w:rFonts w:ascii="Arial Narrow" w:hAnsi="Arial Narrow"/>
          <w:sz w:val="18"/>
          <w:szCs w:val="18"/>
        </w:rPr>
        <w:t>.01.0</w:t>
      </w:r>
      <w:r w:rsidR="00106DE3" w:rsidRPr="008D2684">
        <w:rPr>
          <w:rFonts w:ascii="Arial Narrow" w:hAnsi="Arial Narrow"/>
          <w:sz w:val="18"/>
          <w:szCs w:val="18"/>
        </w:rPr>
        <w:t>5</w:t>
      </w:r>
      <w:r w:rsidRPr="008D2684">
        <w:rPr>
          <w:rFonts w:ascii="Arial Narrow" w:hAnsi="Arial Narrow"/>
          <w:sz w:val="18"/>
          <w:szCs w:val="18"/>
        </w:rPr>
        <w:t xml:space="preserve">-G02.0 od </w:t>
      </w:r>
      <w:r w:rsidR="00106DE3" w:rsidRPr="008D2684">
        <w:rPr>
          <w:rFonts w:ascii="Arial Narrow" w:hAnsi="Arial Narrow"/>
          <w:sz w:val="18"/>
          <w:szCs w:val="18"/>
        </w:rPr>
        <w:t>veljače</w:t>
      </w:r>
      <w:r w:rsidRPr="008D2684">
        <w:rPr>
          <w:rFonts w:ascii="Arial Narrow" w:hAnsi="Arial Narrow"/>
          <w:sz w:val="18"/>
          <w:szCs w:val="18"/>
        </w:rPr>
        <w:t xml:space="preserve"> 201</w:t>
      </w:r>
      <w:r w:rsidR="00106DE3" w:rsidRPr="008D2684">
        <w:rPr>
          <w:rFonts w:ascii="Arial Narrow" w:hAnsi="Arial Narrow"/>
          <w:sz w:val="18"/>
          <w:szCs w:val="18"/>
        </w:rPr>
        <w:t>7</w:t>
      </w:r>
      <w:r w:rsidRPr="008D2684">
        <w:rPr>
          <w:rFonts w:ascii="Arial Narrow" w:hAnsi="Arial Narrow"/>
          <w:sz w:val="18"/>
          <w:szCs w:val="18"/>
        </w:rPr>
        <w:t>. godine, ovlašteni projektant Nenad Heček, dipl. ing. građ., broj ovlaštenja G2995</w:t>
      </w:r>
      <w:r w:rsidR="00106DE3" w:rsidRPr="008D2684">
        <w:rPr>
          <w:rFonts w:ascii="Arial Narrow" w:hAnsi="Arial Narrow"/>
          <w:sz w:val="18"/>
          <w:szCs w:val="18"/>
        </w:rPr>
        <w:t xml:space="preserve">, ovlašteni projektant Martin Arežina, </w:t>
      </w:r>
      <w:r w:rsidR="005404C0" w:rsidRPr="008D2684">
        <w:rPr>
          <w:rFonts w:ascii="Arial Narrow" w:hAnsi="Arial Narrow"/>
          <w:sz w:val="18"/>
          <w:szCs w:val="18"/>
        </w:rPr>
        <w:t>mag</w:t>
      </w:r>
      <w:r w:rsidR="00106DE3" w:rsidRPr="008D2684">
        <w:rPr>
          <w:rFonts w:ascii="Arial Narrow" w:hAnsi="Arial Narrow"/>
          <w:sz w:val="18"/>
          <w:szCs w:val="18"/>
        </w:rPr>
        <w:t>. ing. </w:t>
      </w:r>
      <w:r w:rsidR="005404C0" w:rsidRPr="008D2684">
        <w:rPr>
          <w:rFonts w:ascii="Arial Narrow" w:hAnsi="Arial Narrow"/>
          <w:sz w:val="18"/>
          <w:szCs w:val="18"/>
        </w:rPr>
        <w:t>aedif</w:t>
      </w:r>
      <w:r w:rsidR="00106DE3" w:rsidRPr="008D2684">
        <w:rPr>
          <w:rFonts w:ascii="Arial Narrow" w:hAnsi="Arial Narrow"/>
          <w:sz w:val="18"/>
          <w:szCs w:val="18"/>
        </w:rPr>
        <w:t>., broj ovlaštenja G5005</w:t>
      </w:r>
      <w:r w:rsidR="00B93E87" w:rsidRPr="008D2684">
        <w:rPr>
          <w:rFonts w:ascii="Arial Narrow" w:hAnsi="Arial Narrow"/>
          <w:sz w:val="18"/>
          <w:szCs w:val="18"/>
        </w:rPr>
        <w:t xml:space="preserve"> (Elektroprojekt, projektiranje, konzalting i inženjering d. d., HR-10000 Zagreb, Ulica Alexandera von Humboldta 4, OIB 48197173493)</w:t>
      </w:r>
      <w:r w:rsidRPr="008D2684">
        <w:rPr>
          <w:rFonts w:ascii="Arial Narrow" w:hAnsi="Arial Narrow"/>
          <w:sz w:val="18"/>
          <w:szCs w:val="18"/>
        </w:rPr>
        <w:t xml:space="preserve"> i ovlašteni projektant </w:t>
      </w:r>
      <w:r w:rsidR="00106DE3" w:rsidRPr="008D2684">
        <w:rPr>
          <w:rFonts w:ascii="Arial Narrow" w:hAnsi="Arial Narrow"/>
          <w:sz w:val="18"/>
          <w:szCs w:val="18"/>
        </w:rPr>
        <w:t>dr. sc. Krešo Ivandić</w:t>
      </w:r>
      <w:r w:rsidR="00FC7582" w:rsidRPr="008D2684">
        <w:rPr>
          <w:rFonts w:ascii="Arial Narrow" w:hAnsi="Arial Narrow"/>
          <w:sz w:val="18"/>
          <w:szCs w:val="18"/>
        </w:rPr>
        <w:t xml:space="preserve">, dipl. ing. građ. </w:t>
      </w:r>
      <w:r w:rsidRPr="008D2684">
        <w:rPr>
          <w:rFonts w:ascii="Arial Narrow" w:hAnsi="Arial Narrow"/>
          <w:sz w:val="18"/>
          <w:szCs w:val="18"/>
        </w:rPr>
        <w:t>broj ovlaštenja G</w:t>
      </w:r>
      <w:r w:rsidR="00B93E87" w:rsidRPr="008D2684">
        <w:rPr>
          <w:rFonts w:ascii="Arial Narrow" w:hAnsi="Arial Narrow"/>
          <w:sz w:val="18"/>
          <w:szCs w:val="18"/>
        </w:rPr>
        <w:t>3206</w:t>
      </w:r>
      <w:r w:rsidRPr="008D2684">
        <w:rPr>
          <w:rFonts w:ascii="Arial Narrow" w:hAnsi="Arial Narrow"/>
          <w:sz w:val="18"/>
          <w:szCs w:val="18"/>
        </w:rPr>
        <w:t xml:space="preserve"> (</w:t>
      </w:r>
      <w:r w:rsidR="00B93E87" w:rsidRPr="008D2684">
        <w:rPr>
          <w:rFonts w:ascii="Arial Narrow" w:hAnsi="Arial Narrow"/>
          <w:sz w:val="18"/>
          <w:szCs w:val="18"/>
        </w:rPr>
        <w:t>Geokod d.o.o.</w:t>
      </w:r>
      <w:r w:rsidRPr="008D2684">
        <w:rPr>
          <w:rFonts w:ascii="Arial Narrow" w:hAnsi="Arial Narrow"/>
          <w:sz w:val="18"/>
          <w:szCs w:val="18"/>
        </w:rPr>
        <w:t xml:space="preserve">, HR-10000 Zagreb, </w:t>
      </w:r>
      <w:r w:rsidR="00B93E87" w:rsidRPr="008D2684">
        <w:rPr>
          <w:rFonts w:ascii="Arial Narrow" w:hAnsi="Arial Narrow"/>
          <w:sz w:val="18"/>
          <w:szCs w:val="18"/>
        </w:rPr>
        <w:t>Našička 6</w:t>
      </w:r>
      <w:r w:rsidRPr="008D2684">
        <w:rPr>
          <w:rFonts w:ascii="Arial Narrow" w:hAnsi="Arial Narrow"/>
          <w:sz w:val="18"/>
          <w:szCs w:val="18"/>
        </w:rPr>
        <w:t xml:space="preserve">, OIB </w:t>
      </w:r>
      <w:r w:rsidR="00B93E87" w:rsidRPr="008D2684">
        <w:rPr>
          <w:rFonts w:ascii="Arial Narrow" w:hAnsi="Arial Narrow"/>
          <w:sz w:val="18"/>
          <w:szCs w:val="18"/>
        </w:rPr>
        <w:t>83978833320</w:t>
      </w:r>
      <w:r w:rsidRPr="008D2684">
        <w:rPr>
          <w:rFonts w:ascii="Arial Narrow" w:hAnsi="Arial Narrow"/>
          <w:sz w:val="18"/>
          <w:szCs w:val="18"/>
        </w:rPr>
        <w:t>) – Mapa 2,</w:t>
      </w:r>
    </w:p>
    <w:p w14:paraId="081CAAD1" w14:textId="77777777" w:rsidR="00FC7582" w:rsidRPr="008D2684" w:rsidRDefault="00787B8D"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lastRenderedPageBreak/>
        <w:t>Strojarski</w:t>
      </w:r>
      <w:r w:rsidR="00FC7582" w:rsidRPr="008D2684">
        <w:rPr>
          <w:rFonts w:ascii="Arial Narrow" w:hAnsi="Arial Narrow"/>
          <w:sz w:val="18"/>
          <w:szCs w:val="18"/>
        </w:rPr>
        <w:t xml:space="preserve"> projekt, crpna stanica - </w:t>
      </w:r>
      <w:r w:rsidRPr="008D2684">
        <w:rPr>
          <w:rFonts w:ascii="Arial Narrow" w:hAnsi="Arial Narrow"/>
          <w:sz w:val="18"/>
          <w:szCs w:val="18"/>
        </w:rPr>
        <w:t>strojarski</w:t>
      </w:r>
      <w:r w:rsidR="00FC7582" w:rsidRPr="008D2684">
        <w:rPr>
          <w:rFonts w:ascii="Arial Narrow" w:hAnsi="Arial Narrow"/>
          <w:sz w:val="18"/>
          <w:szCs w:val="18"/>
        </w:rPr>
        <w:t xml:space="preserve"> dio, oznake </w:t>
      </w:r>
      <w:r w:rsidRPr="008D2684">
        <w:rPr>
          <w:rFonts w:ascii="Arial Narrow" w:hAnsi="Arial Narrow"/>
          <w:sz w:val="18"/>
          <w:szCs w:val="18"/>
        </w:rPr>
        <w:t>S</w:t>
      </w:r>
      <w:r w:rsidR="00FC7582" w:rsidRPr="008D2684">
        <w:rPr>
          <w:rFonts w:ascii="Arial Narrow" w:hAnsi="Arial Narrow"/>
          <w:sz w:val="18"/>
          <w:szCs w:val="18"/>
        </w:rPr>
        <w:t>3-K42.01.05-</w:t>
      </w:r>
      <w:r w:rsidRPr="008D2684">
        <w:rPr>
          <w:rFonts w:ascii="Arial Narrow" w:hAnsi="Arial Narrow"/>
          <w:sz w:val="18"/>
          <w:szCs w:val="18"/>
        </w:rPr>
        <w:t>S</w:t>
      </w:r>
      <w:r w:rsidR="00FC7582" w:rsidRPr="008D2684">
        <w:rPr>
          <w:rFonts w:ascii="Arial Narrow" w:hAnsi="Arial Narrow"/>
          <w:sz w:val="18"/>
          <w:szCs w:val="18"/>
        </w:rPr>
        <w:t>0</w:t>
      </w:r>
      <w:r w:rsidRPr="008D2684">
        <w:rPr>
          <w:rFonts w:ascii="Arial Narrow" w:hAnsi="Arial Narrow"/>
          <w:sz w:val="18"/>
          <w:szCs w:val="18"/>
        </w:rPr>
        <w:t>3</w:t>
      </w:r>
      <w:r w:rsidR="00FC7582" w:rsidRPr="008D2684">
        <w:rPr>
          <w:rFonts w:ascii="Arial Narrow" w:hAnsi="Arial Narrow"/>
          <w:sz w:val="18"/>
          <w:szCs w:val="18"/>
        </w:rPr>
        <w:t xml:space="preserve">.0 od veljače 2017. godine, ovlašteni projektant </w:t>
      </w:r>
      <w:r w:rsidRPr="008D2684">
        <w:rPr>
          <w:rFonts w:ascii="Arial Narrow" w:hAnsi="Arial Narrow"/>
          <w:sz w:val="18"/>
          <w:szCs w:val="18"/>
        </w:rPr>
        <w:t>Mislav Crnković, dip</w:t>
      </w:r>
      <w:r w:rsidR="00B93E87" w:rsidRPr="008D2684">
        <w:rPr>
          <w:rFonts w:ascii="Arial Narrow" w:hAnsi="Arial Narrow"/>
          <w:sz w:val="18"/>
          <w:szCs w:val="18"/>
        </w:rPr>
        <w:t>l</w:t>
      </w:r>
      <w:r w:rsidRPr="008D2684">
        <w:rPr>
          <w:rFonts w:ascii="Arial Narrow" w:hAnsi="Arial Narrow"/>
          <w:sz w:val="18"/>
          <w:szCs w:val="18"/>
        </w:rPr>
        <w:t xml:space="preserve">. </w:t>
      </w:r>
      <w:r w:rsidR="00B93E87" w:rsidRPr="008D2684">
        <w:rPr>
          <w:rFonts w:ascii="Arial Narrow" w:hAnsi="Arial Narrow"/>
          <w:sz w:val="18"/>
          <w:szCs w:val="18"/>
        </w:rPr>
        <w:t>ing</w:t>
      </w:r>
      <w:r w:rsidRPr="008D2684">
        <w:rPr>
          <w:rFonts w:ascii="Arial Narrow" w:hAnsi="Arial Narrow"/>
          <w:sz w:val="18"/>
          <w:szCs w:val="18"/>
        </w:rPr>
        <w:t xml:space="preserve"> stroj., broj ovlaštenja S1436 i Jasminko Pjanić, mag. </w:t>
      </w:r>
      <w:r w:rsidR="00B93E87" w:rsidRPr="008D2684">
        <w:rPr>
          <w:rFonts w:ascii="Arial Narrow" w:hAnsi="Arial Narrow"/>
          <w:sz w:val="18"/>
          <w:szCs w:val="18"/>
        </w:rPr>
        <w:t>ing</w:t>
      </w:r>
      <w:r w:rsidRPr="008D2684">
        <w:rPr>
          <w:rFonts w:ascii="Arial Narrow" w:hAnsi="Arial Narrow"/>
          <w:sz w:val="18"/>
          <w:szCs w:val="18"/>
        </w:rPr>
        <w:t>. aedif., broj ovlaštenja G4853</w:t>
      </w:r>
      <w:r w:rsidR="00B93E87" w:rsidRPr="008D2684">
        <w:rPr>
          <w:rFonts w:ascii="Arial Narrow" w:hAnsi="Arial Narrow"/>
          <w:sz w:val="18"/>
          <w:szCs w:val="18"/>
        </w:rPr>
        <w:t xml:space="preserve"> </w:t>
      </w:r>
      <w:r w:rsidR="00FC7582" w:rsidRPr="008D2684">
        <w:rPr>
          <w:rFonts w:ascii="Arial Narrow" w:hAnsi="Arial Narrow"/>
          <w:sz w:val="18"/>
          <w:szCs w:val="18"/>
        </w:rPr>
        <w:t>(Elektroprojekt, projektiranje, konzalting i inženjering d. d., HR-10000 Zagreb, Ulica Alexandera von Humboldta 4, OIB 48197173493) – Mapa 3,</w:t>
      </w:r>
    </w:p>
    <w:p w14:paraId="4ED1C5C1" w14:textId="77777777" w:rsidR="00FC7582" w:rsidRPr="008D2684" w:rsidRDefault="00FC7582"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Arhitektonski projekt, crpna stanica - arhitektonski dio, oznake A3-K42.01.05-G04.0 od veljače 2017. godine, ovlašteni projektant Marko Krolo, dipl. ing. arh., broj ovlaštenja A3675 (Elektroprojekt, projektiranje, konzalting i inženjering d. d., HR-10000 Zagreb, Ulica Alexandera von Humboldta 4, OIB 48197173493) – Mapa 4,</w:t>
      </w:r>
    </w:p>
    <w:p w14:paraId="609C4EEF" w14:textId="77777777" w:rsidR="00FC7582" w:rsidRPr="008D2684" w:rsidRDefault="00FC7582"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Elektrotehnički projekt, crpna stanica, oznake E3-K42.01.05-E05.0 od veljače 2017. godine, ovlašteni projektant Dražen Zubović, ing. el., broj ovlaštenja E800 (Elektroprojekt, projektiranje, konzalting i inženjering d. d., HR-10000 Zagreb, Ulica Alexandera von Humboldta 4, OIB 48197173493) – Mapa 5,</w:t>
      </w:r>
    </w:p>
    <w:p w14:paraId="678D0E26" w14:textId="1B7A4B2D" w:rsidR="00C74BBE" w:rsidRPr="008D2684" w:rsidRDefault="00C74BBE"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 xml:space="preserve">Građevinski projekt, </w:t>
      </w:r>
      <w:r w:rsidR="00B93E87" w:rsidRPr="008D2684">
        <w:rPr>
          <w:rFonts w:ascii="Arial Narrow" w:hAnsi="Arial Narrow"/>
          <w:sz w:val="18"/>
          <w:szCs w:val="18"/>
        </w:rPr>
        <w:t>tlačni cjevovod i energetski priključak za napajanje centar pivota - građevinski dio</w:t>
      </w:r>
      <w:r w:rsidRPr="008D2684">
        <w:rPr>
          <w:rFonts w:ascii="Arial Narrow" w:hAnsi="Arial Narrow"/>
          <w:sz w:val="18"/>
          <w:szCs w:val="18"/>
        </w:rPr>
        <w:t>, oznake G3-K4</w:t>
      </w:r>
      <w:r w:rsidR="00B93E87" w:rsidRPr="008D2684">
        <w:rPr>
          <w:rFonts w:ascii="Arial Narrow" w:hAnsi="Arial Narrow"/>
          <w:sz w:val="18"/>
          <w:szCs w:val="18"/>
        </w:rPr>
        <w:t>2</w:t>
      </w:r>
      <w:r w:rsidRPr="008D2684">
        <w:rPr>
          <w:rFonts w:ascii="Arial Narrow" w:hAnsi="Arial Narrow"/>
          <w:sz w:val="18"/>
          <w:szCs w:val="18"/>
        </w:rPr>
        <w:t>.0</w:t>
      </w:r>
      <w:r w:rsidR="00B93E87" w:rsidRPr="008D2684">
        <w:rPr>
          <w:rFonts w:ascii="Arial Narrow" w:hAnsi="Arial Narrow"/>
          <w:sz w:val="18"/>
          <w:szCs w:val="18"/>
        </w:rPr>
        <w:t>2</w:t>
      </w:r>
      <w:r w:rsidRPr="008D2684">
        <w:rPr>
          <w:rFonts w:ascii="Arial Narrow" w:hAnsi="Arial Narrow"/>
          <w:sz w:val="18"/>
          <w:szCs w:val="18"/>
        </w:rPr>
        <w:t>.0</w:t>
      </w:r>
      <w:r w:rsidR="00B93E87" w:rsidRPr="008D2684">
        <w:rPr>
          <w:rFonts w:ascii="Arial Narrow" w:hAnsi="Arial Narrow"/>
          <w:sz w:val="18"/>
          <w:szCs w:val="18"/>
        </w:rPr>
        <w:t>5</w:t>
      </w:r>
      <w:r w:rsidRPr="008D2684">
        <w:rPr>
          <w:rFonts w:ascii="Arial Narrow" w:hAnsi="Arial Narrow"/>
          <w:sz w:val="18"/>
          <w:szCs w:val="18"/>
        </w:rPr>
        <w:t>-G0</w:t>
      </w:r>
      <w:r w:rsidR="00B93E87" w:rsidRPr="008D2684">
        <w:rPr>
          <w:rFonts w:ascii="Arial Narrow" w:hAnsi="Arial Narrow"/>
          <w:sz w:val="18"/>
          <w:szCs w:val="18"/>
        </w:rPr>
        <w:t>6</w:t>
      </w:r>
      <w:r w:rsidRPr="008D2684">
        <w:rPr>
          <w:rFonts w:ascii="Arial Narrow" w:hAnsi="Arial Narrow"/>
          <w:sz w:val="18"/>
          <w:szCs w:val="18"/>
        </w:rPr>
        <w:t>.</w:t>
      </w:r>
      <w:r w:rsidR="00B93E87" w:rsidRPr="008D2684">
        <w:rPr>
          <w:rFonts w:ascii="Arial Narrow" w:hAnsi="Arial Narrow"/>
          <w:sz w:val="18"/>
          <w:szCs w:val="18"/>
        </w:rPr>
        <w:t>1</w:t>
      </w:r>
      <w:r w:rsidRPr="008D2684">
        <w:rPr>
          <w:rFonts w:ascii="Arial Narrow" w:hAnsi="Arial Narrow"/>
          <w:sz w:val="18"/>
          <w:szCs w:val="18"/>
        </w:rPr>
        <w:t xml:space="preserve"> od </w:t>
      </w:r>
      <w:r w:rsidR="00B93E87" w:rsidRPr="008D2684">
        <w:rPr>
          <w:rFonts w:ascii="Arial Narrow" w:hAnsi="Arial Narrow"/>
          <w:sz w:val="18"/>
          <w:szCs w:val="18"/>
        </w:rPr>
        <w:t>veljače</w:t>
      </w:r>
      <w:r w:rsidRPr="008D2684">
        <w:rPr>
          <w:rFonts w:ascii="Arial Narrow" w:hAnsi="Arial Narrow"/>
          <w:sz w:val="18"/>
          <w:szCs w:val="18"/>
        </w:rPr>
        <w:t xml:space="preserve"> 201</w:t>
      </w:r>
      <w:r w:rsidR="00B93E87" w:rsidRPr="008D2684">
        <w:rPr>
          <w:rFonts w:ascii="Arial Narrow" w:hAnsi="Arial Narrow"/>
          <w:sz w:val="18"/>
          <w:szCs w:val="18"/>
        </w:rPr>
        <w:t>7</w:t>
      </w:r>
      <w:r w:rsidRPr="008D2684">
        <w:rPr>
          <w:rFonts w:ascii="Arial Narrow" w:hAnsi="Arial Narrow"/>
          <w:sz w:val="18"/>
          <w:szCs w:val="18"/>
        </w:rPr>
        <w:t xml:space="preserve">. godine, </w:t>
      </w:r>
      <w:r w:rsidR="00B93E87" w:rsidRPr="008D2684">
        <w:rPr>
          <w:rFonts w:ascii="Arial Narrow" w:hAnsi="Arial Narrow"/>
          <w:sz w:val="18"/>
          <w:szCs w:val="18"/>
        </w:rPr>
        <w:t>ovlašteni projektant Nenad Heček, dipl. ing. građ., broj ovlaštenja G2995, ovlašteni projektant Sandro Štefan</w:t>
      </w:r>
      <w:r w:rsidR="00E14DDA" w:rsidRPr="008D2684">
        <w:rPr>
          <w:rFonts w:ascii="Arial Narrow" w:hAnsi="Arial Narrow"/>
          <w:sz w:val="18"/>
          <w:szCs w:val="18"/>
        </w:rPr>
        <w:t>a</w:t>
      </w:r>
      <w:r w:rsidR="00B93E87" w:rsidRPr="008D2684">
        <w:rPr>
          <w:rFonts w:ascii="Arial Narrow" w:hAnsi="Arial Narrow"/>
          <w:sz w:val="18"/>
          <w:szCs w:val="18"/>
        </w:rPr>
        <w:t>c, mag. ing. aedif.</w:t>
      </w:r>
      <w:r w:rsidR="005404C0" w:rsidRPr="008D2684">
        <w:rPr>
          <w:rFonts w:ascii="Arial Narrow" w:hAnsi="Arial Narrow"/>
          <w:sz w:val="18"/>
          <w:szCs w:val="18"/>
        </w:rPr>
        <w:t xml:space="preserve">, broj ovlaštenja G5091 i </w:t>
      </w:r>
      <w:r w:rsidR="00B93E87" w:rsidRPr="008D2684">
        <w:rPr>
          <w:rFonts w:ascii="Arial Narrow" w:hAnsi="Arial Narrow"/>
          <w:sz w:val="18"/>
          <w:szCs w:val="18"/>
        </w:rPr>
        <w:t xml:space="preserve">ovlašteni projektant Martin Arežina, </w:t>
      </w:r>
      <w:r w:rsidR="005404C0" w:rsidRPr="008D2684">
        <w:rPr>
          <w:rFonts w:ascii="Arial Narrow" w:hAnsi="Arial Narrow"/>
          <w:sz w:val="18"/>
          <w:szCs w:val="18"/>
        </w:rPr>
        <w:t>mag. ing. aedif</w:t>
      </w:r>
      <w:r w:rsidR="00B93E87" w:rsidRPr="008D2684">
        <w:rPr>
          <w:rFonts w:ascii="Arial Narrow" w:hAnsi="Arial Narrow"/>
          <w:sz w:val="18"/>
          <w:szCs w:val="18"/>
        </w:rPr>
        <w:t xml:space="preserve">., broj ovlaštenja G5005 (Elektroprojekt, projektiranje, konzalting i inženjering d. d., HR-10000 Zagreb, Ulica Alexandera von Humboldta 4, OIB 48197173493) </w:t>
      </w:r>
      <w:r w:rsidRPr="008D2684">
        <w:rPr>
          <w:rFonts w:ascii="Arial Narrow" w:hAnsi="Arial Narrow"/>
          <w:sz w:val="18"/>
          <w:szCs w:val="18"/>
        </w:rPr>
        <w:t xml:space="preserve">– Mapa </w:t>
      </w:r>
      <w:r w:rsidR="00B93E87" w:rsidRPr="008D2684">
        <w:rPr>
          <w:rFonts w:ascii="Arial Narrow" w:hAnsi="Arial Narrow"/>
          <w:sz w:val="18"/>
          <w:szCs w:val="18"/>
        </w:rPr>
        <w:t>6</w:t>
      </w:r>
      <w:r w:rsidRPr="008D2684">
        <w:rPr>
          <w:rFonts w:ascii="Arial Narrow" w:hAnsi="Arial Narrow"/>
          <w:sz w:val="18"/>
          <w:szCs w:val="18"/>
        </w:rPr>
        <w:t>,</w:t>
      </w:r>
    </w:p>
    <w:p w14:paraId="2964B427" w14:textId="77777777" w:rsidR="005404C0" w:rsidRPr="008D2684" w:rsidRDefault="005404C0"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Elektrotehnički projekt, energetski priključak za napajanje centar pivota - elektrotehnički dio</w:t>
      </w:r>
      <w:r w:rsidR="00C74BBE" w:rsidRPr="008D2684">
        <w:rPr>
          <w:rFonts w:ascii="Arial Narrow" w:hAnsi="Arial Narrow"/>
          <w:sz w:val="18"/>
          <w:szCs w:val="18"/>
        </w:rPr>
        <w:t xml:space="preserve">, oznake </w:t>
      </w:r>
      <w:r w:rsidRPr="008D2684">
        <w:rPr>
          <w:rFonts w:ascii="Arial Narrow" w:hAnsi="Arial Narrow"/>
          <w:sz w:val="18"/>
          <w:szCs w:val="18"/>
        </w:rPr>
        <w:t>E</w:t>
      </w:r>
      <w:r w:rsidR="00C74BBE" w:rsidRPr="008D2684">
        <w:rPr>
          <w:rFonts w:ascii="Arial Narrow" w:hAnsi="Arial Narrow"/>
          <w:sz w:val="18"/>
          <w:szCs w:val="18"/>
        </w:rPr>
        <w:t>3-K4</w:t>
      </w:r>
      <w:r w:rsidRPr="008D2684">
        <w:rPr>
          <w:rFonts w:ascii="Arial Narrow" w:hAnsi="Arial Narrow"/>
          <w:sz w:val="18"/>
          <w:szCs w:val="18"/>
        </w:rPr>
        <w:t>2</w:t>
      </w:r>
      <w:r w:rsidR="00C74BBE" w:rsidRPr="008D2684">
        <w:rPr>
          <w:rFonts w:ascii="Arial Narrow" w:hAnsi="Arial Narrow"/>
          <w:sz w:val="18"/>
          <w:szCs w:val="18"/>
        </w:rPr>
        <w:t>.0</w:t>
      </w:r>
      <w:r w:rsidRPr="008D2684">
        <w:rPr>
          <w:rFonts w:ascii="Arial Narrow" w:hAnsi="Arial Narrow"/>
          <w:sz w:val="18"/>
          <w:szCs w:val="18"/>
        </w:rPr>
        <w:t>0</w:t>
      </w:r>
      <w:r w:rsidR="00C74BBE" w:rsidRPr="008D2684">
        <w:rPr>
          <w:rFonts w:ascii="Arial Narrow" w:hAnsi="Arial Narrow"/>
          <w:sz w:val="18"/>
          <w:szCs w:val="18"/>
        </w:rPr>
        <w:t>.0</w:t>
      </w:r>
      <w:r w:rsidRPr="008D2684">
        <w:rPr>
          <w:rFonts w:ascii="Arial Narrow" w:hAnsi="Arial Narrow"/>
          <w:sz w:val="18"/>
          <w:szCs w:val="18"/>
        </w:rPr>
        <w:t>5</w:t>
      </w:r>
      <w:r w:rsidR="00C74BBE" w:rsidRPr="008D2684">
        <w:rPr>
          <w:rFonts w:ascii="Arial Narrow" w:hAnsi="Arial Narrow"/>
          <w:sz w:val="18"/>
          <w:szCs w:val="18"/>
        </w:rPr>
        <w:t>-</w:t>
      </w:r>
      <w:r w:rsidRPr="008D2684">
        <w:rPr>
          <w:rFonts w:ascii="Arial Narrow" w:hAnsi="Arial Narrow"/>
          <w:sz w:val="18"/>
          <w:szCs w:val="18"/>
        </w:rPr>
        <w:t>E</w:t>
      </w:r>
      <w:r w:rsidR="00C74BBE" w:rsidRPr="008D2684">
        <w:rPr>
          <w:rFonts w:ascii="Arial Narrow" w:hAnsi="Arial Narrow"/>
          <w:sz w:val="18"/>
          <w:szCs w:val="18"/>
        </w:rPr>
        <w:t>0</w:t>
      </w:r>
      <w:r w:rsidRPr="008D2684">
        <w:rPr>
          <w:rFonts w:ascii="Arial Narrow" w:hAnsi="Arial Narrow"/>
          <w:sz w:val="18"/>
          <w:szCs w:val="18"/>
        </w:rPr>
        <w:t>7</w:t>
      </w:r>
      <w:r w:rsidR="00C74BBE" w:rsidRPr="008D2684">
        <w:rPr>
          <w:rFonts w:ascii="Arial Narrow" w:hAnsi="Arial Narrow"/>
          <w:sz w:val="18"/>
          <w:szCs w:val="18"/>
        </w:rPr>
        <w:t>.</w:t>
      </w:r>
      <w:r w:rsidRPr="008D2684">
        <w:rPr>
          <w:rFonts w:ascii="Arial Narrow" w:hAnsi="Arial Narrow"/>
          <w:sz w:val="18"/>
          <w:szCs w:val="18"/>
        </w:rPr>
        <w:t>1</w:t>
      </w:r>
      <w:r w:rsidR="00C74BBE" w:rsidRPr="008D2684">
        <w:rPr>
          <w:rFonts w:ascii="Arial Narrow" w:hAnsi="Arial Narrow"/>
          <w:sz w:val="18"/>
          <w:szCs w:val="18"/>
        </w:rPr>
        <w:t xml:space="preserve"> od </w:t>
      </w:r>
      <w:r w:rsidRPr="008D2684">
        <w:rPr>
          <w:rFonts w:ascii="Arial Narrow" w:hAnsi="Arial Narrow"/>
          <w:sz w:val="18"/>
          <w:szCs w:val="18"/>
        </w:rPr>
        <w:t>veljače</w:t>
      </w:r>
      <w:r w:rsidR="00C74BBE" w:rsidRPr="008D2684">
        <w:rPr>
          <w:rFonts w:ascii="Arial Narrow" w:hAnsi="Arial Narrow"/>
          <w:sz w:val="18"/>
          <w:szCs w:val="18"/>
        </w:rPr>
        <w:t xml:space="preserve"> 201</w:t>
      </w:r>
      <w:r w:rsidRPr="008D2684">
        <w:rPr>
          <w:rFonts w:ascii="Arial Narrow" w:hAnsi="Arial Narrow"/>
          <w:sz w:val="18"/>
          <w:szCs w:val="18"/>
        </w:rPr>
        <w:t>7</w:t>
      </w:r>
      <w:r w:rsidR="00C74BBE" w:rsidRPr="008D2684">
        <w:rPr>
          <w:rFonts w:ascii="Arial Narrow" w:hAnsi="Arial Narrow"/>
          <w:sz w:val="18"/>
          <w:szCs w:val="18"/>
        </w:rPr>
        <w:t xml:space="preserve">. godine, </w:t>
      </w:r>
      <w:r w:rsidRPr="008D2684">
        <w:rPr>
          <w:rFonts w:ascii="Arial Narrow" w:hAnsi="Arial Narrow"/>
          <w:sz w:val="18"/>
          <w:szCs w:val="18"/>
        </w:rPr>
        <w:t>ovlašteni projektant Dražen Zubović, ing. el., broj ovlaštenja E800 i ovlašteni projektant Dam</w:t>
      </w:r>
      <w:r w:rsidR="00461120" w:rsidRPr="008D2684">
        <w:rPr>
          <w:rFonts w:ascii="Arial Narrow" w:hAnsi="Arial Narrow"/>
          <w:sz w:val="18"/>
          <w:szCs w:val="18"/>
        </w:rPr>
        <w:t>i</w:t>
      </w:r>
      <w:r w:rsidRPr="008D2684">
        <w:rPr>
          <w:rFonts w:ascii="Arial Narrow" w:hAnsi="Arial Narrow"/>
          <w:sz w:val="18"/>
          <w:szCs w:val="18"/>
        </w:rPr>
        <w:t>r Hodak, struč. spec. ing. el., broj ovlaštenja E2704</w:t>
      </w:r>
      <w:r w:rsidR="002F3F0A" w:rsidRPr="008D2684">
        <w:rPr>
          <w:rFonts w:ascii="Arial Narrow" w:hAnsi="Arial Narrow"/>
          <w:sz w:val="18"/>
          <w:szCs w:val="18"/>
        </w:rPr>
        <w:t xml:space="preserve"> </w:t>
      </w:r>
      <w:r w:rsidRPr="008D2684">
        <w:rPr>
          <w:rFonts w:ascii="Arial Narrow" w:hAnsi="Arial Narrow"/>
          <w:sz w:val="18"/>
          <w:szCs w:val="18"/>
        </w:rPr>
        <w:t>(Elektroprojekt, projektiranje, konzalting i inženjering d. d., HR-10000 Zagreb, Ulica Alexandera von Humboldta 4, OIB 48197173493) – Mapa 7,</w:t>
      </w:r>
    </w:p>
    <w:p w14:paraId="176008A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w:t>
      </w:r>
      <w:r w:rsidR="0090259D" w:rsidRPr="008D2684">
        <w:rPr>
          <w:rFonts w:ascii="Arial Narrow" w:hAnsi="Arial Narrow"/>
          <w:sz w:val="18"/>
          <w:szCs w:val="18"/>
        </w:rPr>
        <w:t xml:space="preserve">temelju </w:t>
      </w:r>
      <w:r w:rsidRPr="008D2684">
        <w:rPr>
          <w:rFonts w:ascii="Arial Narrow" w:hAnsi="Arial Narrow"/>
          <w:sz w:val="18"/>
          <w:szCs w:val="18"/>
        </w:rPr>
        <w:t>koje</w:t>
      </w:r>
      <w:r w:rsidR="0090259D" w:rsidRPr="008D2684">
        <w:rPr>
          <w:rFonts w:ascii="Arial Narrow" w:hAnsi="Arial Narrow"/>
          <w:sz w:val="18"/>
          <w:szCs w:val="18"/>
        </w:rPr>
        <w:t>g</w:t>
      </w:r>
      <w:r w:rsidRPr="008D2684">
        <w:rPr>
          <w:rFonts w:ascii="Arial Narrow" w:hAnsi="Arial Narrow"/>
          <w:sz w:val="18"/>
          <w:szCs w:val="18"/>
        </w:rPr>
        <w:t xml:space="preserve"> je ishođena građevinska dozvola </w:t>
      </w:r>
      <w:r w:rsidR="0090259D" w:rsidRPr="008D2684">
        <w:rPr>
          <w:rFonts w:ascii="Arial Narrow" w:hAnsi="Arial Narrow"/>
          <w:sz w:val="18"/>
          <w:szCs w:val="18"/>
        </w:rPr>
        <w:t>(klasa</w:t>
      </w:r>
      <w:r w:rsidRPr="008D2684">
        <w:rPr>
          <w:rFonts w:ascii="Arial Narrow" w:hAnsi="Arial Narrow"/>
          <w:sz w:val="18"/>
          <w:szCs w:val="18"/>
        </w:rPr>
        <w:t>:</w:t>
      </w:r>
      <w:r w:rsidR="0090259D" w:rsidRPr="008D2684">
        <w:rPr>
          <w:rFonts w:ascii="Arial Narrow" w:hAnsi="Arial Narrow"/>
          <w:sz w:val="18"/>
          <w:szCs w:val="18"/>
        </w:rPr>
        <w:t xml:space="preserve"> UP/I-361-03/1</w:t>
      </w:r>
      <w:r w:rsidR="005404C0" w:rsidRPr="008D2684">
        <w:rPr>
          <w:rFonts w:ascii="Arial Narrow" w:hAnsi="Arial Narrow"/>
          <w:sz w:val="18"/>
          <w:szCs w:val="18"/>
        </w:rPr>
        <w:t>7</w:t>
      </w:r>
      <w:r w:rsidR="0090259D" w:rsidRPr="008D2684">
        <w:rPr>
          <w:rFonts w:ascii="Arial Narrow" w:hAnsi="Arial Narrow"/>
          <w:sz w:val="18"/>
          <w:szCs w:val="18"/>
        </w:rPr>
        <w:t>-01/000</w:t>
      </w:r>
      <w:r w:rsidR="005404C0" w:rsidRPr="008D2684">
        <w:rPr>
          <w:rFonts w:ascii="Arial Narrow" w:hAnsi="Arial Narrow"/>
          <w:sz w:val="18"/>
          <w:szCs w:val="18"/>
        </w:rPr>
        <w:t>27</w:t>
      </w:r>
      <w:r w:rsidR="0090259D" w:rsidRPr="008D2684">
        <w:rPr>
          <w:rFonts w:ascii="Arial Narrow" w:hAnsi="Arial Narrow"/>
          <w:sz w:val="18"/>
          <w:szCs w:val="18"/>
        </w:rPr>
        <w:t>5, urbroj: 21</w:t>
      </w:r>
      <w:r w:rsidR="005404C0" w:rsidRPr="008D2684">
        <w:rPr>
          <w:rFonts w:ascii="Arial Narrow" w:hAnsi="Arial Narrow"/>
          <w:sz w:val="18"/>
          <w:szCs w:val="18"/>
        </w:rPr>
        <w:t>58</w:t>
      </w:r>
      <w:r w:rsidR="0090259D" w:rsidRPr="008D2684">
        <w:rPr>
          <w:rFonts w:ascii="Arial Narrow" w:hAnsi="Arial Narrow"/>
          <w:sz w:val="18"/>
          <w:szCs w:val="18"/>
        </w:rPr>
        <w:t>/1-</w:t>
      </w:r>
      <w:r w:rsidR="005404C0" w:rsidRPr="008D2684">
        <w:rPr>
          <w:rFonts w:ascii="Arial Narrow" w:hAnsi="Arial Narrow"/>
          <w:sz w:val="18"/>
          <w:szCs w:val="18"/>
        </w:rPr>
        <w:t>01-13-01/05-17-0005</w:t>
      </w:r>
      <w:r w:rsidR="0090259D" w:rsidRPr="008D2684">
        <w:rPr>
          <w:rFonts w:ascii="Arial Narrow" w:hAnsi="Arial Narrow"/>
          <w:sz w:val="18"/>
          <w:szCs w:val="18"/>
        </w:rPr>
        <w:t xml:space="preserve"> od </w:t>
      </w:r>
      <w:r w:rsidR="005404C0" w:rsidRPr="008D2684">
        <w:rPr>
          <w:rFonts w:ascii="Arial Narrow" w:hAnsi="Arial Narrow"/>
          <w:sz w:val="18"/>
          <w:szCs w:val="18"/>
        </w:rPr>
        <w:t>19</w:t>
      </w:r>
      <w:r w:rsidR="0090259D" w:rsidRPr="008D2684">
        <w:rPr>
          <w:rFonts w:ascii="Arial Narrow" w:hAnsi="Arial Narrow"/>
          <w:sz w:val="18"/>
          <w:szCs w:val="18"/>
        </w:rPr>
        <w:t xml:space="preserve">. </w:t>
      </w:r>
      <w:r w:rsidR="005404C0" w:rsidRPr="008D2684">
        <w:rPr>
          <w:rFonts w:ascii="Arial Narrow" w:hAnsi="Arial Narrow"/>
          <w:sz w:val="18"/>
          <w:szCs w:val="18"/>
        </w:rPr>
        <w:t>srpnja</w:t>
      </w:r>
      <w:r w:rsidR="0090259D" w:rsidRPr="008D2684">
        <w:rPr>
          <w:rFonts w:ascii="Arial Narrow" w:hAnsi="Arial Narrow"/>
          <w:sz w:val="18"/>
          <w:szCs w:val="18"/>
        </w:rPr>
        <w:t xml:space="preserve"> 201</w:t>
      </w:r>
      <w:r w:rsidR="00A92B86" w:rsidRPr="008D2684">
        <w:rPr>
          <w:rFonts w:ascii="Arial Narrow" w:hAnsi="Arial Narrow"/>
          <w:sz w:val="18"/>
          <w:szCs w:val="18"/>
        </w:rPr>
        <w:t>7</w:t>
      </w:r>
      <w:r w:rsidR="0090259D" w:rsidRPr="008D2684">
        <w:rPr>
          <w:rFonts w:ascii="Arial Narrow" w:hAnsi="Arial Narrow"/>
          <w:sz w:val="18"/>
          <w:szCs w:val="18"/>
        </w:rPr>
        <w:t xml:space="preserve">. godine, </w:t>
      </w:r>
      <w:r w:rsidR="00A92B86" w:rsidRPr="008D2684">
        <w:rPr>
          <w:rFonts w:ascii="Arial Narrow" w:hAnsi="Arial Narrow"/>
          <w:sz w:val="18"/>
          <w:szCs w:val="18"/>
        </w:rPr>
        <w:t>izdana po Upravnom odjelu za prostorno uređenje, graditeljstvo, komunalne poslove i zaštitu okoliša Osječko - baranjske županije</w:t>
      </w:r>
      <w:r w:rsidR="0090259D" w:rsidRPr="008D2684">
        <w:rPr>
          <w:rFonts w:ascii="Arial Narrow" w:hAnsi="Arial Narrow"/>
          <w:sz w:val="18"/>
          <w:szCs w:val="18"/>
        </w:rPr>
        <w:t>.</w:t>
      </w:r>
    </w:p>
    <w:p w14:paraId="5A39736B" w14:textId="77777777" w:rsidR="002D1582" w:rsidRPr="008D2684" w:rsidRDefault="002D1582" w:rsidP="00F20DBC">
      <w:pPr>
        <w:numPr>
          <w:ilvl w:val="0"/>
          <w:numId w:val="20"/>
        </w:numPr>
        <w:tabs>
          <w:tab w:val="left" w:pos="567"/>
          <w:tab w:val="left" w:pos="851"/>
          <w:tab w:val="left" w:pos="1134"/>
        </w:tabs>
        <w:ind w:left="851" w:hanging="284"/>
        <w:rPr>
          <w:rFonts w:ascii="Arial Narrow" w:hAnsi="Arial Narrow"/>
          <w:sz w:val="18"/>
          <w:szCs w:val="18"/>
        </w:rPr>
      </w:pPr>
      <w:r w:rsidRPr="008D2684">
        <w:rPr>
          <w:rFonts w:ascii="Arial Narrow" w:hAnsi="Arial Narrow"/>
          <w:sz w:val="18"/>
          <w:szCs w:val="18"/>
        </w:rPr>
        <w:t xml:space="preserve">Izvedbeni projekt </w:t>
      </w:r>
      <w:r w:rsidR="00CE6D19" w:rsidRPr="008D2684">
        <w:rPr>
          <w:rFonts w:ascii="Arial Narrow" w:hAnsi="Arial Narrow"/>
          <w:sz w:val="18"/>
          <w:szCs w:val="18"/>
        </w:rPr>
        <w:t>sustava navodnjavanja Budimci - Krndija, zajedničke oznake K42</w:t>
      </w:r>
      <w:r w:rsidR="00D304A3" w:rsidRPr="008D2684">
        <w:rPr>
          <w:rFonts w:ascii="Arial Narrow" w:hAnsi="Arial Narrow"/>
          <w:sz w:val="18"/>
          <w:szCs w:val="18"/>
        </w:rPr>
        <w:t>,</w:t>
      </w:r>
      <w:r w:rsidRPr="008D2684">
        <w:rPr>
          <w:rFonts w:ascii="Arial Narrow" w:hAnsi="Arial Narrow"/>
          <w:sz w:val="18"/>
          <w:szCs w:val="18"/>
        </w:rPr>
        <w:t xml:space="preserve"> </w:t>
      </w:r>
      <w:r w:rsidR="006D1B95" w:rsidRPr="008D2684">
        <w:rPr>
          <w:rFonts w:ascii="Arial Narrow" w:hAnsi="Arial Narrow"/>
          <w:sz w:val="18"/>
          <w:szCs w:val="18"/>
        </w:rPr>
        <w:t>izrađen</w:t>
      </w:r>
      <w:r w:rsidR="000758AC" w:rsidRPr="008D2684">
        <w:rPr>
          <w:rFonts w:ascii="Arial Narrow" w:hAnsi="Arial Narrow"/>
          <w:sz w:val="18"/>
          <w:szCs w:val="18"/>
        </w:rPr>
        <w:t xml:space="preserve"> 201</w:t>
      </w:r>
      <w:r w:rsidR="00CE6D19" w:rsidRPr="008D2684">
        <w:rPr>
          <w:rFonts w:ascii="Arial Narrow" w:hAnsi="Arial Narrow"/>
          <w:sz w:val="18"/>
          <w:szCs w:val="18"/>
        </w:rPr>
        <w:t>8</w:t>
      </w:r>
      <w:r w:rsidR="000758AC" w:rsidRPr="008D2684">
        <w:rPr>
          <w:rFonts w:ascii="Arial Narrow" w:hAnsi="Arial Narrow"/>
          <w:sz w:val="18"/>
          <w:szCs w:val="18"/>
        </w:rPr>
        <w:t>. godine</w:t>
      </w:r>
      <w:r w:rsidR="006D1B95" w:rsidRPr="008D2684">
        <w:rPr>
          <w:rFonts w:ascii="Arial Narrow" w:hAnsi="Arial Narrow"/>
          <w:sz w:val="18"/>
          <w:szCs w:val="18"/>
        </w:rPr>
        <w:t xml:space="preserve"> od tvrtke Elektroprojekt, projektiranje, konzalting i inženjering d. d., HR-10000 Zagreb, Ulica Alexandera von Humboldta 4, OIB 48197173493, koji se sastoji od </w:t>
      </w:r>
      <w:r w:rsidR="00CE6D19" w:rsidRPr="008D2684">
        <w:rPr>
          <w:rFonts w:ascii="Arial Narrow" w:hAnsi="Arial Narrow"/>
          <w:sz w:val="18"/>
          <w:szCs w:val="18"/>
        </w:rPr>
        <w:t>šest</w:t>
      </w:r>
      <w:r w:rsidR="006D1B95" w:rsidRPr="008D2684">
        <w:rPr>
          <w:rFonts w:ascii="Arial Narrow" w:hAnsi="Arial Narrow"/>
          <w:sz w:val="18"/>
          <w:szCs w:val="18"/>
        </w:rPr>
        <w:t xml:space="preserve"> knjiga (mapa)</w:t>
      </w:r>
      <w:r w:rsidRPr="008D2684">
        <w:rPr>
          <w:rFonts w:ascii="Arial Narrow" w:hAnsi="Arial Narrow"/>
          <w:sz w:val="18"/>
          <w:szCs w:val="18"/>
        </w:rPr>
        <w:t>:</w:t>
      </w:r>
    </w:p>
    <w:p w14:paraId="690DADE7" w14:textId="77777777" w:rsidR="002D1582" w:rsidRPr="008D2684" w:rsidRDefault="002D1582"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Crpna stanica i zahvat vode – građevinski dio, oznake G4-K4</w:t>
      </w:r>
      <w:r w:rsidR="001E1C7E" w:rsidRPr="008D2684">
        <w:rPr>
          <w:rFonts w:ascii="Arial Narrow" w:hAnsi="Arial Narrow"/>
          <w:sz w:val="18"/>
          <w:szCs w:val="18"/>
        </w:rPr>
        <w:t>2</w:t>
      </w:r>
      <w:r w:rsidRPr="008D2684">
        <w:rPr>
          <w:rFonts w:ascii="Arial Narrow" w:hAnsi="Arial Narrow"/>
          <w:sz w:val="18"/>
          <w:szCs w:val="18"/>
        </w:rPr>
        <w:t>.01.0</w:t>
      </w:r>
      <w:r w:rsidR="001E1C7E" w:rsidRPr="008D2684">
        <w:rPr>
          <w:rFonts w:ascii="Arial Narrow" w:hAnsi="Arial Narrow"/>
          <w:sz w:val="18"/>
          <w:szCs w:val="18"/>
        </w:rPr>
        <w:t>6</w:t>
      </w:r>
      <w:r w:rsidRPr="008D2684">
        <w:rPr>
          <w:rFonts w:ascii="Arial Narrow" w:hAnsi="Arial Narrow"/>
          <w:sz w:val="18"/>
          <w:szCs w:val="18"/>
        </w:rPr>
        <w:t>-G01.0</w:t>
      </w:r>
      <w:r w:rsidR="00986F93" w:rsidRPr="008D2684">
        <w:rPr>
          <w:rFonts w:ascii="Arial Narrow" w:hAnsi="Arial Narrow"/>
          <w:sz w:val="18"/>
          <w:szCs w:val="18"/>
        </w:rPr>
        <w:t>,</w:t>
      </w:r>
      <w:r w:rsidRPr="008D2684">
        <w:rPr>
          <w:rFonts w:ascii="Arial Narrow" w:hAnsi="Arial Narrow"/>
          <w:sz w:val="18"/>
          <w:szCs w:val="18"/>
        </w:rPr>
        <w:t xml:space="preserve"> projektanti: Martin Arežina, mag. ing. aedif., broj ovlaštenja G5005, Nenad Heček, dipl. ing. građ., broj ovlaštenja G2995 i </w:t>
      </w:r>
      <w:r w:rsidR="001E1C7E" w:rsidRPr="008D2684">
        <w:rPr>
          <w:rFonts w:ascii="Arial Narrow" w:hAnsi="Arial Narrow"/>
          <w:sz w:val="18"/>
          <w:szCs w:val="18"/>
        </w:rPr>
        <w:t>dr. sc. Krešo Ivandić, dipl. ing. građ. broj ovlaštenja G3206</w:t>
      </w:r>
      <w:r w:rsidRPr="008D2684">
        <w:rPr>
          <w:rFonts w:ascii="Arial Narrow" w:hAnsi="Arial Narrow"/>
          <w:sz w:val="18"/>
          <w:szCs w:val="18"/>
        </w:rPr>
        <w:t xml:space="preserve"> – Mapa 1,</w:t>
      </w:r>
    </w:p>
    <w:p w14:paraId="4CD5758C" w14:textId="77777777" w:rsidR="002D1582" w:rsidRPr="008D2684" w:rsidRDefault="002D1582"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Crpna stanica – arhitektonski dio, oznake A4-K4</w:t>
      </w:r>
      <w:r w:rsidR="001E1C7E" w:rsidRPr="008D2684">
        <w:rPr>
          <w:rFonts w:ascii="Arial Narrow" w:hAnsi="Arial Narrow"/>
          <w:sz w:val="18"/>
          <w:szCs w:val="18"/>
        </w:rPr>
        <w:t>2</w:t>
      </w:r>
      <w:r w:rsidRPr="008D2684">
        <w:rPr>
          <w:rFonts w:ascii="Arial Narrow" w:hAnsi="Arial Narrow"/>
          <w:sz w:val="18"/>
          <w:szCs w:val="18"/>
        </w:rPr>
        <w:t>.01.0</w:t>
      </w:r>
      <w:r w:rsidR="00B40C74" w:rsidRPr="008D2684">
        <w:rPr>
          <w:rFonts w:ascii="Arial Narrow" w:hAnsi="Arial Narrow"/>
          <w:sz w:val="18"/>
          <w:szCs w:val="18"/>
        </w:rPr>
        <w:t>6</w:t>
      </w:r>
      <w:r w:rsidRPr="008D2684">
        <w:rPr>
          <w:rFonts w:ascii="Arial Narrow" w:hAnsi="Arial Narrow"/>
          <w:sz w:val="18"/>
          <w:szCs w:val="18"/>
        </w:rPr>
        <w:t>-G02.0</w:t>
      </w:r>
      <w:r w:rsidR="00D304A3" w:rsidRPr="008D2684">
        <w:rPr>
          <w:rFonts w:ascii="Arial Narrow" w:hAnsi="Arial Narrow"/>
          <w:sz w:val="18"/>
          <w:szCs w:val="18"/>
        </w:rPr>
        <w:t>, projektant: Marko Krolo, dipl. ing. arh, broj ovlaštenja A3675 – Mapa 2,</w:t>
      </w:r>
    </w:p>
    <w:p w14:paraId="340B54A7" w14:textId="77777777" w:rsidR="000645B2" w:rsidRPr="008D2684" w:rsidRDefault="000645B2"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Crpna stanica – strojarski dio, oznake S4-K42.01.06-S05.0, projektant: Mislav Crnković, dipl. ing. stroj., broj ovlaštenja S1436 – Mapa 3 i</w:t>
      </w:r>
    </w:p>
    <w:p w14:paraId="31BB4783" w14:textId="77777777" w:rsidR="000645B2" w:rsidRPr="008D2684" w:rsidRDefault="000645B2"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Crpna stanica – elektrotehnički dio, oznake E4-K42.01.06-E03.0, projektant: Dražen Zubović, ing. el., broj ovlaštenja E800 – Mapa 4,</w:t>
      </w:r>
    </w:p>
    <w:p w14:paraId="78B332F2" w14:textId="3CF024CB" w:rsidR="000645B2" w:rsidRPr="008D2684" w:rsidRDefault="000645B2"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Tlačni cjevovod i energetski priključak za napajanje centar pivota - građevin</w:t>
      </w:r>
      <w:r w:rsidR="00461120" w:rsidRPr="008D2684">
        <w:rPr>
          <w:rFonts w:ascii="Arial Narrow" w:hAnsi="Arial Narrow"/>
          <w:sz w:val="18"/>
          <w:szCs w:val="18"/>
        </w:rPr>
        <w:t>s</w:t>
      </w:r>
      <w:r w:rsidRPr="008D2684">
        <w:rPr>
          <w:rFonts w:ascii="Arial Narrow" w:hAnsi="Arial Narrow"/>
          <w:sz w:val="18"/>
          <w:szCs w:val="18"/>
        </w:rPr>
        <w:t>ki dio, oznake G4-K42.0</w:t>
      </w:r>
      <w:r w:rsidR="00461120" w:rsidRPr="008D2684">
        <w:rPr>
          <w:rFonts w:ascii="Arial Narrow" w:hAnsi="Arial Narrow"/>
          <w:sz w:val="18"/>
          <w:szCs w:val="18"/>
        </w:rPr>
        <w:t>2</w:t>
      </w:r>
      <w:r w:rsidRPr="008D2684">
        <w:rPr>
          <w:rFonts w:ascii="Arial Narrow" w:hAnsi="Arial Narrow"/>
          <w:sz w:val="18"/>
          <w:szCs w:val="18"/>
        </w:rPr>
        <w:t xml:space="preserve">.06-G04.0, projektanti: Nenad Heček, dipl. ing. građ., broj ovlaštenja G2995 i Sandro Štefanac, mag. ing. aedif., broj ovlaštenja </w:t>
      </w:r>
      <w:r w:rsidR="00D80182" w:rsidRPr="008D2684">
        <w:rPr>
          <w:rFonts w:ascii="Arial Narrow" w:hAnsi="Arial Narrow"/>
          <w:sz w:val="18"/>
          <w:szCs w:val="18"/>
        </w:rPr>
        <w:t xml:space="preserve">G5091 </w:t>
      </w:r>
      <w:r w:rsidRPr="008D2684">
        <w:rPr>
          <w:rFonts w:ascii="Arial Narrow" w:hAnsi="Arial Narrow"/>
          <w:sz w:val="18"/>
          <w:szCs w:val="18"/>
        </w:rPr>
        <w:t>– Mapa 5.</w:t>
      </w:r>
    </w:p>
    <w:p w14:paraId="0DB65D43" w14:textId="77777777" w:rsidR="00D304A3" w:rsidRPr="008D2684" w:rsidRDefault="00461120" w:rsidP="00F20DBC">
      <w:pPr>
        <w:numPr>
          <w:ilvl w:val="1"/>
          <w:numId w:val="20"/>
        </w:num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 xml:space="preserve">Energetski priključak za napajanje centar pivota - elektrotehnički dio, oznake E4-K42.00.06-E06.0, projektanti Dražen Zubović, ing. el., broj ovlaštenja E800 i Damir Hodak, struč. spec. ing. el., broj ovlaštenja E2704 </w:t>
      </w:r>
      <w:r w:rsidR="00D304A3" w:rsidRPr="008D2684">
        <w:rPr>
          <w:rFonts w:ascii="Arial Narrow" w:hAnsi="Arial Narrow"/>
          <w:sz w:val="18"/>
          <w:szCs w:val="18"/>
        </w:rPr>
        <w:t xml:space="preserve">– Mapa </w:t>
      </w:r>
      <w:r w:rsidRPr="008D2684">
        <w:rPr>
          <w:rFonts w:ascii="Arial Narrow" w:hAnsi="Arial Narrow"/>
          <w:sz w:val="18"/>
          <w:szCs w:val="18"/>
        </w:rPr>
        <w:t>6</w:t>
      </w:r>
      <w:r w:rsidR="006D1B95" w:rsidRPr="008D2684">
        <w:rPr>
          <w:rFonts w:ascii="Arial Narrow" w:hAnsi="Arial Narrow"/>
          <w:sz w:val="18"/>
          <w:szCs w:val="18"/>
        </w:rPr>
        <w:t>.</w:t>
      </w:r>
    </w:p>
    <w:p w14:paraId="282483D2" w14:textId="77777777" w:rsidR="00974857" w:rsidRPr="008D2684" w:rsidRDefault="00974857" w:rsidP="00F20DBC">
      <w:pPr>
        <w:pStyle w:val="Naslov2"/>
        <w:tabs>
          <w:tab w:val="left" w:pos="567"/>
          <w:tab w:val="left" w:pos="1134"/>
        </w:tabs>
        <w:rPr>
          <w:rFonts w:ascii="Arial Narrow" w:hAnsi="Arial Narrow"/>
          <w:sz w:val="18"/>
          <w:szCs w:val="18"/>
        </w:rPr>
      </w:pPr>
      <w:bookmarkStart w:id="8" w:name="_Toc36715595"/>
      <w:r w:rsidRPr="008D2684">
        <w:rPr>
          <w:rFonts w:ascii="Arial Narrow" w:hAnsi="Arial Narrow"/>
          <w:sz w:val="18"/>
          <w:szCs w:val="18"/>
        </w:rPr>
        <w:t>Specifične informacije o području</w:t>
      </w:r>
      <w:bookmarkEnd w:id="8"/>
    </w:p>
    <w:p w14:paraId="1BE1D6C6" w14:textId="77777777" w:rsidR="00974857" w:rsidRPr="008D2684" w:rsidRDefault="00974857" w:rsidP="00F20DBC">
      <w:pPr>
        <w:pStyle w:val="Naslov3"/>
        <w:tabs>
          <w:tab w:val="left" w:pos="567"/>
          <w:tab w:val="left" w:pos="1134"/>
        </w:tabs>
      </w:pPr>
      <w:bookmarkStart w:id="9" w:name="_Toc36715596"/>
      <w:r w:rsidRPr="008D2684">
        <w:t>Klimatološke i meteorološke značajke</w:t>
      </w:r>
      <w:bookmarkEnd w:id="9"/>
    </w:p>
    <w:p w14:paraId="41F92858" w14:textId="77777777" w:rsidR="003A1B76" w:rsidRPr="008D2684" w:rsidRDefault="003A1B76" w:rsidP="00F20DBC">
      <w:pPr>
        <w:tabs>
          <w:tab w:val="left" w:pos="567"/>
          <w:tab w:val="left" w:pos="1134"/>
        </w:tabs>
        <w:rPr>
          <w:rFonts w:ascii="Arial Narrow" w:hAnsi="Arial Narrow"/>
          <w:sz w:val="18"/>
          <w:szCs w:val="18"/>
        </w:rPr>
      </w:pPr>
      <w:r w:rsidRPr="008D2684">
        <w:rPr>
          <w:rFonts w:ascii="Arial Narrow" w:hAnsi="Arial Narrow"/>
          <w:sz w:val="18"/>
          <w:szCs w:val="18"/>
        </w:rPr>
        <w:t>Područje SN Budimci - Krndija ima osobine umjerene klime kontinentalnog tipa. Male reljefne razlike ovoga pretežito ravničarskog prostora uvjetovale su homogenost klimatskih osobina, i to uglavnom makroklimatskih.</w:t>
      </w:r>
    </w:p>
    <w:p w14:paraId="0E8D9D93" w14:textId="77777777" w:rsidR="003A1B76" w:rsidRPr="008D2684" w:rsidRDefault="003A1B76" w:rsidP="00F20DBC">
      <w:pPr>
        <w:tabs>
          <w:tab w:val="left" w:pos="567"/>
          <w:tab w:val="left" w:pos="1134"/>
        </w:tabs>
        <w:rPr>
          <w:rFonts w:ascii="Arial Narrow" w:hAnsi="Arial Narrow"/>
          <w:sz w:val="18"/>
          <w:szCs w:val="18"/>
        </w:rPr>
      </w:pPr>
      <w:r w:rsidRPr="008D2684">
        <w:rPr>
          <w:rFonts w:ascii="Arial Narrow" w:hAnsi="Arial Narrow"/>
          <w:sz w:val="18"/>
          <w:szCs w:val="18"/>
        </w:rPr>
        <w:t>Prosječna godišnja količina oborina iznosi 683,5 mm, dok u razdoblju od travnja do rujna (topli dio godine) padne više od polovine ukupne godišnje oborine (oko 57%). Mjesečni oborinski maksimumi su u kasnim proljetnim i ljetnim mjesecima.</w:t>
      </w:r>
    </w:p>
    <w:p w14:paraId="69E2CF91" w14:textId="77777777" w:rsidR="003A1B76" w:rsidRPr="008D2684" w:rsidRDefault="003A1B76" w:rsidP="00F20DBC">
      <w:pPr>
        <w:tabs>
          <w:tab w:val="left" w:pos="567"/>
          <w:tab w:val="left" w:pos="1134"/>
        </w:tabs>
        <w:rPr>
          <w:rFonts w:ascii="Arial Narrow" w:hAnsi="Arial Narrow"/>
          <w:sz w:val="18"/>
          <w:szCs w:val="18"/>
        </w:rPr>
      </w:pPr>
      <w:r w:rsidRPr="008D2684">
        <w:rPr>
          <w:rFonts w:ascii="Arial Narrow" w:hAnsi="Arial Narrow"/>
          <w:sz w:val="18"/>
          <w:szCs w:val="18"/>
        </w:rPr>
        <w:t>Srednja višegodišnja temperatura zraka u razdoblju od travnja do rujna kreće se od 11,8°C do 22°C. Jeseni su obično toplije od proljeća koje se odlikuje naglim porastom temperature i prijelazom iz relativno oštre zime u ljeto. Na ovom području pojava mraza seže sve do prve polovice svibnja, a najranija pojava moguća je već u drugoj polovici rujna.</w:t>
      </w:r>
    </w:p>
    <w:p w14:paraId="3D41CC3C" w14:textId="77777777" w:rsidR="003A1B76" w:rsidRPr="008D2684" w:rsidRDefault="003A1B76" w:rsidP="00F20DBC">
      <w:pPr>
        <w:tabs>
          <w:tab w:val="left" w:pos="567"/>
          <w:tab w:val="left" w:pos="1134"/>
        </w:tabs>
        <w:rPr>
          <w:rFonts w:ascii="Arial Narrow" w:hAnsi="Arial Narrow"/>
          <w:sz w:val="18"/>
          <w:szCs w:val="18"/>
        </w:rPr>
      </w:pPr>
      <w:r w:rsidRPr="008D2684">
        <w:rPr>
          <w:rFonts w:ascii="Arial Narrow" w:hAnsi="Arial Narrow"/>
          <w:sz w:val="18"/>
          <w:szCs w:val="18"/>
        </w:rPr>
        <w:t>Srednja višegodišnja relativna vlaga zraka iznosi 76%, što upućuje na to da područje ima srednju do visoku vlažnost zraka. Prosječno najniže vrijednosti relativne vlage zraka zabilježene su u ljetnim, a najviše u zimskim mjesecima.</w:t>
      </w:r>
    </w:p>
    <w:p w14:paraId="2044FC7B" w14:textId="77777777" w:rsidR="003A1B76" w:rsidRPr="008D2684" w:rsidRDefault="003A1B76" w:rsidP="00F20DBC">
      <w:pPr>
        <w:tabs>
          <w:tab w:val="left" w:pos="567"/>
          <w:tab w:val="left" w:pos="1134"/>
        </w:tabs>
        <w:rPr>
          <w:rFonts w:ascii="Arial Narrow" w:hAnsi="Arial Narrow"/>
          <w:sz w:val="18"/>
          <w:szCs w:val="18"/>
        </w:rPr>
      </w:pPr>
      <w:r w:rsidRPr="008D2684">
        <w:rPr>
          <w:rFonts w:ascii="Arial Narrow" w:hAnsi="Arial Narrow"/>
          <w:sz w:val="18"/>
          <w:szCs w:val="18"/>
        </w:rPr>
        <w:t>Srednja višegodišnja brzina vjetra iznosi 2,1 m/s što upućuje na to da prevladavaju male brzine vjetra.</w:t>
      </w:r>
    </w:p>
    <w:p w14:paraId="1196B6A1" w14:textId="28D89F96" w:rsidR="00F04E4A" w:rsidRPr="008D2684" w:rsidRDefault="00310EFE" w:rsidP="00F20DBC">
      <w:pPr>
        <w:tabs>
          <w:tab w:val="left" w:pos="567"/>
          <w:tab w:val="left" w:pos="1134"/>
        </w:tabs>
        <w:rPr>
          <w:rFonts w:ascii="Arial Narrow" w:hAnsi="Arial Narrow" w:cs="Arial"/>
          <w:sz w:val="18"/>
          <w:szCs w:val="18"/>
        </w:rPr>
      </w:pPr>
      <w:r w:rsidRPr="008D2684">
        <w:rPr>
          <w:rFonts w:ascii="Arial Narrow" w:hAnsi="Arial Narrow"/>
          <w:sz w:val="18"/>
          <w:szCs w:val="18"/>
        </w:rPr>
        <w:t xml:space="preserve">U </w:t>
      </w:r>
      <w:r w:rsidR="00F04E4A" w:rsidRPr="008D2684">
        <w:rPr>
          <w:rFonts w:ascii="Arial Narrow" w:hAnsi="Arial Narrow"/>
          <w:sz w:val="18"/>
          <w:szCs w:val="18"/>
        </w:rPr>
        <w:fldChar w:fldCharType="begin"/>
      </w:r>
      <w:r w:rsidR="00F04E4A" w:rsidRPr="008D2684">
        <w:rPr>
          <w:rFonts w:ascii="Arial Narrow" w:hAnsi="Arial Narrow"/>
          <w:sz w:val="18"/>
          <w:szCs w:val="18"/>
        </w:rPr>
        <w:instrText xml:space="preserve"> REF _Ref483818177 \h </w:instrText>
      </w:r>
      <w:r w:rsidR="00BE7C02" w:rsidRPr="008D2684">
        <w:rPr>
          <w:rFonts w:ascii="Arial Narrow" w:hAnsi="Arial Narrow"/>
          <w:sz w:val="18"/>
          <w:szCs w:val="18"/>
        </w:rPr>
        <w:instrText xml:space="preserve"> \* MERGEFORMAT </w:instrText>
      </w:r>
      <w:r w:rsidR="00F04E4A" w:rsidRPr="008D2684">
        <w:rPr>
          <w:rFonts w:ascii="Arial Narrow" w:hAnsi="Arial Narrow"/>
          <w:sz w:val="18"/>
          <w:szCs w:val="18"/>
        </w:rPr>
      </w:r>
      <w:r w:rsidR="00F04E4A" w:rsidRPr="008D2684">
        <w:rPr>
          <w:rFonts w:ascii="Arial Narrow" w:hAnsi="Arial Narrow"/>
          <w:sz w:val="18"/>
          <w:szCs w:val="18"/>
        </w:rPr>
        <w:fldChar w:fldCharType="separate"/>
      </w:r>
      <w:r w:rsidR="008D2684" w:rsidRPr="008D2684">
        <w:rPr>
          <w:rFonts w:ascii="Arial Narrow" w:hAnsi="Arial Narrow"/>
          <w:sz w:val="18"/>
          <w:szCs w:val="18"/>
        </w:rPr>
        <w:t>tab. 1</w:t>
      </w:r>
      <w:r w:rsidR="00F04E4A" w:rsidRPr="008D2684">
        <w:rPr>
          <w:rFonts w:ascii="Arial Narrow" w:hAnsi="Arial Narrow"/>
          <w:sz w:val="18"/>
          <w:szCs w:val="18"/>
        </w:rPr>
        <w:fldChar w:fldCharType="end"/>
      </w:r>
      <w:r w:rsidR="00F04E4A" w:rsidRPr="008D2684">
        <w:rPr>
          <w:rFonts w:ascii="Arial Narrow" w:hAnsi="Arial Narrow"/>
          <w:sz w:val="18"/>
          <w:szCs w:val="18"/>
        </w:rPr>
        <w:t xml:space="preserve"> </w:t>
      </w:r>
      <w:r w:rsidR="008C237D" w:rsidRPr="008D2684">
        <w:rPr>
          <w:rFonts w:ascii="Arial Narrow" w:hAnsi="Arial Narrow"/>
          <w:sz w:val="18"/>
          <w:szCs w:val="18"/>
        </w:rPr>
        <w:t>dani su podaci o kretanju srednjih, srednjih minimalnih i srednjih maksimalnih vrijednosti temperature zraka tijekom godine prema mjesečnim podacima na glavnoj meteorološkoj postaji Osijek od 1981. do 2010. godine</w:t>
      </w:r>
      <w:r w:rsidR="00761F49" w:rsidRPr="008D2684">
        <w:rPr>
          <w:rFonts w:ascii="Arial Narrow" w:hAnsi="Arial Narrow"/>
          <w:sz w:val="18"/>
          <w:szCs w:val="18"/>
        </w:rPr>
        <w:t>, a</w:t>
      </w:r>
      <w:r w:rsidR="00F04E4A" w:rsidRPr="008D2684">
        <w:rPr>
          <w:rFonts w:ascii="Arial Narrow" w:hAnsi="Arial Narrow"/>
          <w:sz w:val="18"/>
          <w:szCs w:val="18"/>
        </w:rPr>
        <w:t xml:space="preserve"> </w:t>
      </w:r>
      <w:r w:rsidR="00F04E4A" w:rsidRPr="008D2684">
        <w:rPr>
          <w:rFonts w:ascii="Arial Narrow" w:hAnsi="Arial Narrow" w:cs="Arial"/>
          <w:sz w:val="18"/>
          <w:szCs w:val="18"/>
        </w:rPr>
        <w:t xml:space="preserve">u </w:t>
      </w:r>
      <w:r w:rsidR="00F04E4A" w:rsidRPr="008D2684">
        <w:rPr>
          <w:rFonts w:ascii="Arial Narrow" w:hAnsi="Arial Narrow" w:cs="Arial"/>
          <w:sz w:val="18"/>
          <w:szCs w:val="18"/>
        </w:rPr>
        <w:fldChar w:fldCharType="begin"/>
      </w:r>
      <w:r w:rsidR="00F04E4A" w:rsidRPr="008D2684">
        <w:rPr>
          <w:rFonts w:ascii="Arial Narrow" w:hAnsi="Arial Narrow" w:cs="Arial"/>
          <w:sz w:val="18"/>
          <w:szCs w:val="18"/>
        </w:rPr>
        <w:instrText xml:space="preserve"> REF _Ref483818178 \h </w:instrText>
      </w:r>
      <w:r w:rsidR="00BE7C02" w:rsidRPr="008D2684">
        <w:rPr>
          <w:rFonts w:ascii="Arial Narrow" w:hAnsi="Arial Narrow" w:cs="Arial"/>
          <w:sz w:val="18"/>
          <w:szCs w:val="18"/>
        </w:rPr>
        <w:instrText xml:space="preserve"> \* MERGEFORMAT </w:instrText>
      </w:r>
      <w:r w:rsidR="00F04E4A" w:rsidRPr="008D2684">
        <w:rPr>
          <w:rFonts w:ascii="Arial Narrow" w:hAnsi="Arial Narrow" w:cs="Arial"/>
          <w:sz w:val="18"/>
          <w:szCs w:val="18"/>
        </w:rPr>
      </w:r>
      <w:r w:rsidR="00F04E4A" w:rsidRPr="008D2684">
        <w:rPr>
          <w:rFonts w:ascii="Arial Narrow" w:hAnsi="Arial Narrow" w:cs="Arial"/>
          <w:sz w:val="18"/>
          <w:szCs w:val="18"/>
        </w:rPr>
        <w:fldChar w:fldCharType="separate"/>
      </w:r>
      <w:r w:rsidR="008D2684" w:rsidRPr="008D2684">
        <w:rPr>
          <w:rFonts w:ascii="Arial Narrow" w:hAnsi="Arial Narrow"/>
          <w:sz w:val="18"/>
          <w:szCs w:val="18"/>
        </w:rPr>
        <w:t>tab. 2</w:t>
      </w:r>
      <w:r w:rsidR="00F04E4A" w:rsidRPr="008D2684">
        <w:rPr>
          <w:rFonts w:ascii="Arial Narrow" w:hAnsi="Arial Narrow" w:cs="Arial"/>
          <w:sz w:val="18"/>
          <w:szCs w:val="18"/>
        </w:rPr>
        <w:fldChar w:fldCharType="end"/>
      </w:r>
      <w:r w:rsidR="00F04E4A" w:rsidRPr="008D2684">
        <w:rPr>
          <w:rFonts w:ascii="Arial Narrow" w:hAnsi="Arial Narrow" w:cs="Arial"/>
          <w:sz w:val="18"/>
          <w:szCs w:val="18"/>
        </w:rPr>
        <w:t xml:space="preserve"> </w:t>
      </w:r>
      <w:r w:rsidR="00761F49" w:rsidRPr="008D2684">
        <w:rPr>
          <w:rFonts w:ascii="Arial Narrow" w:hAnsi="Arial Narrow" w:cs="Arial"/>
          <w:sz w:val="18"/>
          <w:szCs w:val="18"/>
        </w:rPr>
        <w:t>su prikazane mjesečne i godišnje količine oborina (u [mm]) za glavnu meteorološku postaju Osijek za razdoblje od 1981. do 2010. godine.</w:t>
      </w:r>
    </w:p>
    <w:p w14:paraId="5DE8FDF3" w14:textId="5823D0F5" w:rsidR="00310EFE" w:rsidRPr="008D2684" w:rsidRDefault="00705EBE" w:rsidP="00F20DBC">
      <w:pPr>
        <w:keepNext/>
        <w:pageBreakBefore/>
        <w:tabs>
          <w:tab w:val="left" w:pos="567"/>
          <w:tab w:val="left" w:pos="1134"/>
        </w:tabs>
        <w:spacing w:after="220"/>
        <w:rPr>
          <w:rFonts w:ascii="Arial Narrow" w:hAnsi="Arial Narrow"/>
          <w:sz w:val="18"/>
          <w:szCs w:val="18"/>
        </w:rPr>
      </w:pPr>
      <w:bookmarkStart w:id="10" w:name="_Ref483818177"/>
      <w:bookmarkStart w:id="11" w:name="_Toc433110081"/>
      <w:bookmarkStart w:id="12" w:name="_Toc465066498"/>
      <w:r w:rsidRPr="008D2684">
        <w:rPr>
          <w:rFonts w:ascii="Arial Narrow" w:hAnsi="Arial Narrow"/>
          <w:sz w:val="18"/>
          <w:szCs w:val="18"/>
        </w:rPr>
        <w:lastRenderedPageBreak/>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1</w:t>
      </w:r>
      <w:r w:rsidR="00F12431" w:rsidRPr="008D2684">
        <w:rPr>
          <w:rFonts w:ascii="Arial Narrow" w:hAnsi="Arial Narrow"/>
          <w:sz w:val="18"/>
          <w:szCs w:val="18"/>
        </w:rPr>
        <w:fldChar w:fldCharType="end"/>
      </w:r>
      <w:bookmarkEnd w:id="10"/>
      <w:r w:rsidRPr="008D2684">
        <w:rPr>
          <w:rFonts w:ascii="Arial Narrow" w:hAnsi="Arial Narrow"/>
          <w:sz w:val="18"/>
          <w:szCs w:val="18"/>
        </w:rPr>
        <w:tab/>
      </w:r>
      <w:r w:rsidR="00310EFE" w:rsidRPr="008D2684">
        <w:rPr>
          <w:rFonts w:ascii="Arial Narrow" w:hAnsi="Arial Narrow"/>
          <w:sz w:val="18"/>
          <w:szCs w:val="18"/>
        </w:rPr>
        <w:t xml:space="preserve">Temperatura zraka na </w:t>
      </w:r>
      <w:r w:rsidR="00761F49" w:rsidRPr="008D2684">
        <w:rPr>
          <w:rFonts w:ascii="Arial Narrow" w:hAnsi="Arial Narrow"/>
          <w:sz w:val="18"/>
          <w:szCs w:val="18"/>
        </w:rPr>
        <w:t xml:space="preserve">glavnoj </w:t>
      </w:r>
      <w:r w:rsidR="00310EFE" w:rsidRPr="008D2684">
        <w:rPr>
          <w:rFonts w:ascii="Arial Narrow" w:hAnsi="Arial Narrow"/>
          <w:sz w:val="18"/>
          <w:szCs w:val="18"/>
        </w:rPr>
        <w:t xml:space="preserve">klimatološkoj postaji </w:t>
      </w:r>
      <w:r w:rsidR="00761F49" w:rsidRPr="008D2684">
        <w:rPr>
          <w:rFonts w:ascii="Arial Narrow" w:hAnsi="Arial Narrow"/>
          <w:sz w:val="18"/>
          <w:szCs w:val="18"/>
        </w:rPr>
        <w:t>Osijek</w:t>
      </w:r>
      <w:r w:rsidR="00310EFE" w:rsidRPr="008D2684">
        <w:rPr>
          <w:rFonts w:ascii="Arial Narrow" w:hAnsi="Arial Narrow"/>
          <w:sz w:val="18"/>
          <w:szCs w:val="18"/>
        </w:rPr>
        <w:t xml:space="preserve"> (1981. – 2010.)</w:t>
      </w:r>
      <w:bookmarkEnd w:id="11"/>
      <w:bookmarkEnd w:id="12"/>
    </w:p>
    <w:tbl>
      <w:tblPr>
        <w:tblW w:w="9695" w:type="dxa"/>
        <w:tblInd w:w="57"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693"/>
        <w:gridCol w:w="693"/>
        <w:gridCol w:w="693"/>
        <w:gridCol w:w="693"/>
        <w:gridCol w:w="693"/>
        <w:gridCol w:w="693"/>
        <w:gridCol w:w="693"/>
        <w:gridCol w:w="692"/>
        <w:gridCol w:w="692"/>
        <w:gridCol w:w="692"/>
        <w:gridCol w:w="692"/>
        <w:gridCol w:w="692"/>
        <w:gridCol w:w="692"/>
        <w:gridCol w:w="692"/>
      </w:tblGrid>
      <w:tr w:rsidR="00A73AD8" w:rsidRPr="008D2684" w14:paraId="0BC2D565" w14:textId="77777777" w:rsidTr="006E2C75">
        <w:trPr>
          <w:trHeight w:val="284"/>
        </w:trPr>
        <w:tc>
          <w:tcPr>
            <w:tcW w:w="355" w:type="pct"/>
            <w:vMerge w:val="restart"/>
            <w:shd w:val="clear" w:color="auto" w:fill="D9D9D9"/>
            <w:noWrap/>
            <w:vAlign w:val="center"/>
          </w:tcPr>
          <w:p w14:paraId="4E634DB6"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1981. ÷ 2010.</w:t>
            </w:r>
          </w:p>
        </w:tc>
        <w:tc>
          <w:tcPr>
            <w:tcW w:w="355" w:type="pct"/>
            <w:gridSpan w:val="12"/>
            <w:shd w:val="clear" w:color="auto" w:fill="D9D9D9"/>
            <w:vAlign w:val="center"/>
          </w:tcPr>
          <w:p w14:paraId="52A91150" w14:textId="77777777" w:rsidR="00761F49" w:rsidRPr="008D2684" w:rsidRDefault="00761F49" w:rsidP="00F20DBC">
            <w:pPr>
              <w:tabs>
                <w:tab w:val="left" w:pos="567"/>
                <w:tab w:val="left" w:pos="1134"/>
              </w:tabs>
              <w:spacing w:before="0"/>
              <w:jc w:val="center"/>
              <w:rPr>
                <w:rFonts w:cs="Arial"/>
                <w:b/>
                <w:sz w:val="18"/>
                <w:szCs w:val="18"/>
              </w:rPr>
            </w:pPr>
            <w:r w:rsidRPr="008D2684">
              <w:rPr>
                <w:rFonts w:cs="Arial"/>
                <w:b/>
                <w:sz w:val="18"/>
                <w:szCs w:val="18"/>
              </w:rPr>
              <w:t>Mjesec</w:t>
            </w:r>
          </w:p>
        </w:tc>
        <w:tc>
          <w:tcPr>
            <w:tcW w:w="355" w:type="pct"/>
            <w:vMerge w:val="restart"/>
            <w:shd w:val="clear" w:color="auto" w:fill="D9D9D9"/>
            <w:vAlign w:val="center"/>
          </w:tcPr>
          <w:p w14:paraId="3B0A0DDE"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Sred. god.</w:t>
            </w:r>
          </w:p>
        </w:tc>
      </w:tr>
      <w:tr w:rsidR="00A73AD8" w:rsidRPr="008D2684" w14:paraId="180C43A1" w14:textId="77777777" w:rsidTr="006E2C75">
        <w:trPr>
          <w:trHeight w:val="284"/>
        </w:trPr>
        <w:tc>
          <w:tcPr>
            <w:tcW w:w="355" w:type="pct"/>
            <w:vMerge/>
            <w:shd w:val="clear" w:color="auto" w:fill="auto"/>
            <w:vAlign w:val="center"/>
          </w:tcPr>
          <w:p w14:paraId="4C812BB4" w14:textId="77777777" w:rsidR="00761F49" w:rsidRPr="008D2684" w:rsidRDefault="00761F49" w:rsidP="00F20DBC">
            <w:pPr>
              <w:tabs>
                <w:tab w:val="left" w:pos="567"/>
                <w:tab w:val="left" w:pos="1134"/>
              </w:tabs>
              <w:spacing w:before="0"/>
              <w:ind w:left="49"/>
              <w:jc w:val="center"/>
              <w:rPr>
                <w:rFonts w:cs="Arial"/>
                <w:sz w:val="18"/>
                <w:szCs w:val="18"/>
              </w:rPr>
            </w:pPr>
          </w:p>
        </w:tc>
        <w:tc>
          <w:tcPr>
            <w:tcW w:w="355" w:type="pct"/>
            <w:shd w:val="clear" w:color="auto" w:fill="D9D9D9"/>
            <w:noWrap/>
            <w:vAlign w:val="center"/>
          </w:tcPr>
          <w:p w14:paraId="12767215"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I.</w:t>
            </w:r>
          </w:p>
        </w:tc>
        <w:tc>
          <w:tcPr>
            <w:tcW w:w="355" w:type="pct"/>
            <w:shd w:val="clear" w:color="auto" w:fill="D9D9D9"/>
            <w:noWrap/>
            <w:vAlign w:val="center"/>
          </w:tcPr>
          <w:p w14:paraId="6503535D"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II.</w:t>
            </w:r>
          </w:p>
        </w:tc>
        <w:tc>
          <w:tcPr>
            <w:tcW w:w="355" w:type="pct"/>
            <w:shd w:val="clear" w:color="auto" w:fill="D9D9D9"/>
            <w:noWrap/>
            <w:vAlign w:val="center"/>
          </w:tcPr>
          <w:p w14:paraId="4BA1F86B"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III.</w:t>
            </w:r>
          </w:p>
        </w:tc>
        <w:tc>
          <w:tcPr>
            <w:tcW w:w="355" w:type="pct"/>
            <w:shd w:val="clear" w:color="auto" w:fill="D9D9D9"/>
            <w:noWrap/>
            <w:vAlign w:val="center"/>
          </w:tcPr>
          <w:p w14:paraId="1FC3EE59"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IV.</w:t>
            </w:r>
          </w:p>
        </w:tc>
        <w:tc>
          <w:tcPr>
            <w:tcW w:w="355" w:type="pct"/>
            <w:shd w:val="clear" w:color="auto" w:fill="D9D9D9"/>
            <w:noWrap/>
            <w:vAlign w:val="center"/>
          </w:tcPr>
          <w:p w14:paraId="3A9B9F21"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V.</w:t>
            </w:r>
          </w:p>
        </w:tc>
        <w:tc>
          <w:tcPr>
            <w:tcW w:w="355" w:type="pct"/>
            <w:shd w:val="clear" w:color="auto" w:fill="D9D9D9"/>
            <w:noWrap/>
            <w:vAlign w:val="center"/>
          </w:tcPr>
          <w:p w14:paraId="7F3483CF"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VI.</w:t>
            </w:r>
          </w:p>
        </w:tc>
        <w:tc>
          <w:tcPr>
            <w:tcW w:w="355" w:type="pct"/>
            <w:shd w:val="clear" w:color="auto" w:fill="D9D9D9"/>
            <w:noWrap/>
            <w:vAlign w:val="center"/>
          </w:tcPr>
          <w:p w14:paraId="1CB19FB3"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VII.</w:t>
            </w:r>
          </w:p>
        </w:tc>
        <w:tc>
          <w:tcPr>
            <w:tcW w:w="355" w:type="pct"/>
            <w:shd w:val="clear" w:color="auto" w:fill="D9D9D9"/>
            <w:noWrap/>
            <w:vAlign w:val="center"/>
          </w:tcPr>
          <w:p w14:paraId="65486779"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VIII.</w:t>
            </w:r>
          </w:p>
        </w:tc>
        <w:tc>
          <w:tcPr>
            <w:tcW w:w="355" w:type="pct"/>
            <w:shd w:val="clear" w:color="auto" w:fill="D9D9D9"/>
            <w:noWrap/>
            <w:vAlign w:val="center"/>
          </w:tcPr>
          <w:p w14:paraId="25B677CF" w14:textId="77777777" w:rsidR="00761F49" w:rsidRPr="008D2684" w:rsidRDefault="00761F49" w:rsidP="00F20DBC">
            <w:pPr>
              <w:tabs>
                <w:tab w:val="left" w:pos="567"/>
                <w:tab w:val="left" w:pos="1134"/>
              </w:tabs>
              <w:spacing w:before="0"/>
              <w:jc w:val="center"/>
              <w:rPr>
                <w:rFonts w:cs="Arial"/>
                <w:b/>
                <w:sz w:val="18"/>
                <w:szCs w:val="18"/>
              </w:rPr>
            </w:pPr>
            <w:r w:rsidRPr="008D2684">
              <w:rPr>
                <w:rFonts w:cs="Arial"/>
                <w:b/>
                <w:sz w:val="18"/>
                <w:szCs w:val="18"/>
              </w:rPr>
              <w:t>IX.</w:t>
            </w:r>
          </w:p>
        </w:tc>
        <w:tc>
          <w:tcPr>
            <w:tcW w:w="355" w:type="pct"/>
            <w:shd w:val="clear" w:color="auto" w:fill="D9D9D9"/>
            <w:noWrap/>
            <w:vAlign w:val="center"/>
          </w:tcPr>
          <w:p w14:paraId="641EF46C" w14:textId="77777777" w:rsidR="00761F49" w:rsidRPr="008D2684" w:rsidRDefault="00761F49" w:rsidP="00F20DBC">
            <w:pPr>
              <w:tabs>
                <w:tab w:val="left" w:pos="567"/>
                <w:tab w:val="left" w:pos="1134"/>
              </w:tabs>
              <w:spacing w:before="0"/>
              <w:jc w:val="center"/>
              <w:rPr>
                <w:rFonts w:cs="Arial"/>
                <w:b/>
                <w:sz w:val="18"/>
                <w:szCs w:val="18"/>
              </w:rPr>
            </w:pPr>
            <w:r w:rsidRPr="008D2684">
              <w:rPr>
                <w:rFonts w:cs="Arial"/>
                <w:b/>
                <w:sz w:val="18"/>
                <w:szCs w:val="18"/>
              </w:rPr>
              <w:t>X.</w:t>
            </w:r>
          </w:p>
        </w:tc>
        <w:tc>
          <w:tcPr>
            <w:tcW w:w="355" w:type="pct"/>
            <w:shd w:val="clear" w:color="auto" w:fill="D9D9D9"/>
            <w:noWrap/>
            <w:vAlign w:val="center"/>
          </w:tcPr>
          <w:p w14:paraId="1293C43B" w14:textId="77777777" w:rsidR="00761F49" w:rsidRPr="008D2684" w:rsidRDefault="00761F49" w:rsidP="00F20DBC">
            <w:pPr>
              <w:tabs>
                <w:tab w:val="left" w:pos="567"/>
                <w:tab w:val="left" w:pos="1134"/>
              </w:tabs>
              <w:spacing w:before="0"/>
              <w:jc w:val="center"/>
              <w:rPr>
                <w:rFonts w:cs="Arial"/>
                <w:b/>
                <w:sz w:val="18"/>
                <w:szCs w:val="18"/>
              </w:rPr>
            </w:pPr>
            <w:r w:rsidRPr="008D2684">
              <w:rPr>
                <w:rFonts w:cs="Arial"/>
                <w:b/>
                <w:sz w:val="18"/>
                <w:szCs w:val="18"/>
              </w:rPr>
              <w:t>XI.</w:t>
            </w:r>
          </w:p>
        </w:tc>
        <w:tc>
          <w:tcPr>
            <w:tcW w:w="355" w:type="pct"/>
            <w:shd w:val="clear" w:color="auto" w:fill="D9D9D9"/>
            <w:noWrap/>
            <w:vAlign w:val="center"/>
          </w:tcPr>
          <w:p w14:paraId="49DBBB9D" w14:textId="77777777" w:rsidR="00761F49" w:rsidRPr="008D2684" w:rsidRDefault="00761F49" w:rsidP="00F20DBC">
            <w:pPr>
              <w:tabs>
                <w:tab w:val="left" w:pos="567"/>
                <w:tab w:val="left" w:pos="1134"/>
              </w:tabs>
              <w:spacing w:before="0"/>
              <w:jc w:val="center"/>
              <w:rPr>
                <w:rFonts w:cs="Arial"/>
                <w:b/>
                <w:sz w:val="18"/>
                <w:szCs w:val="18"/>
              </w:rPr>
            </w:pPr>
            <w:r w:rsidRPr="008D2684">
              <w:rPr>
                <w:rFonts w:cs="Arial"/>
                <w:b/>
                <w:sz w:val="18"/>
                <w:szCs w:val="18"/>
              </w:rPr>
              <w:t>XII.</w:t>
            </w:r>
          </w:p>
        </w:tc>
        <w:tc>
          <w:tcPr>
            <w:tcW w:w="355" w:type="pct"/>
            <w:vMerge/>
            <w:shd w:val="clear" w:color="auto" w:fill="auto"/>
            <w:vAlign w:val="center"/>
          </w:tcPr>
          <w:p w14:paraId="0DB94803" w14:textId="77777777" w:rsidR="00761F49" w:rsidRPr="008D2684" w:rsidRDefault="00761F49" w:rsidP="00F20DBC">
            <w:pPr>
              <w:tabs>
                <w:tab w:val="left" w:pos="567"/>
                <w:tab w:val="left" w:pos="1134"/>
              </w:tabs>
              <w:spacing w:before="0"/>
              <w:ind w:left="49"/>
              <w:jc w:val="center"/>
              <w:rPr>
                <w:rFonts w:cs="Arial"/>
                <w:b/>
                <w:sz w:val="18"/>
                <w:szCs w:val="18"/>
              </w:rPr>
            </w:pPr>
          </w:p>
        </w:tc>
      </w:tr>
      <w:tr w:rsidR="00A73AD8" w:rsidRPr="008D2684" w14:paraId="6FDBFFB6" w14:textId="77777777" w:rsidTr="006E2C75">
        <w:trPr>
          <w:trHeight w:val="284"/>
        </w:trPr>
        <w:tc>
          <w:tcPr>
            <w:tcW w:w="355" w:type="pct"/>
            <w:shd w:val="clear" w:color="auto" w:fill="FFFFFF"/>
            <w:noWrap/>
            <w:vAlign w:val="center"/>
          </w:tcPr>
          <w:p w14:paraId="298B353B"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t</w:t>
            </w:r>
            <w:r w:rsidRPr="008D2684">
              <w:rPr>
                <w:rFonts w:cs="Arial"/>
                <w:b/>
                <w:sz w:val="18"/>
                <w:szCs w:val="18"/>
                <w:vertAlign w:val="subscript"/>
              </w:rPr>
              <w:t>sred.</w:t>
            </w:r>
          </w:p>
        </w:tc>
        <w:tc>
          <w:tcPr>
            <w:tcW w:w="355" w:type="pct"/>
            <w:shd w:val="clear" w:color="auto" w:fill="FFFFFF"/>
            <w:noWrap/>
            <w:vAlign w:val="center"/>
          </w:tcPr>
          <w:p w14:paraId="5C85E5AF"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-0,1</w:t>
            </w:r>
          </w:p>
        </w:tc>
        <w:tc>
          <w:tcPr>
            <w:tcW w:w="355" w:type="pct"/>
            <w:shd w:val="clear" w:color="auto" w:fill="FFFFFF"/>
            <w:noWrap/>
            <w:vAlign w:val="center"/>
          </w:tcPr>
          <w:p w14:paraId="17C94ED5"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1,7</w:t>
            </w:r>
          </w:p>
        </w:tc>
        <w:tc>
          <w:tcPr>
            <w:tcW w:w="355" w:type="pct"/>
            <w:shd w:val="clear" w:color="auto" w:fill="FFFFFF"/>
            <w:noWrap/>
            <w:vAlign w:val="center"/>
          </w:tcPr>
          <w:p w14:paraId="20E1F635"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6,5</w:t>
            </w:r>
          </w:p>
        </w:tc>
        <w:tc>
          <w:tcPr>
            <w:tcW w:w="355" w:type="pct"/>
            <w:shd w:val="clear" w:color="auto" w:fill="FFFFFF"/>
            <w:noWrap/>
            <w:vAlign w:val="center"/>
          </w:tcPr>
          <w:p w14:paraId="17AF04E8"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11,8</w:t>
            </w:r>
          </w:p>
        </w:tc>
        <w:tc>
          <w:tcPr>
            <w:tcW w:w="355" w:type="pct"/>
            <w:shd w:val="clear" w:color="auto" w:fill="FFFFFF"/>
            <w:noWrap/>
            <w:vAlign w:val="center"/>
          </w:tcPr>
          <w:p w14:paraId="305BEDDB"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17,1</w:t>
            </w:r>
          </w:p>
        </w:tc>
        <w:tc>
          <w:tcPr>
            <w:tcW w:w="355" w:type="pct"/>
            <w:shd w:val="clear" w:color="auto" w:fill="FFFFFF"/>
            <w:noWrap/>
            <w:vAlign w:val="center"/>
          </w:tcPr>
          <w:p w14:paraId="51C0BF87"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20,1</w:t>
            </w:r>
          </w:p>
        </w:tc>
        <w:tc>
          <w:tcPr>
            <w:tcW w:w="355" w:type="pct"/>
            <w:shd w:val="clear" w:color="auto" w:fill="FFFFFF"/>
            <w:noWrap/>
            <w:vAlign w:val="center"/>
          </w:tcPr>
          <w:p w14:paraId="6A807721"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22,0</w:t>
            </w:r>
          </w:p>
        </w:tc>
        <w:tc>
          <w:tcPr>
            <w:tcW w:w="355" w:type="pct"/>
            <w:shd w:val="clear" w:color="auto" w:fill="FFFFFF"/>
            <w:noWrap/>
            <w:vAlign w:val="center"/>
          </w:tcPr>
          <w:p w14:paraId="5D672C11"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21,3</w:t>
            </w:r>
          </w:p>
        </w:tc>
        <w:tc>
          <w:tcPr>
            <w:tcW w:w="355" w:type="pct"/>
            <w:shd w:val="clear" w:color="auto" w:fill="FFFFFF"/>
            <w:noWrap/>
            <w:vAlign w:val="center"/>
          </w:tcPr>
          <w:p w14:paraId="5A126469"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16,7</w:t>
            </w:r>
          </w:p>
        </w:tc>
        <w:tc>
          <w:tcPr>
            <w:tcW w:w="355" w:type="pct"/>
            <w:shd w:val="clear" w:color="auto" w:fill="FFFFFF"/>
            <w:noWrap/>
            <w:vAlign w:val="center"/>
          </w:tcPr>
          <w:p w14:paraId="0EA300FD"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11,5</w:t>
            </w:r>
          </w:p>
        </w:tc>
        <w:tc>
          <w:tcPr>
            <w:tcW w:w="355" w:type="pct"/>
            <w:shd w:val="clear" w:color="auto" w:fill="FFFFFF"/>
            <w:noWrap/>
            <w:vAlign w:val="center"/>
          </w:tcPr>
          <w:p w14:paraId="1E69B285"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5,7</w:t>
            </w:r>
          </w:p>
        </w:tc>
        <w:tc>
          <w:tcPr>
            <w:tcW w:w="355" w:type="pct"/>
            <w:shd w:val="clear" w:color="auto" w:fill="FFFFFF"/>
            <w:noWrap/>
            <w:vAlign w:val="center"/>
          </w:tcPr>
          <w:p w14:paraId="57F24C2A"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1,2</w:t>
            </w:r>
          </w:p>
        </w:tc>
        <w:tc>
          <w:tcPr>
            <w:tcW w:w="355" w:type="pct"/>
            <w:shd w:val="clear" w:color="auto" w:fill="FFFFFF"/>
            <w:noWrap/>
            <w:vAlign w:val="center"/>
          </w:tcPr>
          <w:p w14:paraId="0560DBC6"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11,3</w:t>
            </w:r>
          </w:p>
        </w:tc>
      </w:tr>
      <w:tr w:rsidR="00A73AD8" w:rsidRPr="008D2684" w14:paraId="100862DD" w14:textId="77777777" w:rsidTr="006E2C75">
        <w:trPr>
          <w:trHeight w:val="284"/>
        </w:trPr>
        <w:tc>
          <w:tcPr>
            <w:tcW w:w="355" w:type="pct"/>
            <w:shd w:val="clear" w:color="auto" w:fill="FFFFFF"/>
            <w:noWrap/>
            <w:vAlign w:val="center"/>
          </w:tcPr>
          <w:p w14:paraId="65EDDF94"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t</w:t>
            </w:r>
            <w:r w:rsidRPr="008D2684">
              <w:rPr>
                <w:rFonts w:cs="Arial"/>
                <w:b/>
                <w:sz w:val="18"/>
                <w:szCs w:val="18"/>
                <w:vertAlign w:val="subscript"/>
              </w:rPr>
              <w:t>min</w:t>
            </w:r>
          </w:p>
        </w:tc>
        <w:tc>
          <w:tcPr>
            <w:tcW w:w="355" w:type="pct"/>
            <w:shd w:val="clear" w:color="auto" w:fill="FFFFFF"/>
            <w:noWrap/>
            <w:vAlign w:val="center"/>
          </w:tcPr>
          <w:p w14:paraId="71A71158"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-6,0</w:t>
            </w:r>
          </w:p>
        </w:tc>
        <w:tc>
          <w:tcPr>
            <w:tcW w:w="355" w:type="pct"/>
            <w:shd w:val="clear" w:color="auto" w:fill="FFFFFF"/>
            <w:noWrap/>
            <w:vAlign w:val="center"/>
          </w:tcPr>
          <w:p w14:paraId="31516258"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-3,9</w:t>
            </w:r>
          </w:p>
        </w:tc>
        <w:tc>
          <w:tcPr>
            <w:tcW w:w="355" w:type="pct"/>
            <w:shd w:val="clear" w:color="auto" w:fill="FFFFFF"/>
            <w:noWrap/>
            <w:vAlign w:val="center"/>
          </w:tcPr>
          <w:p w14:paraId="1A3689BC"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0,4</w:t>
            </w:r>
          </w:p>
        </w:tc>
        <w:tc>
          <w:tcPr>
            <w:tcW w:w="355" w:type="pct"/>
            <w:shd w:val="clear" w:color="auto" w:fill="FFFFFF"/>
            <w:noWrap/>
            <w:vAlign w:val="center"/>
          </w:tcPr>
          <w:p w14:paraId="394EBAE1"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7,9</w:t>
            </w:r>
          </w:p>
        </w:tc>
        <w:tc>
          <w:tcPr>
            <w:tcW w:w="355" w:type="pct"/>
            <w:shd w:val="clear" w:color="auto" w:fill="FFFFFF"/>
            <w:noWrap/>
            <w:vAlign w:val="center"/>
          </w:tcPr>
          <w:p w14:paraId="1C640B74"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12,9</w:t>
            </w:r>
          </w:p>
        </w:tc>
        <w:tc>
          <w:tcPr>
            <w:tcW w:w="355" w:type="pct"/>
            <w:shd w:val="clear" w:color="auto" w:fill="FFFFFF"/>
            <w:noWrap/>
            <w:vAlign w:val="center"/>
          </w:tcPr>
          <w:p w14:paraId="45182015"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17,2</w:t>
            </w:r>
          </w:p>
        </w:tc>
        <w:tc>
          <w:tcPr>
            <w:tcW w:w="355" w:type="pct"/>
            <w:shd w:val="clear" w:color="auto" w:fill="FFFFFF"/>
            <w:noWrap/>
            <w:vAlign w:val="center"/>
          </w:tcPr>
          <w:p w14:paraId="49938F48"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19,3</w:t>
            </w:r>
          </w:p>
        </w:tc>
        <w:tc>
          <w:tcPr>
            <w:tcW w:w="355" w:type="pct"/>
            <w:shd w:val="clear" w:color="auto" w:fill="FFFFFF"/>
            <w:noWrap/>
            <w:vAlign w:val="center"/>
          </w:tcPr>
          <w:p w14:paraId="3CECAC33"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19,3</w:t>
            </w:r>
          </w:p>
        </w:tc>
        <w:tc>
          <w:tcPr>
            <w:tcW w:w="355" w:type="pct"/>
            <w:shd w:val="clear" w:color="auto" w:fill="FFFFFF"/>
            <w:noWrap/>
            <w:vAlign w:val="center"/>
          </w:tcPr>
          <w:p w14:paraId="5E9701B5"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13,1</w:t>
            </w:r>
          </w:p>
        </w:tc>
        <w:tc>
          <w:tcPr>
            <w:tcW w:w="355" w:type="pct"/>
            <w:shd w:val="clear" w:color="auto" w:fill="FFFFFF"/>
            <w:noWrap/>
            <w:vAlign w:val="center"/>
          </w:tcPr>
          <w:p w14:paraId="62296D25"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8,9</w:t>
            </w:r>
          </w:p>
        </w:tc>
        <w:tc>
          <w:tcPr>
            <w:tcW w:w="355" w:type="pct"/>
            <w:shd w:val="clear" w:color="auto" w:fill="FFFFFF"/>
            <w:noWrap/>
            <w:vAlign w:val="center"/>
          </w:tcPr>
          <w:p w14:paraId="6A4D0FF6"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0,3</w:t>
            </w:r>
          </w:p>
        </w:tc>
        <w:tc>
          <w:tcPr>
            <w:tcW w:w="355" w:type="pct"/>
            <w:shd w:val="clear" w:color="auto" w:fill="FFFFFF"/>
            <w:noWrap/>
            <w:vAlign w:val="center"/>
          </w:tcPr>
          <w:p w14:paraId="296A434F"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-3,8</w:t>
            </w:r>
          </w:p>
        </w:tc>
        <w:tc>
          <w:tcPr>
            <w:tcW w:w="355" w:type="pct"/>
            <w:shd w:val="clear" w:color="auto" w:fill="FFFFFF"/>
            <w:noWrap/>
            <w:vAlign w:val="center"/>
          </w:tcPr>
          <w:p w14:paraId="6CA4F999"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10,0</w:t>
            </w:r>
          </w:p>
        </w:tc>
      </w:tr>
      <w:tr w:rsidR="00A73AD8" w:rsidRPr="008D2684" w14:paraId="51700869" w14:textId="77777777" w:rsidTr="006E2C75">
        <w:trPr>
          <w:trHeight w:val="284"/>
        </w:trPr>
        <w:tc>
          <w:tcPr>
            <w:tcW w:w="355" w:type="pct"/>
            <w:shd w:val="clear" w:color="auto" w:fill="FFFFFF"/>
            <w:noWrap/>
            <w:vAlign w:val="center"/>
          </w:tcPr>
          <w:p w14:paraId="2CC56A90" w14:textId="77777777" w:rsidR="00761F49" w:rsidRPr="008D2684" w:rsidRDefault="00761F49" w:rsidP="00F20DBC">
            <w:pPr>
              <w:tabs>
                <w:tab w:val="left" w:pos="567"/>
                <w:tab w:val="left" w:pos="1134"/>
              </w:tabs>
              <w:spacing w:before="0"/>
              <w:ind w:left="49"/>
              <w:jc w:val="center"/>
              <w:rPr>
                <w:rFonts w:cs="Arial"/>
                <w:b/>
                <w:sz w:val="18"/>
                <w:szCs w:val="18"/>
              </w:rPr>
            </w:pPr>
            <w:r w:rsidRPr="008D2684">
              <w:rPr>
                <w:rFonts w:cs="Arial"/>
                <w:b/>
                <w:sz w:val="18"/>
                <w:szCs w:val="18"/>
              </w:rPr>
              <w:t>t</w:t>
            </w:r>
            <w:r w:rsidRPr="008D2684">
              <w:rPr>
                <w:rFonts w:cs="Arial"/>
                <w:b/>
                <w:sz w:val="18"/>
                <w:szCs w:val="18"/>
                <w:vertAlign w:val="subscript"/>
              </w:rPr>
              <w:t>max</w:t>
            </w:r>
          </w:p>
        </w:tc>
        <w:tc>
          <w:tcPr>
            <w:tcW w:w="355" w:type="pct"/>
            <w:shd w:val="clear" w:color="auto" w:fill="FFFFFF"/>
            <w:noWrap/>
            <w:vAlign w:val="center"/>
          </w:tcPr>
          <w:p w14:paraId="2C95EB95"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5,8</w:t>
            </w:r>
          </w:p>
        </w:tc>
        <w:tc>
          <w:tcPr>
            <w:tcW w:w="355" w:type="pct"/>
            <w:shd w:val="clear" w:color="auto" w:fill="FFFFFF"/>
            <w:noWrap/>
            <w:vAlign w:val="center"/>
          </w:tcPr>
          <w:p w14:paraId="0E7B81BB"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6,1</w:t>
            </w:r>
          </w:p>
        </w:tc>
        <w:tc>
          <w:tcPr>
            <w:tcW w:w="355" w:type="pct"/>
            <w:shd w:val="clear" w:color="auto" w:fill="FFFFFF"/>
            <w:noWrap/>
            <w:vAlign w:val="center"/>
          </w:tcPr>
          <w:p w14:paraId="332CAB2A"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9,9</w:t>
            </w:r>
          </w:p>
        </w:tc>
        <w:tc>
          <w:tcPr>
            <w:tcW w:w="355" w:type="pct"/>
            <w:shd w:val="clear" w:color="auto" w:fill="FFFFFF"/>
            <w:noWrap/>
            <w:vAlign w:val="center"/>
          </w:tcPr>
          <w:p w14:paraId="53AF47FE"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14,9</w:t>
            </w:r>
          </w:p>
        </w:tc>
        <w:tc>
          <w:tcPr>
            <w:tcW w:w="355" w:type="pct"/>
            <w:shd w:val="clear" w:color="auto" w:fill="FFFFFF"/>
            <w:noWrap/>
            <w:vAlign w:val="center"/>
          </w:tcPr>
          <w:p w14:paraId="0669BE08"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20,1</w:t>
            </w:r>
          </w:p>
        </w:tc>
        <w:tc>
          <w:tcPr>
            <w:tcW w:w="355" w:type="pct"/>
            <w:shd w:val="clear" w:color="auto" w:fill="FFFFFF"/>
            <w:noWrap/>
            <w:vAlign w:val="center"/>
          </w:tcPr>
          <w:p w14:paraId="21ABFBD2"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24,3</w:t>
            </w:r>
          </w:p>
        </w:tc>
        <w:tc>
          <w:tcPr>
            <w:tcW w:w="355" w:type="pct"/>
            <w:shd w:val="clear" w:color="auto" w:fill="FFFFFF"/>
            <w:noWrap/>
            <w:vAlign w:val="center"/>
          </w:tcPr>
          <w:p w14:paraId="5DE862A1"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23,9</w:t>
            </w:r>
          </w:p>
        </w:tc>
        <w:tc>
          <w:tcPr>
            <w:tcW w:w="355" w:type="pct"/>
            <w:shd w:val="clear" w:color="auto" w:fill="FFFFFF"/>
            <w:noWrap/>
            <w:vAlign w:val="center"/>
          </w:tcPr>
          <w:p w14:paraId="371CB54C"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24,4</w:t>
            </w:r>
          </w:p>
        </w:tc>
        <w:tc>
          <w:tcPr>
            <w:tcW w:w="355" w:type="pct"/>
            <w:shd w:val="clear" w:color="auto" w:fill="FFFFFF"/>
            <w:noWrap/>
            <w:vAlign w:val="center"/>
          </w:tcPr>
          <w:p w14:paraId="6363F348"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19,9</w:t>
            </w:r>
          </w:p>
        </w:tc>
        <w:tc>
          <w:tcPr>
            <w:tcW w:w="355" w:type="pct"/>
            <w:shd w:val="clear" w:color="auto" w:fill="FFFFFF"/>
            <w:noWrap/>
            <w:vAlign w:val="center"/>
          </w:tcPr>
          <w:p w14:paraId="0C7906B9"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14,1</w:t>
            </w:r>
          </w:p>
        </w:tc>
        <w:tc>
          <w:tcPr>
            <w:tcW w:w="355" w:type="pct"/>
            <w:shd w:val="clear" w:color="auto" w:fill="FFFFFF"/>
            <w:noWrap/>
            <w:vAlign w:val="center"/>
          </w:tcPr>
          <w:p w14:paraId="1A039A76"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10,0</w:t>
            </w:r>
          </w:p>
        </w:tc>
        <w:tc>
          <w:tcPr>
            <w:tcW w:w="355" w:type="pct"/>
            <w:shd w:val="clear" w:color="auto" w:fill="FFFFFF"/>
            <w:noWrap/>
            <w:vAlign w:val="center"/>
          </w:tcPr>
          <w:p w14:paraId="17495DA3" w14:textId="77777777" w:rsidR="00761F49" w:rsidRPr="008D2684" w:rsidRDefault="00761F49" w:rsidP="00F20DBC">
            <w:pPr>
              <w:tabs>
                <w:tab w:val="left" w:pos="567"/>
                <w:tab w:val="left" w:pos="1134"/>
              </w:tabs>
              <w:autoSpaceDE w:val="0"/>
              <w:autoSpaceDN w:val="0"/>
              <w:adjustRightInd w:val="0"/>
              <w:spacing w:before="0"/>
              <w:jc w:val="center"/>
              <w:rPr>
                <w:rFonts w:cs="Arial"/>
                <w:sz w:val="18"/>
                <w:szCs w:val="18"/>
                <w:lang w:eastAsia="hr-HR"/>
              </w:rPr>
            </w:pPr>
            <w:r w:rsidRPr="008D2684">
              <w:rPr>
                <w:rFonts w:cs="Arial"/>
                <w:sz w:val="18"/>
                <w:szCs w:val="18"/>
                <w:lang w:eastAsia="hr-HR"/>
              </w:rPr>
              <w:t>5,0</w:t>
            </w:r>
          </w:p>
        </w:tc>
        <w:tc>
          <w:tcPr>
            <w:tcW w:w="355" w:type="pct"/>
            <w:shd w:val="clear" w:color="auto" w:fill="FFFFFF"/>
            <w:noWrap/>
            <w:vAlign w:val="center"/>
          </w:tcPr>
          <w:p w14:paraId="7499F59A" w14:textId="77777777" w:rsidR="00761F49" w:rsidRPr="008D2684" w:rsidRDefault="00761F49" w:rsidP="00F20DBC">
            <w:pPr>
              <w:tabs>
                <w:tab w:val="left" w:pos="567"/>
                <w:tab w:val="left" w:pos="1134"/>
              </w:tabs>
              <w:autoSpaceDE w:val="0"/>
              <w:autoSpaceDN w:val="0"/>
              <w:adjustRightInd w:val="0"/>
              <w:spacing w:before="0"/>
              <w:jc w:val="center"/>
              <w:rPr>
                <w:rFonts w:cs="Arial"/>
                <w:bCs/>
                <w:sz w:val="18"/>
                <w:szCs w:val="18"/>
                <w:lang w:eastAsia="hr-HR"/>
              </w:rPr>
            </w:pPr>
            <w:r w:rsidRPr="008D2684">
              <w:rPr>
                <w:rFonts w:cs="Arial"/>
                <w:bCs/>
                <w:sz w:val="18"/>
                <w:szCs w:val="18"/>
                <w:lang w:eastAsia="hr-HR"/>
              </w:rPr>
              <w:t>12,9</w:t>
            </w:r>
          </w:p>
        </w:tc>
      </w:tr>
    </w:tbl>
    <w:p w14:paraId="51FF7A89" w14:textId="0CC35C8B" w:rsidR="00F04E4A" w:rsidRPr="008D2684" w:rsidRDefault="00761F49" w:rsidP="00F20DBC">
      <w:pPr>
        <w:keepNext/>
        <w:tabs>
          <w:tab w:val="left" w:pos="567"/>
          <w:tab w:val="left" w:pos="1134"/>
        </w:tabs>
        <w:spacing w:after="220"/>
        <w:rPr>
          <w:rFonts w:ascii="Arial Narrow" w:hAnsi="Arial Narrow"/>
          <w:sz w:val="18"/>
          <w:szCs w:val="18"/>
        </w:rPr>
      </w:pPr>
      <w:bookmarkStart w:id="13" w:name="_Ref483818178"/>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2</w:t>
      </w:r>
      <w:r w:rsidR="00F12431" w:rsidRPr="008D2684">
        <w:rPr>
          <w:rFonts w:ascii="Arial Narrow" w:hAnsi="Arial Narrow"/>
          <w:sz w:val="18"/>
          <w:szCs w:val="18"/>
        </w:rPr>
        <w:fldChar w:fldCharType="end"/>
      </w:r>
      <w:bookmarkEnd w:id="13"/>
      <w:r w:rsidRPr="008D2684">
        <w:rPr>
          <w:rFonts w:ascii="Arial Narrow" w:hAnsi="Arial Narrow"/>
          <w:sz w:val="18"/>
          <w:szCs w:val="18"/>
        </w:rPr>
        <w:tab/>
      </w:r>
      <w:r w:rsidR="00F04E4A" w:rsidRPr="008D2684">
        <w:rPr>
          <w:rFonts w:ascii="Arial Narrow" w:hAnsi="Arial Narrow"/>
          <w:sz w:val="18"/>
          <w:szCs w:val="18"/>
        </w:rPr>
        <w:t xml:space="preserve">Količina oborina na </w:t>
      </w:r>
      <w:r w:rsidRPr="008D2684">
        <w:rPr>
          <w:rFonts w:ascii="Arial Narrow" w:hAnsi="Arial Narrow"/>
          <w:sz w:val="18"/>
          <w:szCs w:val="18"/>
        </w:rPr>
        <w:t xml:space="preserve">glavnoj </w:t>
      </w:r>
      <w:r w:rsidR="00F04E4A" w:rsidRPr="008D2684">
        <w:rPr>
          <w:rFonts w:ascii="Arial Narrow" w:hAnsi="Arial Narrow"/>
          <w:sz w:val="18"/>
          <w:szCs w:val="18"/>
        </w:rPr>
        <w:t xml:space="preserve">kišomjernoj postaji </w:t>
      </w:r>
      <w:r w:rsidRPr="008D2684">
        <w:rPr>
          <w:rFonts w:ascii="Arial Narrow" w:hAnsi="Arial Narrow"/>
          <w:sz w:val="18"/>
          <w:szCs w:val="18"/>
        </w:rPr>
        <w:t>Osijek</w:t>
      </w:r>
      <w:r w:rsidR="00F04E4A" w:rsidRPr="008D2684">
        <w:rPr>
          <w:rFonts w:ascii="Arial Narrow" w:hAnsi="Arial Narrow"/>
          <w:sz w:val="18"/>
          <w:szCs w:val="18"/>
        </w:rPr>
        <w:t xml:space="preserve"> (1981. – 2010.)</w:t>
      </w:r>
    </w:p>
    <w:tbl>
      <w:tblPr>
        <w:tblW w:w="9718"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670"/>
        <w:gridCol w:w="602"/>
        <w:gridCol w:w="602"/>
        <w:gridCol w:w="604"/>
        <w:gridCol w:w="604"/>
        <w:gridCol w:w="603"/>
        <w:gridCol w:w="604"/>
        <w:gridCol w:w="603"/>
        <w:gridCol w:w="604"/>
        <w:gridCol w:w="603"/>
        <w:gridCol w:w="603"/>
        <w:gridCol w:w="603"/>
        <w:gridCol w:w="604"/>
        <w:gridCol w:w="603"/>
        <w:gridCol w:w="603"/>
        <w:gridCol w:w="603"/>
      </w:tblGrid>
      <w:tr w:rsidR="00A73AD8" w:rsidRPr="008D2684" w14:paraId="46E16288" w14:textId="77777777" w:rsidTr="006E2C75">
        <w:trPr>
          <w:trHeight w:val="284"/>
          <w:tblHeader/>
        </w:trPr>
        <w:tc>
          <w:tcPr>
            <w:tcW w:w="345" w:type="pct"/>
            <w:vMerge w:val="restart"/>
            <w:shd w:val="clear" w:color="auto" w:fill="D9D9D9"/>
            <w:noWrap/>
            <w:vAlign w:val="center"/>
          </w:tcPr>
          <w:p w14:paraId="510CC42B"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Godina</w:t>
            </w:r>
          </w:p>
        </w:tc>
        <w:tc>
          <w:tcPr>
            <w:tcW w:w="3725" w:type="pct"/>
            <w:gridSpan w:val="12"/>
            <w:tcBorders>
              <w:bottom w:val="single" w:sz="4" w:space="0" w:color="auto"/>
            </w:tcBorders>
            <w:shd w:val="clear" w:color="auto" w:fill="D9D9D9"/>
            <w:noWrap/>
            <w:vAlign w:val="center"/>
          </w:tcPr>
          <w:p w14:paraId="71CE7CC3"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Mjesec</w:t>
            </w:r>
          </w:p>
        </w:tc>
        <w:tc>
          <w:tcPr>
            <w:tcW w:w="310" w:type="pct"/>
            <w:vMerge w:val="restart"/>
            <w:shd w:val="clear" w:color="auto" w:fill="D9D9D9"/>
            <w:noWrap/>
            <w:vAlign w:val="center"/>
          </w:tcPr>
          <w:p w14:paraId="19952833"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God.</w:t>
            </w:r>
          </w:p>
        </w:tc>
        <w:tc>
          <w:tcPr>
            <w:tcW w:w="310" w:type="pct"/>
            <w:vMerge w:val="restart"/>
            <w:shd w:val="clear" w:color="auto" w:fill="D9D9D9"/>
            <w:vAlign w:val="center"/>
          </w:tcPr>
          <w:p w14:paraId="0A33DA9D"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IV.</w:t>
            </w:r>
            <w:r w:rsidRPr="008D2684">
              <w:rPr>
                <w:rFonts w:ascii="Arial Narrow" w:hAnsi="Arial Narrow" w:cs="Arial"/>
                <w:b/>
                <w:sz w:val="12"/>
                <w:szCs w:val="16"/>
              </w:rPr>
              <w:t>÷</w:t>
            </w:r>
            <w:r w:rsidRPr="008D2684">
              <w:rPr>
                <w:rFonts w:ascii="Arial Narrow" w:hAnsi="Arial Narrow" w:cs="Arial"/>
                <w:b/>
                <w:sz w:val="16"/>
                <w:szCs w:val="16"/>
              </w:rPr>
              <w:t>IX.</w:t>
            </w:r>
          </w:p>
        </w:tc>
        <w:tc>
          <w:tcPr>
            <w:tcW w:w="310" w:type="pct"/>
            <w:vMerge w:val="restart"/>
            <w:shd w:val="clear" w:color="auto" w:fill="D9D9D9"/>
            <w:vAlign w:val="center"/>
          </w:tcPr>
          <w:p w14:paraId="0256615A"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X.</w:t>
            </w:r>
            <w:r w:rsidRPr="008D2684">
              <w:rPr>
                <w:rFonts w:ascii="Arial Narrow" w:hAnsi="Arial Narrow" w:cs="Arial"/>
                <w:b/>
                <w:sz w:val="12"/>
                <w:szCs w:val="16"/>
              </w:rPr>
              <w:t>÷</w:t>
            </w:r>
            <w:r w:rsidRPr="008D2684">
              <w:rPr>
                <w:rFonts w:ascii="Arial Narrow" w:hAnsi="Arial Narrow" w:cs="Arial"/>
                <w:b/>
                <w:sz w:val="16"/>
                <w:szCs w:val="16"/>
              </w:rPr>
              <w:t>III.</w:t>
            </w:r>
          </w:p>
        </w:tc>
      </w:tr>
      <w:tr w:rsidR="00A73AD8" w:rsidRPr="008D2684" w14:paraId="09121560" w14:textId="77777777" w:rsidTr="006E2C75">
        <w:trPr>
          <w:trHeight w:val="284"/>
          <w:tblHeader/>
        </w:trPr>
        <w:tc>
          <w:tcPr>
            <w:tcW w:w="345" w:type="pct"/>
            <w:vMerge/>
            <w:shd w:val="clear" w:color="auto" w:fill="auto"/>
            <w:vAlign w:val="center"/>
          </w:tcPr>
          <w:p w14:paraId="4F8DD506" w14:textId="77777777" w:rsidR="00761F49" w:rsidRPr="008D2684" w:rsidRDefault="00761F49" w:rsidP="00F20DBC">
            <w:pPr>
              <w:tabs>
                <w:tab w:val="left" w:pos="567"/>
                <w:tab w:val="left" w:pos="1134"/>
              </w:tabs>
              <w:spacing w:before="0"/>
              <w:jc w:val="center"/>
              <w:rPr>
                <w:rFonts w:ascii="Arial Narrow" w:hAnsi="Arial Narrow" w:cs="Arial"/>
                <w:sz w:val="16"/>
                <w:szCs w:val="16"/>
              </w:rPr>
            </w:pPr>
          </w:p>
        </w:tc>
        <w:tc>
          <w:tcPr>
            <w:tcW w:w="310" w:type="pct"/>
            <w:shd w:val="clear" w:color="auto" w:fill="D9D9D9"/>
            <w:noWrap/>
            <w:vAlign w:val="center"/>
          </w:tcPr>
          <w:p w14:paraId="0F321AF4"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I.</w:t>
            </w:r>
          </w:p>
        </w:tc>
        <w:tc>
          <w:tcPr>
            <w:tcW w:w="310" w:type="pct"/>
            <w:shd w:val="clear" w:color="auto" w:fill="D9D9D9"/>
            <w:noWrap/>
            <w:vAlign w:val="center"/>
          </w:tcPr>
          <w:p w14:paraId="1040B8F8"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II.</w:t>
            </w:r>
          </w:p>
        </w:tc>
        <w:tc>
          <w:tcPr>
            <w:tcW w:w="311" w:type="pct"/>
            <w:shd w:val="clear" w:color="auto" w:fill="D9D9D9"/>
            <w:noWrap/>
            <w:vAlign w:val="center"/>
          </w:tcPr>
          <w:p w14:paraId="1E04A9A9"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III.</w:t>
            </w:r>
          </w:p>
        </w:tc>
        <w:tc>
          <w:tcPr>
            <w:tcW w:w="311" w:type="pct"/>
            <w:shd w:val="clear" w:color="auto" w:fill="D9D9D9"/>
            <w:noWrap/>
            <w:vAlign w:val="center"/>
          </w:tcPr>
          <w:p w14:paraId="33ED6846"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IV.</w:t>
            </w:r>
          </w:p>
        </w:tc>
        <w:tc>
          <w:tcPr>
            <w:tcW w:w="310" w:type="pct"/>
            <w:shd w:val="clear" w:color="auto" w:fill="D9D9D9"/>
            <w:noWrap/>
            <w:vAlign w:val="center"/>
          </w:tcPr>
          <w:p w14:paraId="35C621E4"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V.</w:t>
            </w:r>
          </w:p>
        </w:tc>
        <w:tc>
          <w:tcPr>
            <w:tcW w:w="311" w:type="pct"/>
            <w:shd w:val="clear" w:color="auto" w:fill="D9D9D9"/>
            <w:noWrap/>
            <w:vAlign w:val="center"/>
          </w:tcPr>
          <w:p w14:paraId="0D0F0737"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VI.</w:t>
            </w:r>
          </w:p>
        </w:tc>
        <w:tc>
          <w:tcPr>
            <w:tcW w:w="310" w:type="pct"/>
            <w:shd w:val="clear" w:color="auto" w:fill="D9D9D9"/>
            <w:noWrap/>
            <w:vAlign w:val="center"/>
          </w:tcPr>
          <w:p w14:paraId="1494853A"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VII.</w:t>
            </w:r>
          </w:p>
        </w:tc>
        <w:tc>
          <w:tcPr>
            <w:tcW w:w="311" w:type="pct"/>
            <w:shd w:val="clear" w:color="auto" w:fill="D9D9D9"/>
            <w:noWrap/>
            <w:vAlign w:val="center"/>
          </w:tcPr>
          <w:p w14:paraId="20C7B70C"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VIII.</w:t>
            </w:r>
          </w:p>
        </w:tc>
        <w:tc>
          <w:tcPr>
            <w:tcW w:w="310" w:type="pct"/>
            <w:shd w:val="clear" w:color="auto" w:fill="D9D9D9"/>
            <w:noWrap/>
            <w:vAlign w:val="center"/>
          </w:tcPr>
          <w:p w14:paraId="28C60AF2"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IX.</w:t>
            </w:r>
          </w:p>
        </w:tc>
        <w:tc>
          <w:tcPr>
            <w:tcW w:w="310" w:type="pct"/>
            <w:shd w:val="clear" w:color="auto" w:fill="D9D9D9"/>
            <w:noWrap/>
            <w:vAlign w:val="center"/>
          </w:tcPr>
          <w:p w14:paraId="509EB99C"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X.</w:t>
            </w:r>
          </w:p>
        </w:tc>
        <w:tc>
          <w:tcPr>
            <w:tcW w:w="310" w:type="pct"/>
            <w:shd w:val="clear" w:color="auto" w:fill="D9D9D9"/>
            <w:noWrap/>
            <w:vAlign w:val="center"/>
          </w:tcPr>
          <w:p w14:paraId="74436B63"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XI.</w:t>
            </w:r>
          </w:p>
        </w:tc>
        <w:tc>
          <w:tcPr>
            <w:tcW w:w="311" w:type="pct"/>
            <w:shd w:val="clear" w:color="auto" w:fill="D9D9D9"/>
            <w:noWrap/>
            <w:vAlign w:val="center"/>
          </w:tcPr>
          <w:p w14:paraId="597BAD60" w14:textId="77777777" w:rsidR="00761F49" w:rsidRPr="008D2684" w:rsidRDefault="00761F49" w:rsidP="00F20DBC">
            <w:pPr>
              <w:tabs>
                <w:tab w:val="left" w:pos="567"/>
                <w:tab w:val="left" w:pos="1134"/>
              </w:tabs>
              <w:spacing w:before="0"/>
              <w:jc w:val="center"/>
              <w:rPr>
                <w:rFonts w:ascii="Arial Narrow" w:hAnsi="Arial Narrow" w:cs="Arial"/>
                <w:b/>
                <w:sz w:val="16"/>
                <w:szCs w:val="16"/>
              </w:rPr>
            </w:pPr>
            <w:r w:rsidRPr="008D2684">
              <w:rPr>
                <w:rFonts w:ascii="Arial Narrow" w:hAnsi="Arial Narrow" w:cs="Arial"/>
                <w:b/>
                <w:sz w:val="16"/>
                <w:szCs w:val="16"/>
              </w:rPr>
              <w:t>XII.</w:t>
            </w:r>
          </w:p>
        </w:tc>
        <w:tc>
          <w:tcPr>
            <w:tcW w:w="310" w:type="pct"/>
            <w:vMerge/>
            <w:shd w:val="clear" w:color="auto" w:fill="auto"/>
            <w:vAlign w:val="center"/>
          </w:tcPr>
          <w:p w14:paraId="78B711D1" w14:textId="77777777" w:rsidR="00761F49" w:rsidRPr="008D2684" w:rsidRDefault="00761F49" w:rsidP="00F20DBC">
            <w:pPr>
              <w:tabs>
                <w:tab w:val="left" w:pos="567"/>
                <w:tab w:val="left" w:pos="1134"/>
              </w:tabs>
              <w:spacing w:before="0"/>
              <w:jc w:val="center"/>
              <w:rPr>
                <w:rFonts w:ascii="Arial Narrow" w:hAnsi="Arial Narrow" w:cs="Arial"/>
                <w:sz w:val="16"/>
                <w:szCs w:val="16"/>
              </w:rPr>
            </w:pPr>
          </w:p>
        </w:tc>
        <w:tc>
          <w:tcPr>
            <w:tcW w:w="310" w:type="pct"/>
            <w:vMerge/>
            <w:shd w:val="clear" w:color="auto" w:fill="auto"/>
            <w:vAlign w:val="center"/>
          </w:tcPr>
          <w:p w14:paraId="223365E1" w14:textId="77777777" w:rsidR="00761F49" w:rsidRPr="008D2684" w:rsidRDefault="00761F49" w:rsidP="00F20DBC">
            <w:pPr>
              <w:tabs>
                <w:tab w:val="left" w:pos="567"/>
                <w:tab w:val="left" w:pos="1134"/>
              </w:tabs>
              <w:spacing w:before="0"/>
              <w:jc w:val="center"/>
              <w:rPr>
                <w:rFonts w:ascii="Arial Narrow" w:hAnsi="Arial Narrow" w:cs="Arial"/>
                <w:sz w:val="16"/>
                <w:szCs w:val="16"/>
              </w:rPr>
            </w:pPr>
          </w:p>
        </w:tc>
        <w:tc>
          <w:tcPr>
            <w:tcW w:w="310" w:type="pct"/>
            <w:vMerge/>
            <w:shd w:val="clear" w:color="auto" w:fill="auto"/>
            <w:vAlign w:val="center"/>
          </w:tcPr>
          <w:p w14:paraId="28D83265" w14:textId="77777777" w:rsidR="00761F49" w:rsidRPr="008D2684" w:rsidRDefault="00761F49" w:rsidP="00F20DBC">
            <w:pPr>
              <w:tabs>
                <w:tab w:val="left" w:pos="567"/>
                <w:tab w:val="left" w:pos="1134"/>
              </w:tabs>
              <w:spacing w:before="0"/>
              <w:jc w:val="center"/>
              <w:rPr>
                <w:rFonts w:ascii="Arial Narrow" w:hAnsi="Arial Narrow" w:cs="Arial"/>
                <w:sz w:val="16"/>
                <w:szCs w:val="16"/>
              </w:rPr>
            </w:pPr>
          </w:p>
        </w:tc>
      </w:tr>
      <w:tr w:rsidR="00A73AD8" w:rsidRPr="008D2684" w14:paraId="44A86D63" w14:textId="77777777" w:rsidTr="006E2C75">
        <w:trPr>
          <w:trHeight w:val="284"/>
        </w:trPr>
        <w:tc>
          <w:tcPr>
            <w:tcW w:w="345" w:type="pct"/>
            <w:shd w:val="clear" w:color="auto" w:fill="FFFFFF"/>
            <w:noWrap/>
            <w:vAlign w:val="center"/>
          </w:tcPr>
          <w:p w14:paraId="15CABEB2" w14:textId="77777777" w:rsidR="00761F49" w:rsidRPr="008D2684" w:rsidRDefault="00761F49" w:rsidP="00F20DBC">
            <w:pPr>
              <w:tabs>
                <w:tab w:val="left" w:pos="567"/>
                <w:tab w:val="left" w:pos="1134"/>
              </w:tabs>
              <w:spacing w:before="0"/>
              <w:jc w:val="center"/>
              <w:rPr>
                <w:rFonts w:ascii="Arial Narrow" w:hAnsi="Arial Narrow" w:cs="Arial"/>
                <w:sz w:val="20"/>
                <w:lang w:eastAsia="hr-HR"/>
              </w:rPr>
            </w:pPr>
            <w:r w:rsidRPr="008D2684">
              <w:rPr>
                <w:rFonts w:ascii="Arial Narrow" w:hAnsi="Arial Narrow" w:cs="Arial"/>
                <w:sz w:val="20"/>
              </w:rPr>
              <w:t>1981.</w:t>
            </w:r>
          </w:p>
        </w:tc>
        <w:tc>
          <w:tcPr>
            <w:tcW w:w="310" w:type="pct"/>
            <w:shd w:val="clear" w:color="auto" w:fill="FFFFFF"/>
            <w:noWrap/>
            <w:vAlign w:val="center"/>
          </w:tcPr>
          <w:p w14:paraId="1E027CB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58,2</w:t>
            </w:r>
          </w:p>
        </w:tc>
        <w:tc>
          <w:tcPr>
            <w:tcW w:w="310" w:type="pct"/>
            <w:shd w:val="clear" w:color="auto" w:fill="FFFFFF"/>
            <w:noWrap/>
            <w:vAlign w:val="center"/>
          </w:tcPr>
          <w:p w14:paraId="60767DD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33,7</w:t>
            </w:r>
          </w:p>
        </w:tc>
        <w:tc>
          <w:tcPr>
            <w:tcW w:w="311" w:type="pct"/>
            <w:shd w:val="clear" w:color="auto" w:fill="FFFFFF"/>
            <w:noWrap/>
            <w:vAlign w:val="center"/>
          </w:tcPr>
          <w:p w14:paraId="3CC5D43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96,2</w:t>
            </w:r>
          </w:p>
        </w:tc>
        <w:tc>
          <w:tcPr>
            <w:tcW w:w="311" w:type="pct"/>
            <w:shd w:val="clear" w:color="auto" w:fill="FFFFFF"/>
            <w:noWrap/>
            <w:vAlign w:val="center"/>
          </w:tcPr>
          <w:p w14:paraId="0C6BA75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28,2</w:t>
            </w:r>
          </w:p>
        </w:tc>
        <w:tc>
          <w:tcPr>
            <w:tcW w:w="310" w:type="pct"/>
            <w:shd w:val="clear" w:color="auto" w:fill="FFFFFF"/>
            <w:noWrap/>
            <w:vAlign w:val="center"/>
          </w:tcPr>
          <w:p w14:paraId="18FF682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22,3</w:t>
            </w:r>
          </w:p>
        </w:tc>
        <w:tc>
          <w:tcPr>
            <w:tcW w:w="311" w:type="pct"/>
            <w:shd w:val="clear" w:color="auto" w:fill="FFFFFF"/>
            <w:noWrap/>
            <w:vAlign w:val="center"/>
          </w:tcPr>
          <w:p w14:paraId="194B9F2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180,2</w:t>
            </w:r>
          </w:p>
        </w:tc>
        <w:tc>
          <w:tcPr>
            <w:tcW w:w="310" w:type="pct"/>
            <w:shd w:val="clear" w:color="auto" w:fill="FFFFFF"/>
            <w:noWrap/>
            <w:vAlign w:val="center"/>
          </w:tcPr>
          <w:p w14:paraId="0526304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28,3</w:t>
            </w:r>
          </w:p>
        </w:tc>
        <w:tc>
          <w:tcPr>
            <w:tcW w:w="311" w:type="pct"/>
            <w:shd w:val="clear" w:color="auto" w:fill="FFFFFF"/>
            <w:noWrap/>
            <w:vAlign w:val="center"/>
          </w:tcPr>
          <w:p w14:paraId="2515FC3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49,6</w:t>
            </w:r>
          </w:p>
        </w:tc>
        <w:tc>
          <w:tcPr>
            <w:tcW w:w="310" w:type="pct"/>
            <w:shd w:val="clear" w:color="auto" w:fill="FFFFFF"/>
            <w:noWrap/>
            <w:vAlign w:val="center"/>
          </w:tcPr>
          <w:p w14:paraId="5779923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64,7</w:t>
            </w:r>
          </w:p>
        </w:tc>
        <w:tc>
          <w:tcPr>
            <w:tcW w:w="310" w:type="pct"/>
            <w:shd w:val="clear" w:color="auto" w:fill="FFFFFF"/>
            <w:noWrap/>
            <w:vAlign w:val="center"/>
          </w:tcPr>
          <w:p w14:paraId="6DEAFF5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90,9</w:t>
            </w:r>
          </w:p>
        </w:tc>
        <w:tc>
          <w:tcPr>
            <w:tcW w:w="310" w:type="pct"/>
            <w:shd w:val="clear" w:color="auto" w:fill="FFFFFF"/>
            <w:noWrap/>
            <w:vAlign w:val="center"/>
          </w:tcPr>
          <w:p w14:paraId="6B53027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47,1</w:t>
            </w:r>
          </w:p>
        </w:tc>
        <w:tc>
          <w:tcPr>
            <w:tcW w:w="311" w:type="pct"/>
            <w:shd w:val="clear" w:color="auto" w:fill="FFFFFF"/>
            <w:noWrap/>
            <w:vAlign w:val="center"/>
          </w:tcPr>
          <w:p w14:paraId="6A91DF3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117,7</w:t>
            </w:r>
          </w:p>
        </w:tc>
        <w:tc>
          <w:tcPr>
            <w:tcW w:w="310" w:type="pct"/>
            <w:shd w:val="clear" w:color="auto" w:fill="auto"/>
            <w:noWrap/>
            <w:vAlign w:val="center"/>
          </w:tcPr>
          <w:p w14:paraId="792C973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817,1</w:t>
            </w:r>
          </w:p>
        </w:tc>
        <w:tc>
          <w:tcPr>
            <w:tcW w:w="310" w:type="pct"/>
            <w:shd w:val="clear" w:color="auto" w:fill="auto"/>
            <w:vAlign w:val="center"/>
          </w:tcPr>
          <w:p w14:paraId="3EB31F0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373,3</w:t>
            </w:r>
          </w:p>
        </w:tc>
        <w:tc>
          <w:tcPr>
            <w:tcW w:w="310" w:type="pct"/>
            <w:shd w:val="clear" w:color="auto" w:fill="auto"/>
            <w:vAlign w:val="center"/>
          </w:tcPr>
          <w:p w14:paraId="78BB4DE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443,8</w:t>
            </w:r>
          </w:p>
        </w:tc>
      </w:tr>
      <w:tr w:rsidR="00A73AD8" w:rsidRPr="008D2684" w14:paraId="27F876F6" w14:textId="77777777" w:rsidTr="006E2C75">
        <w:trPr>
          <w:trHeight w:val="284"/>
        </w:trPr>
        <w:tc>
          <w:tcPr>
            <w:tcW w:w="345" w:type="pct"/>
            <w:shd w:val="clear" w:color="auto" w:fill="FFFFFF"/>
            <w:noWrap/>
            <w:vAlign w:val="center"/>
          </w:tcPr>
          <w:p w14:paraId="0C793A1F"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1982.</w:t>
            </w:r>
          </w:p>
        </w:tc>
        <w:tc>
          <w:tcPr>
            <w:tcW w:w="310" w:type="pct"/>
            <w:shd w:val="clear" w:color="auto" w:fill="FFFFFF"/>
            <w:noWrap/>
            <w:vAlign w:val="center"/>
          </w:tcPr>
          <w:p w14:paraId="21B771D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14,6</w:t>
            </w:r>
          </w:p>
        </w:tc>
        <w:tc>
          <w:tcPr>
            <w:tcW w:w="310" w:type="pct"/>
            <w:shd w:val="clear" w:color="auto" w:fill="FFFFFF"/>
            <w:noWrap/>
            <w:vAlign w:val="center"/>
          </w:tcPr>
          <w:p w14:paraId="1597BA0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15,6</w:t>
            </w:r>
          </w:p>
        </w:tc>
        <w:tc>
          <w:tcPr>
            <w:tcW w:w="311" w:type="pct"/>
            <w:shd w:val="clear" w:color="auto" w:fill="FFFFFF"/>
            <w:noWrap/>
            <w:vAlign w:val="center"/>
          </w:tcPr>
          <w:p w14:paraId="78C92FE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46,2</w:t>
            </w:r>
          </w:p>
        </w:tc>
        <w:tc>
          <w:tcPr>
            <w:tcW w:w="311" w:type="pct"/>
            <w:shd w:val="clear" w:color="auto" w:fill="FFFFFF"/>
            <w:noWrap/>
            <w:vAlign w:val="center"/>
          </w:tcPr>
          <w:p w14:paraId="593EBC8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71,0</w:t>
            </w:r>
          </w:p>
        </w:tc>
        <w:tc>
          <w:tcPr>
            <w:tcW w:w="310" w:type="pct"/>
            <w:shd w:val="clear" w:color="auto" w:fill="FFFFFF"/>
            <w:noWrap/>
            <w:vAlign w:val="center"/>
          </w:tcPr>
          <w:p w14:paraId="56D46A2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30,6</w:t>
            </w:r>
          </w:p>
        </w:tc>
        <w:tc>
          <w:tcPr>
            <w:tcW w:w="311" w:type="pct"/>
            <w:shd w:val="clear" w:color="auto" w:fill="FFFFFF"/>
            <w:noWrap/>
            <w:vAlign w:val="center"/>
          </w:tcPr>
          <w:p w14:paraId="2DF845F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59,4</w:t>
            </w:r>
          </w:p>
        </w:tc>
        <w:tc>
          <w:tcPr>
            <w:tcW w:w="310" w:type="pct"/>
            <w:shd w:val="clear" w:color="auto" w:fill="FFFFFF"/>
            <w:noWrap/>
            <w:vAlign w:val="center"/>
          </w:tcPr>
          <w:p w14:paraId="28A0BD4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79,5</w:t>
            </w:r>
          </w:p>
        </w:tc>
        <w:tc>
          <w:tcPr>
            <w:tcW w:w="311" w:type="pct"/>
            <w:shd w:val="clear" w:color="auto" w:fill="FFFFFF"/>
            <w:noWrap/>
            <w:vAlign w:val="center"/>
          </w:tcPr>
          <w:p w14:paraId="3989BDC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97,4</w:t>
            </w:r>
          </w:p>
        </w:tc>
        <w:tc>
          <w:tcPr>
            <w:tcW w:w="310" w:type="pct"/>
            <w:shd w:val="clear" w:color="auto" w:fill="FFFFFF"/>
            <w:noWrap/>
            <w:vAlign w:val="center"/>
          </w:tcPr>
          <w:p w14:paraId="74437B7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23,1</w:t>
            </w:r>
          </w:p>
        </w:tc>
        <w:tc>
          <w:tcPr>
            <w:tcW w:w="310" w:type="pct"/>
            <w:shd w:val="clear" w:color="auto" w:fill="FFFFFF"/>
            <w:noWrap/>
            <w:vAlign w:val="center"/>
          </w:tcPr>
          <w:p w14:paraId="5BE3CF0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26,1</w:t>
            </w:r>
          </w:p>
        </w:tc>
        <w:tc>
          <w:tcPr>
            <w:tcW w:w="310" w:type="pct"/>
            <w:shd w:val="clear" w:color="auto" w:fill="FFFFFF"/>
            <w:noWrap/>
            <w:vAlign w:val="center"/>
          </w:tcPr>
          <w:p w14:paraId="4D8A413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32,7</w:t>
            </w:r>
          </w:p>
        </w:tc>
        <w:tc>
          <w:tcPr>
            <w:tcW w:w="311" w:type="pct"/>
            <w:shd w:val="clear" w:color="auto" w:fill="FFFFFF"/>
            <w:noWrap/>
            <w:vAlign w:val="center"/>
          </w:tcPr>
          <w:p w14:paraId="4BF5D17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83,6</w:t>
            </w:r>
          </w:p>
        </w:tc>
        <w:tc>
          <w:tcPr>
            <w:tcW w:w="310" w:type="pct"/>
            <w:shd w:val="clear" w:color="auto" w:fill="auto"/>
            <w:noWrap/>
            <w:vAlign w:val="center"/>
          </w:tcPr>
          <w:p w14:paraId="3071E2A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579,8</w:t>
            </w:r>
          </w:p>
        </w:tc>
        <w:tc>
          <w:tcPr>
            <w:tcW w:w="310" w:type="pct"/>
            <w:shd w:val="clear" w:color="auto" w:fill="auto"/>
            <w:vAlign w:val="center"/>
          </w:tcPr>
          <w:p w14:paraId="1C10F66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361,0</w:t>
            </w:r>
          </w:p>
        </w:tc>
        <w:tc>
          <w:tcPr>
            <w:tcW w:w="310" w:type="pct"/>
            <w:shd w:val="clear" w:color="auto" w:fill="auto"/>
            <w:vAlign w:val="center"/>
          </w:tcPr>
          <w:p w14:paraId="51C9060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218,8</w:t>
            </w:r>
          </w:p>
        </w:tc>
      </w:tr>
      <w:tr w:rsidR="00A73AD8" w:rsidRPr="008D2684" w14:paraId="138F2EFF" w14:textId="77777777" w:rsidTr="006E2C75">
        <w:trPr>
          <w:trHeight w:val="284"/>
        </w:trPr>
        <w:tc>
          <w:tcPr>
            <w:tcW w:w="345" w:type="pct"/>
            <w:shd w:val="clear" w:color="auto" w:fill="FFFFFF"/>
            <w:noWrap/>
            <w:vAlign w:val="center"/>
          </w:tcPr>
          <w:p w14:paraId="01F874FE"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1983.</w:t>
            </w:r>
          </w:p>
        </w:tc>
        <w:tc>
          <w:tcPr>
            <w:tcW w:w="310" w:type="pct"/>
            <w:shd w:val="clear" w:color="auto" w:fill="FFFFFF"/>
            <w:noWrap/>
            <w:vAlign w:val="center"/>
          </w:tcPr>
          <w:p w14:paraId="33ACDB8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28,1</w:t>
            </w:r>
          </w:p>
        </w:tc>
        <w:tc>
          <w:tcPr>
            <w:tcW w:w="310" w:type="pct"/>
            <w:shd w:val="clear" w:color="auto" w:fill="FFFFFF"/>
            <w:noWrap/>
            <w:vAlign w:val="center"/>
          </w:tcPr>
          <w:p w14:paraId="096EF78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39,8</w:t>
            </w:r>
          </w:p>
        </w:tc>
        <w:tc>
          <w:tcPr>
            <w:tcW w:w="311" w:type="pct"/>
            <w:shd w:val="clear" w:color="auto" w:fill="FFFFFF"/>
            <w:noWrap/>
            <w:vAlign w:val="center"/>
          </w:tcPr>
          <w:p w14:paraId="0119ED7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27,2</w:t>
            </w:r>
          </w:p>
        </w:tc>
        <w:tc>
          <w:tcPr>
            <w:tcW w:w="311" w:type="pct"/>
            <w:shd w:val="clear" w:color="auto" w:fill="FFFFFF"/>
            <w:noWrap/>
            <w:vAlign w:val="center"/>
          </w:tcPr>
          <w:p w14:paraId="5AB7299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19,6</w:t>
            </w:r>
          </w:p>
        </w:tc>
        <w:tc>
          <w:tcPr>
            <w:tcW w:w="310" w:type="pct"/>
            <w:shd w:val="clear" w:color="auto" w:fill="FFFFFF"/>
            <w:noWrap/>
            <w:vAlign w:val="center"/>
          </w:tcPr>
          <w:p w14:paraId="3FC39DB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62,3</w:t>
            </w:r>
          </w:p>
        </w:tc>
        <w:tc>
          <w:tcPr>
            <w:tcW w:w="311" w:type="pct"/>
            <w:shd w:val="clear" w:color="auto" w:fill="FFFFFF"/>
            <w:noWrap/>
            <w:vAlign w:val="center"/>
          </w:tcPr>
          <w:p w14:paraId="4E8721B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67,2</w:t>
            </w:r>
          </w:p>
        </w:tc>
        <w:tc>
          <w:tcPr>
            <w:tcW w:w="310" w:type="pct"/>
            <w:shd w:val="clear" w:color="auto" w:fill="FFFFFF"/>
            <w:noWrap/>
            <w:vAlign w:val="center"/>
          </w:tcPr>
          <w:p w14:paraId="3125635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42,5</w:t>
            </w:r>
          </w:p>
        </w:tc>
        <w:tc>
          <w:tcPr>
            <w:tcW w:w="311" w:type="pct"/>
            <w:shd w:val="clear" w:color="auto" w:fill="FFFFFF"/>
            <w:noWrap/>
            <w:vAlign w:val="center"/>
          </w:tcPr>
          <w:p w14:paraId="025FDB3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32,4</w:t>
            </w:r>
          </w:p>
        </w:tc>
        <w:tc>
          <w:tcPr>
            <w:tcW w:w="310" w:type="pct"/>
            <w:shd w:val="clear" w:color="auto" w:fill="FFFFFF"/>
            <w:noWrap/>
            <w:vAlign w:val="center"/>
          </w:tcPr>
          <w:p w14:paraId="326A919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100,0</w:t>
            </w:r>
          </w:p>
        </w:tc>
        <w:tc>
          <w:tcPr>
            <w:tcW w:w="310" w:type="pct"/>
            <w:shd w:val="clear" w:color="auto" w:fill="FFFFFF"/>
            <w:noWrap/>
            <w:vAlign w:val="center"/>
          </w:tcPr>
          <w:p w14:paraId="3D5F62C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20,3</w:t>
            </w:r>
          </w:p>
        </w:tc>
        <w:tc>
          <w:tcPr>
            <w:tcW w:w="310" w:type="pct"/>
            <w:shd w:val="clear" w:color="auto" w:fill="FFFFFF"/>
            <w:noWrap/>
            <w:vAlign w:val="center"/>
          </w:tcPr>
          <w:p w14:paraId="0F5D943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10,6</w:t>
            </w:r>
          </w:p>
        </w:tc>
        <w:tc>
          <w:tcPr>
            <w:tcW w:w="311" w:type="pct"/>
            <w:shd w:val="clear" w:color="auto" w:fill="FFFFFF"/>
            <w:noWrap/>
            <w:vAlign w:val="center"/>
          </w:tcPr>
          <w:p w14:paraId="140B914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16,9</w:t>
            </w:r>
          </w:p>
        </w:tc>
        <w:tc>
          <w:tcPr>
            <w:tcW w:w="310" w:type="pct"/>
            <w:shd w:val="clear" w:color="auto" w:fill="auto"/>
            <w:noWrap/>
            <w:vAlign w:val="center"/>
          </w:tcPr>
          <w:p w14:paraId="1AD0B9A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466,9</w:t>
            </w:r>
          </w:p>
        </w:tc>
        <w:tc>
          <w:tcPr>
            <w:tcW w:w="310" w:type="pct"/>
            <w:shd w:val="clear" w:color="auto" w:fill="auto"/>
            <w:vAlign w:val="center"/>
          </w:tcPr>
          <w:p w14:paraId="546E9D8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324,0</w:t>
            </w:r>
          </w:p>
        </w:tc>
        <w:tc>
          <w:tcPr>
            <w:tcW w:w="310" w:type="pct"/>
            <w:shd w:val="clear" w:color="auto" w:fill="auto"/>
            <w:vAlign w:val="center"/>
          </w:tcPr>
          <w:p w14:paraId="329EDCF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142,9</w:t>
            </w:r>
          </w:p>
        </w:tc>
      </w:tr>
      <w:tr w:rsidR="00A73AD8" w:rsidRPr="008D2684" w14:paraId="3A950A8D" w14:textId="77777777" w:rsidTr="006E2C75">
        <w:trPr>
          <w:trHeight w:val="284"/>
        </w:trPr>
        <w:tc>
          <w:tcPr>
            <w:tcW w:w="345" w:type="pct"/>
            <w:shd w:val="clear" w:color="auto" w:fill="FFFFFF"/>
            <w:noWrap/>
            <w:vAlign w:val="center"/>
          </w:tcPr>
          <w:p w14:paraId="770AA282"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1984.</w:t>
            </w:r>
          </w:p>
        </w:tc>
        <w:tc>
          <w:tcPr>
            <w:tcW w:w="310" w:type="pct"/>
            <w:shd w:val="clear" w:color="auto" w:fill="FFFFFF"/>
            <w:noWrap/>
            <w:vAlign w:val="center"/>
          </w:tcPr>
          <w:p w14:paraId="6E09461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99,9</w:t>
            </w:r>
          </w:p>
        </w:tc>
        <w:tc>
          <w:tcPr>
            <w:tcW w:w="310" w:type="pct"/>
            <w:shd w:val="clear" w:color="auto" w:fill="FFFFFF"/>
            <w:noWrap/>
            <w:vAlign w:val="center"/>
          </w:tcPr>
          <w:p w14:paraId="74D1E94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33,9</w:t>
            </w:r>
          </w:p>
        </w:tc>
        <w:tc>
          <w:tcPr>
            <w:tcW w:w="311" w:type="pct"/>
            <w:shd w:val="clear" w:color="auto" w:fill="FFFFFF"/>
            <w:noWrap/>
            <w:vAlign w:val="center"/>
          </w:tcPr>
          <w:p w14:paraId="33EFCA7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36,5</w:t>
            </w:r>
          </w:p>
        </w:tc>
        <w:tc>
          <w:tcPr>
            <w:tcW w:w="311" w:type="pct"/>
            <w:shd w:val="clear" w:color="auto" w:fill="FFFFFF"/>
            <w:noWrap/>
            <w:vAlign w:val="center"/>
          </w:tcPr>
          <w:p w14:paraId="113750E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54,7</w:t>
            </w:r>
          </w:p>
        </w:tc>
        <w:tc>
          <w:tcPr>
            <w:tcW w:w="310" w:type="pct"/>
            <w:shd w:val="clear" w:color="auto" w:fill="FFFFFF"/>
            <w:noWrap/>
            <w:vAlign w:val="center"/>
          </w:tcPr>
          <w:p w14:paraId="1227C30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89,9</w:t>
            </w:r>
          </w:p>
        </w:tc>
        <w:tc>
          <w:tcPr>
            <w:tcW w:w="311" w:type="pct"/>
            <w:shd w:val="clear" w:color="auto" w:fill="FFFFFF"/>
            <w:noWrap/>
            <w:vAlign w:val="center"/>
          </w:tcPr>
          <w:p w14:paraId="1A71A8D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73,7</w:t>
            </w:r>
          </w:p>
        </w:tc>
        <w:tc>
          <w:tcPr>
            <w:tcW w:w="310" w:type="pct"/>
            <w:shd w:val="clear" w:color="auto" w:fill="FFFFFF"/>
            <w:noWrap/>
            <w:vAlign w:val="center"/>
          </w:tcPr>
          <w:p w14:paraId="15678DB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37,4</w:t>
            </w:r>
          </w:p>
        </w:tc>
        <w:tc>
          <w:tcPr>
            <w:tcW w:w="311" w:type="pct"/>
            <w:shd w:val="clear" w:color="auto" w:fill="FFFFFF"/>
            <w:noWrap/>
            <w:vAlign w:val="center"/>
          </w:tcPr>
          <w:p w14:paraId="40B442C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36,2</w:t>
            </w:r>
          </w:p>
        </w:tc>
        <w:tc>
          <w:tcPr>
            <w:tcW w:w="310" w:type="pct"/>
            <w:shd w:val="clear" w:color="auto" w:fill="FFFFFF"/>
            <w:noWrap/>
            <w:vAlign w:val="center"/>
          </w:tcPr>
          <w:p w14:paraId="5E72A6F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50,3</w:t>
            </w:r>
          </w:p>
        </w:tc>
        <w:tc>
          <w:tcPr>
            <w:tcW w:w="310" w:type="pct"/>
            <w:shd w:val="clear" w:color="auto" w:fill="FFFFFF"/>
            <w:noWrap/>
            <w:vAlign w:val="center"/>
          </w:tcPr>
          <w:p w14:paraId="6F7BD69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51,1</w:t>
            </w:r>
          </w:p>
        </w:tc>
        <w:tc>
          <w:tcPr>
            <w:tcW w:w="310" w:type="pct"/>
            <w:shd w:val="clear" w:color="auto" w:fill="FFFFFF"/>
            <w:noWrap/>
            <w:vAlign w:val="center"/>
          </w:tcPr>
          <w:p w14:paraId="7CE4A45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40,5</w:t>
            </w:r>
          </w:p>
        </w:tc>
        <w:tc>
          <w:tcPr>
            <w:tcW w:w="311" w:type="pct"/>
            <w:shd w:val="clear" w:color="auto" w:fill="FFFFFF"/>
            <w:noWrap/>
            <w:vAlign w:val="center"/>
          </w:tcPr>
          <w:p w14:paraId="6A827C7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19,7</w:t>
            </w:r>
          </w:p>
        </w:tc>
        <w:tc>
          <w:tcPr>
            <w:tcW w:w="310" w:type="pct"/>
            <w:shd w:val="clear" w:color="auto" w:fill="auto"/>
            <w:noWrap/>
            <w:vAlign w:val="center"/>
          </w:tcPr>
          <w:p w14:paraId="2AEEDF9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623,8</w:t>
            </w:r>
          </w:p>
        </w:tc>
        <w:tc>
          <w:tcPr>
            <w:tcW w:w="310" w:type="pct"/>
            <w:shd w:val="clear" w:color="auto" w:fill="auto"/>
            <w:vAlign w:val="center"/>
          </w:tcPr>
          <w:p w14:paraId="29047A5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342,2</w:t>
            </w:r>
          </w:p>
        </w:tc>
        <w:tc>
          <w:tcPr>
            <w:tcW w:w="310" w:type="pct"/>
            <w:shd w:val="clear" w:color="auto" w:fill="auto"/>
            <w:vAlign w:val="center"/>
          </w:tcPr>
          <w:p w14:paraId="2BD58D2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281,6</w:t>
            </w:r>
          </w:p>
        </w:tc>
      </w:tr>
      <w:tr w:rsidR="00A73AD8" w:rsidRPr="008D2684" w14:paraId="6F177865" w14:textId="77777777" w:rsidTr="006E2C75">
        <w:trPr>
          <w:trHeight w:val="284"/>
        </w:trPr>
        <w:tc>
          <w:tcPr>
            <w:tcW w:w="345" w:type="pct"/>
            <w:shd w:val="clear" w:color="auto" w:fill="FFFFFF"/>
            <w:noWrap/>
            <w:vAlign w:val="center"/>
          </w:tcPr>
          <w:p w14:paraId="02C2A6F5"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1985.</w:t>
            </w:r>
          </w:p>
        </w:tc>
        <w:tc>
          <w:tcPr>
            <w:tcW w:w="310" w:type="pct"/>
            <w:shd w:val="clear" w:color="auto" w:fill="FFFFFF"/>
            <w:noWrap/>
            <w:vAlign w:val="center"/>
          </w:tcPr>
          <w:p w14:paraId="008BAF6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45,8</w:t>
            </w:r>
          </w:p>
        </w:tc>
        <w:tc>
          <w:tcPr>
            <w:tcW w:w="310" w:type="pct"/>
            <w:shd w:val="clear" w:color="auto" w:fill="FFFFFF"/>
            <w:noWrap/>
            <w:vAlign w:val="center"/>
          </w:tcPr>
          <w:p w14:paraId="09D5480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51,9</w:t>
            </w:r>
          </w:p>
        </w:tc>
        <w:tc>
          <w:tcPr>
            <w:tcW w:w="311" w:type="pct"/>
            <w:shd w:val="clear" w:color="auto" w:fill="FFFFFF"/>
            <w:noWrap/>
            <w:vAlign w:val="center"/>
          </w:tcPr>
          <w:p w14:paraId="56383EA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49,7</w:t>
            </w:r>
          </w:p>
        </w:tc>
        <w:tc>
          <w:tcPr>
            <w:tcW w:w="311" w:type="pct"/>
            <w:shd w:val="clear" w:color="auto" w:fill="FFFFFF"/>
            <w:noWrap/>
            <w:vAlign w:val="center"/>
          </w:tcPr>
          <w:p w14:paraId="46C9444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56,3</w:t>
            </w:r>
          </w:p>
        </w:tc>
        <w:tc>
          <w:tcPr>
            <w:tcW w:w="310" w:type="pct"/>
            <w:shd w:val="clear" w:color="auto" w:fill="FFFFFF"/>
            <w:noWrap/>
            <w:vAlign w:val="center"/>
          </w:tcPr>
          <w:p w14:paraId="324D242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32,6</w:t>
            </w:r>
          </w:p>
        </w:tc>
        <w:tc>
          <w:tcPr>
            <w:tcW w:w="311" w:type="pct"/>
            <w:shd w:val="clear" w:color="auto" w:fill="FFFFFF"/>
            <w:noWrap/>
            <w:vAlign w:val="center"/>
          </w:tcPr>
          <w:p w14:paraId="54707CC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119,5</w:t>
            </w:r>
          </w:p>
        </w:tc>
        <w:tc>
          <w:tcPr>
            <w:tcW w:w="310" w:type="pct"/>
            <w:shd w:val="clear" w:color="auto" w:fill="FFFFFF"/>
            <w:noWrap/>
            <w:vAlign w:val="center"/>
          </w:tcPr>
          <w:p w14:paraId="7A70AAB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29,7</w:t>
            </w:r>
          </w:p>
        </w:tc>
        <w:tc>
          <w:tcPr>
            <w:tcW w:w="311" w:type="pct"/>
            <w:shd w:val="clear" w:color="auto" w:fill="FFFFFF"/>
            <w:noWrap/>
            <w:vAlign w:val="center"/>
          </w:tcPr>
          <w:p w14:paraId="4F535F4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88,2</w:t>
            </w:r>
          </w:p>
        </w:tc>
        <w:tc>
          <w:tcPr>
            <w:tcW w:w="310" w:type="pct"/>
            <w:shd w:val="clear" w:color="auto" w:fill="FFFFFF"/>
            <w:noWrap/>
            <w:vAlign w:val="center"/>
          </w:tcPr>
          <w:p w14:paraId="4C7A938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8,8</w:t>
            </w:r>
          </w:p>
        </w:tc>
        <w:tc>
          <w:tcPr>
            <w:tcW w:w="310" w:type="pct"/>
            <w:shd w:val="clear" w:color="auto" w:fill="FFFFFF"/>
            <w:noWrap/>
            <w:vAlign w:val="center"/>
          </w:tcPr>
          <w:p w14:paraId="157AD4D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9,6</w:t>
            </w:r>
          </w:p>
        </w:tc>
        <w:tc>
          <w:tcPr>
            <w:tcW w:w="310" w:type="pct"/>
            <w:shd w:val="clear" w:color="auto" w:fill="FFFFFF"/>
            <w:noWrap/>
            <w:vAlign w:val="center"/>
          </w:tcPr>
          <w:p w14:paraId="2443654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105,0</w:t>
            </w:r>
          </w:p>
        </w:tc>
        <w:tc>
          <w:tcPr>
            <w:tcW w:w="311" w:type="pct"/>
            <w:shd w:val="clear" w:color="auto" w:fill="FFFFFF"/>
            <w:noWrap/>
            <w:vAlign w:val="center"/>
          </w:tcPr>
          <w:p w14:paraId="4890A78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21,6</w:t>
            </w:r>
          </w:p>
        </w:tc>
        <w:tc>
          <w:tcPr>
            <w:tcW w:w="310" w:type="pct"/>
            <w:shd w:val="clear" w:color="auto" w:fill="auto"/>
            <w:noWrap/>
            <w:vAlign w:val="center"/>
          </w:tcPr>
          <w:p w14:paraId="707817B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618,7</w:t>
            </w:r>
          </w:p>
        </w:tc>
        <w:tc>
          <w:tcPr>
            <w:tcW w:w="310" w:type="pct"/>
            <w:shd w:val="clear" w:color="auto" w:fill="auto"/>
            <w:vAlign w:val="center"/>
          </w:tcPr>
          <w:p w14:paraId="4A31FB3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335,1</w:t>
            </w:r>
          </w:p>
        </w:tc>
        <w:tc>
          <w:tcPr>
            <w:tcW w:w="310" w:type="pct"/>
            <w:shd w:val="clear" w:color="auto" w:fill="auto"/>
            <w:vAlign w:val="center"/>
          </w:tcPr>
          <w:p w14:paraId="7A7ED75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283,6</w:t>
            </w:r>
          </w:p>
        </w:tc>
      </w:tr>
      <w:tr w:rsidR="00A73AD8" w:rsidRPr="008D2684" w14:paraId="2C7B078A" w14:textId="77777777" w:rsidTr="006E2C75">
        <w:trPr>
          <w:trHeight w:val="284"/>
        </w:trPr>
        <w:tc>
          <w:tcPr>
            <w:tcW w:w="345" w:type="pct"/>
            <w:shd w:val="clear" w:color="auto" w:fill="FFFFFF"/>
            <w:noWrap/>
            <w:vAlign w:val="center"/>
          </w:tcPr>
          <w:p w14:paraId="7272B499"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1986.</w:t>
            </w:r>
          </w:p>
        </w:tc>
        <w:tc>
          <w:tcPr>
            <w:tcW w:w="310" w:type="pct"/>
            <w:shd w:val="clear" w:color="auto" w:fill="FFFFFF"/>
            <w:noWrap/>
            <w:vAlign w:val="center"/>
          </w:tcPr>
          <w:p w14:paraId="35873FC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67,2</w:t>
            </w:r>
          </w:p>
        </w:tc>
        <w:tc>
          <w:tcPr>
            <w:tcW w:w="310" w:type="pct"/>
            <w:shd w:val="clear" w:color="auto" w:fill="FFFFFF"/>
            <w:noWrap/>
            <w:vAlign w:val="center"/>
          </w:tcPr>
          <w:p w14:paraId="20A77CC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79,3</w:t>
            </w:r>
          </w:p>
        </w:tc>
        <w:tc>
          <w:tcPr>
            <w:tcW w:w="311" w:type="pct"/>
            <w:shd w:val="clear" w:color="auto" w:fill="FFFFFF"/>
            <w:noWrap/>
            <w:vAlign w:val="center"/>
          </w:tcPr>
          <w:p w14:paraId="546BC2C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43,3</w:t>
            </w:r>
          </w:p>
        </w:tc>
        <w:tc>
          <w:tcPr>
            <w:tcW w:w="311" w:type="pct"/>
            <w:shd w:val="clear" w:color="auto" w:fill="FFFFFF"/>
            <w:noWrap/>
            <w:vAlign w:val="center"/>
          </w:tcPr>
          <w:p w14:paraId="451D15C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38,3</w:t>
            </w:r>
          </w:p>
        </w:tc>
        <w:tc>
          <w:tcPr>
            <w:tcW w:w="310" w:type="pct"/>
            <w:shd w:val="clear" w:color="auto" w:fill="FFFFFF"/>
            <w:noWrap/>
            <w:vAlign w:val="center"/>
          </w:tcPr>
          <w:p w14:paraId="07D85A7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42,1</w:t>
            </w:r>
          </w:p>
        </w:tc>
        <w:tc>
          <w:tcPr>
            <w:tcW w:w="311" w:type="pct"/>
            <w:shd w:val="clear" w:color="auto" w:fill="FFFFFF"/>
            <w:noWrap/>
            <w:vAlign w:val="center"/>
          </w:tcPr>
          <w:p w14:paraId="121265E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57,8</w:t>
            </w:r>
          </w:p>
        </w:tc>
        <w:tc>
          <w:tcPr>
            <w:tcW w:w="310" w:type="pct"/>
            <w:shd w:val="clear" w:color="auto" w:fill="FFFFFF"/>
            <w:noWrap/>
            <w:vAlign w:val="center"/>
          </w:tcPr>
          <w:p w14:paraId="66DC72B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40,7</w:t>
            </w:r>
          </w:p>
        </w:tc>
        <w:tc>
          <w:tcPr>
            <w:tcW w:w="311" w:type="pct"/>
            <w:shd w:val="clear" w:color="auto" w:fill="FFFFFF"/>
            <w:noWrap/>
            <w:vAlign w:val="center"/>
          </w:tcPr>
          <w:p w14:paraId="32298C8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60,6</w:t>
            </w:r>
          </w:p>
        </w:tc>
        <w:tc>
          <w:tcPr>
            <w:tcW w:w="310" w:type="pct"/>
            <w:shd w:val="clear" w:color="auto" w:fill="FFFFFF"/>
            <w:noWrap/>
            <w:vAlign w:val="center"/>
          </w:tcPr>
          <w:p w14:paraId="7F00094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6,9</w:t>
            </w:r>
          </w:p>
        </w:tc>
        <w:tc>
          <w:tcPr>
            <w:tcW w:w="310" w:type="pct"/>
            <w:shd w:val="clear" w:color="auto" w:fill="FFFFFF"/>
            <w:noWrap/>
            <w:vAlign w:val="center"/>
          </w:tcPr>
          <w:p w14:paraId="3F70CF8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60,4</w:t>
            </w:r>
          </w:p>
        </w:tc>
        <w:tc>
          <w:tcPr>
            <w:tcW w:w="310" w:type="pct"/>
            <w:shd w:val="clear" w:color="auto" w:fill="FFFFFF"/>
            <w:noWrap/>
            <w:vAlign w:val="center"/>
          </w:tcPr>
          <w:p w14:paraId="65D5FC5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16,1</w:t>
            </w:r>
          </w:p>
        </w:tc>
        <w:tc>
          <w:tcPr>
            <w:tcW w:w="311" w:type="pct"/>
            <w:shd w:val="clear" w:color="auto" w:fill="FFFFFF"/>
            <w:noWrap/>
            <w:vAlign w:val="center"/>
          </w:tcPr>
          <w:p w14:paraId="5D3EFD2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23,6</w:t>
            </w:r>
          </w:p>
        </w:tc>
        <w:tc>
          <w:tcPr>
            <w:tcW w:w="310" w:type="pct"/>
            <w:shd w:val="clear" w:color="auto" w:fill="auto"/>
            <w:noWrap/>
            <w:vAlign w:val="center"/>
          </w:tcPr>
          <w:p w14:paraId="5481E58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536,3</w:t>
            </w:r>
          </w:p>
        </w:tc>
        <w:tc>
          <w:tcPr>
            <w:tcW w:w="310" w:type="pct"/>
            <w:shd w:val="clear" w:color="auto" w:fill="auto"/>
            <w:vAlign w:val="center"/>
          </w:tcPr>
          <w:p w14:paraId="164F66A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246,4</w:t>
            </w:r>
          </w:p>
        </w:tc>
        <w:tc>
          <w:tcPr>
            <w:tcW w:w="310" w:type="pct"/>
            <w:shd w:val="clear" w:color="auto" w:fill="auto"/>
            <w:vAlign w:val="center"/>
          </w:tcPr>
          <w:p w14:paraId="7F20E84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289,9</w:t>
            </w:r>
          </w:p>
        </w:tc>
      </w:tr>
      <w:tr w:rsidR="00A73AD8" w:rsidRPr="008D2684" w14:paraId="7A157904" w14:textId="77777777" w:rsidTr="006E2C75">
        <w:trPr>
          <w:trHeight w:val="284"/>
        </w:trPr>
        <w:tc>
          <w:tcPr>
            <w:tcW w:w="345" w:type="pct"/>
            <w:shd w:val="clear" w:color="auto" w:fill="FFFFFF"/>
            <w:noWrap/>
            <w:vAlign w:val="center"/>
          </w:tcPr>
          <w:p w14:paraId="06DD11C7"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1987.</w:t>
            </w:r>
          </w:p>
        </w:tc>
        <w:tc>
          <w:tcPr>
            <w:tcW w:w="310" w:type="pct"/>
            <w:shd w:val="clear" w:color="auto" w:fill="FFFFFF"/>
            <w:noWrap/>
            <w:vAlign w:val="center"/>
          </w:tcPr>
          <w:p w14:paraId="69FFAE3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97,2</w:t>
            </w:r>
          </w:p>
        </w:tc>
        <w:tc>
          <w:tcPr>
            <w:tcW w:w="310" w:type="pct"/>
            <w:shd w:val="clear" w:color="auto" w:fill="FFFFFF"/>
            <w:noWrap/>
            <w:vAlign w:val="center"/>
          </w:tcPr>
          <w:p w14:paraId="10CAA92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6,2</w:t>
            </w:r>
          </w:p>
        </w:tc>
        <w:tc>
          <w:tcPr>
            <w:tcW w:w="311" w:type="pct"/>
            <w:shd w:val="clear" w:color="auto" w:fill="FFFFFF"/>
            <w:noWrap/>
            <w:vAlign w:val="center"/>
          </w:tcPr>
          <w:p w14:paraId="49C71F3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54,3</w:t>
            </w:r>
          </w:p>
        </w:tc>
        <w:tc>
          <w:tcPr>
            <w:tcW w:w="311" w:type="pct"/>
            <w:shd w:val="clear" w:color="auto" w:fill="FFFFFF"/>
            <w:noWrap/>
            <w:vAlign w:val="center"/>
          </w:tcPr>
          <w:p w14:paraId="7705851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59,9</w:t>
            </w:r>
          </w:p>
        </w:tc>
        <w:tc>
          <w:tcPr>
            <w:tcW w:w="310" w:type="pct"/>
            <w:shd w:val="clear" w:color="auto" w:fill="FFFFFF"/>
            <w:noWrap/>
            <w:vAlign w:val="center"/>
          </w:tcPr>
          <w:p w14:paraId="29CF330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170,6</w:t>
            </w:r>
          </w:p>
        </w:tc>
        <w:tc>
          <w:tcPr>
            <w:tcW w:w="311" w:type="pct"/>
            <w:shd w:val="clear" w:color="auto" w:fill="FFFFFF"/>
            <w:noWrap/>
            <w:vAlign w:val="center"/>
          </w:tcPr>
          <w:p w14:paraId="0CE5303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77,6</w:t>
            </w:r>
          </w:p>
        </w:tc>
        <w:tc>
          <w:tcPr>
            <w:tcW w:w="310" w:type="pct"/>
            <w:shd w:val="clear" w:color="auto" w:fill="FFFFFF"/>
            <w:noWrap/>
            <w:vAlign w:val="center"/>
          </w:tcPr>
          <w:p w14:paraId="4F7883C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33,4</w:t>
            </w:r>
          </w:p>
        </w:tc>
        <w:tc>
          <w:tcPr>
            <w:tcW w:w="311" w:type="pct"/>
            <w:shd w:val="clear" w:color="auto" w:fill="FFFFFF"/>
            <w:noWrap/>
            <w:vAlign w:val="center"/>
          </w:tcPr>
          <w:p w14:paraId="5D65420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27,4</w:t>
            </w:r>
          </w:p>
        </w:tc>
        <w:tc>
          <w:tcPr>
            <w:tcW w:w="310" w:type="pct"/>
            <w:shd w:val="clear" w:color="auto" w:fill="FFFFFF"/>
            <w:noWrap/>
            <w:vAlign w:val="center"/>
          </w:tcPr>
          <w:p w14:paraId="10A3490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18,3</w:t>
            </w:r>
          </w:p>
        </w:tc>
        <w:tc>
          <w:tcPr>
            <w:tcW w:w="310" w:type="pct"/>
            <w:shd w:val="clear" w:color="auto" w:fill="FFFFFF"/>
            <w:noWrap/>
            <w:vAlign w:val="center"/>
          </w:tcPr>
          <w:p w14:paraId="63368C9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23,7</w:t>
            </w:r>
          </w:p>
        </w:tc>
        <w:tc>
          <w:tcPr>
            <w:tcW w:w="310" w:type="pct"/>
            <w:shd w:val="clear" w:color="auto" w:fill="FFFFFF"/>
            <w:noWrap/>
            <w:vAlign w:val="center"/>
          </w:tcPr>
          <w:p w14:paraId="3EBCED1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112,8</w:t>
            </w:r>
          </w:p>
        </w:tc>
        <w:tc>
          <w:tcPr>
            <w:tcW w:w="311" w:type="pct"/>
            <w:shd w:val="clear" w:color="auto" w:fill="FFFFFF"/>
            <w:noWrap/>
            <w:vAlign w:val="center"/>
          </w:tcPr>
          <w:p w14:paraId="70DFD8C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37,6</w:t>
            </w:r>
          </w:p>
        </w:tc>
        <w:tc>
          <w:tcPr>
            <w:tcW w:w="310" w:type="pct"/>
            <w:shd w:val="clear" w:color="auto" w:fill="auto"/>
            <w:noWrap/>
            <w:vAlign w:val="center"/>
          </w:tcPr>
          <w:p w14:paraId="568C333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719,0</w:t>
            </w:r>
          </w:p>
        </w:tc>
        <w:tc>
          <w:tcPr>
            <w:tcW w:w="310" w:type="pct"/>
            <w:shd w:val="clear" w:color="auto" w:fill="auto"/>
            <w:vAlign w:val="center"/>
          </w:tcPr>
          <w:p w14:paraId="5B94C40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387,2</w:t>
            </w:r>
          </w:p>
        </w:tc>
        <w:tc>
          <w:tcPr>
            <w:tcW w:w="310" w:type="pct"/>
            <w:shd w:val="clear" w:color="auto" w:fill="auto"/>
            <w:vAlign w:val="center"/>
          </w:tcPr>
          <w:p w14:paraId="7531299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331,8</w:t>
            </w:r>
          </w:p>
        </w:tc>
      </w:tr>
      <w:tr w:rsidR="00A73AD8" w:rsidRPr="008D2684" w14:paraId="47FBE1FD" w14:textId="77777777" w:rsidTr="006E2C75">
        <w:trPr>
          <w:trHeight w:val="284"/>
        </w:trPr>
        <w:tc>
          <w:tcPr>
            <w:tcW w:w="345" w:type="pct"/>
            <w:shd w:val="clear" w:color="auto" w:fill="FFFFFF"/>
            <w:noWrap/>
            <w:vAlign w:val="center"/>
          </w:tcPr>
          <w:p w14:paraId="24D095B3"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1988.</w:t>
            </w:r>
          </w:p>
        </w:tc>
        <w:tc>
          <w:tcPr>
            <w:tcW w:w="310" w:type="pct"/>
            <w:shd w:val="clear" w:color="auto" w:fill="FFFFFF"/>
            <w:noWrap/>
            <w:vAlign w:val="center"/>
          </w:tcPr>
          <w:p w14:paraId="710BC89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35,4</w:t>
            </w:r>
          </w:p>
        </w:tc>
        <w:tc>
          <w:tcPr>
            <w:tcW w:w="310" w:type="pct"/>
            <w:shd w:val="clear" w:color="auto" w:fill="FFFFFF"/>
            <w:noWrap/>
            <w:vAlign w:val="center"/>
          </w:tcPr>
          <w:p w14:paraId="6C1C585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41,6</w:t>
            </w:r>
          </w:p>
        </w:tc>
        <w:tc>
          <w:tcPr>
            <w:tcW w:w="311" w:type="pct"/>
            <w:shd w:val="clear" w:color="auto" w:fill="FFFFFF"/>
            <w:noWrap/>
            <w:vAlign w:val="center"/>
          </w:tcPr>
          <w:p w14:paraId="167721D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116,4</w:t>
            </w:r>
          </w:p>
        </w:tc>
        <w:tc>
          <w:tcPr>
            <w:tcW w:w="311" w:type="pct"/>
            <w:shd w:val="clear" w:color="auto" w:fill="FFFFFF"/>
            <w:noWrap/>
            <w:vAlign w:val="center"/>
          </w:tcPr>
          <w:p w14:paraId="7359C2D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39,7</w:t>
            </w:r>
          </w:p>
        </w:tc>
        <w:tc>
          <w:tcPr>
            <w:tcW w:w="310" w:type="pct"/>
            <w:shd w:val="clear" w:color="auto" w:fill="FFFFFF"/>
            <w:noWrap/>
            <w:vAlign w:val="center"/>
          </w:tcPr>
          <w:p w14:paraId="5593AEF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43,6</w:t>
            </w:r>
          </w:p>
        </w:tc>
        <w:tc>
          <w:tcPr>
            <w:tcW w:w="311" w:type="pct"/>
            <w:shd w:val="clear" w:color="auto" w:fill="FFFFFF"/>
            <w:noWrap/>
            <w:vAlign w:val="center"/>
          </w:tcPr>
          <w:p w14:paraId="1DACB21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96,3</w:t>
            </w:r>
          </w:p>
        </w:tc>
        <w:tc>
          <w:tcPr>
            <w:tcW w:w="310" w:type="pct"/>
            <w:shd w:val="clear" w:color="auto" w:fill="FFFFFF"/>
            <w:noWrap/>
            <w:vAlign w:val="center"/>
          </w:tcPr>
          <w:p w14:paraId="053A081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29,4</w:t>
            </w:r>
          </w:p>
        </w:tc>
        <w:tc>
          <w:tcPr>
            <w:tcW w:w="311" w:type="pct"/>
            <w:shd w:val="clear" w:color="auto" w:fill="FFFFFF"/>
            <w:noWrap/>
            <w:vAlign w:val="center"/>
          </w:tcPr>
          <w:p w14:paraId="1E53F52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14,6</w:t>
            </w:r>
          </w:p>
        </w:tc>
        <w:tc>
          <w:tcPr>
            <w:tcW w:w="310" w:type="pct"/>
            <w:shd w:val="clear" w:color="auto" w:fill="FFFFFF"/>
            <w:noWrap/>
            <w:vAlign w:val="center"/>
          </w:tcPr>
          <w:p w14:paraId="15F09A8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58,4</w:t>
            </w:r>
          </w:p>
        </w:tc>
        <w:tc>
          <w:tcPr>
            <w:tcW w:w="310" w:type="pct"/>
            <w:shd w:val="clear" w:color="auto" w:fill="FFFFFF"/>
            <w:noWrap/>
            <w:vAlign w:val="center"/>
          </w:tcPr>
          <w:p w14:paraId="4A642FB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30,7</w:t>
            </w:r>
          </w:p>
        </w:tc>
        <w:tc>
          <w:tcPr>
            <w:tcW w:w="310" w:type="pct"/>
            <w:shd w:val="clear" w:color="auto" w:fill="FFFFFF"/>
            <w:noWrap/>
            <w:vAlign w:val="center"/>
          </w:tcPr>
          <w:p w14:paraId="0086513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28,7</w:t>
            </w:r>
          </w:p>
        </w:tc>
        <w:tc>
          <w:tcPr>
            <w:tcW w:w="311" w:type="pct"/>
            <w:shd w:val="clear" w:color="auto" w:fill="FFFFFF"/>
            <w:noWrap/>
            <w:vAlign w:val="center"/>
          </w:tcPr>
          <w:p w14:paraId="3BE5D85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30,0</w:t>
            </w:r>
          </w:p>
        </w:tc>
        <w:tc>
          <w:tcPr>
            <w:tcW w:w="310" w:type="pct"/>
            <w:shd w:val="clear" w:color="auto" w:fill="auto"/>
            <w:noWrap/>
            <w:vAlign w:val="center"/>
          </w:tcPr>
          <w:p w14:paraId="7BA927A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564,8</w:t>
            </w:r>
          </w:p>
        </w:tc>
        <w:tc>
          <w:tcPr>
            <w:tcW w:w="310" w:type="pct"/>
            <w:shd w:val="clear" w:color="auto" w:fill="auto"/>
            <w:vAlign w:val="center"/>
          </w:tcPr>
          <w:p w14:paraId="2363BAE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282,0</w:t>
            </w:r>
          </w:p>
        </w:tc>
        <w:tc>
          <w:tcPr>
            <w:tcW w:w="310" w:type="pct"/>
            <w:shd w:val="clear" w:color="auto" w:fill="auto"/>
            <w:vAlign w:val="center"/>
          </w:tcPr>
          <w:p w14:paraId="44067D2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282,8</w:t>
            </w:r>
          </w:p>
        </w:tc>
      </w:tr>
      <w:tr w:rsidR="00A73AD8" w:rsidRPr="008D2684" w14:paraId="6F3D01BA" w14:textId="77777777" w:rsidTr="006E2C75">
        <w:trPr>
          <w:trHeight w:val="284"/>
        </w:trPr>
        <w:tc>
          <w:tcPr>
            <w:tcW w:w="345" w:type="pct"/>
            <w:shd w:val="clear" w:color="auto" w:fill="FFFFFF"/>
            <w:noWrap/>
            <w:vAlign w:val="center"/>
          </w:tcPr>
          <w:p w14:paraId="25196FD1"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1989.</w:t>
            </w:r>
          </w:p>
        </w:tc>
        <w:tc>
          <w:tcPr>
            <w:tcW w:w="310" w:type="pct"/>
            <w:shd w:val="clear" w:color="auto" w:fill="FFFFFF"/>
            <w:noWrap/>
            <w:vAlign w:val="center"/>
          </w:tcPr>
          <w:p w14:paraId="5BE374A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6,4</w:t>
            </w:r>
          </w:p>
        </w:tc>
        <w:tc>
          <w:tcPr>
            <w:tcW w:w="310" w:type="pct"/>
            <w:shd w:val="clear" w:color="auto" w:fill="FFFFFF"/>
            <w:noWrap/>
            <w:vAlign w:val="center"/>
          </w:tcPr>
          <w:p w14:paraId="3FFEE85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9,2</w:t>
            </w:r>
          </w:p>
        </w:tc>
        <w:tc>
          <w:tcPr>
            <w:tcW w:w="311" w:type="pct"/>
            <w:shd w:val="clear" w:color="auto" w:fill="FFFFFF"/>
            <w:noWrap/>
            <w:vAlign w:val="center"/>
          </w:tcPr>
          <w:p w14:paraId="3123F18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48,3</w:t>
            </w:r>
          </w:p>
        </w:tc>
        <w:tc>
          <w:tcPr>
            <w:tcW w:w="311" w:type="pct"/>
            <w:shd w:val="clear" w:color="auto" w:fill="FFFFFF"/>
            <w:noWrap/>
            <w:vAlign w:val="center"/>
          </w:tcPr>
          <w:p w14:paraId="4AF58A0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46,1</w:t>
            </w:r>
          </w:p>
        </w:tc>
        <w:tc>
          <w:tcPr>
            <w:tcW w:w="310" w:type="pct"/>
            <w:shd w:val="clear" w:color="auto" w:fill="FFFFFF"/>
            <w:noWrap/>
            <w:vAlign w:val="center"/>
          </w:tcPr>
          <w:p w14:paraId="48BE15E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106,0</w:t>
            </w:r>
          </w:p>
        </w:tc>
        <w:tc>
          <w:tcPr>
            <w:tcW w:w="311" w:type="pct"/>
            <w:shd w:val="clear" w:color="auto" w:fill="FFFFFF"/>
            <w:noWrap/>
            <w:vAlign w:val="center"/>
          </w:tcPr>
          <w:p w14:paraId="3F5AF81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83,0</w:t>
            </w:r>
          </w:p>
        </w:tc>
        <w:tc>
          <w:tcPr>
            <w:tcW w:w="310" w:type="pct"/>
            <w:shd w:val="clear" w:color="auto" w:fill="FFFFFF"/>
            <w:noWrap/>
            <w:vAlign w:val="center"/>
          </w:tcPr>
          <w:p w14:paraId="1FEC548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63,7</w:t>
            </w:r>
          </w:p>
        </w:tc>
        <w:tc>
          <w:tcPr>
            <w:tcW w:w="311" w:type="pct"/>
            <w:shd w:val="clear" w:color="auto" w:fill="FFFFFF"/>
            <w:noWrap/>
            <w:vAlign w:val="center"/>
          </w:tcPr>
          <w:p w14:paraId="4873DED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95,9</w:t>
            </w:r>
          </w:p>
        </w:tc>
        <w:tc>
          <w:tcPr>
            <w:tcW w:w="310" w:type="pct"/>
            <w:shd w:val="clear" w:color="auto" w:fill="FFFFFF"/>
            <w:noWrap/>
            <w:vAlign w:val="center"/>
          </w:tcPr>
          <w:p w14:paraId="2039AEF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35,7</w:t>
            </w:r>
          </w:p>
        </w:tc>
        <w:tc>
          <w:tcPr>
            <w:tcW w:w="310" w:type="pct"/>
            <w:shd w:val="clear" w:color="auto" w:fill="FFFFFF"/>
            <w:noWrap/>
            <w:vAlign w:val="center"/>
          </w:tcPr>
          <w:p w14:paraId="5FFAC63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48,6</w:t>
            </w:r>
          </w:p>
        </w:tc>
        <w:tc>
          <w:tcPr>
            <w:tcW w:w="310" w:type="pct"/>
            <w:shd w:val="clear" w:color="auto" w:fill="FFFFFF"/>
            <w:noWrap/>
            <w:vAlign w:val="center"/>
          </w:tcPr>
          <w:p w14:paraId="3292656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42,2</w:t>
            </w:r>
          </w:p>
        </w:tc>
        <w:tc>
          <w:tcPr>
            <w:tcW w:w="311" w:type="pct"/>
            <w:shd w:val="clear" w:color="auto" w:fill="FFFFFF"/>
            <w:noWrap/>
            <w:vAlign w:val="center"/>
          </w:tcPr>
          <w:p w14:paraId="3548CFD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18,0</w:t>
            </w:r>
          </w:p>
        </w:tc>
        <w:tc>
          <w:tcPr>
            <w:tcW w:w="310" w:type="pct"/>
            <w:shd w:val="clear" w:color="auto" w:fill="auto"/>
            <w:noWrap/>
            <w:vAlign w:val="center"/>
          </w:tcPr>
          <w:p w14:paraId="455A90D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603,1</w:t>
            </w:r>
          </w:p>
        </w:tc>
        <w:tc>
          <w:tcPr>
            <w:tcW w:w="310" w:type="pct"/>
            <w:shd w:val="clear" w:color="auto" w:fill="auto"/>
            <w:vAlign w:val="center"/>
          </w:tcPr>
          <w:p w14:paraId="3E73A69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430,4</w:t>
            </w:r>
          </w:p>
        </w:tc>
        <w:tc>
          <w:tcPr>
            <w:tcW w:w="310" w:type="pct"/>
            <w:shd w:val="clear" w:color="auto" w:fill="auto"/>
            <w:vAlign w:val="center"/>
          </w:tcPr>
          <w:p w14:paraId="75CA5C1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172,7</w:t>
            </w:r>
          </w:p>
        </w:tc>
      </w:tr>
      <w:tr w:rsidR="00A73AD8" w:rsidRPr="008D2684" w14:paraId="01D9A612" w14:textId="77777777" w:rsidTr="006E2C75">
        <w:trPr>
          <w:trHeight w:val="284"/>
        </w:trPr>
        <w:tc>
          <w:tcPr>
            <w:tcW w:w="345" w:type="pct"/>
            <w:shd w:val="clear" w:color="auto" w:fill="FFFFFF"/>
            <w:noWrap/>
            <w:vAlign w:val="center"/>
          </w:tcPr>
          <w:p w14:paraId="12782F24"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1990.</w:t>
            </w:r>
          </w:p>
        </w:tc>
        <w:tc>
          <w:tcPr>
            <w:tcW w:w="310" w:type="pct"/>
            <w:shd w:val="clear" w:color="auto" w:fill="FFFFFF"/>
            <w:noWrap/>
            <w:vAlign w:val="center"/>
          </w:tcPr>
          <w:p w14:paraId="27B5213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11,8</w:t>
            </w:r>
          </w:p>
        </w:tc>
        <w:tc>
          <w:tcPr>
            <w:tcW w:w="310" w:type="pct"/>
            <w:shd w:val="clear" w:color="auto" w:fill="FFFFFF"/>
            <w:noWrap/>
            <w:vAlign w:val="center"/>
          </w:tcPr>
          <w:p w14:paraId="6AC80A1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39,4</w:t>
            </w:r>
          </w:p>
        </w:tc>
        <w:tc>
          <w:tcPr>
            <w:tcW w:w="311" w:type="pct"/>
            <w:shd w:val="clear" w:color="auto" w:fill="FFFFFF"/>
            <w:noWrap/>
            <w:vAlign w:val="center"/>
          </w:tcPr>
          <w:p w14:paraId="1738807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25,8</w:t>
            </w:r>
          </w:p>
        </w:tc>
        <w:tc>
          <w:tcPr>
            <w:tcW w:w="311" w:type="pct"/>
            <w:shd w:val="clear" w:color="auto" w:fill="FFFFFF"/>
            <w:noWrap/>
            <w:vAlign w:val="center"/>
          </w:tcPr>
          <w:p w14:paraId="6DA4C97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38,4</w:t>
            </w:r>
          </w:p>
        </w:tc>
        <w:tc>
          <w:tcPr>
            <w:tcW w:w="310" w:type="pct"/>
            <w:shd w:val="clear" w:color="auto" w:fill="FFFFFF"/>
            <w:noWrap/>
            <w:vAlign w:val="center"/>
          </w:tcPr>
          <w:p w14:paraId="65D1C69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26,2</w:t>
            </w:r>
          </w:p>
        </w:tc>
        <w:tc>
          <w:tcPr>
            <w:tcW w:w="311" w:type="pct"/>
            <w:shd w:val="clear" w:color="auto" w:fill="FFFFFF"/>
            <w:noWrap/>
            <w:vAlign w:val="center"/>
          </w:tcPr>
          <w:p w14:paraId="3BBBE86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101,4</w:t>
            </w:r>
          </w:p>
        </w:tc>
        <w:tc>
          <w:tcPr>
            <w:tcW w:w="310" w:type="pct"/>
            <w:shd w:val="clear" w:color="auto" w:fill="FFFFFF"/>
            <w:noWrap/>
            <w:vAlign w:val="center"/>
          </w:tcPr>
          <w:p w14:paraId="32D023B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38,7</w:t>
            </w:r>
          </w:p>
        </w:tc>
        <w:tc>
          <w:tcPr>
            <w:tcW w:w="311" w:type="pct"/>
            <w:shd w:val="clear" w:color="auto" w:fill="FFFFFF"/>
            <w:noWrap/>
            <w:vAlign w:val="center"/>
          </w:tcPr>
          <w:p w14:paraId="75F805D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42,0</w:t>
            </w:r>
          </w:p>
        </w:tc>
        <w:tc>
          <w:tcPr>
            <w:tcW w:w="310" w:type="pct"/>
            <w:shd w:val="clear" w:color="auto" w:fill="FFFFFF"/>
            <w:noWrap/>
            <w:vAlign w:val="center"/>
          </w:tcPr>
          <w:p w14:paraId="4703FBF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72,3</w:t>
            </w:r>
          </w:p>
        </w:tc>
        <w:tc>
          <w:tcPr>
            <w:tcW w:w="310" w:type="pct"/>
            <w:shd w:val="clear" w:color="auto" w:fill="FFFFFF"/>
            <w:noWrap/>
            <w:vAlign w:val="center"/>
          </w:tcPr>
          <w:p w14:paraId="7EE51E4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33,7</w:t>
            </w:r>
          </w:p>
        </w:tc>
        <w:tc>
          <w:tcPr>
            <w:tcW w:w="310" w:type="pct"/>
            <w:shd w:val="clear" w:color="auto" w:fill="FFFFFF"/>
            <w:noWrap/>
            <w:vAlign w:val="center"/>
          </w:tcPr>
          <w:p w14:paraId="36C829F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52,7</w:t>
            </w:r>
          </w:p>
        </w:tc>
        <w:tc>
          <w:tcPr>
            <w:tcW w:w="311" w:type="pct"/>
            <w:shd w:val="clear" w:color="auto" w:fill="FFFFFF"/>
            <w:noWrap/>
            <w:vAlign w:val="center"/>
          </w:tcPr>
          <w:p w14:paraId="37FED95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58,5</w:t>
            </w:r>
          </w:p>
        </w:tc>
        <w:tc>
          <w:tcPr>
            <w:tcW w:w="310" w:type="pct"/>
            <w:shd w:val="clear" w:color="auto" w:fill="auto"/>
            <w:noWrap/>
            <w:vAlign w:val="center"/>
          </w:tcPr>
          <w:p w14:paraId="46E5056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540,9</w:t>
            </w:r>
          </w:p>
        </w:tc>
        <w:tc>
          <w:tcPr>
            <w:tcW w:w="310" w:type="pct"/>
            <w:shd w:val="clear" w:color="auto" w:fill="auto"/>
            <w:vAlign w:val="center"/>
          </w:tcPr>
          <w:p w14:paraId="5B0CDA4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319,0</w:t>
            </w:r>
          </w:p>
        </w:tc>
        <w:tc>
          <w:tcPr>
            <w:tcW w:w="310" w:type="pct"/>
            <w:shd w:val="clear" w:color="auto" w:fill="auto"/>
            <w:vAlign w:val="center"/>
          </w:tcPr>
          <w:p w14:paraId="171E561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221,9</w:t>
            </w:r>
          </w:p>
        </w:tc>
      </w:tr>
      <w:tr w:rsidR="00A73AD8" w:rsidRPr="008D2684" w14:paraId="11BD1043" w14:textId="77777777" w:rsidTr="006E2C75">
        <w:trPr>
          <w:trHeight w:val="284"/>
        </w:trPr>
        <w:tc>
          <w:tcPr>
            <w:tcW w:w="345" w:type="pct"/>
            <w:shd w:val="clear" w:color="auto" w:fill="FFFFFF"/>
            <w:noWrap/>
            <w:vAlign w:val="center"/>
          </w:tcPr>
          <w:p w14:paraId="15C4C1BB"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1991.</w:t>
            </w:r>
          </w:p>
        </w:tc>
        <w:tc>
          <w:tcPr>
            <w:tcW w:w="310" w:type="pct"/>
            <w:shd w:val="clear" w:color="auto" w:fill="FFFFFF"/>
            <w:noWrap/>
            <w:vAlign w:val="center"/>
          </w:tcPr>
          <w:p w14:paraId="3848D77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28,6</w:t>
            </w:r>
          </w:p>
        </w:tc>
        <w:tc>
          <w:tcPr>
            <w:tcW w:w="310" w:type="pct"/>
            <w:shd w:val="clear" w:color="auto" w:fill="FFFFFF"/>
            <w:noWrap/>
            <w:vAlign w:val="center"/>
          </w:tcPr>
          <w:p w14:paraId="5D7EA10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30,0</w:t>
            </w:r>
          </w:p>
        </w:tc>
        <w:tc>
          <w:tcPr>
            <w:tcW w:w="311" w:type="pct"/>
            <w:shd w:val="clear" w:color="auto" w:fill="FFFFFF"/>
            <w:noWrap/>
            <w:vAlign w:val="center"/>
          </w:tcPr>
          <w:p w14:paraId="5DF3AD1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37,3</w:t>
            </w:r>
          </w:p>
        </w:tc>
        <w:tc>
          <w:tcPr>
            <w:tcW w:w="311" w:type="pct"/>
            <w:shd w:val="clear" w:color="auto" w:fill="FFFFFF"/>
            <w:noWrap/>
            <w:vAlign w:val="center"/>
          </w:tcPr>
          <w:p w14:paraId="6843D2E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78,8</w:t>
            </w:r>
          </w:p>
        </w:tc>
        <w:tc>
          <w:tcPr>
            <w:tcW w:w="310" w:type="pct"/>
            <w:shd w:val="clear" w:color="auto" w:fill="FFFFFF"/>
            <w:noWrap/>
            <w:vAlign w:val="center"/>
          </w:tcPr>
          <w:p w14:paraId="0CFF8ED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102,1</w:t>
            </w:r>
          </w:p>
        </w:tc>
        <w:tc>
          <w:tcPr>
            <w:tcW w:w="311" w:type="pct"/>
            <w:shd w:val="clear" w:color="auto" w:fill="FFFFFF"/>
            <w:noWrap/>
            <w:vAlign w:val="center"/>
          </w:tcPr>
          <w:p w14:paraId="43177F2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26,4</w:t>
            </w:r>
          </w:p>
        </w:tc>
        <w:tc>
          <w:tcPr>
            <w:tcW w:w="310" w:type="pct"/>
            <w:shd w:val="clear" w:color="auto" w:fill="FFFFFF"/>
            <w:noWrap/>
            <w:vAlign w:val="center"/>
          </w:tcPr>
          <w:p w14:paraId="777706F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119,2</w:t>
            </w:r>
          </w:p>
        </w:tc>
        <w:tc>
          <w:tcPr>
            <w:tcW w:w="311" w:type="pct"/>
            <w:shd w:val="clear" w:color="auto" w:fill="FFFFFF"/>
            <w:noWrap/>
            <w:vAlign w:val="center"/>
          </w:tcPr>
          <w:p w14:paraId="2C520F5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89,2</w:t>
            </w:r>
          </w:p>
        </w:tc>
        <w:tc>
          <w:tcPr>
            <w:tcW w:w="310" w:type="pct"/>
            <w:shd w:val="clear" w:color="auto" w:fill="FFFFFF"/>
            <w:noWrap/>
            <w:vAlign w:val="center"/>
          </w:tcPr>
          <w:p w14:paraId="6324251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40,8</w:t>
            </w:r>
          </w:p>
        </w:tc>
        <w:tc>
          <w:tcPr>
            <w:tcW w:w="310" w:type="pct"/>
            <w:shd w:val="clear" w:color="auto" w:fill="FFFFFF"/>
            <w:noWrap/>
            <w:vAlign w:val="center"/>
          </w:tcPr>
          <w:p w14:paraId="7CB0006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142,2</w:t>
            </w:r>
          </w:p>
        </w:tc>
        <w:tc>
          <w:tcPr>
            <w:tcW w:w="310" w:type="pct"/>
            <w:shd w:val="clear" w:color="auto" w:fill="FFFFFF"/>
            <w:noWrap/>
            <w:vAlign w:val="center"/>
          </w:tcPr>
          <w:p w14:paraId="070C64D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71,5</w:t>
            </w:r>
          </w:p>
        </w:tc>
        <w:tc>
          <w:tcPr>
            <w:tcW w:w="311" w:type="pct"/>
            <w:shd w:val="clear" w:color="auto" w:fill="FFFFFF"/>
            <w:noWrap/>
            <w:vAlign w:val="center"/>
          </w:tcPr>
          <w:p w14:paraId="01850B2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12,7</w:t>
            </w:r>
          </w:p>
        </w:tc>
        <w:tc>
          <w:tcPr>
            <w:tcW w:w="310" w:type="pct"/>
            <w:shd w:val="clear" w:color="auto" w:fill="auto"/>
            <w:noWrap/>
            <w:vAlign w:val="center"/>
          </w:tcPr>
          <w:p w14:paraId="6808E35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778,8</w:t>
            </w:r>
          </w:p>
        </w:tc>
        <w:tc>
          <w:tcPr>
            <w:tcW w:w="310" w:type="pct"/>
            <w:shd w:val="clear" w:color="auto" w:fill="auto"/>
            <w:vAlign w:val="center"/>
          </w:tcPr>
          <w:p w14:paraId="3805EE6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456,5</w:t>
            </w:r>
          </w:p>
        </w:tc>
        <w:tc>
          <w:tcPr>
            <w:tcW w:w="310" w:type="pct"/>
            <w:shd w:val="clear" w:color="auto" w:fill="auto"/>
            <w:vAlign w:val="center"/>
          </w:tcPr>
          <w:p w14:paraId="56979F0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322,3</w:t>
            </w:r>
          </w:p>
        </w:tc>
      </w:tr>
      <w:tr w:rsidR="00A73AD8" w:rsidRPr="008D2684" w14:paraId="221269D0" w14:textId="77777777" w:rsidTr="006E2C75">
        <w:trPr>
          <w:trHeight w:val="284"/>
        </w:trPr>
        <w:tc>
          <w:tcPr>
            <w:tcW w:w="345" w:type="pct"/>
            <w:shd w:val="clear" w:color="auto" w:fill="FFFFFF"/>
            <w:noWrap/>
            <w:vAlign w:val="center"/>
          </w:tcPr>
          <w:p w14:paraId="1D2594B6"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1992.</w:t>
            </w:r>
          </w:p>
        </w:tc>
        <w:tc>
          <w:tcPr>
            <w:tcW w:w="310" w:type="pct"/>
            <w:shd w:val="clear" w:color="auto" w:fill="FFFFFF"/>
            <w:noWrap/>
            <w:vAlign w:val="center"/>
          </w:tcPr>
          <w:p w14:paraId="45C6D0B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9,5</w:t>
            </w:r>
          </w:p>
        </w:tc>
        <w:tc>
          <w:tcPr>
            <w:tcW w:w="310" w:type="pct"/>
            <w:shd w:val="clear" w:color="auto" w:fill="FFFFFF"/>
            <w:noWrap/>
            <w:vAlign w:val="center"/>
          </w:tcPr>
          <w:p w14:paraId="774140E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37,4</w:t>
            </w:r>
          </w:p>
        </w:tc>
        <w:tc>
          <w:tcPr>
            <w:tcW w:w="311" w:type="pct"/>
            <w:shd w:val="clear" w:color="auto" w:fill="FFFFFF"/>
            <w:noWrap/>
            <w:vAlign w:val="center"/>
          </w:tcPr>
          <w:p w14:paraId="1D641B5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13,0</w:t>
            </w:r>
          </w:p>
        </w:tc>
        <w:tc>
          <w:tcPr>
            <w:tcW w:w="311" w:type="pct"/>
            <w:shd w:val="clear" w:color="auto" w:fill="FFFFFF"/>
            <w:noWrap/>
            <w:vAlign w:val="center"/>
          </w:tcPr>
          <w:p w14:paraId="2479934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59,0</w:t>
            </w:r>
          </w:p>
        </w:tc>
        <w:tc>
          <w:tcPr>
            <w:tcW w:w="310" w:type="pct"/>
            <w:shd w:val="clear" w:color="auto" w:fill="FFFFFF"/>
            <w:noWrap/>
            <w:vAlign w:val="center"/>
          </w:tcPr>
          <w:p w14:paraId="6713C6E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39,7</w:t>
            </w:r>
          </w:p>
        </w:tc>
        <w:tc>
          <w:tcPr>
            <w:tcW w:w="311" w:type="pct"/>
            <w:shd w:val="clear" w:color="auto" w:fill="FFFFFF"/>
            <w:noWrap/>
            <w:vAlign w:val="center"/>
          </w:tcPr>
          <w:p w14:paraId="7CC1BFD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112,4</w:t>
            </w:r>
          </w:p>
        </w:tc>
        <w:tc>
          <w:tcPr>
            <w:tcW w:w="310" w:type="pct"/>
            <w:shd w:val="clear" w:color="auto" w:fill="FFFFFF"/>
            <w:noWrap/>
            <w:vAlign w:val="center"/>
          </w:tcPr>
          <w:p w14:paraId="2FEA737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42,3</w:t>
            </w:r>
          </w:p>
        </w:tc>
        <w:tc>
          <w:tcPr>
            <w:tcW w:w="311" w:type="pct"/>
            <w:shd w:val="clear" w:color="auto" w:fill="FFFFFF"/>
            <w:noWrap/>
            <w:vAlign w:val="center"/>
          </w:tcPr>
          <w:p w14:paraId="505CE24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18,9</w:t>
            </w:r>
          </w:p>
        </w:tc>
        <w:tc>
          <w:tcPr>
            <w:tcW w:w="310" w:type="pct"/>
            <w:shd w:val="clear" w:color="auto" w:fill="FFFFFF"/>
            <w:noWrap/>
            <w:vAlign w:val="center"/>
          </w:tcPr>
          <w:p w14:paraId="1661277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36,4</w:t>
            </w:r>
          </w:p>
        </w:tc>
        <w:tc>
          <w:tcPr>
            <w:tcW w:w="310" w:type="pct"/>
            <w:shd w:val="clear" w:color="auto" w:fill="FFFFFF"/>
            <w:noWrap/>
            <w:vAlign w:val="center"/>
          </w:tcPr>
          <w:p w14:paraId="2833D52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155,3</w:t>
            </w:r>
          </w:p>
        </w:tc>
        <w:tc>
          <w:tcPr>
            <w:tcW w:w="310" w:type="pct"/>
            <w:shd w:val="clear" w:color="auto" w:fill="FFFFFF"/>
            <w:noWrap/>
            <w:vAlign w:val="center"/>
          </w:tcPr>
          <w:p w14:paraId="6783FEB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105,1</w:t>
            </w:r>
          </w:p>
        </w:tc>
        <w:tc>
          <w:tcPr>
            <w:tcW w:w="311" w:type="pct"/>
            <w:shd w:val="clear" w:color="auto" w:fill="FFFFFF"/>
            <w:noWrap/>
            <w:vAlign w:val="center"/>
          </w:tcPr>
          <w:p w14:paraId="4DD0C23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50,2</w:t>
            </w:r>
          </w:p>
        </w:tc>
        <w:tc>
          <w:tcPr>
            <w:tcW w:w="310" w:type="pct"/>
            <w:shd w:val="clear" w:color="auto" w:fill="auto"/>
            <w:noWrap/>
            <w:vAlign w:val="center"/>
          </w:tcPr>
          <w:p w14:paraId="5CB7E09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679,2</w:t>
            </w:r>
          </w:p>
        </w:tc>
        <w:tc>
          <w:tcPr>
            <w:tcW w:w="310" w:type="pct"/>
            <w:shd w:val="clear" w:color="auto" w:fill="auto"/>
            <w:vAlign w:val="center"/>
          </w:tcPr>
          <w:p w14:paraId="152F0F0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308,7</w:t>
            </w:r>
          </w:p>
        </w:tc>
        <w:tc>
          <w:tcPr>
            <w:tcW w:w="310" w:type="pct"/>
            <w:shd w:val="clear" w:color="auto" w:fill="auto"/>
            <w:vAlign w:val="center"/>
          </w:tcPr>
          <w:p w14:paraId="4960CFD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370,5</w:t>
            </w:r>
          </w:p>
        </w:tc>
      </w:tr>
      <w:tr w:rsidR="00A73AD8" w:rsidRPr="008D2684" w14:paraId="315F5E1F" w14:textId="77777777" w:rsidTr="006E2C75">
        <w:trPr>
          <w:trHeight w:val="284"/>
        </w:trPr>
        <w:tc>
          <w:tcPr>
            <w:tcW w:w="345" w:type="pct"/>
            <w:shd w:val="clear" w:color="auto" w:fill="FFFFFF"/>
            <w:noWrap/>
            <w:vAlign w:val="center"/>
          </w:tcPr>
          <w:p w14:paraId="377209F5"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1993.</w:t>
            </w:r>
          </w:p>
        </w:tc>
        <w:tc>
          <w:tcPr>
            <w:tcW w:w="310" w:type="pct"/>
            <w:shd w:val="clear" w:color="auto" w:fill="FFFFFF"/>
            <w:noWrap/>
            <w:vAlign w:val="center"/>
          </w:tcPr>
          <w:p w14:paraId="2CF4DB1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22,7</w:t>
            </w:r>
          </w:p>
        </w:tc>
        <w:tc>
          <w:tcPr>
            <w:tcW w:w="310" w:type="pct"/>
            <w:shd w:val="clear" w:color="auto" w:fill="FFFFFF"/>
            <w:noWrap/>
            <w:vAlign w:val="center"/>
          </w:tcPr>
          <w:p w14:paraId="4885C81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8,9</w:t>
            </w:r>
          </w:p>
        </w:tc>
        <w:tc>
          <w:tcPr>
            <w:tcW w:w="311" w:type="pct"/>
            <w:shd w:val="clear" w:color="auto" w:fill="FFFFFF"/>
            <w:noWrap/>
            <w:vAlign w:val="center"/>
          </w:tcPr>
          <w:p w14:paraId="4F59DFD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61,6</w:t>
            </w:r>
          </w:p>
        </w:tc>
        <w:tc>
          <w:tcPr>
            <w:tcW w:w="311" w:type="pct"/>
            <w:shd w:val="clear" w:color="auto" w:fill="FFFFFF"/>
            <w:noWrap/>
            <w:vAlign w:val="center"/>
          </w:tcPr>
          <w:p w14:paraId="45EC170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42,6</w:t>
            </w:r>
          </w:p>
        </w:tc>
        <w:tc>
          <w:tcPr>
            <w:tcW w:w="310" w:type="pct"/>
            <w:shd w:val="clear" w:color="auto" w:fill="FFFFFF"/>
            <w:noWrap/>
            <w:vAlign w:val="center"/>
          </w:tcPr>
          <w:p w14:paraId="0D3BAFE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47,7</w:t>
            </w:r>
          </w:p>
        </w:tc>
        <w:tc>
          <w:tcPr>
            <w:tcW w:w="311" w:type="pct"/>
            <w:shd w:val="clear" w:color="auto" w:fill="FFFFFF"/>
            <w:noWrap/>
            <w:vAlign w:val="center"/>
          </w:tcPr>
          <w:p w14:paraId="45D6D96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69,5</w:t>
            </w:r>
          </w:p>
        </w:tc>
        <w:tc>
          <w:tcPr>
            <w:tcW w:w="310" w:type="pct"/>
            <w:shd w:val="clear" w:color="auto" w:fill="FFFFFF"/>
            <w:noWrap/>
            <w:vAlign w:val="center"/>
          </w:tcPr>
          <w:p w14:paraId="5E5FF52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55,2</w:t>
            </w:r>
          </w:p>
        </w:tc>
        <w:tc>
          <w:tcPr>
            <w:tcW w:w="311" w:type="pct"/>
            <w:shd w:val="clear" w:color="auto" w:fill="FFFFFF"/>
            <w:noWrap/>
            <w:vAlign w:val="center"/>
          </w:tcPr>
          <w:p w14:paraId="224CA8B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56,7</w:t>
            </w:r>
          </w:p>
        </w:tc>
        <w:tc>
          <w:tcPr>
            <w:tcW w:w="310" w:type="pct"/>
            <w:shd w:val="clear" w:color="auto" w:fill="FFFFFF"/>
            <w:noWrap/>
            <w:vAlign w:val="center"/>
          </w:tcPr>
          <w:p w14:paraId="71F2571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58,8</w:t>
            </w:r>
          </w:p>
        </w:tc>
        <w:tc>
          <w:tcPr>
            <w:tcW w:w="310" w:type="pct"/>
            <w:shd w:val="clear" w:color="auto" w:fill="FFFFFF"/>
            <w:noWrap/>
            <w:vAlign w:val="center"/>
          </w:tcPr>
          <w:p w14:paraId="7904E86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43,1</w:t>
            </w:r>
          </w:p>
        </w:tc>
        <w:tc>
          <w:tcPr>
            <w:tcW w:w="310" w:type="pct"/>
            <w:shd w:val="clear" w:color="auto" w:fill="FFFFFF"/>
            <w:noWrap/>
            <w:vAlign w:val="center"/>
          </w:tcPr>
          <w:p w14:paraId="4C555ED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95,5</w:t>
            </w:r>
          </w:p>
        </w:tc>
        <w:tc>
          <w:tcPr>
            <w:tcW w:w="311" w:type="pct"/>
            <w:shd w:val="clear" w:color="auto" w:fill="FFFFFF"/>
            <w:noWrap/>
            <w:vAlign w:val="center"/>
          </w:tcPr>
          <w:p w14:paraId="0224FFD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92,5</w:t>
            </w:r>
          </w:p>
        </w:tc>
        <w:tc>
          <w:tcPr>
            <w:tcW w:w="310" w:type="pct"/>
            <w:shd w:val="clear" w:color="auto" w:fill="auto"/>
            <w:noWrap/>
            <w:vAlign w:val="center"/>
          </w:tcPr>
          <w:p w14:paraId="6078378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654,8</w:t>
            </w:r>
          </w:p>
        </w:tc>
        <w:tc>
          <w:tcPr>
            <w:tcW w:w="310" w:type="pct"/>
            <w:shd w:val="clear" w:color="auto" w:fill="auto"/>
            <w:vAlign w:val="center"/>
          </w:tcPr>
          <w:p w14:paraId="7EF7B82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330,5</w:t>
            </w:r>
          </w:p>
        </w:tc>
        <w:tc>
          <w:tcPr>
            <w:tcW w:w="310" w:type="pct"/>
            <w:shd w:val="clear" w:color="auto" w:fill="auto"/>
            <w:vAlign w:val="center"/>
          </w:tcPr>
          <w:p w14:paraId="0061575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324,3</w:t>
            </w:r>
          </w:p>
        </w:tc>
      </w:tr>
      <w:tr w:rsidR="00A73AD8" w:rsidRPr="008D2684" w14:paraId="002814DF" w14:textId="77777777" w:rsidTr="006E2C75">
        <w:trPr>
          <w:trHeight w:val="284"/>
        </w:trPr>
        <w:tc>
          <w:tcPr>
            <w:tcW w:w="345" w:type="pct"/>
            <w:shd w:val="clear" w:color="auto" w:fill="FFFFFF"/>
            <w:noWrap/>
            <w:vAlign w:val="center"/>
          </w:tcPr>
          <w:p w14:paraId="32AA9EBC"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1994.</w:t>
            </w:r>
          </w:p>
        </w:tc>
        <w:tc>
          <w:tcPr>
            <w:tcW w:w="310" w:type="pct"/>
            <w:shd w:val="clear" w:color="auto" w:fill="FFFFFF"/>
            <w:noWrap/>
            <w:vAlign w:val="center"/>
          </w:tcPr>
          <w:p w14:paraId="5698617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45,4</w:t>
            </w:r>
          </w:p>
        </w:tc>
        <w:tc>
          <w:tcPr>
            <w:tcW w:w="310" w:type="pct"/>
            <w:shd w:val="clear" w:color="auto" w:fill="FFFFFF"/>
            <w:noWrap/>
            <w:vAlign w:val="center"/>
          </w:tcPr>
          <w:p w14:paraId="2EE11EC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31,7</w:t>
            </w:r>
          </w:p>
        </w:tc>
        <w:tc>
          <w:tcPr>
            <w:tcW w:w="311" w:type="pct"/>
            <w:shd w:val="clear" w:color="auto" w:fill="FFFFFF"/>
            <w:noWrap/>
            <w:vAlign w:val="center"/>
          </w:tcPr>
          <w:p w14:paraId="0D658EE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34,8</w:t>
            </w:r>
          </w:p>
        </w:tc>
        <w:tc>
          <w:tcPr>
            <w:tcW w:w="311" w:type="pct"/>
            <w:shd w:val="clear" w:color="auto" w:fill="FFFFFF"/>
            <w:noWrap/>
            <w:vAlign w:val="center"/>
          </w:tcPr>
          <w:p w14:paraId="0C27337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52,4</w:t>
            </w:r>
          </w:p>
        </w:tc>
        <w:tc>
          <w:tcPr>
            <w:tcW w:w="310" w:type="pct"/>
            <w:shd w:val="clear" w:color="auto" w:fill="FFFFFF"/>
            <w:noWrap/>
            <w:vAlign w:val="center"/>
          </w:tcPr>
          <w:p w14:paraId="56EF35E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34,6</w:t>
            </w:r>
          </w:p>
        </w:tc>
        <w:tc>
          <w:tcPr>
            <w:tcW w:w="311" w:type="pct"/>
            <w:shd w:val="clear" w:color="auto" w:fill="FFFFFF"/>
            <w:noWrap/>
            <w:vAlign w:val="center"/>
          </w:tcPr>
          <w:p w14:paraId="31F2A8B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88,2</w:t>
            </w:r>
          </w:p>
        </w:tc>
        <w:tc>
          <w:tcPr>
            <w:tcW w:w="310" w:type="pct"/>
            <w:shd w:val="clear" w:color="auto" w:fill="FFFFFF"/>
            <w:noWrap/>
            <w:vAlign w:val="center"/>
          </w:tcPr>
          <w:p w14:paraId="453E71B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19,0</w:t>
            </w:r>
          </w:p>
        </w:tc>
        <w:tc>
          <w:tcPr>
            <w:tcW w:w="311" w:type="pct"/>
            <w:shd w:val="clear" w:color="auto" w:fill="FFFFFF"/>
            <w:noWrap/>
            <w:vAlign w:val="center"/>
          </w:tcPr>
          <w:p w14:paraId="079DEE3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83,6</w:t>
            </w:r>
          </w:p>
        </w:tc>
        <w:tc>
          <w:tcPr>
            <w:tcW w:w="310" w:type="pct"/>
            <w:shd w:val="clear" w:color="auto" w:fill="FFFFFF"/>
            <w:noWrap/>
            <w:vAlign w:val="center"/>
          </w:tcPr>
          <w:p w14:paraId="50C7D72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120,3</w:t>
            </w:r>
          </w:p>
        </w:tc>
        <w:tc>
          <w:tcPr>
            <w:tcW w:w="310" w:type="pct"/>
            <w:shd w:val="clear" w:color="auto" w:fill="FFFFFF"/>
            <w:noWrap/>
            <w:vAlign w:val="center"/>
          </w:tcPr>
          <w:p w14:paraId="1D957E4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57,5</w:t>
            </w:r>
          </w:p>
        </w:tc>
        <w:tc>
          <w:tcPr>
            <w:tcW w:w="310" w:type="pct"/>
            <w:shd w:val="clear" w:color="auto" w:fill="FFFFFF"/>
            <w:noWrap/>
            <w:vAlign w:val="center"/>
          </w:tcPr>
          <w:p w14:paraId="0B197F5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16,1</w:t>
            </w:r>
          </w:p>
        </w:tc>
        <w:tc>
          <w:tcPr>
            <w:tcW w:w="311" w:type="pct"/>
            <w:shd w:val="clear" w:color="auto" w:fill="FFFFFF"/>
            <w:noWrap/>
            <w:vAlign w:val="center"/>
          </w:tcPr>
          <w:p w14:paraId="6C36425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45,1</w:t>
            </w:r>
          </w:p>
        </w:tc>
        <w:tc>
          <w:tcPr>
            <w:tcW w:w="310" w:type="pct"/>
            <w:shd w:val="clear" w:color="auto" w:fill="auto"/>
            <w:noWrap/>
            <w:vAlign w:val="center"/>
          </w:tcPr>
          <w:p w14:paraId="789C878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628,7</w:t>
            </w:r>
          </w:p>
        </w:tc>
        <w:tc>
          <w:tcPr>
            <w:tcW w:w="310" w:type="pct"/>
            <w:shd w:val="clear" w:color="auto" w:fill="auto"/>
            <w:vAlign w:val="center"/>
          </w:tcPr>
          <w:p w14:paraId="28084A9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398,1</w:t>
            </w:r>
          </w:p>
        </w:tc>
        <w:tc>
          <w:tcPr>
            <w:tcW w:w="310" w:type="pct"/>
            <w:shd w:val="clear" w:color="auto" w:fill="auto"/>
            <w:vAlign w:val="center"/>
          </w:tcPr>
          <w:p w14:paraId="6122692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230,6</w:t>
            </w:r>
          </w:p>
        </w:tc>
      </w:tr>
      <w:tr w:rsidR="00A73AD8" w:rsidRPr="008D2684" w14:paraId="6C6D2710" w14:textId="77777777" w:rsidTr="006E2C75">
        <w:trPr>
          <w:trHeight w:val="284"/>
        </w:trPr>
        <w:tc>
          <w:tcPr>
            <w:tcW w:w="345" w:type="pct"/>
            <w:shd w:val="clear" w:color="auto" w:fill="FFFFFF"/>
            <w:noWrap/>
            <w:vAlign w:val="center"/>
          </w:tcPr>
          <w:p w14:paraId="1CB5687C"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1995.</w:t>
            </w:r>
          </w:p>
        </w:tc>
        <w:tc>
          <w:tcPr>
            <w:tcW w:w="310" w:type="pct"/>
            <w:shd w:val="clear" w:color="auto" w:fill="FFFFFF"/>
            <w:noWrap/>
            <w:vAlign w:val="center"/>
          </w:tcPr>
          <w:p w14:paraId="76761CB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70,9</w:t>
            </w:r>
          </w:p>
        </w:tc>
        <w:tc>
          <w:tcPr>
            <w:tcW w:w="310" w:type="pct"/>
            <w:shd w:val="clear" w:color="auto" w:fill="FFFFFF"/>
            <w:noWrap/>
            <w:vAlign w:val="center"/>
          </w:tcPr>
          <w:p w14:paraId="2C394FA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52,7</w:t>
            </w:r>
          </w:p>
        </w:tc>
        <w:tc>
          <w:tcPr>
            <w:tcW w:w="311" w:type="pct"/>
            <w:shd w:val="clear" w:color="auto" w:fill="FFFFFF"/>
            <w:noWrap/>
            <w:vAlign w:val="center"/>
          </w:tcPr>
          <w:p w14:paraId="2DB1C78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44,5</w:t>
            </w:r>
          </w:p>
        </w:tc>
        <w:tc>
          <w:tcPr>
            <w:tcW w:w="311" w:type="pct"/>
            <w:shd w:val="clear" w:color="auto" w:fill="FFFFFF"/>
            <w:noWrap/>
            <w:vAlign w:val="center"/>
          </w:tcPr>
          <w:p w14:paraId="183F9A2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52,2</w:t>
            </w:r>
          </w:p>
        </w:tc>
        <w:tc>
          <w:tcPr>
            <w:tcW w:w="310" w:type="pct"/>
            <w:shd w:val="clear" w:color="auto" w:fill="FFFFFF"/>
            <w:noWrap/>
            <w:vAlign w:val="center"/>
          </w:tcPr>
          <w:p w14:paraId="5B09681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96,4</w:t>
            </w:r>
          </w:p>
        </w:tc>
        <w:tc>
          <w:tcPr>
            <w:tcW w:w="311" w:type="pct"/>
            <w:shd w:val="clear" w:color="auto" w:fill="FFFFFF"/>
            <w:noWrap/>
            <w:vAlign w:val="center"/>
          </w:tcPr>
          <w:p w14:paraId="12EA19D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105,5</w:t>
            </w:r>
          </w:p>
        </w:tc>
        <w:tc>
          <w:tcPr>
            <w:tcW w:w="310" w:type="pct"/>
            <w:shd w:val="clear" w:color="auto" w:fill="FFFFFF"/>
            <w:noWrap/>
            <w:vAlign w:val="center"/>
          </w:tcPr>
          <w:p w14:paraId="39EEE3E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26,7</w:t>
            </w:r>
          </w:p>
        </w:tc>
        <w:tc>
          <w:tcPr>
            <w:tcW w:w="311" w:type="pct"/>
            <w:shd w:val="clear" w:color="auto" w:fill="FFFFFF"/>
            <w:noWrap/>
            <w:vAlign w:val="center"/>
          </w:tcPr>
          <w:p w14:paraId="1CAA5D6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85,6</w:t>
            </w:r>
          </w:p>
        </w:tc>
        <w:tc>
          <w:tcPr>
            <w:tcW w:w="310" w:type="pct"/>
            <w:shd w:val="clear" w:color="auto" w:fill="FFFFFF"/>
            <w:noWrap/>
            <w:vAlign w:val="center"/>
          </w:tcPr>
          <w:p w14:paraId="4ECEFB2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123,2</w:t>
            </w:r>
          </w:p>
        </w:tc>
        <w:tc>
          <w:tcPr>
            <w:tcW w:w="310" w:type="pct"/>
            <w:shd w:val="clear" w:color="auto" w:fill="FFFFFF"/>
            <w:noWrap/>
            <w:vAlign w:val="center"/>
          </w:tcPr>
          <w:p w14:paraId="75852DB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5,8</w:t>
            </w:r>
          </w:p>
        </w:tc>
        <w:tc>
          <w:tcPr>
            <w:tcW w:w="310" w:type="pct"/>
            <w:shd w:val="clear" w:color="auto" w:fill="FFFFFF"/>
            <w:noWrap/>
            <w:vAlign w:val="center"/>
          </w:tcPr>
          <w:p w14:paraId="113730E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53,6</w:t>
            </w:r>
          </w:p>
        </w:tc>
        <w:tc>
          <w:tcPr>
            <w:tcW w:w="311" w:type="pct"/>
            <w:shd w:val="clear" w:color="auto" w:fill="FFFFFF"/>
            <w:noWrap/>
            <w:vAlign w:val="center"/>
          </w:tcPr>
          <w:p w14:paraId="0D5ADD2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104,4</w:t>
            </w:r>
          </w:p>
        </w:tc>
        <w:tc>
          <w:tcPr>
            <w:tcW w:w="310" w:type="pct"/>
            <w:shd w:val="clear" w:color="auto" w:fill="auto"/>
            <w:noWrap/>
            <w:vAlign w:val="center"/>
          </w:tcPr>
          <w:p w14:paraId="71E35B4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821,5</w:t>
            </w:r>
          </w:p>
        </w:tc>
        <w:tc>
          <w:tcPr>
            <w:tcW w:w="310" w:type="pct"/>
            <w:shd w:val="clear" w:color="auto" w:fill="auto"/>
            <w:vAlign w:val="center"/>
          </w:tcPr>
          <w:p w14:paraId="3A32073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489,6</w:t>
            </w:r>
          </w:p>
        </w:tc>
        <w:tc>
          <w:tcPr>
            <w:tcW w:w="310" w:type="pct"/>
            <w:shd w:val="clear" w:color="auto" w:fill="auto"/>
            <w:vAlign w:val="center"/>
          </w:tcPr>
          <w:p w14:paraId="2C4BA10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331,9</w:t>
            </w:r>
          </w:p>
        </w:tc>
      </w:tr>
      <w:tr w:rsidR="00A73AD8" w:rsidRPr="008D2684" w14:paraId="3180AAC7" w14:textId="77777777" w:rsidTr="006E2C75">
        <w:trPr>
          <w:trHeight w:val="284"/>
        </w:trPr>
        <w:tc>
          <w:tcPr>
            <w:tcW w:w="345" w:type="pct"/>
            <w:shd w:val="clear" w:color="auto" w:fill="FFFFFF"/>
            <w:noWrap/>
            <w:vAlign w:val="center"/>
          </w:tcPr>
          <w:p w14:paraId="32808062"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1996.</w:t>
            </w:r>
          </w:p>
        </w:tc>
        <w:tc>
          <w:tcPr>
            <w:tcW w:w="310" w:type="pct"/>
            <w:shd w:val="clear" w:color="auto" w:fill="FFFFFF"/>
            <w:noWrap/>
            <w:vAlign w:val="center"/>
          </w:tcPr>
          <w:p w14:paraId="06C9F4E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31,0</w:t>
            </w:r>
          </w:p>
        </w:tc>
        <w:tc>
          <w:tcPr>
            <w:tcW w:w="310" w:type="pct"/>
            <w:shd w:val="clear" w:color="auto" w:fill="FFFFFF"/>
            <w:noWrap/>
            <w:vAlign w:val="center"/>
          </w:tcPr>
          <w:p w14:paraId="0CC5692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50,5</w:t>
            </w:r>
          </w:p>
        </w:tc>
        <w:tc>
          <w:tcPr>
            <w:tcW w:w="311" w:type="pct"/>
            <w:shd w:val="clear" w:color="auto" w:fill="FFFFFF"/>
            <w:noWrap/>
            <w:vAlign w:val="center"/>
          </w:tcPr>
          <w:p w14:paraId="0C600D8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41,6</w:t>
            </w:r>
          </w:p>
        </w:tc>
        <w:tc>
          <w:tcPr>
            <w:tcW w:w="311" w:type="pct"/>
            <w:shd w:val="clear" w:color="auto" w:fill="FFFFFF"/>
            <w:noWrap/>
            <w:vAlign w:val="center"/>
          </w:tcPr>
          <w:p w14:paraId="5BF4DB3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81,9</w:t>
            </w:r>
          </w:p>
        </w:tc>
        <w:tc>
          <w:tcPr>
            <w:tcW w:w="310" w:type="pct"/>
            <w:shd w:val="clear" w:color="auto" w:fill="FFFFFF"/>
            <w:noWrap/>
            <w:vAlign w:val="center"/>
          </w:tcPr>
          <w:p w14:paraId="5B8BF7D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78,0</w:t>
            </w:r>
          </w:p>
        </w:tc>
        <w:tc>
          <w:tcPr>
            <w:tcW w:w="311" w:type="pct"/>
            <w:shd w:val="clear" w:color="auto" w:fill="FFFFFF"/>
            <w:noWrap/>
            <w:vAlign w:val="center"/>
          </w:tcPr>
          <w:p w14:paraId="23B0124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29,6</w:t>
            </w:r>
          </w:p>
        </w:tc>
        <w:tc>
          <w:tcPr>
            <w:tcW w:w="310" w:type="pct"/>
            <w:shd w:val="clear" w:color="auto" w:fill="FFFFFF"/>
            <w:noWrap/>
            <w:vAlign w:val="center"/>
          </w:tcPr>
          <w:p w14:paraId="34B919F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94,9</w:t>
            </w:r>
          </w:p>
        </w:tc>
        <w:tc>
          <w:tcPr>
            <w:tcW w:w="311" w:type="pct"/>
            <w:shd w:val="clear" w:color="auto" w:fill="FFFFFF"/>
            <w:noWrap/>
            <w:vAlign w:val="center"/>
          </w:tcPr>
          <w:p w14:paraId="3C25BDB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77,1</w:t>
            </w:r>
          </w:p>
        </w:tc>
        <w:tc>
          <w:tcPr>
            <w:tcW w:w="310" w:type="pct"/>
            <w:shd w:val="clear" w:color="auto" w:fill="FFFFFF"/>
            <w:noWrap/>
            <w:vAlign w:val="center"/>
          </w:tcPr>
          <w:p w14:paraId="0EED17E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157,1</w:t>
            </w:r>
          </w:p>
        </w:tc>
        <w:tc>
          <w:tcPr>
            <w:tcW w:w="310" w:type="pct"/>
            <w:shd w:val="clear" w:color="auto" w:fill="FFFFFF"/>
            <w:noWrap/>
            <w:vAlign w:val="center"/>
          </w:tcPr>
          <w:p w14:paraId="38BA2E9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61,4</w:t>
            </w:r>
          </w:p>
        </w:tc>
        <w:tc>
          <w:tcPr>
            <w:tcW w:w="310" w:type="pct"/>
            <w:shd w:val="clear" w:color="auto" w:fill="FFFFFF"/>
            <w:noWrap/>
            <w:vAlign w:val="center"/>
          </w:tcPr>
          <w:p w14:paraId="599A298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99,0</w:t>
            </w:r>
          </w:p>
        </w:tc>
        <w:tc>
          <w:tcPr>
            <w:tcW w:w="311" w:type="pct"/>
            <w:shd w:val="clear" w:color="auto" w:fill="FFFFFF"/>
            <w:noWrap/>
            <w:vAlign w:val="center"/>
          </w:tcPr>
          <w:p w14:paraId="0A36FAC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66,7</w:t>
            </w:r>
          </w:p>
        </w:tc>
        <w:tc>
          <w:tcPr>
            <w:tcW w:w="310" w:type="pct"/>
            <w:shd w:val="clear" w:color="auto" w:fill="auto"/>
            <w:noWrap/>
            <w:vAlign w:val="center"/>
          </w:tcPr>
          <w:p w14:paraId="7A3E7D2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868,8</w:t>
            </w:r>
          </w:p>
        </w:tc>
        <w:tc>
          <w:tcPr>
            <w:tcW w:w="310" w:type="pct"/>
            <w:shd w:val="clear" w:color="auto" w:fill="auto"/>
            <w:vAlign w:val="center"/>
          </w:tcPr>
          <w:p w14:paraId="4A532B9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518,6</w:t>
            </w:r>
          </w:p>
        </w:tc>
        <w:tc>
          <w:tcPr>
            <w:tcW w:w="310" w:type="pct"/>
            <w:shd w:val="clear" w:color="auto" w:fill="auto"/>
            <w:vAlign w:val="center"/>
          </w:tcPr>
          <w:p w14:paraId="73BCEA9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350,2</w:t>
            </w:r>
          </w:p>
        </w:tc>
      </w:tr>
      <w:tr w:rsidR="00A73AD8" w:rsidRPr="008D2684" w14:paraId="04B04844" w14:textId="77777777" w:rsidTr="006E2C75">
        <w:trPr>
          <w:trHeight w:val="284"/>
        </w:trPr>
        <w:tc>
          <w:tcPr>
            <w:tcW w:w="345" w:type="pct"/>
            <w:shd w:val="clear" w:color="auto" w:fill="FFFFFF"/>
            <w:noWrap/>
            <w:vAlign w:val="center"/>
          </w:tcPr>
          <w:p w14:paraId="30245AF4"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1997.</w:t>
            </w:r>
          </w:p>
        </w:tc>
        <w:tc>
          <w:tcPr>
            <w:tcW w:w="310" w:type="pct"/>
            <w:shd w:val="clear" w:color="auto" w:fill="FFFFFF"/>
            <w:noWrap/>
            <w:vAlign w:val="center"/>
          </w:tcPr>
          <w:p w14:paraId="7DC2012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43,5</w:t>
            </w:r>
          </w:p>
        </w:tc>
        <w:tc>
          <w:tcPr>
            <w:tcW w:w="310" w:type="pct"/>
            <w:shd w:val="clear" w:color="auto" w:fill="FFFFFF"/>
            <w:noWrap/>
            <w:vAlign w:val="center"/>
          </w:tcPr>
          <w:p w14:paraId="16B23B9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42,6</w:t>
            </w:r>
          </w:p>
        </w:tc>
        <w:tc>
          <w:tcPr>
            <w:tcW w:w="311" w:type="pct"/>
            <w:shd w:val="clear" w:color="auto" w:fill="FFFFFF"/>
            <w:noWrap/>
            <w:vAlign w:val="center"/>
          </w:tcPr>
          <w:p w14:paraId="4EA3BE6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22,8</w:t>
            </w:r>
          </w:p>
        </w:tc>
        <w:tc>
          <w:tcPr>
            <w:tcW w:w="311" w:type="pct"/>
            <w:shd w:val="clear" w:color="auto" w:fill="FFFFFF"/>
            <w:noWrap/>
            <w:vAlign w:val="center"/>
          </w:tcPr>
          <w:p w14:paraId="7ACD67D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58,7</w:t>
            </w:r>
          </w:p>
        </w:tc>
        <w:tc>
          <w:tcPr>
            <w:tcW w:w="310" w:type="pct"/>
            <w:shd w:val="clear" w:color="auto" w:fill="FFFFFF"/>
            <w:noWrap/>
            <w:vAlign w:val="center"/>
          </w:tcPr>
          <w:p w14:paraId="3516645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37,7</w:t>
            </w:r>
          </w:p>
        </w:tc>
        <w:tc>
          <w:tcPr>
            <w:tcW w:w="311" w:type="pct"/>
            <w:shd w:val="clear" w:color="auto" w:fill="FFFFFF"/>
            <w:noWrap/>
            <w:vAlign w:val="center"/>
          </w:tcPr>
          <w:p w14:paraId="3713924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85,8</w:t>
            </w:r>
          </w:p>
        </w:tc>
        <w:tc>
          <w:tcPr>
            <w:tcW w:w="310" w:type="pct"/>
            <w:shd w:val="clear" w:color="auto" w:fill="FFFFFF"/>
            <w:noWrap/>
            <w:vAlign w:val="center"/>
          </w:tcPr>
          <w:p w14:paraId="04E07F2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91,2</w:t>
            </w:r>
          </w:p>
        </w:tc>
        <w:tc>
          <w:tcPr>
            <w:tcW w:w="311" w:type="pct"/>
            <w:shd w:val="clear" w:color="auto" w:fill="FFFFFF"/>
            <w:noWrap/>
            <w:vAlign w:val="center"/>
          </w:tcPr>
          <w:p w14:paraId="3379985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40,9</w:t>
            </w:r>
          </w:p>
        </w:tc>
        <w:tc>
          <w:tcPr>
            <w:tcW w:w="310" w:type="pct"/>
            <w:shd w:val="clear" w:color="auto" w:fill="FFFFFF"/>
            <w:noWrap/>
            <w:vAlign w:val="center"/>
          </w:tcPr>
          <w:p w14:paraId="5AD6E1E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52,9</w:t>
            </w:r>
          </w:p>
        </w:tc>
        <w:tc>
          <w:tcPr>
            <w:tcW w:w="310" w:type="pct"/>
            <w:shd w:val="clear" w:color="auto" w:fill="FFFFFF"/>
            <w:noWrap/>
            <w:vAlign w:val="center"/>
          </w:tcPr>
          <w:p w14:paraId="00A63F8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100,0</w:t>
            </w:r>
          </w:p>
        </w:tc>
        <w:tc>
          <w:tcPr>
            <w:tcW w:w="310" w:type="pct"/>
            <w:shd w:val="clear" w:color="auto" w:fill="FFFFFF"/>
            <w:noWrap/>
            <w:vAlign w:val="center"/>
          </w:tcPr>
          <w:p w14:paraId="04DEFBC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42,0</w:t>
            </w:r>
          </w:p>
        </w:tc>
        <w:tc>
          <w:tcPr>
            <w:tcW w:w="311" w:type="pct"/>
            <w:shd w:val="clear" w:color="auto" w:fill="FFFFFF"/>
            <w:noWrap/>
            <w:vAlign w:val="center"/>
          </w:tcPr>
          <w:p w14:paraId="796CBDF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92,4</w:t>
            </w:r>
          </w:p>
        </w:tc>
        <w:tc>
          <w:tcPr>
            <w:tcW w:w="310" w:type="pct"/>
            <w:shd w:val="clear" w:color="auto" w:fill="auto"/>
            <w:noWrap/>
            <w:vAlign w:val="center"/>
          </w:tcPr>
          <w:p w14:paraId="5BC030B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710,5</w:t>
            </w:r>
          </w:p>
        </w:tc>
        <w:tc>
          <w:tcPr>
            <w:tcW w:w="310" w:type="pct"/>
            <w:shd w:val="clear" w:color="auto" w:fill="auto"/>
            <w:vAlign w:val="center"/>
          </w:tcPr>
          <w:p w14:paraId="771A76E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367,2</w:t>
            </w:r>
          </w:p>
        </w:tc>
        <w:tc>
          <w:tcPr>
            <w:tcW w:w="310" w:type="pct"/>
            <w:shd w:val="clear" w:color="auto" w:fill="auto"/>
            <w:vAlign w:val="center"/>
          </w:tcPr>
          <w:p w14:paraId="4D4FAD1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343,3</w:t>
            </w:r>
          </w:p>
        </w:tc>
      </w:tr>
      <w:tr w:rsidR="00A73AD8" w:rsidRPr="008D2684" w14:paraId="2EA92B3A" w14:textId="77777777" w:rsidTr="006E2C75">
        <w:trPr>
          <w:trHeight w:val="284"/>
        </w:trPr>
        <w:tc>
          <w:tcPr>
            <w:tcW w:w="345" w:type="pct"/>
            <w:shd w:val="clear" w:color="auto" w:fill="FFFFFF"/>
            <w:noWrap/>
            <w:vAlign w:val="center"/>
          </w:tcPr>
          <w:p w14:paraId="79D1044F"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1998.</w:t>
            </w:r>
          </w:p>
        </w:tc>
        <w:tc>
          <w:tcPr>
            <w:tcW w:w="310" w:type="pct"/>
            <w:shd w:val="clear" w:color="auto" w:fill="FFFFFF"/>
            <w:noWrap/>
            <w:vAlign w:val="center"/>
          </w:tcPr>
          <w:p w14:paraId="629F3FF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90,7</w:t>
            </w:r>
          </w:p>
        </w:tc>
        <w:tc>
          <w:tcPr>
            <w:tcW w:w="310" w:type="pct"/>
            <w:shd w:val="clear" w:color="auto" w:fill="FFFFFF"/>
            <w:noWrap/>
            <w:vAlign w:val="center"/>
          </w:tcPr>
          <w:p w14:paraId="1265A48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0,7</w:t>
            </w:r>
          </w:p>
        </w:tc>
        <w:tc>
          <w:tcPr>
            <w:tcW w:w="311" w:type="pct"/>
            <w:shd w:val="clear" w:color="auto" w:fill="FFFFFF"/>
            <w:noWrap/>
            <w:vAlign w:val="center"/>
          </w:tcPr>
          <w:p w14:paraId="6066631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21,2</w:t>
            </w:r>
          </w:p>
        </w:tc>
        <w:tc>
          <w:tcPr>
            <w:tcW w:w="311" w:type="pct"/>
            <w:shd w:val="clear" w:color="auto" w:fill="FFFFFF"/>
            <w:noWrap/>
            <w:vAlign w:val="center"/>
          </w:tcPr>
          <w:p w14:paraId="52F3D66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53,6</w:t>
            </w:r>
          </w:p>
        </w:tc>
        <w:tc>
          <w:tcPr>
            <w:tcW w:w="310" w:type="pct"/>
            <w:shd w:val="clear" w:color="auto" w:fill="FFFFFF"/>
            <w:noWrap/>
            <w:vAlign w:val="center"/>
          </w:tcPr>
          <w:p w14:paraId="6F74E29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48,7</w:t>
            </w:r>
          </w:p>
        </w:tc>
        <w:tc>
          <w:tcPr>
            <w:tcW w:w="311" w:type="pct"/>
            <w:shd w:val="clear" w:color="auto" w:fill="FFFFFF"/>
            <w:noWrap/>
            <w:vAlign w:val="center"/>
          </w:tcPr>
          <w:p w14:paraId="72269FE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26,4</w:t>
            </w:r>
          </w:p>
        </w:tc>
        <w:tc>
          <w:tcPr>
            <w:tcW w:w="310" w:type="pct"/>
            <w:shd w:val="clear" w:color="auto" w:fill="FFFFFF"/>
            <w:noWrap/>
            <w:vAlign w:val="center"/>
          </w:tcPr>
          <w:p w14:paraId="4ED0B53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83,9</w:t>
            </w:r>
          </w:p>
        </w:tc>
        <w:tc>
          <w:tcPr>
            <w:tcW w:w="311" w:type="pct"/>
            <w:shd w:val="clear" w:color="auto" w:fill="FFFFFF"/>
            <w:noWrap/>
            <w:vAlign w:val="center"/>
          </w:tcPr>
          <w:p w14:paraId="37C59CA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99,4</w:t>
            </w:r>
          </w:p>
        </w:tc>
        <w:tc>
          <w:tcPr>
            <w:tcW w:w="310" w:type="pct"/>
            <w:shd w:val="clear" w:color="auto" w:fill="FFFFFF"/>
            <w:noWrap/>
            <w:vAlign w:val="center"/>
          </w:tcPr>
          <w:p w14:paraId="3318AFE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64,4</w:t>
            </w:r>
          </w:p>
        </w:tc>
        <w:tc>
          <w:tcPr>
            <w:tcW w:w="310" w:type="pct"/>
            <w:shd w:val="clear" w:color="auto" w:fill="FFFFFF"/>
            <w:noWrap/>
            <w:vAlign w:val="center"/>
          </w:tcPr>
          <w:p w14:paraId="552111F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96,5</w:t>
            </w:r>
          </w:p>
        </w:tc>
        <w:tc>
          <w:tcPr>
            <w:tcW w:w="310" w:type="pct"/>
            <w:shd w:val="clear" w:color="auto" w:fill="FFFFFF"/>
            <w:noWrap/>
            <w:vAlign w:val="center"/>
          </w:tcPr>
          <w:p w14:paraId="70BA79B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68,7</w:t>
            </w:r>
          </w:p>
        </w:tc>
        <w:tc>
          <w:tcPr>
            <w:tcW w:w="311" w:type="pct"/>
            <w:shd w:val="clear" w:color="auto" w:fill="FFFFFF"/>
            <w:noWrap/>
            <w:vAlign w:val="center"/>
          </w:tcPr>
          <w:p w14:paraId="3CDCEEB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29,8</w:t>
            </w:r>
          </w:p>
        </w:tc>
        <w:tc>
          <w:tcPr>
            <w:tcW w:w="310" w:type="pct"/>
            <w:shd w:val="clear" w:color="auto" w:fill="auto"/>
            <w:noWrap/>
            <w:vAlign w:val="center"/>
          </w:tcPr>
          <w:p w14:paraId="02BE14E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684,0</w:t>
            </w:r>
          </w:p>
        </w:tc>
        <w:tc>
          <w:tcPr>
            <w:tcW w:w="310" w:type="pct"/>
            <w:shd w:val="clear" w:color="auto" w:fill="auto"/>
            <w:vAlign w:val="center"/>
          </w:tcPr>
          <w:p w14:paraId="5135C86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376,4</w:t>
            </w:r>
          </w:p>
        </w:tc>
        <w:tc>
          <w:tcPr>
            <w:tcW w:w="310" w:type="pct"/>
            <w:shd w:val="clear" w:color="auto" w:fill="auto"/>
            <w:vAlign w:val="center"/>
          </w:tcPr>
          <w:p w14:paraId="1754E38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307,6</w:t>
            </w:r>
          </w:p>
        </w:tc>
      </w:tr>
      <w:tr w:rsidR="00A73AD8" w:rsidRPr="008D2684" w14:paraId="4AB7424F" w14:textId="77777777" w:rsidTr="006E2C75">
        <w:trPr>
          <w:trHeight w:val="284"/>
        </w:trPr>
        <w:tc>
          <w:tcPr>
            <w:tcW w:w="345" w:type="pct"/>
            <w:shd w:val="clear" w:color="auto" w:fill="FFFFFF"/>
            <w:noWrap/>
            <w:vAlign w:val="center"/>
          </w:tcPr>
          <w:p w14:paraId="2AEC159B"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1999.</w:t>
            </w:r>
          </w:p>
        </w:tc>
        <w:tc>
          <w:tcPr>
            <w:tcW w:w="310" w:type="pct"/>
            <w:shd w:val="clear" w:color="auto" w:fill="FFFFFF"/>
            <w:noWrap/>
            <w:vAlign w:val="center"/>
          </w:tcPr>
          <w:p w14:paraId="3E05A45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35,7</w:t>
            </w:r>
          </w:p>
        </w:tc>
        <w:tc>
          <w:tcPr>
            <w:tcW w:w="310" w:type="pct"/>
            <w:shd w:val="clear" w:color="auto" w:fill="FFFFFF"/>
            <w:noWrap/>
            <w:vAlign w:val="center"/>
          </w:tcPr>
          <w:p w14:paraId="797F617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60,6</w:t>
            </w:r>
          </w:p>
        </w:tc>
        <w:tc>
          <w:tcPr>
            <w:tcW w:w="311" w:type="pct"/>
            <w:shd w:val="clear" w:color="auto" w:fill="FFFFFF"/>
            <w:noWrap/>
            <w:vAlign w:val="center"/>
          </w:tcPr>
          <w:p w14:paraId="26CA2E3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28,6</w:t>
            </w:r>
          </w:p>
        </w:tc>
        <w:tc>
          <w:tcPr>
            <w:tcW w:w="311" w:type="pct"/>
            <w:shd w:val="clear" w:color="auto" w:fill="FFFFFF"/>
            <w:noWrap/>
            <w:vAlign w:val="center"/>
          </w:tcPr>
          <w:p w14:paraId="355B480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45,2</w:t>
            </w:r>
          </w:p>
        </w:tc>
        <w:tc>
          <w:tcPr>
            <w:tcW w:w="310" w:type="pct"/>
            <w:shd w:val="clear" w:color="auto" w:fill="FFFFFF"/>
            <w:noWrap/>
            <w:vAlign w:val="center"/>
          </w:tcPr>
          <w:p w14:paraId="09E5E9F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89,1</w:t>
            </w:r>
          </w:p>
        </w:tc>
        <w:tc>
          <w:tcPr>
            <w:tcW w:w="311" w:type="pct"/>
            <w:shd w:val="clear" w:color="auto" w:fill="FFFFFF"/>
            <w:noWrap/>
            <w:vAlign w:val="center"/>
          </w:tcPr>
          <w:p w14:paraId="544C700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149,8</w:t>
            </w:r>
          </w:p>
        </w:tc>
        <w:tc>
          <w:tcPr>
            <w:tcW w:w="310" w:type="pct"/>
            <w:shd w:val="clear" w:color="auto" w:fill="FFFFFF"/>
            <w:noWrap/>
            <w:vAlign w:val="center"/>
          </w:tcPr>
          <w:p w14:paraId="1372C69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95,6</w:t>
            </w:r>
          </w:p>
        </w:tc>
        <w:tc>
          <w:tcPr>
            <w:tcW w:w="311" w:type="pct"/>
            <w:shd w:val="clear" w:color="auto" w:fill="FFFFFF"/>
            <w:noWrap/>
            <w:vAlign w:val="center"/>
          </w:tcPr>
          <w:p w14:paraId="35384C1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73,7</w:t>
            </w:r>
          </w:p>
        </w:tc>
        <w:tc>
          <w:tcPr>
            <w:tcW w:w="310" w:type="pct"/>
            <w:shd w:val="clear" w:color="auto" w:fill="FFFFFF"/>
            <w:noWrap/>
            <w:vAlign w:val="center"/>
          </w:tcPr>
          <w:p w14:paraId="4BCCF18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50,9</w:t>
            </w:r>
          </w:p>
        </w:tc>
        <w:tc>
          <w:tcPr>
            <w:tcW w:w="310" w:type="pct"/>
            <w:shd w:val="clear" w:color="auto" w:fill="FFFFFF"/>
            <w:noWrap/>
            <w:vAlign w:val="center"/>
          </w:tcPr>
          <w:p w14:paraId="105A2DE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22,1</w:t>
            </w:r>
          </w:p>
        </w:tc>
        <w:tc>
          <w:tcPr>
            <w:tcW w:w="310" w:type="pct"/>
            <w:shd w:val="clear" w:color="auto" w:fill="FFFFFF"/>
            <w:noWrap/>
            <w:vAlign w:val="center"/>
          </w:tcPr>
          <w:p w14:paraId="6E9F74F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123,7</w:t>
            </w:r>
          </w:p>
        </w:tc>
        <w:tc>
          <w:tcPr>
            <w:tcW w:w="311" w:type="pct"/>
            <w:shd w:val="clear" w:color="auto" w:fill="FFFFFF"/>
            <w:noWrap/>
            <w:vAlign w:val="center"/>
          </w:tcPr>
          <w:p w14:paraId="7657329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98,1</w:t>
            </w:r>
          </w:p>
        </w:tc>
        <w:tc>
          <w:tcPr>
            <w:tcW w:w="310" w:type="pct"/>
            <w:shd w:val="clear" w:color="auto" w:fill="auto"/>
            <w:noWrap/>
            <w:vAlign w:val="center"/>
          </w:tcPr>
          <w:p w14:paraId="0A3BFB3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873,1</w:t>
            </w:r>
          </w:p>
        </w:tc>
        <w:tc>
          <w:tcPr>
            <w:tcW w:w="310" w:type="pct"/>
            <w:shd w:val="clear" w:color="auto" w:fill="auto"/>
            <w:vAlign w:val="center"/>
          </w:tcPr>
          <w:p w14:paraId="3A20F6F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504,3</w:t>
            </w:r>
          </w:p>
        </w:tc>
        <w:tc>
          <w:tcPr>
            <w:tcW w:w="310" w:type="pct"/>
            <w:shd w:val="clear" w:color="auto" w:fill="auto"/>
            <w:vAlign w:val="center"/>
          </w:tcPr>
          <w:p w14:paraId="1DAE81D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368,8</w:t>
            </w:r>
          </w:p>
        </w:tc>
      </w:tr>
      <w:tr w:rsidR="00A73AD8" w:rsidRPr="008D2684" w14:paraId="3265F435" w14:textId="77777777" w:rsidTr="006E2C75">
        <w:trPr>
          <w:trHeight w:val="284"/>
        </w:trPr>
        <w:tc>
          <w:tcPr>
            <w:tcW w:w="345" w:type="pct"/>
            <w:shd w:val="clear" w:color="auto" w:fill="FFFFFF"/>
            <w:noWrap/>
            <w:vAlign w:val="center"/>
          </w:tcPr>
          <w:p w14:paraId="7377B58D"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2000.</w:t>
            </w:r>
          </w:p>
        </w:tc>
        <w:tc>
          <w:tcPr>
            <w:tcW w:w="310" w:type="pct"/>
            <w:shd w:val="clear" w:color="auto" w:fill="FFFFFF"/>
            <w:noWrap/>
            <w:vAlign w:val="center"/>
          </w:tcPr>
          <w:p w14:paraId="527CCEC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17,5</w:t>
            </w:r>
          </w:p>
        </w:tc>
        <w:tc>
          <w:tcPr>
            <w:tcW w:w="310" w:type="pct"/>
            <w:shd w:val="clear" w:color="auto" w:fill="FFFFFF"/>
            <w:noWrap/>
            <w:vAlign w:val="center"/>
          </w:tcPr>
          <w:p w14:paraId="1916233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14,8</w:t>
            </w:r>
          </w:p>
        </w:tc>
        <w:tc>
          <w:tcPr>
            <w:tcW w:w="311" w:type="pct"/>
            <w:shd w:val="clear" w:color="auto" w:fill="FFFFFF"/>
            <w:noWrap/>
            <w:vAlign w:val="center"/>
          </w:tcPr>
          <w:p w14:paraId="01524DF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41,0</w:t>
            </w:r>
          </w:p>
        </w:tc>
        <w:tc>
          <w:tcPr>
            <w:tcW w:w="311" w:type="pct"/>
            <w:shd w:val="clear" w:color="auto" w:fill="FFFFFF"/>
            <w:noWrap/>
            <w:vAlign w:val="center"/>
          </w:tcPr>
          <w:p w14:paraId="4D86247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27,5</w:t>
            </w:r>
          </w:p>
        </w:tc>
        <w:tc>
          <w:tcPr>
            <w:tcW w:w="310" w:type="pct"/>
            <w:shd w:val="clear" w:color="auto" w:fill="FFFFFF"/>
            <w:noWrap/>
            <w:vAlign w:val="center"/>
          </w:tcPr>
          <w:p w14:paraId="2E32EA3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26,3</w:t>
            </w:r>
          </w:p>
        </w:tc>
        <w:tc>
          <w:tcPr>
            <w:tcW w:w="311" w:type="pct"/>
            <w:shd w:val="clear" w:color="auto" w:fill="FFFFFF"/>
            <w:noWrap/>
            <w:vAlign w:val="center"/>
          </w:tcPr>
          <w:p w14:paraId="7250094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9,6</w:t>
            </w:r>
          </w:p>
        </w:tc>
        <w:tc>
          <w:tcPr>
            <w:tcW w:w="310" w:type="pct"/>
            <w:shd w:val="clear" w:color="auto" w:fill="FFFFFF"/>
            <w:noWrap/>
            <w:vAlign w:val="center"/>
          </w:tcPr>
          <w:p w14:paraId="03801B8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62,8</w:t>
            </w:r>
          </w:p>
        </w:tc>
        <w:tc>
          <w:tcPr>
            <w:tcW w:w="311" w:type="pct"/>
            <w:shd w:val="clear" w:color="auto" w:fill="FFFFFF"/>
            <w:noWrap/>
            <w:vAlign w:val="center"/>
          </w:tcPr>
          <w:p w14:paraId="64AD72F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5,3</w:t>
            </w:r>
          </w:p>
        </w:tc>
        <w:tc>
          <w:tcPr>
            <w:tcW w:w="310" w:type="pct"/>
            <w:shd w:val="clear" w:color="auto" w:fill="FFFFFF"/>
            <w:noWrap/>
            <w:vAlign w:val="center"/>
          </w:tcPr>
          <w:p w14:paraId="6D216FC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23,0</w:t>
            </w:r>
          </w:p>
        </w:tc>
        <w:tc>
          <w:tcPr>
            <w:tcW w:w="310" w:type="pct"/>
            <w:shd w:val="clear" w:color="auto" w:fill="FFFFFF"/>
            <w:noWrap/>
            <w:vAlign w:val="center"/>
          </w:tcPr>
          <w:p w14:paraId="36C95E7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10,1</w:t>
            </w:r>
          </w:p>
        </w:tc>
        <w:tc>
          <w:tcPr>
            <w:tcW w:w="310" w:type="pct"/>
            <w:shd w:val="clear" w:color="auto" w:fill="FFFFFF"/>
            <w:noWrap/>
            <w:vAlign w:val="center"/>
          </w:tcPr>
          <w:p w14:paraId="663AA25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42,4</w:t>
            </w:r>
          </w:p>
        </w:tc>
        <w:tc>
          <w:tcPr>
            <w:tcW w:w="311" w:type="pct"/>
            <w:shd w:val="clear" w:color="auto" w:fill="FFFFFF"/>
            <w:noWrap/>
            <w:vAlign w:val="center"/>
          </w:tcPr>
          <w:p w14:paraId="727402D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36,7</w:t>
            </w:r>
          </w:p>
        </w:tc>
        <w:tc>
          <w:tcPr>
            <w:tcW w:w="310" w:type="pct"/>
            <w:shd w:val="clear" w:color="auto" w:fill="auto"/>
            <w:noWrap/>
            <w:vAlign w:val="center"/>
          </w:tcPr>
          <w:p w14:paraId="679E7E6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317,0</w:t>
            </w:r>
          </w:p>
        </w:tc>
        <w:tc>
          <w:tcPr>
            <w:tcW w:w="310" w:type="pct"/>
            <w:shd w:val="clear" w:color="auto" w:fill="auto"/>
            <w:vAlign w:val="center"/>
          </w:tcPr>
          <w:p w14:paraId="4664E09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154,5</w:t>
            </w:r>
          </w:p>
        </w:tc>
        <w:tc>
          <w:tcPr>
            <w:tcW w:w="310" w:type="pct"/>
            <w:shd w:val="clear" w:color="auto" w:fill="auto"/>
            <w:vAlign w:val="center"/>
          </w:tcPr>
          <w:p w14:paraId="27097F5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162,5</w:t>
            </w:r>
          </w:p>
        </w:tc>
      </w:tr>
      <w:tr w:rsidR="00A73AD8" w:rsidRPr="008D2684" w14:paraId="37087376" w14:textId="77777777" w:rsidTr="006E2C75">
        <w:trPr>
          <w:trHeight w:val="284"/>
        </w:trPr>
        <w:tc>
          <w:tcPr>
            <w:tcW w:w="345" w:type="pct"/>
            <w:shd w:val="clear" w:color="auto" w:fill="FFFFFF"/>
            <w:noWrap/>
            <w:vAlign w:val="center"/>
          </w:tcPr>
          <w:p w14:paraId="0C566E6C"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2001.</w:t>
            </w:r>
          </w:p>
        </w:tc>
        <w:tc>
          <w:tcPr>
            <w:tcW w:w="310" w:type="pct"/>
            <w:shd w:val="clear" w:color="auto" w:fill="FFFFFF"/>
            <w:noWrap/>
            <w:vAlign w:val="center"/>
          </w:tcPr>
          <w:p w14:paraId="6AD6DE8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74,6</w:t>
            </w:r>
          </w:p>
        </w:tc>
        <w:tc>
          <w:tcPr>
            <w:tcW w:w="310" w:type="pct"/>
            <w:shd w:val="clear" w:color="auto" w:fill="FFFFFF"/>
            <w:noWrap/>
            <w:vAlign w:val="center"/>
          </w:tcPr>
          <w:p w14:paraId="5024C5B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22,9</w:t>
            </w:r>
          </w:p>
        </w:tc>
        <w:tc>
          <w:tcPr>
            <w:tcW w:w="311" w:type="pct"/>
            <w:shd w:val="clear" w:color="auto" w:fill="FFFFFF"/>
            <w:noWrap/>
            <w:vAlign w:val="center"/>
          </w:tcPr>
          <w:p w14:paraId="2DC1553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83,0</w:t>
            </w:r>
          </w:p>
        </w:tc>
        <w:tc>
          <w:tcPr>
            <w:tcW w:w="311" w:type="pct"/>
            <w:shd w:val="clear" w:color="auto" w:fill="FFFFFF"/>
            <w:noWrap/>
            <w:vAlign w:val="center"/>
          </w:tcPr>
          <w:p w14:paraId="6CF016F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72,0</w:t>
            </w:r>
          </w:p>
        </w:tc>
        <w:tc>
          <w:tcPr>
            <w:tcW w:w="310" w:type="pct"/>
            <w:shd w:val="clear" w:color="auto" w:fill="FFFFFF"/>
            <w:noWrap/>
            <w:vAlign w:val="center"/>
          </w:tcPr>
          <w:p w14:paraId="51AE141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60,1</w:t>
            </w:r>
          </w:p>
        </w:tc>
        <w:tc>
          <w:tcPr>
            <w:tcW w:w="311" w:type="pct"/>
            <w:shd w:val="clear" w:color="auto" w:fill="FFFFFF"/>
            <w:noWrap/>
            <w:vAlign w:val="center"/>
          </w:tcPr>
          <w:p w14:paraId="1E44A04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239,5</w:t>
            </w:r>
          </w:p>
        </w:tc>
        <w:tc>
          <w:tcPr>
            <w:tcW w:w="310" w:type="pct"/>
            <w:shd w:val="clear" w:color="auto" w:fill="FFFFFF"/>
            <w:noWrap/>
            <w:vAlign w:val="center"/>
          </w:tcPr>
          <w:p w14:paraId="49C57DF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77,1</w:t>
            </w:r>
          </w:p>
        </w:tc>
        <w:tc>
          <w:tcPr>
            <w:tcW w:w="311" w:type="pct"/>
            <w:shd w:val="clear" w:color="auto" w:fill="FFFFFF"/>
            <w:noWrap/>
            <w:vAlign w:val="center"/>
          </w:tcPr>
          <w:p w14:paraId="387D383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7,1</w:t>
            </w:r>
          </w:p>
        </w:tc>
        <w:tc>
          <w:tcPr>
            <w:tcW w:w="310" w:type="pct"/>
            <w:shd w:val="clear" w:color="auto" w:fill="FFFFFF"/>
            <w:noWrap/>
            <w:vAlign w:val="center"/>
          </w:tcPr>
          <w:p w14:paraId="36E2F35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195,2</w:t>
            </w:r>
          </w:p>
        </w:tc>
        <w:tc>
          <w:tcPr>
            <w:tcW w:w="310" w:type="pct"/>
            <w:shd w:val="clear" w:color="auto" w:fill="FFFFFF"/>
            <w:noWrap/>
            <w:vAlign w:val="center"/>
          </w:tcPr>
          <w:p w14:paraId="3B9D59F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5,1</w:t>
            </w:r>
          </w:p>
        </w:tc>
        <w:tc>
          <w:tcPr>
            <w:tcW w:w="310" w:type="pct"/>
            <w:shd w:val="clear" w:color="auto" w:fill="FFFFFF"/>
            <w:noWrap/>
            <w:vAlign w:val="center"/>
          </w:tcPr>
          <w:p w14:paraId="1E9250D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74,0</w:t>
            </w:r>
          </w:p>
        </w:tc>
        <w:tc>
          <w:tcPr>
            <w:tcW w:w="311" w:type="pct"/>
            <w:shd w:val="clear" w:color="auto" w:fill="FFFFFF"/>
            <w:noWrap/>
            <w:vAlign w:val="center"/>
          </w:tcPr>
          <w:p w14:paraId="6E354E8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33,9</w:t>
            </w:r>
          </w:p>
        </w:tc>
        <w:tc>
          <w:tcPr>
            <w:tcW w:w="310" w:type="pct"/>
            <w:shd w:val="clear" w:color="auto" w:fill="auto"/>
            <w:noWrap/>
            <w:vAlign w:val="center"/>
          </w:tcPr>
          <w:p w14:paraId="0E138BB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944,5</w:t>
            </w:r>
          </w:p>
        </w:tc>
        <w:tc>
          <w:tcPr>
            <w:tcW w:w="310" w:type="pct"/>
            <w:shd w:val="clear" w:color="auto" w:fill="auto"/>
            <w:vAlign w:val="center"/>
          </w:tcPr>
          <w:p w14:paraId="1EE45F6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651,0</w:t>
            </w:r>
          </w:p>
        </w:tc>
        <w:tc>
          <w:tcPr>
            <w:tcW w:w="310" w:type="pct"/>
            <w:shd w:val="clear" w:color="auto" w:fill="auto"/>
            <w:vAlign w:val="center"/>
          </w:tcPr>
          <w:p w14:paraId="3A2BA29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293,5</w:t>
            </w:r>
          </w:p>
        </w:tc>
      </w:tr>
      <w:tr w:rsidR="00A73AD8" w:rsidRPr="008D2684" w14:paraId="53437651" w14:textId="77777777" w:rsidTr="006E2C75">
        <w:trPr>
          <w:trHeight w:val="284"/>
        </w:trPr>
        <w:tc>
          <w:tcPr>
            <w:tcW w:w="345" w:type="pct"/>
            <w:shd w:val="clear" w:color="auto" w:fill="FFFFFF"/>
            <w:noWrap/>
            <w:vAlign w:val="center"/>
          </w:tcPr>
          <w:p w14:paraId="5A424717"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2002.</w:t>
            </w:r>
          </w:p>
        </w:tc>
        <w:tc>
          <w:tcPr>
            <w:tcW w:w="310" w:type="pct"/>
            <w:shd w:val="clear" w:color="auto" w:fill="FFFFFF"/>
            <w:noWrap/>
            <w:vAlign w:val="center"/>
          </w:tcPr>
          <w:p w14:paraId="3BAE134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11,1</w:t>
            </w:r>
          </w:p>
        </w:tc>
        <w:tc>
          <w:tcPr>
            <w:tcW w:w="310" w:type="pct"/>
            <w:shd w:val="clear" w:color="auto" w:fill="FFFFFF"/>
            <w:noWrap/>
            <w:vAlign w:val="center"/>
          </w:tcPr>
          <w:p w14:paraId="2027319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48,2</w:t>
            </w:r>
          </w:p>
        </w:tc>
        <w:tc>
          <w:tcPr>
            <w:tcW w:w="311" w:type="pct"/>
            <w:shd w:val="clear" w:color="auto" w:fill="FFFFFF"/>
            <w:noWrap/>
            <w:vAlign w:val="center"/>
          </w:tcPr>
          <w:p w14:paraId="1AA52AD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10,1</w:t>
            </w:r>
          </w:p>
        </w:tc>
        <w:tc>
          <w:tcPr>
            <w:tcW w:w="311" w:type="pct"/>
            <w:shd w:val="clear" w:color="auto" w:fill="FFFFFF"/>
            <w:noWrap/>
            <w:vAlign w:val="center"/>
          </w:tcPr>
          <w:p w14:paraId="4D68750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63,8</w:t>
            </w:r>
          </w:p>
        </w:tc>
        <w:tc>
          <w:tcPr>
            <w:tcW w:w="310" w:type="pct"/>
            <w:shd w:val="clear" w:color="auto" w:fill="FFFFFF"/>
            <w:noWrap/>
            <w:vAlign w:val="center"/>
          </w:tcPr>
          <w:p w14:paraId="3B5E9D5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135,4</w:t>
            </w:r>
          </w:p>
        </w:tc>
        <w:tc>
          <w:tcPr>
            <w:tcW w:w="311" w:type="pct"/>
            <w:shd w:val="clear" w:color="auto" w:fill="FFFFFF"/>
            <w:noWrap/>
            <w:vAlign w:val="center"/>
          </w:tcPr>
          <w:p w14:paraId="37C68F2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36,6</w:t>
            </w:r>
          </w:p>
        </w:tc>
        <w:tc>
          <w:tcPr>
            <w:tcW w:w="310" w:type="pct"/>
            <w:shd w:val="clear" w:color="auto" w:fill="FFFFFF"/>
            <w:noWrap/>
            <w:vAlign w:val="center"/>
          </w:tcPr>
          <w:p w14:paraId="576EE41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59,3</w:t>
            </w:r>
          </w:p>
        </w:tc>
        <w:tc>
          <w:tcPr>
            <w:tcW w:w="311" w:type="pct"/>
            <w:shd w:val="clear" w:color="auto" w:fill="FFFFFF"/>
            <w:noWrap/>
            <w:vAlign w:val="center"/>
          </w:tcPr>
          <w:p w14:paraId="5431628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84,3</w:t>
            </w:r>
          </w:p>
        </w:tc>
        <w:tc>
          <w:tcPr>
            <w:tcW w:w="310" w:type="pct"/>
            <w:shd w:val="clear" w:color="auto" w:fill="FFFFFF"/>
            <w:noWrap/>
            <w:vAlign w:val="center"/>
          </w:tcPr>
          <w:p w14:paraId="059CDD6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81,6</w:t>
            </w:r>
          </w:p>
        </w:tc>
        <w:tc>
          <w:tcPr>
            <w:tcW w:w="310" w:type="pct"/>
            <w:shd w:val="clear" w:color="auto" w:fill="FFFFFF"/>
            <w:noWrap/>
            <w:vAlign w:val="center"/>
          </w:tcPr>
          <w:p w14:paraId="6DE5CF5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58,8</w:t>
            </w:r>
          </w:p>
        </w:tc>
        <w:tc>
          <w:tcPr>
            <w:tcW w:w="310" w:type="pct"/>
            <w:shd w:val="clear" w:color="auto" w:fill="FFFFFF"/>
            <w:noWrap/>
            <w:vAlign w:val="center"/>
          </w:tcPr>
          <w:p w14:paraId="2451300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40,2</w:t>
            </w:r>
          </w:p>
        </w:tc>
        <w:tc>
          <w:tcPr>
            <w:tcW w:w="311" w:type="pct"/>
            <w:shd w:val="clear" w:color="auto" w:fill="FFFFFF"/>
            <w:noWrap/>
            <w:vAlign w:val="center"/>
          </w:tcPr>
          <w:p w14:paraId="59AC3F2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24,4</w:t>
            </w:r>
          </w:p>
        </w:tc>
        <w:tc>
          <w:tcPr>
            <w:tcW w:w="310" w:type="pct"/>
            <w:shd w:val="clear" w:color="auto" w:fill="auto"/>
            <w:noWrap/>
            <w:vAlign w:val="center"/>
          </w:tcPr>
          <w:p w14:paraId="3FFFA75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653,8</w:t>
            </w:r>
          </w:p>
        </w:tc>
        <w:tc>
          <w:tcPr>
            <w:tcW w:w="310" w:type="pct"/>
            <w:shd w:val="clear" w:color="auto" w:fill="auto"/>
            <w:vAlign w:val="center"/>
          </w:tcPr>
          <w:p w14:paraId="4DC47FB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461,0</w:t>
            </w:r>
          </w:p>
        </w:tc>
        <w:tc>
          <w:tcPr>
            <w:tcW w:w="310" w:type="pct"/>
            <w:shd w:val="clear" w:color="auto" w:fill="auto"/>
            <w:vAlign w:val="center"/>
          </w:tcPr>
          <w:p w14:paraId="06645CA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192,8</w:t>
            </w:r>
          </w:p>
        </w:tc>
      </w:tr>
      <w:tr w:rsidR="00A73AD8" w:rsidRPr="008D2684" w14:paraId="3471FA00" w14:textId="77777777" w:rsidTr="006E2C75">
        <w:trPr>
          <w:trHeight w:val="284"/>
        </w:trPr>
        <w:tc>
          <w:tcPr>
            <w:tcW w:w="345" w:type="pct"/>
            <w:shd w:val="clear" w:color="auto" w:fill="FFFFFF"/>
            <w:noWrap/>
            <w:vAlign w:val="center"/>
          </w:tcPr>
          <w:p w14:paraId="5E1EE0BC"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2003.</w:t>
            </w:r>
          </w:p>
        </w:tc>
        <w:tc>
          <w:tcPr>
            <w:tcW w:w="310" w:type="pct"/>
            <w:shd w:val="clear" w:color="auto" w:fill="FFFFFF"/>
            <w:noWrap/>
            <w:vAlign w:val="center"/>
          </w:tcPr>
          <w:p w14:paraId="61A067E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66,4</w:t>
            </w:r>
          </w:p>
        </w:tc>
        <w:tc>
          <w:tcPr>
            <w:tcW w:w="310" w:type="pct"/>
            <w:shd w:val="clear" w:color="auto" w:fill="FFFFFF"/>
            <w:noWrap/>
            <w:vAlign w:val="center"/>
          </w:tcPr>
          <w:p w14:paraId="61C01B4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15,6</w:t>
            </w:r>
          </w:p>
        </w:tc>
        <w:tc>
          <w:tcPr>
            <w:tcW w:w="311" w:type="pct"/>
            <w:shd w:val="clear" w:color="auto" w:fill="FFFFFF"/>
            <w:noWrap/>
            <w:vAlign w:val="center"/>
          </w:tcPr>
          <w:p w14:paraId="21E382B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4,6</w:t>
            </w:r>
          </w:p>
        </w:tc>
        <w:tc>
          <w:tcPr>
            <w:tcW w:w="311" w:type="pct"/>
            <w:shd w:val="clear" w:color="auto" w:fill="FFFFFF"/>
            <w:noWrap/>
            <w:vAlign w:val="center"/>
          </w:tcPr>
          <w:p w14:paraId="301B172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11,9</w:t>
            </w:r>
          </w:p>
        </w:tc>
        <w:tc>
          <w:tcPr>
            <w:tcW w:w="310" w:type="pct"/>
            <w:shd w:val="clear" w:color="auto" w:fill="FFFFFF"/>
            <w:noWrap/>
            <w:vAlign w:val="center"/>
          </w:tcPr>
          <w:p w14:paraId="1A53F72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18,4</w:t>
            </w:r>
          </w:p>
        </w:tc>
        <w:tc>
          <w:tcPr>
            <w:tcW w:w="311" w:type="pct"/>
            <w:shd w:val="clear" w:color="auto" w:fill="FFFFFF"/>
            <w:noWrap/>
            <w:vAlign w:val="center"/>
          </w:tcPr>
          <w:p w14:paraId="223C7D2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43,9</w:t>
            </w:r>
          </w:p>
        </w:tc>
        <w:tc>
          <w:tcPr>
            <w:tcW w:w="310" w:type="pct"/>
            <w:shd w:val="clear" w:color="auto" w:fill="FFFFFF"/>
            <w:noWrap/>
            <w:vAlign w:val="center"/>
          </w:tcPr>
          <w:p w14:paraId="059A756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59,8</w:t>
            </w:r>
          </w:p>
        </w:tc>
        <w:tc>
          <w:tcPr>
            <w:tcW w:w="311" w:type="pct"/>
            <w:shd w:val="clear" w:color="auto" w:fill="FFFFFF"/>
            <w:noWrap/>
            <w:vAlign w:val="center"/>
          </w:tcPr>
          <w:p w14:paraId="1195916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41,8</w:t>
            </w:r>
          </w:p>
        </w:tc>
        <w:tc>
          <w:tcPr>
            <w:tcW w:w="310" w:type="pct"/>
            <w:shd w:val="clear" w:color="auto" w:fill="FFFFFF"/>
            <w:noWrap/>
            <w:vAlign w:val="center"/>
          </w:tcPr>
          <w:p w14:paraId="31F9139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50,7</w:t>
            </w:r>
          </w:p>
        </w:tc>
        <w:tc>
          <w:tcPr>
            <w:tcW w:w="310" w:type="pct"/>
            <w:shd w:val="clear" w:color="auto" w:fill="FFFFFF"/>
            <w:noWrap/>
            <w:vAlign w:val="center"/>
          </w:tcPr>
          <w:p w14:paraId="3B71272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132,0</w:t>
            </w:r>
          </w:p>
        </w:tc>
        <w:tc>
          <w:tcPr>
            <w:tcW w:w="310" w:type="pct"/>
            <w:shd w:val="clear" w:color="auto" w:fill="FFFFFF"/>
            <w:noWrap/>
            <w:vAlign w:val="center"/>
          </w:tcPr>
          <w:p w14:paraId="7EF8C05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44,8</w:t>
            </w:r>
          </w:p>
        </w:tc>
        <w:tc>
          <w:tcPr>
            <w:tcW w:w="311" w:type="pct"/>
            <w:shd w:val="clear" w:color="auto" w:fill="FFFFFF"/>
            <w:noWrap/>
            <w:vAlign w:val="center"/>
          </w:tcPr>
          <w:p w14:paraId="27F79F0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26,6</w:t>
            </w:r>
          </w:p>
        </w:tc>
        <w:tc>
          <w:tcPr>
            <w:tcW w:w="310" w:type="pct"/>
            <w:shd w:val="clear" w:color="auto" w:fill="auto"/>
            <w:noWrap/>
            <w:vAlign w:val="center"/>
          </w:tcPr>
          <w:p w14:paraId="619C85B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516,5</w:t>
            </w:r>
          </w:p>
        </w:tc>
        <w:tc>
          <w:tcPr>
            <w:tcW w:w="310" w:type="pct"/>
            <w:shd w:val="clear" w:color="auto" w:fill="auto"/>
            <w:vAlign w:val="center"/>
          </w:tcPr>
          <w:p w14:paraId="4CC2A3D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226,5</w:t>
            </w:r>
          </w:p>
        </w:tc>
        <w:tc>
          <w:tcPr>
            <w:tcW w:w="310" w:type="pct"/>
            <w:shd w:val="clear" w:color="auto" w:fill="auto"/>
            <w:vAlign w:val="center"/>
          </w:tcPr>
          <w:p w14:paraId="621400D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290,0</w:t>
            </w:r>
          </w:p>
        </w:tc>
      </w:tr>
      <w:tr w:rsidR="00A73AD8" w:rsidRPr="008D2684" w14:paraId="5D874EFA" w14:textId="77777777" w:rsidTr="006E2C75">
        <w:trPr>
          <w:trHeight w:val="284"/>
        </w:trPr>
        <w:tc>
          <w:tcPr>
            <w:tcW w:w="345" w:type="pct"/>
            <w:shd w:val="clear" w:color="auto" w:fill="FFFFFF"/>
            <w:noWrap/>
            <w:vAlign w:val="center"/>
          </w:tcPr>
          <w:p w14:paraId="13909211"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2004.</w:t>
            </w:r>
          </w:p>
        </w:tc>
        <w:tc>
          <w:tcPr>
            <w:tcW w:w="310" w:type="pct"/>
            <w:shd w:val="clear" w:color="auto" w:fill="FFFFFF"/>
            <w:noWrap/>
            <w:vAlign w:val="center"/>
          </w:tcPr>
          <w:p w14:paraId="2C40554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50,4</w:t>
            </w:r>
          </w:p>
        </w:tc>
        <w:tc>
          <w:tcPr>
            <w:tcW w:w="310" w:type="pct"/>
            <w:shd w:val="clear" w:color="auto" w:fill="FFFFFF"/>
            <w:noWrap/>
            <w:vAlign w:val="center"/>
          </w:tcPr>
          <w:p w14:paraId="3B13E94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50,0</w:t>
            </w:r>
          </w:p>
        </w:tc>
        <w:tc>
          <w:tcPr>
            <w:tcW w:w="311" w:type="pct"/>
            <w:shd w:val="clear" w:color="auto" w:fill="FFFFFF"/>
            <w:noWrap/>
            <w:vAlign w:val="center"/>
          </w:tcPr>
          <w:p w14:paraId="05E9C90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40,6</w:t>
            </w:r>
          </w:p>
        </w:tc>
        <w:tc>
          <w:tcPr>
            <w:tcW w:w="311" w:type="pct"/>
            <w:shd w:val="clear" w:color="auto" w:fill="FFFFFF"/>
            <w:noWrap/>
            <w:vAlign w:val="center"/>
          </w:tcPr>
          <w:p w14:paraId="74D2B34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136,6</w:t>
            </w:r>
          </w:p>
        </w:tc>
        <w:tc>
          <w:tcPr>
            <w:tcW w:w="310" w:type="pct"/>
            <w:shd w:val="clear" w:color="auto" w:fill="FFFFFF"/>
            <w:noWrap/>
            <w:vAlign w:val="center"/>
          </w:tcPr>
          <w:p w14:paraId="5235073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65,1</w:t>
            </w:r>
          </w:p>
        </w:tc>
        <w:tc>
          <w:tcPr>
            <w:tcW w:w="311" w:type="pct"/>
            <w:shd w:val="clear" w:color="auto" w:fill="FFFFFF"/>
            <w:noWrap/>
            <w:vAlign w:val="center"/>
          </w:tcPr>
          <w:p w14:paraId="57634B4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80,0</w:t>
            </w:r>
          </w:p>
        </w:tc>
        <w:tc>
          <w:tcPr>
            <w:tcW w:w="310" w:type="pct"/>
            <w:shd w:val="clear" w:color="auto" w:fill="FFFFFF"/>
            <w:noWrap/>
            <w:vAlign w:val="center"/>
          </w:tcPr>
          <w:p w14:paraId="174B013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43,5</w:t>
            </w:r>
          </w:p>
        </w:tc>
        <w:tc>
          <w:tcPr>
            <w:tcW w:w="311" w:type="pct"/>
            <w:shd w:val="clear" w:color="auto" w:fill="FFFFFF"/>
            <w:noWrap/>
            <w:vAlign w:val="center"/>
          </w:tcPr>
          <w:p w14:paraId="337B47F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106,5</w:t>
            </w:r>
          </w:p>
        </w:tc>
        <w:tc>
          <w:tcPr>
            <w:tcW w:w="310" w:type="pct"/>
            <w:shd w:val="clear" w:color="auto" w:fill="FFFFFF"/>
            <w:noWrap/>
            <w:vAlign w:val="center"/>
          </w:tcPr>
          <w:p w14:paraId="1B84C18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41,7</w:t>
            </w:r>
          </w:p>
        </w:tc>
        <w:tc>
          <w:tcPr>
            <w:tcW w:w="310" w:type="pct"/>
            <w:shd w:val="clear" w:color="auto" w:fill="FFFFFF"/>
            <w:noWrap/>
            <w:vAlign w:val="center"/>
          </w:tcPr>
          <w:p w14:paraId="4F00EFA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93,9</w:t>
            </w:r>
          </w:p>
        </w:tc>
        <w:tc>
          <w:tcPr>
            <w:tcW w:w="310" w:type="pct"/>
            <w:shd w:val="clear" w:color="auto" w:fill="FFFFFF"/>
            <w:noWrap/>
            <w:vAlign w:val="center"/>
          </w:tcPr>
          <w:p w14:paraId="71F66F1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114,5</w:t>
            </w:r>
          </w:p>
        </w:tc>
        <w:tc>
          <w:tcPr>
            <w:tcW w:w="311" w:type="pct"/>
            <w:shd w:val="clear" w:color="auto" w:fill="FFFFFF"/>
            <w:noWrap/>
            <w:vAlign w:val="center"/>
          </w:tcPr>
          <w:p w14:paraId="1610E9F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42,6</w:t>
            </w:r>
          </w:p>
        </w:tc>
        <w:tc>
          <w:tcPr>
            <w:tcW w:w="310" w:type="pct"/>
            <w:shd w:val="clear" w:color="auto" w:fill="auto"/>
            <w:noWrap/>
            <w:vAlign w:val="center"/>
          </w:tcPr>
          <w:p w14:paraId="21ECD1D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865,4</w:t>
            </w:r>
          </w:p>
        </w:tc>
        <w:tc>
          <w:tcPr>
            <w:tcW w:w="310" w:type="pct"/>
            <w:shd w:val="clear" w:color="auto" w:fill="auto"/>
            <w:vAlign w:val="center"/>
          </w:tcPr>
          <w:p w14:paraId="153B23E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473,4</w:t>
            </w:r>
          </w:p>
        </w:tc>
        <w:tc>
          <w:tcPr>
            <w:tcW w:w="310" w:type="pct"/>
            <w:shd w:val="clear" w:color="auto" w:fill="auto"/>
            <w:vAlign w:val="center"/>
          </w:tcPr>
          <w:p w14:paraId="18DC7BD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392,0</w:t>
            </w:r>
          </w:p>
        </w:tc>
      </w:tr>
      <w:tr w:rsidR="00A73AD8" w:rsidRPr="008D2684" w14:paraId="5014DBEE" w14:textId="77777777" w:rsidTr="006E2C75">
        <w:trPr>
          <w:trHeight w:val="284"/>
        </w:trPr>
        <w:tc>
          <w:tcPr>
            <w:tcW w:w="345" w:type="pct"/>
            <w:shd w:val="clear" w:color="auto" w:fill="FFFFFF"/>
            <w:noWrap/>
            <w:vAlign w:val="center"/>
          </w:tcPr>
          <w:p w14:paraId="2AEDBA4B"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2005.</w:t>
            </w:r>
          </w:p>
        </w:tc>
        <w:tc>
          <w:tcPr>
            <w:tcW w:w="310" w:type="pct"/>
            <w:shd w:val="clear" w:color="auto" w:fill="FFFFFF"/>
            <w:noWrap/>
            <w:vAlign w:val="center"/>
          </w:tcPr>
          <w:p w14:paraId="7D10912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35,5</w:t>
            </w:r>
          </w:p>
        </w:tc>
        <w:tc>
          <w:tcPr>
            <w:tcW w:w="310" w:type="pct"/>
            <w:shd w:val="clear" w:color="auto" w:fill="FFFFFF"/>
            <w:noWrap/>
            <w:vAlign w:val="center"/>
          </w:tcPr>
          <w:p w14:paraId="7F9E8BE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66,2</w:t>
            </w:r>
          </w:p>
        </w:tc>
        <w:tc>
          <w:tcPr>
            <w:tcW w:w="311" w:type="pct"/>
            <w:shd w:val="clear" w:color="auto" w:fill="FFFFFF"/>
            <w:noWrap/>
            <w:vAlign w:val="center"/>
          </w:tcPr>
          <w:p w14:paraId="006A9A1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54,0</w:t>
            </w:r>
          </w:p>
        </w:tc>
        <w:tc>
          <w:tcPr>
            <w:tcW w:w="311" w:type="pct"/>
            <w:shd w:val="clear" w:color="auto" w:fill="FFFFFF"/>
            <w:noWrap/>
            <w:vAlign w:val="center"/>
          </w:tcPr>
          <w:p w14:paraId="14A6A84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55,3</w:t>
            </w:r>
          </w:p>
        </w:tc>
        <w:tc>
          <w:tcPr>
            <w:tcW w:w="310" w:type="pct"/>
            <w:shd w:val="clear" w:color="auto" w:fill="FFFFFF"/>
            <w:noWrap/>
            <w:vAlign w:val="center"/>
          </w:tcPr>
          <w:p w14:paraId="58931EB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50,5</w:t>
            </w:r>
          </w:p>
        </w:tc>
        <w:tc>
          <w:tcPr>
            <w:tcW w:w="311" w:type="pct"/>
            <w:shd w:val="clear" w:color="auto" w:fill="FFFFFF"/>
            <w:noWrap/>
            <w:vAlign w:val="center"/>
          </w:tcPr>
          <w:p w14:paraId="1F0E0CD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110,2</w:t>
            </w:r>
          </w:p>
        </w:tc>
        <w:tc>
          <w:tcPr>
            <w:tcW w:w="310" w:type="pct"/>
            <w:shd w:val="clear" w:color="auto" w:fill="FFFFFF"/>
            <w:noWrap/>
            <w:vAlign w:val="center"/>
          </w:tcPr>
          <w:p w14:paraId="790E5DE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170,8</w:t>
            </w:r>
          </w:p>
        </w:tc>
        <w:tc>
          <w:tcPr>
            <w:tcW w:w="311" w:type="pct"/>
            <w:shd w:val="clear" w:color="auto" w:fill="FFFFFF"/>
            <w:noWrap/>
            <w:vAlign w:val="center"/>
          </w:tcPr>
          <w:p w14:paraId="3734642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237,6</w:t>
            </w:r>
          </w:p>
        </w:tc>
        <w:tc>
          <w:tcPr>
            <w:tcW w:w="310" w:type="pct"/>
            <w:shd w:val="clear" w:color="auto" w:fill="FFFFFF"/>
            <w:noWrap/>
            <w:vAlign w:val="center"/>
          </w:tcPr>
          <w:p w14:paraId="6FF3A0F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74,6</w:t>
            </w:r>
          </w:p>
        </w:tc>
        <w:tc>
          <w:tcPr>
            <w:tcW w:w="310" w:type="pct"/>
            <w:shd w:val="clear" w:color="auto" w:fill="FFFFFF"/>
            <w:noWrap/>
            <w:vAlign w:val="center"/>
          </w:tcPr>
          <w:p w14:paraId="7072C0F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5,9</w:t>
            </w:r>
          </w:p>
        </w:tc>
        <w:tc>
          <w:tcPr>
            <w:tcW w:w="310" w:type="pct"/>
            <w:shd w:val="clear" w:color="auto" w:fill="FFFFFF"/>
            <w:noWrap/>
            <w:vAlign w:val="center"/>
          </w:tcPr>
          <w:p w14:paraId="7D61247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15,9</w:t>
            </w:r>
          </w:p>
        </w:tc>
        <w:tc>
          <w:tcPr>
            <w:tcW w:w="311" w:type="pct"/>
            <w:shd w:val="clear" w:color="auto" w:fill="FFFFFF"/>
            <w:noWrap/>
            <w:vAlign w:val="center"/>
          </w:tcPr>
          <w:p w14:paraId="12C18CC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97,2</w:t>
            </w:r>
          </w:p>
        </w:tc>
        <w:tc>
          <w:tcPr>
            <w:tcW w:w="310" w:type="pct"/>
            <w:shd w:val="clear" w:color="auto" w:fill="auto"/>
            <w:noWrap/>
            <w:vAlign w:val="center"/>
          </w:tcPr>
          <w:p w14:paraId="26427F2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973,7</w:t>
            </w:r>
          </w:p>
        </w:tc>
        <w:tc>
          <w:tcPr>
            <w:tcW w:w="310" w:type="pct"/>
            <w:shd w:val="clear" w:color="auto" w:fill="auto"/>
            <w:vAlign w:val="center"/>
          </w:tcPr>
          <w:p w14:paraId="6014618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699,0</w:t>
            </w:r>
          </w:p>
        </w:tc>
        <w:tc>
          <w:tcPr>
            <w:tcW w:w="310" w:type="pct"/>
            <w:shd w:val="clear" w:color="auto" w:fill="auto"/>
            <w:vAlign w:val="center"/>
          </w:tcPr>
          <w:p w14:paraId="08EEE6B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274,7</w:t>
            </w:r>
          </w:p>
        </w:tc>
      </w:tr>
      <w:tr w:rsidR="00A73AD8" w:rsidRPr="008D2684" w14:paraId="2AEF1175" w14:textId="77777777" w:rsidTr="006E2C75">
        <w:trPr>
          <w:trHeight w:val="284"/>
        </w:trPr>
        <w:tc>
          <w:tcPr>
            <w:tcW w:w="345" w:type="pct"/>
            <w:shd w:val="clear" w:color="auto" w:fill="FFFFFF"/>
            <w:noWrap/>
            <w:vAlign w:val="center"/>
          </w:tcPr>
          <w:p w14:paraId="4B462C2D"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2006.</w:t>
            </w:r>
          </w:p>
        </w:tc>
        <w:tc>
          <w:tcPr>
            <w:tcW w:w="310" w:type="pct"/>
            <w:shd w:val="clear" w:color="auto" w:fill="FFFFFF"/>
            <w:noWrap/>
            <w:vAlign w:val="center"/>
          </w:tcPr>
          <w:p w14:paraId="5E1997B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32,9</w:t>
            </w:r>
          </w:p>
        </w:tc>
        <w:tc>
          <w:tcPr>
            <w:tcW w:w="310" w:type="pct"/>
            <w:shd w:val="clear" w:color="auto" w:fill="FFFFFF"/>
            <w:noWrap/>
            <w:vAlign w:val="center"/>
          </w:tcPr>
          <w:p w14:paraId="16DDE10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48,3</w:t>
            </w:r>
          </w:p>
        </w:tc>
        <w:tc>
          <w:tcPr>
            <w:tcW w:w="311" w:type="pct"/>
            <w:shd w:val="clear" w:color="auto" w:fill="FFFFFF"/>
            <w:noWrap/>
            <w:vAlign w:val="center"/>
          </w:tcPr>
          <w:p w14:paraId="590EC76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52,5</w:t>
            </w:r>
          </w:p>
        </w:tc>
        <w:tc>
          <w:tcPr>
            <w:tcW w:w="311" w:type="pct"/>
            <w:shd w:val="clear" w:color="auto" w:fill="FFFFFF"/>
            <w:noWrap/>
            <w:vAlign w:val="center"/>
          </w:tcPr>
          <w:p w14:paraId="27055A1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86,8</w:t>
            </w:r>
          </w:p>
        </w:tc>
        <w:tc>
          <w:tcPr>
            <w:tcW w:w="310" w:type="pct"/>
            <w:shd w:val="clear" w:color="auto" w:fill="FFFFFF"/>
            <w:noWrap/>
            <w:vAlign w:val="center"/>
          </w:tcPr>
          <w:p w14:paraId="135D243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78,6</w:t>
            </w:r>
          </w:p>
        </w:tc>
        <w:tc>
          <w:tcPr>
            <w:tcW w:w="311" w:type="pct"/>
            <w:shd w:val="clear" w:color="auto" w:fill="FFFFFF"/>
            <w:noWrap/>
            <w:vAlign w:val="center"/>
          </w:tcPr>
          <w:p w14:paraId="7743AE0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78,0</w:t>
            </w:r>
          </w:p>
        </w:tc>
        <w:tc>
          <w:tcPr>
            <w:tcW w:w="310" w:type="pct"/>
            <w:shd w:val="clear" w:color="auto" w:fill="FFFFFF"/>
            <w:noWrap/>
            <w:vAlign w:val="center"/>
          </w:tcPr>
          <w:p w14:paraId="7A78C83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14,6</w:t>
            </w:r>
          </w:p>
        </w:tc>
        <w:tc>
          <w:tcPr>
            <w:tcW w:w="311" w:type="pct"/>
            <w:shd w:val="clear" w:color="auto" w:fill="FFFFFF"/>
            <w:noWrap/>
            <w:vAlign w:val="center"/>
          </w:tcPr>
          <w:p w14:paraId="06A4E4B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133,5</w:t>
            </w:r>
          </w:p>
        </w:tc>
        <w:tc>
          <w:tcPr>
            <w:tcW w:w="310" w:type="pct"/>
            <w:shd w:val="clear" w:color="auto" w:fill="FFFFFF"/>
            <w:noWrap/>
            <w:vAlign w:val="center"/>
          </w:tcPr>
          <w:p w14:paraId="7EE7A72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10,9</w:t>
            </w:r>
          </w:p>
        </w:tc>
        <w:tc>
          <w:tcPr>
            <w:tcW w:w="310" w:type="pct"/>
            <w:shd w:val="clear" w:color="auto" w:fill="FFFFFF"/>
            <w:noWrap/>
            <w:vAlign w:val="center"/>
          </w:tcPr>
          <w:p w14:paraId="18059A5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31,1</w:t>
            </w:r>
          </w:p>
        </w:tc>
        <w:tc>
          <w:tcPr>
            <w:tcW w:w="310" w:type="pct"/>
            <w:shd w:val="clear" w:color="auto" w:fill="FFFFFF"/>
            <w:noWrap/>
            <w:vAlign w:val="center"/>
          </w:tcPr>
          <w:p w14:paraId="29FE63D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32,3</w:t>
            </w:r>
          </w:p>
        </w:tc>
        <w:tc>
          <w:tcPr>
            <w:tcW w:w="311" w:type="pct"/>
            <w:shd w:val="clear" w:color="auto" w:fill="FFFFFF"/>
            <w:noWrap/>
            <w:vAlign w:val="center"/>
          </w:tcPr>
          <w:p w14:paraId="1F498C2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32,6</w:t>
            </w:r>
          </w:p>
        </w:tc>
        <w:tc>
          <w:tcPr>
            <w:tcW w:w="310" w:type="pct"/>
            <w:shd w:val="clear" w:color="auto" w:fill="auto"/>
            <w:noWrap/>
            <w:vAlign w:val="center"/>
          </w:tcPr>
          <w:p w14:paraId="63923B2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632,1</w:t>
            </w:r>
          </w:p>
        </w:tc>
        <w:tc>
          <w:tcPr>
            <w:tcW w:w="310" w:type="pct"/>
            <w:shd w:val="clear" w:color="auto" w:fill="auto"/>
            <w:vAlign w:val="center"/>
          </w:tcPr>
          <w:p w14:paraId="7BF3836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402,4</w:t>
            </w:r>
          </w:p>
        </w:tc>
        <w:tc>
          <w:tcPr>
            <w:tcW w:w="310" w:type="pct"/>
            <w:shd w:val="clear" w:color="auto" w:fill="auto"/>
            <w:vAlign w:val="center"/>
          </w:tcPr>
          <w:p w14:paraId="48060B5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229,7</w:t>
            </w:r>
          </w:p>
        </w:tc>
      </w:tr>
      <w:tr w:rsidR="00A73AD8" w:rsidRPr="008D2684" w14:paraId="53E55F04" w14:textId="77777777" w:rsidTr="006E2C75">
        <w:trPr>
          <w:trHeight w:val="284"/>
        </w:trPr>
        <w:tc>
          <w:tcPr>
            <w:tcW w:w="345" w:type="pct"/>
            <w:shd w:val="clear" w:color="auto" w:fill="FFFFFF"/>
            <w:noWrap/>
            <w:vAlign w:val="center"/>
          </w:tcPr>
          <w:p w14:paraId="307D7618"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2007.</w:t>
            </w:r>
          </w:p>
        </w:tc>
        <w:tc>
          <w:tcPr>
            <w:tcW w:w="310" w:type="pct"/>
            <w:shd w:val="clear" w:color="auto" w:fill="FFFFFF"/>
            <w:noWrap/>
            <w:vAlign w:val="center"/>
          </w:tcPr>
          <w:p w14:paraId="5828403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25,3</w:t>
            </w:r>
          </w:p>
        </w:tc>
        <w:tc>
          <w:tcPr>
            <w:tcW w:w="310" w:type="pct"/>
            <w:shd w:val="clear" w:color="auto" w:fill="FFFFFF"/>
            <w:noWrap/>
            <w:vAlign w:val="center"/>
          </w:tcPr>
          <w:p w14:paraId="1B34ABD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46,5</w:t>
            </w:r>
          </w:p>
        </w:tc>
        <w:tc>
          <w:tcPr>
            <w:tcW w:w="311" w:type="pct"/>
            <w:shd w:val="clear" w:color="auto" w:fill="FFFFFF"/>
            <w:noWrap/>
            <w:vAlign w:val="center"/>
          </w:tcPr>
          <w:p w14:paraId="4EB033F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76,0</w:t>
            </w:r>
          </w:p>
        </w:tc>
        <w:tc>
          <w:tcPr>
            <w:tcW w:w="311" w:type="pct"/>
            <w:shd w:val="clear" w:color="auto" w:fill="FFFFFF"/>
            <w:noWrap/>
            <w:vAlign w:val="center"/>
          </w:tcPr>
          <w:p w14:paraId="58C73A3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2,9</w:t>
            </w:r>
          </w:p>
        </w:tc>
        <w:tc>
          <w:tcPr>
            <w:tcW w:w="310" w:type="pct"/>
            <w:shd w:val="clear" w:color="auto" w:fill="FFFFFF"/>
            <w:noWrap/>
            <w:vAlign w:val="center"/>
          </w:tcPr>
          <w:p w14:paraId="6E10360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56,1</w:t>
            </w:r>
          </w:p>
        </w:tc>
        <w:tc>
          <w:tcPr>
            <w:tcW w:w="311" w:type="pct"/>
            <w:shd w:val="clear" w:color="auto" w:fill="FFFFFF"/>
            <w:noWrap/>
            <w:vAlign w:val="center"/>
          </w:tcPr>
          <w:p w14:paraId="7EF493C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33,3</w:t>
            </w:r>
          </w:p>
        </w:tc>
        <w:tc>
          <w:tcPr>
            <w:tcW w:w="310" w:type="pct"/>
            <w:shd w:val="clear" w:color="auto" w:fill="FFFFFF"/>
            <w:noWrap/>
            <w:vAlign w:val="center"/>
          </w:tcPr>
          <w:p w14:paraId="07D6748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27,4</w:t>
            </w:r>
          </w:p>
        </w:tc>
        <w:tc>
          <w:tcPr>
            <w:tcW w:w="311" w:type="pct"/>
            <w:shd w:val="clear" w:color="auto" w:fill="FFFFFF"/>
            <w:noWrap/>
            <w:vAlign w:val="center"/>
          </w:tcPr>
          <w:p w14:paraId="4941A8F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45,0</w:t>
            </w:r>
          </w:p>
        </w:tc>
        <w:tc>
          <w:tcPr>
            <w:tcW w:w="310" w:type="pct"/>
            <w:shd w:val="clear" w:color="auto" w:fill="FFFFFF"/>
            <w:noWrap/>
            <w:vAlign w:val="center"/>
          </w:tcPr>
          <w:p w14:paraId="76FC464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65,2</w:t>
            </w:r>
          </w:p>
        </w:tc>
        <w:tc>
          <w:tcPr>
            <w:tcW w:w="310" w:type="pct"/>
            <w:shd w:val="clear" w:color="auto" w:fill="FFFFFF"/>
            <w:noWrap/>
            <w:vAlign w:val="center"/>
          </w:tcPr>
          <w:p w14:paraId="4721DCC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92,5</w:t>
            </w:r>
          </w:p>
        </w:tc>
        <w:tc>
          <w:tcPr>
            <w:tcW w:w="310" w:type="pct"/>
            <w:shd w:val="clear" w:color="auto" w:fill="FFFFFF"/>
            <w:noWrap/>
            <w:vAlign w:val="center"/>
          </w:tcPr>
          <w:p w14:paraId="791E976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102,7</w:t>
            </w:r>
          </w:p>
        </w:tc>
        <w:tc>
          <w:tcPr>
            <w:tcW w:w="311" w:type="pct"/>
            <w:shd w:val="clear" w:color="auto" w:fill="FFFFFF"/>
            <w:noWrap/>
            <w:vAlign w:val="center"/>
          </w:tcPr>
          <w:p w14:paraId="25A41D1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48,0</w:t>
            </w:r>
          </w:p>
        </w:tc>
        <w:tc>
          <w:tcPr>
            <w:tcW w:w="310" w:type="pct"/>
            <w:shd w:val="clear" w:color="auto" w:fill="auto"/>
            <w:noWrap/>
            <w:vAlign w:val="center"/>
          </w:tcPr>
          <w:p w14:paraId="23FCFC2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620,9</w:t>
            </w:r>
          </w:p>
        </w:tc>
        <w:tc>
          <w:tcPr>
            <w:tcW w:w="310" w:type="pct"/>
            <w:shd w:val="clear" w:color="auto" w:fill="auto"/>
            <w:vAlign w:val="center"/>
          </w:tcPr>
          <w:p w14:paraId="3B626D9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229,9</w:t>
            </w:r>
          </w:p>
        </w:tc>
        <w:tc>
          <w:tcPr>
            <w:tcW w:w="310" w:type="pct"/>
            <w:shd w:val="clear" w:color="auto" w:fill="auto"/>
            <w:vAlign w:val="center"/>
          </w:tcPr>
          <w:p w14:paraId="4A12F24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391,0</w:t>
            </w:r>
          </w:p>
        </w:tc>
      </w:tr>
      <w:tr w:rsidR="00A73AD8" w:rsidRPr="008D2684" w14:paraId="57ED0D74" w14:textId="77777777" w:rsidTr="006E2C75">
        <w:trPr>
          <w:trHeight w:val="284"/>
        </w:trPr>
        <w:tc>
          <w:tcPr>
            <w:tcW w:w="345" w:type="pct"/>
            <w:shd w:val="clear" w:color="auto" w:fill="FFFFFF"/>
            <w:noWrap/>
            <w:vAlign w:val="center"/>
          </w:tcPr>
          <w:p w14:paraId="217AF266"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2008.</w:t>
            </w:r>
          </w:p>
        </w:tc>
        <w:tc>
          <w:tcPr>
            <w:tcW w:w="310" w:type="pct"/>
            <w:shd w:val="clear" w:color="auto" w:fill="FFFFFF"/>
            <w:noWrap/>
            <w:vAlign w:val="center"/>
          </w:tcPr>
          <w:p w14:paraId="04B1F3A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33,1</w:t>
            </w:r>
          </w:p>
        </w:tc>
        <w:tc>
          <w:tcPr>
            <w:tcW w:w="310" w:type="pct"/>
            <w:shd w:val="clear" w:color="auto" w:fill="FFFFFF"/>
            <w:noWrap/>
            <w:vAlign w:val="center"/>
          </w:tcPr>
          <w:p w14:paraId="39DCCA7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4,7</w:t>
            </w:r>
          </w:p>
        </w:tc>
        <w:tc>
          <w:tcPr>
            <w:tcW w:w="311" w:type="pct"/>
            <w:shd w:val="clear" w:color="auto" w:fill="FFFFFF"/>
            <w:noWrap/>
            <w:vAlign w:val="center"/>
          </w:tcPr>
          <w:p w14:paraId="664F588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82,4</w:t>
            </w:r>
          </w:p>
        </w:tc>
        <w:tc>
          <w:tcPr>
            <w:tcW w:w="311" w:type="pct"/>
            <w:shd w:val="clear" w:color="auto" w:fill="FFFFFF"/>
            <w:noWrap/>
            <w:vAlign w:val="center"/>
          </w:tcPr>
          <w:p w14:paraId="0D03CFB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48,8</w:t>
            </w:r>
          </w:p>
        </w:tc>
        <w:tc>
          <w:tcPr>
            <w:tcW w:w="310" w:type="pct"/>
            <w:shd w:val="clear" w:color="auto" w:fill="FFFFFF"/>
            <w:noWrap/>
            <w:vAlign w:val="center"/>
          </w:tcPr>
          <w:p w14:paraId="6645754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66,9</w:t>
            </w:r>
          </w:p>
        </w:tc>
        <w:tc>
          <w:tcPr>
            <w:tcW w:w="311" w:type="pct"/>
            <w:shd w:val="clear" w:color="auto" w:fill="FFFFFF"/>
            <w:noWrap/>
            <w:vAlign w:val="center"/>
          </w:tcPr>
          <w:p w14:paraId="11B1FD8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76,3</w:t>
            </w:r>
          </w:p>
        </w:tc>
        <w:tc>
          <w:tcPr>
            <w:tcW w:w="310" w:type="pct"/>
            <w:shd w:val="clear" w:color="auto" w:fill="FFFFFF"/>
            <w:noWrap/>
            <w:vAlign w:val="center"/>
          </w:tcPr>
          <w:p w14:paraId="7458668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68,2</w:t>
            </w:r>
          </w:p>
        </w:tc>
        <w:tc>
          <w:tcPr>
            <w:tcW w:w="311" w:type="pct"/>
            <w:shd w:val="clear" w:color="auto" w:fill="FFFFFF"/>
            <w:noWrap/>
            <w:vAlign w:val="center"/>
          </w:tcPr>
          <w:p w14:paraId="7E63441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46,9</w:t>
            </w:r>
          </w:p>
        </w:tc>
        <w:tc>
          <w:tcPr>
            <w:tcW w:w="310" w:type="pct"/>
            <w:shd w:val="clear" w:color="auto" w:fill="FFFFFF"/>
            <w:noWrap/>
            <w:vAlign w:val="center"/>
          </w:tcPr>
          <w:p w14:paraId="413896A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81,6</w:t>
            </w:r>
          </w:p>
        </w:tc>
        <w:tc>
          <w:tcPr>
            <w:tcW w:w="310" w:type="pct"/>
            <w:shd w:val="clear" w:color="auto" w:fill="FFFFFF"/>
            <w:noWrap/>
            <w:vAlign w:val="center"/>
          </w:tcPr>
          <w:p w14:paraId="32F84C3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34,4</w:t>
            </w:r>
          </w:p>
        </w:tc>
        <w:tc>
          <w:tcPr>
            <w:tcW w:w="310" w:type="pct"/>
            <w:shd w:val="clear" w:color="auto" w:fill="FFFFFF"/>
            <w:noWrap/>
            <w:vAlign w:val="center"/>
          </w:tcPr>
          <w:p w14:paraId="7A91127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44,9</w:t>
            </w:r>
          </w:p>
        </w:tc>
        <w:tc>
          <w:tcPr>
            <w:tcW w:w="311" w:type="pct"/>
            <w:shd w:val="clear" w:color="auto" w:fill="FFFFFF"/>
            <w:noWrap/>
            <w:vAlign w:val="center"/>
          </w:tcPr>
          <w:p w14:paraId="2A7DCDA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40,5</w:t>
            </w:r>
          </w:p>
        </w:tc>
        <w:tc>
          <w:tcPr>
            <w:tcW w:w="310" w:type="pct"/>
            <w:shd w:val="clear" w:color="auto" w:fill="auto"/>
            <w:noWrap/>
            <w:vAlign w:val="center"/>
          </w:tcPr>
          <w:p w14:paraId="374632B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628,7</w:t>
            </w:r>
          </w:p>
        </w:tc>
        <w:tc>
          <w:tcPr>
            <w:tcW w:w="310" w:type="pct"/>
            <w:shd w:val="clear" w:color="auto" w:fill="auto"/>
            <w:vAlign w:val="center"/>
          </w:tcPr>
          <w:p w14:paraId="1B155EA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388,7</w:t>
            </w:r>
          </w:p>
        </w:tc>
        <w:tc>
          <w:tcPr>
            <w:tcW w:w="310" w:type="pct"/>
            <w:shd w:val="clear" w:color="auto" w:fill="auto"/>
            <w:vAlign w:val="center"/>
          </w:tcPr>
          <w:p w14:paraId="1DDD901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240,0</w:t>
            </w:r>
          </w:p>
        </w:tc>
      </w:tr>
      <w:tr w:rsidR="00A73AD8" w:rsidRPr="008D2684" w14:paraId="1F81E8DC" w14:textId="77777777" w:rsidTr="006E2C75">
        <w:trPr>
          <w:trHeight w:val="284"/>
        </w:trPr>
        <w:tc>
          <w:tcPr>
            <w:tcW w:w="345" w:type="pct"/>
            <w:shd w:val="clear" w:color="auto" w:fill="FFFFFF"/>
            <w:noWrap/>
            <w:vAlign w:val="center"/>
          </w:tcPr>
          <w:p w14:paraId="3C2A1234"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2009.</w:t>
            </w:r>
          </w:p>
        </w:tc>
        <w:tc>
          <w:tcPr>
            <w:tcW w:w="310" w:type="pct"/>
            <w:shd w:val="clear" w:color="auto" w:fill="FFFFFF"/>
            <w:noWrap/>
            <w:vAlign w:val="center"/>
          </w:tcPr>
          <w:p w14:paraId="3509206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60,3</w:t>
            </w:r>
          </w:p>
        </w:tc>
        <w:tc>
          <w:tcPr>
            <w:tcW w:w="310" w:type="pct"/>
            <w:shd w:val="clear" w:color="auto" w:fill="FFFFFF"/>
            <w:noWrap/>
            <w:vAlign w:val="center"/>
          </w:tcPr>
          <w:p w14:paraId="3A2D864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28,6</w:t>
            </w:r>
          </w:p>
        </w:tc>
        <w:tc>
          <w:tcPr>
            <w:tcW w:w="311" w:type="pct"/>
            <w:shd w:val="clear" w:color="auto" w:fill="FFFFFF"/>
            <w:noWrap/>
            <w:vAlign w:val="center"/>
          </w:tcPr>
          <w:p w14:paraId="7F864B9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26,5</w:t>
            </w:r>
          </w:p>
        </w:tc>
        <w:tc>
          <w:tcPr>
            <w:tcW w:w="311" w:type="pct"/>
            <w:shd w:val="clear" w:color="auto" w:fill="FFFFFF"/>
            <w:noWrap/>
            <w:vAlign w:val="center"/>
          </w:tcPr>
          <w:p w14:paraId="5E0E668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18,7</w:t>
            </w:r>
          </w:p>
        </w:tc>
        <w:tc>
          <w:tcPr>
            <w:tcW w:w="310" w:type="pct"/>
            <w:shd w:val="clear" w:color="auto" w:fill="FFFFFF"/>
            <w:noWrap/>
            <w:vAlign w:val="center"/>
          </w:tcPr>
          <w:p w14:paraId="698002F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39,4</w:t>
            </w:r>
          </w:p>
        </w:tc>
        <w:tc>
          <w:tcPr>
            <w:tcW w:w="311" w:type="pct"/>
            <w:shd w:val="clear" w:color="auto" w:fill="FFFFFF"/>
            <w:noWrap/>
            <w:vAlign w:val="center"/>
          </w:tcPr>
          <w:p w14:paraId="6EFE80DD"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62,8</w:t>
            </w:r>
          </w:p>
        </w:tc>
        <w:tc>
          <w:tcPr>
            <w:tcW w:w="310" w:type="pct"/>
            <w:shd w:val="clear" w:color="auto" w:fill="FFFFFF"/>
            <w:noWrap/>
            <w:vAlign w:val="center"/>
          </w:tcPr>
          <w:p w14:paraId="34A294E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13,8</w:t>
            </w:r>
          </w:p>
        </w:tc>
        <w:tc>
          <w:tcPr>
            <w:tcW w:w="311" w:type="pct"/>
            <w:shd w:val="clear" w:color="auto" w:fill="FFFFFF"/>
            <w:noWrap/>
            <w:vAlign w:val="center"/>
          </w:tcPr>
          <w:p w14:paraId="5C3703B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60,6</w:t>
            </w:r>
          </w:p>
        </w:tc>
        <w:tc>
          <w:tcPr>
            <w:tcW w:w="310" w:type="pct"/>
            <w:shd w:val="clear" w:color="auto" w:fill="FFFFFF"/>
            <w:noWrap/>
            <w:vAlign w:val="center"/>
          </w:tcPr>
          <w:p w14:paraId="459633E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10,0</w:t>
            </w:r>
          </w:p>
        </w:tc>
        <w:tc>
          <w:tcPr>
            <w:tcW w:w="310" w:type="pct"/>
            <w:shd w:val="clear" w:color="auto" w:fill="FFFFFF"/>
            <w:noWrap/>
            <w:vAlign w:val="center"/>
          </w:tcPr>
          <w:p w14:paraId="2E514BFB"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55,3</w:t>
            </w:r>
          </w:p>
        </w:tc>
        <w:tc>
          <w:tcPr>
            <w:tcW w:w="310" w:type="pct"/>
            <w:shd w:val="clear" w:color="auto" w:fill="FFFFFF"/>
            <w:noWrap/>
            <w:vAlign w:val="center"/>
          </w:tcPr>
          <w:p w14:paraId="7FDC9EB7"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67,8</w:t>
            </w:r>
          </w:p>
        </w:tc>
        <w:tc>
          <w:tcPr>
            <w:tcW w:w="311" w:type="pct"/>
            <w:shd w:val="clear" w:color="auto" w:fill="FFFFFF"/>
            <w:noWrap/>
            <w:vAlign w:val="center"/>
          </w:tcPr>
          <w:p w14:paraId="4DC1DE12"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100,8</w:t>
            </w:r>
          </w:p>
        </w:tc>
        <w:tc>
          <w:tcPr>
            <w:tcW w:w="310" w:type="pct"/>
            <w:shd w:val="clear" w:color="auto" w:fill="auto"/>
            <w:noWrap/>
            <w:vAlign w:val="center"/>
          </w:tcPr>
          <w:p w14:paraId="217141AA"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544,6</w:t>
            </w:r>
          </w:p>
        </w:tc>
        <w:tc>
          <w:tcPr>
            <w:tcW w:w="310" w:type="pct"/>
            <w:shd w:val="clear" w:color="auto" w:fill="auto"/>
            <w:vAlign w:val="center"/>
          </w:tcPr>
          <w:p w14:paraId="10F0EA8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205,3</w:t>
            </w:r>
          </w:p>
        </w:tc>
        <w:tc>
          <w:tcPr>
            <w:tcW w:w="310" w:type="pct"/>
            <w:shd w:val="clear" w:color="auto" w:fill="auto"/>
            <w:vAlign w:val="center"/>
          </w:tcPr>
          <w:p w14:paraId="056219B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339,3</w:t>
            </w:r>
          </w:p>
        </w:tc>
      </w:tr>
      <w:tr w:rsidR="00A73AD8" w:rsidRPr="008D2684" w14:paraId="63D23009" w14:textId="77777777" w:rsidTr="006E2C75">
        <w:trPr>
          <w:trHeight w:val="284"/>
        </w:trPr>
        <w:tc>
          <w:tcPr>
            <w:tcW w:w="345" w:type="pct"/>
            <w:shd w:val="clear" w:color="auto" w:fill="FFFFFF"/>
            <w:noWrap/>
            <w:vAlign w:val="center"/>
          </w:tcPr>
          <w:p w14:paraId="55CF162A" w14:textId="77777777" w:rsidR="00761F49" w:rsidRPr="008D2684" w:rsidRDefault="00761F49" w:rsidP="00F20DBC">
            <w:pPr>
              <w:tabs>
                <w:tab w:val="left" w:pos="567"/>
                <w:tab w:val="left" w:pos="1134"/>
              </w:tabs>
              <w:spacing w:before="0"/>
              <w:jc w:val="center"/>
              <w:rPr>
                <w:rFonts w:ascii="Arial Narrow" w:hAnsi="Arial Narrow" w:cs="Arial"/>
                <w:sz w:val="20"/>
              </w:rPr>
            </w:pPr>
            <w:r w:rsidRPr="008D2684">
              <w:rPr>
                <w:rFonts w:ascii="Arial Narrow" w:hAnsi="Arial Narrow" w:cs="Arial"/>
                <w:sz w:val="20"/>
              </w:rPr>
              <w:t>2010.</w:t>
            </w:r>
          </w:p>
        </w:tc>
        <w:tc>
          <w:tcPr>
            <w:tcW w:w="310" w:type="pct"/>
            <w:shd w:val="clear" w:color="auto" w:fill="FFFFFF"/>
            <w:noWrap/>
            <w:vAlign w:val="center"/>
          </w:tcPr>
          <w:p w14:paraId="049225B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83,9</w:t>
            </w:r>
          </w:p>
        </w:tc>
        <w:tc>
          <w:tcPr>
            <w:tcW w:w="310" w:type="pct"/>
            <w:shd w:val="clear" w:color="auto" w:fill="FFFFFF"/>
            <w:noWrap/>
            <w:vAlign w:val="center"/>
          </w:tcPr>
          <w:p w14:paraId="75BDE339"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58,6</w:t>
            </w:r>
          </w:p>
        </w:tc>
        <w:tc>
          <w:tcPr>
            <w:tcW w:w="311" w:type="pct"/>
            <w:shd w:val="clear" w:color="auto" w:fill="FFFFFF"/>
            <w:noWrap/>
            <w:vAlign w:val="center"/>
          </w:tcPr>
          <w:p w14:paraId="10C30AA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22,2</w:t>
            </w:r>
          </w:p>
        </w:tc>
        <w:tc>
          <w:tcPr>
            <w:tcW w:w="311" w:type="pct"/>
            <w:shd w:val="clear" w:color="auto" w:fill="FFFFFF"/>
            <w:noWrap/>
            <w:vAlign w:val="center"/>
          </w:tcPr>
          <w:p w14:paraId="257D6A30"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71,1</w:t>
            </w:r>
          </w:p>
        </w:tc>
        <w:tc>
          <w:tcPr>
            <w:tcW w:w="310" w:type="pct"/>
            <w:shd w:val="clear" w:color="auto" w:fill="FFFFFF"/>
            <w:noWrap/>
            <w:vAlign w:val="center"/>
          </w:tcPr>
          <w:p w14:paraId="575F7706"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120,8</w:t>
            </w:r>
          </w:p>
        </w:tc>
        <w:tc>
          <w:tcPr>
            <w:tcW w:w="311" w:type="pct"/>
            <w:shd w:val="clear" w:color="auto" w:fill="FFFFFF"/>
            <w:noWrap/>
            <w:vAlign w:val="center"/>
          </w:tcPr>
          <w:p w14:paraId="0465F4E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234,0</w:t>
            </w:r>
          </w:p>
        </w:tc>
        <w:tc>
          <w:tcPr>
            <w:tcW w:w="310" w:type="pct"/>
            <w:shd w:val="clear" w:color="auto" w:fill="FFFFFF"/>
            <w:noWrap/>
            <w:vAlign w:val="center"/>
          </w:tcPr>
          <w:p w14:paraId="56700B18"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31,5</w:t>
            </w:r>
          </w:p>
        </w:tc>
        <w:tc>
          <w:tcPr>
            <w:tcW w:w="311" w:type="pct"/>
            <w:shd w:val="clear" w:color="auto" w:fill="FFFFFF"/>
            <w:noWrap/>
            <w:vAlign w:val="center"/>
          </w:tcPr>
          <w:p w14:paraId="236669C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110,8</w:t>
            </w:r>
          </w:p>
        </w:tc>
        <w:tc>
          <w:tcPr>
            <w:tcW w:w="310" w:type="pct"/>
            <w:shd w:val="clear" w:color="auto" w:fill="FFFFFF"/>
            <w:noWrap/>
            <w:vAlign w:val="center"/>
          </w:tcPr>
          <w:p w14:paraId="2AF45A13"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108,4</w:t>
            </w:r>
          </w:p>
        </w:tc>
        <w:tc>
          <w:tcPr>
            <w:tcW w:w="310" w:type="pct"/>
            <w:shd w:val="clear" w:color="auto" w:fill="FFFFFF"/>
            <w:noWrap/>
            <w:vAlign w:val="center"/>
          </w:tcPr>
          <w:p w14:paraId="7B304485"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67,1</w:t>
            </w:r>
          </w:p>
        </w:tc>
        <w:tc>
          <w:tcPr>
            <w:tcW w:w="310" w:type="pct"/>
            <w:shd w:val="clear" w:color="auto" w:fill="FFFFFF"/>
            <w:noWrap/>
            <w:vAlign w:val="center"/>
          </w:tcPr>
          <w:p w14:paraId="05C1964F"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56,3</w:t>
            </w:r>
          </w:p>
        </w:tc>
        <w:tc>
          <w:tcPr>
            <w:tcW w:w="311" w:type="pct"/>
            <w:shd w:val="clear" w:color="auto" w:fill="FFFFFF"/>
            <w:noWrap/>
            <w:vAlign w:val="center"/>
          </w:tcPr>
          <w:p w14:paraId="6EB00F11"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73,5</w:t>
            </w:r>
          </w:p>
        </w:tc>
        <w:tc>
          <w:tcPr>
            <w:tcW w:w="310" w:type="pct"/>
            <w:shd w:val="clear" w:color="auto" w:fill="auto"/>
            <w:noWrap/>
            <w:vAlign w:val="center"/>
          </w:tcPr>
          <w:p w14:paraId="733EEC1E"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1038,2</w:t>
            </w:r>
          </w:p>
        </w:tc>
        <w:tc>
          <w:tcPr>
            <w:tcW w:w="310" w:type="pct"/>
            <w:shd w:val="clear" w:color="auto" w:fill="auto"/>
            <w:vAlign w:val="center"/>
          </w:tcPr>
          <w:p w14:paraId="4FF53F4C"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676,6</w:t>
            </w:r>
          </w:p>
        </w:tc>
        <w:tc>
          <w:tcPr>
            <w:tcW w:w="310" w:type="pct"/>
            <w:shd w:val="clear" w:color="auto" w:fill="auto"/>
            <w:vAlign w:val="center"/>
          </w:tcPr>
          <w:p w14:paraId="0E8A1EF4" w14:textId="77777777" w:rsidR="00761F49" w:rsidRPr="008D2684" w:rsidRDefault="00761F49" w:rsidP="00F20DBC">
            <w:pPr>
              <w:tabs>
                <w:tab w:val="left" w:pos="567"/>
                <w:tab w:val="left" w:pos="1134"/>
              </w:tabs>
              <w:spacing w:before="0"/>
              <w:ind w:left="-57" w:right="-57"/>
              <w:jc w:val="right"/>
              <w:rPr>
                <w:rFonts w:ascii="Arial Narrow" w:hAnsi="Arial Narrow" w:cs="Arial"/>
                <w:sz w:val="18"/>
              </w:rPr>
            </w:pPr>
            <w:r w:rsidRPr="008D2684">
              <w:rPr>
                <w:rFonts w:ascii="Arial Narrow" w:hAnsi="Arial Narrow" w:cs="Arial"/>
                <w:sz w:val="18"/>
              </w:rPr>
              <w:t>361,6</w:t>
            </w:r>
          </w:p>
        </w:tc>
      </w:tr>
      <w:tr w:rsidR="00A73AD8" w:rsidRPr="008D2684" w14:paraId="2632C3EF" w14:textId="77777777" w:rsidTr="006E2C75">
        <w:trPr>
          <w:trHeight w:val="284"/>
        </w:trPr>
        <w:tc>
          <w:tcPr>
            <w:tcW w:w="345" w:type="pct"/>
            <w:shd w:val="clear" w:color="auto" w:fill="FFFFFF"/>
            <w:noWrap/>
            <w:vAlign w:val="center"/>
          </w:tcPr>
          <w:p w14:paraId="1189A85B" w14:textId="77777777" w:rsidR="00761F49" w:rsidRPr="008D2684" w:rsidRDefault="00761F49" w:rsidP="00F20DBC">
            <w:pPr>
              <w:tabs>
                <w:tab w:val="left" w:pos="567"/>
                <w:tab w:val="left" w:pos="1134"/>
              </w:tabs>
              <w:spacing w:before="0"/>
              <w:jc w:val="center"/>
              <w:rPr>
                <w:rFonts w:ascii="Arial Narrow" w:hAnsi="Arial Narrow" w:cs="Arial"/>
                <w:b/>
                <w:sz w:val="20"/>
              </w:rPr>
            </w:pPr>
            <w:r w:rsidRPr="008D2684">
              <w:rPr>
                <w:rFonts w:ascii="Arial Narrow" w:hAnsi="Arial Narrow" w:cs="Arial"/>
                <w:b/>
                <w:sz w:val="20"/>
              </w:rPr>
              <w:t>sred.</w:t>
            </w:r>
          </w:p>
        </w:tc>
        <w:tc>
          <w:tcPr>
            <w:tcW w:w="310" w:type="pct"/>
            <w:shd w:val="clear" w:color="auto" w:fill="FFFFFF"/>
            <w:noWrap/>
            <w:vAlign w:val="center"/>
          </w:tcPr>
          <w:p w14:paraId="690C71CA"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44,5</w:t>
            </w:r>
          </w:p>
        </w:tc>
        <w:tc>
          <w:tcPr>
            <w:tcW w:w="310" w:type="pct"/>
            <w:shd w:val="clear" w:color="auto" w:fill="FFFFFF"/>
            <w:noWrap/>
            <w:vAlign w:val="center"/>
          </w:tcPr>
          <w:p w14:paraId="1D763E35"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35,7</w:t>
            </w:r>
          </w:p>
        </w:tc>
        <w:tc>
          <w:tcPr>
            <w:tcW w:w="311" w:type="pct"/>
            <w:shd w:val="clear" w:color="auto" w:fill="FFFFFF"/>
            <w:noWrap/>
            <w:vAlign w:val="center"/>
          </w:tcPr>
          <w:p w14:paraId="5C3D3957"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44,7</w:t>
            </w:r>
          </w:p>
        </w:tc>
        <w:tc>
          <w:tcPr>
            <w:tcW w:w="311" w:type="pct"/>
            <w:shd w:val="clear" w:color="auto" w:fill="FFFFFF"/>
            <w:noWrap/>
            <w:vAlign w:val="center"/>
          </w:tcPr>
          <w:p w14:paraId="33CDA063"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52,4</w:t>
            </w:r>
          </w:p>
        </w:tc>
        <w:tc>
          <w:tcPr>
            <w:tcW w:w="310" w:type="pct"/>
            <w:shd w:val="clear" w:color="auto" w:fill="FFFFFF"/>
            <w:noWrap/>
            <w:vAlign w:val="center"/>
          </w:tcPr>
          <w:p w14:paraId="728ED160"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63,9</w:t>
            </w:r>
          </w:p>
        </w:tc>
        <w:tc>
          <w:tcPr>
            <w:tcW w:w="311" w:type="pct"/>
            <w:shd w:val="clear" w:color="auto" w:fill="FFFFFF"/>
            <w:noWrap/>
            <w:vAlign w:val="center"/>
          </w:tcPr>
          <w:p w14:paraId="6C0340CA"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87,1</w:t>
            </w:r>
          </w:p>
        </w:tc>
        <w:tc>
          <w:tcPr>
            <w:tcW w:w="310" w:type="pct"/>
            <w:shd w:val="clear" w:color="auto" w:fill="FFFFFF"/>
            <w:noWrap/>
            <w:vAlign w:val="center"/>
          </w:tcPr>
          <w:p w14:paraId="53D97B65"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56,0</w:t>
            </w:r>
          </w:p>
        </w:tc>
        <w:tc>
          <w:tcPr>
            <w:tcW w:w="311" w:type="pct"/>
            <w:shd w:val="clear" w:color="auto" w:fill="FFFFFF"/>
            <w:noWrap/>
            <w:vAlign w:val="center"/>
          </w:tcPr>
          <w:p w14:paraId="595FAED3"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68,3</w:t>
            </w:r>
          </w:p>
        </w:tc>
        <w:tc>
          <w:tcPr>
            <w:tcW w:w="310" w:type="pct"/>
            <w:shd w:val="clear" w:color="auto" w:fill="FFFFFF"/>
            <w:noWrap/>
            <w:vAlign w:val="center"/>
          </w:tcPr>
          <w:p w14:paraId="46C2CC63"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62,9</w:t>
            </w:r>
          </w:p>
        </w:tc>
        <w:tc>
          <w:tcPr>
            <w:tcW w:w="310" w:type="pct"/>
            <w:shd w:val="clear" w:color="auto" w:fill="FFFFFF"/>
            <w:noWrap/>
            <w:vAlign w:val="center"/>
          </w:tcPr>
          <w:p w14:paraId="3A27D5D8"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55,5</w:t>
            </w:r>
          </w:p>
        </w:tc>
        <w:tc>
          <w:tcPr>
            <w:tcW w:w="310" w:type="pct"/>
            <w:shd w:val="clear" w:color="auto" w:fill="FFFFFF"/>
            <w:noWrap/>
            <w:vAlign w:val="center"/>
          </w:tcPr>
          <w:p w14:paraId="25439E2E"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60,0</w:t>
            </w:r>
          </w:p>
        </w:tc>
        <w:tc>
          <w:tcPr>
            <w:tcW w:w="311" w:type="pct"/>
            <w:shd w:val="clear" w:color="auto" w:fill="FFFFFF"/>
            <w:noWrap/>
            <w:vAlign w:val="center"/>
          </w:tcPr>
          <w:p w14:paraId="2E1814F7"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52,5</w:t>
            </w:r>
          </w:p>
        </w:tc>
        <w:tc>
          <w:tcPr>
            <w:tcW w:w="310" w:type="pct"/>
            <w:shd w:val="clear" w:color="auto" w:fill="auto"/>
            <w:noWrap/>
            <w:vAlign w:val="center"/>
          </w:tcPr>
          <w:p w14:paraId="6CE921CB"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683,5</w:t>
            </w:r>
          </w:p>
        </w:tc>
        <w:tc>
          <w:tcPr>
            <w:tcW w:w="310" w:type="pct"/>
            <w:shd w:val="clear" w:color="auto" w:fill="auto"/>
            <w:vAlign w:val="center"/>
          </w:tcPr>
          <w:p w14:paraId="46C24F53"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390,6</w:t>
            </w:r>
          </w:p>
        </w:tc>
        <w:tc>
          <w:tcPr>
            <w:tcW w:w="310" w:type="pct"/>
            <w:shd w:val="clear" w:color="auto" w:fill="auto"/>
            <w:vAlign w:val="center"/>
          </w:tcPr>
          <w:p w14:paraId="2769F041"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292,9</w:t>
            </w:r>
          </w:p>
        </w:tc>
      </w:tr>
      <w:tr w:rsidR="00A73AD8" w:rsidRPr="008D2684" w14:paraId="3825FB26" w14:textId="77777777" w:rsidTr="006E2C75">
        <w:trPr>
          <w:trHeight w:val="284"/>
        </w:trPr>
        <w:tc>
          <w:tcPr>
            <w:tcW w:w="345" w:type="pct"/>
            <w:shd w:val="clear" w:color="auto" w:fill="FFFFFF"/>
            <w:noWrap/>
            <w:vAlign w:val="center"/>
          </w:tcPr>
          <w:p w14:paraId="049364E5" w14:textId="77777777" w:rsidR="00761F49" w:rsidRPr="008D2684" w:rsidRDefault="00761F49" w:rsidP="00F20DBC">
            <w:pPr>
              <w:tabs>
                <w:tab w:val="left" w:pos="567"/>
                <w:tab w:val="left" w:pos="1134"/>
              </w:tabs>
              <w:spacing w:before="0"/>
              <w:jc w:val="center"/>
              <w:rPr>
                <w:rFonts w:ascii="Arial Narrow" w:hAnsi="Arial Narrow" w:cs="Arial"/>
                <w:b/>
                <w:sz w:val="20"/>
              </w:rPr>
            </w:pPr>
            <w:r w:rsidRPr="008D2684">
              <w:rPr>
                <w:rFonts w:ascii="Arial Narrow" w:hAnsi="Arial Narrow" w:cs="Arial"/>
                <w:b/>
                <w:sz w:val="20"/>
              </w:rPr>
              <w:t>min</w:t>
            </w:r>
          </w:p>
        </w:tc>
        <w:tc>
          <w:tcPr>
            <w:tcW w:w="310" w:type="pct"/>
            <w:shd w:val="clear" w:color="auto" w:fill="FFFFFF"/>
            <w:noWrap/>
            <w:vAlign w:val="center"/>
          </w:tcPr>
          <w:p w14:paraId="25925A18"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6,4</w:t>
            </w:r>
          </w:p>
        </w:tc>
        <w:tc>
          <w:tcPr>
            <w:tcW w:w="310" w:type="pct"/>
            <w:shd w:val="clear" w:color="auto" w:fill="FFFFFF"/>
            <w:noWrap/>
            <w:vAlign w:val="center"/>
          </w:tcPr>
          <w:p w14:paraId="7A970755"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0,7</w:t>
            </w:r>
          </w:p>
        </w:tc>
        <w:tc>
          <w:tcPr>
            <w:tcW w:w="311" w:type="pct"/>
            <w:shd w:val="clear" w:color="auto" w:fill="FFFFFF"/>
            <w:noWrap/>
            <w:vAlign w:val="center"/>
          </w:tcPr>
          <w:p w14:paraId="0F014610"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4,6</w:t>
            </w:r>
          </w:p>
        </w:tc>
        <w:tc>
          <w:tcPr>
            <w:tcW w:w="311" w:type="pct"/>
            <w:shd w:val="clear" w:color="auto" w:fill="FFFFFF"/>
            <w:noWrap/>
            <w:vAlign w:val="center"/>
          </w:tcPr>
          <w:p w14:paraId="3EE982CB"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2,9</w:t>
            </w:r>
          </w:p>
        </w:tc>
        <w:tc>
          <w:tcPr>
            <w:tcW w:w="310" w:type="pct"/>
            <w:shd w:val="clear" w:color="auto" w:fill="FFFFFF"/>
            <w:noWrap/>
            <w:vAlign w:val="center"/>
          </w:tcPr>
          <w:p w14:paraId="1F4B7B51"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18,4</w:t>
            </w:r>
          </w:p>
        </w:tc>
        <w:tc>
          <w:tcPr>
            <w:tcW w:w="311" w:type="pct"/>
            <w:shd w:val="clear" w:color="auto" w:fill="FFFFFF"/>
            <w:noWrap/>
            <w:vAlign w:val="center"/>
          </w:tcPr>
          <w:p w14:paraId="2DC69689"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9,6</w:t>
            </w:r>
          </w:p>
        </w:tc>
        <w:tc>
          <w:tcPr>
            <w:tcW w:w="310" w:type="pct"/>
            <w:shd w:val="clear" w:color="auto" w:fill="FFFFFF"/>
            <w:noWrap/>
            <w:vAlign w:val="center"/>
          </w:tcPr>
          <w:p w14:paraId="3689E3E1"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13,8</w:t>
            </w:r>
          </w:p>
        </w:tc>
        <w:tc>
          <w:tcPr>
            <w:tcW w:w="311" w:type="pct"/>
            <w:shd w:val="clear" w:color="auto" w:fill="FFFFFF"/>
            <w:noWrap/>
            <w:vAlign w:val="center"/>
          </w:tcPr>
          <w:p w14:paraId="62F80DF8"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5,3</w:t>
            </w:r>
          </w:p>
        </w:tc>
        <w:tc>
          <w:tcPr>
            <w:tcW w:w="310" w:type="pct"/>
            <w:shd w:val="clear" w:color="auto" w:fill="FFFFFF"/>
            <w:noWrap/>
            <w:vAlign w:val="center"/>
          </w:tcPr>
          <w:p w14:paraId="613CDE20"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6,9</w:t>
            </w:r>
          </w:p>
        </w:tc>
        <w:tc>
          <w:tcPr>
            <w:tcW w:w="310" w:type="pct"/>
            <w:shd w:val="clear" w:color="auto" w:fill="FFFFFF"/>
            <w:noWrap/>
            <w:vAlign w:val="center"/>
          </w:tcPr>
          <w:p w14:paraId="77225534"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5,1</w:t>
            </w:r>
          </w:p>
        </w:tc>
        <w:tc>
          <w:tcPr>
            <w:tcW w:w="310" w:type="pct"/>
            <w:shd w:val="clear" w:color="auto" w:fill="FFFFFF"/>
            <w:noWrap/>
            <w:vAlign w:val="center"/>
          </w:tcPr>
          <w:p w14:paraId="7B2B9516"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10,6</w:t>
            </w:r>
          </w:p>
        </w:tc>
        <w:tc>
          <w:tcPr>
            <w:tcW w:w="311" w:type="pct"/>
            <w:shd w:val="clear" w:color="auto" w:fill="FFFFFF"/>
            <w:noWrap/>
            <w:vAlign w:val="center"/>
          </w:tcPr>
          <w:p w14:paraId="52036E18"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12,7</w:t>
            </w:r>
          </w:p>
        </w:tc>
        <w:tc>
          <w:tcPr>
            <w:tcW w:w="310" w:type="pct"/>
            <w:shd w:val="clear" w:color="auto" w:fill="auto"/>
            <w:noWrap/>
            <w:vAlign w:val="center"/>
          </w:tcPr>
          <w:p w14:paraId="68A3675B"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p>
        </w:tc>
        <w:tc>
          <w:tcPr>
            <w:tcW w:w="310" w:type="pct"/>
            <w:shd w:val="clear" w:color="auto" w:fill="auto"/>
            <w:vAlign w:val="center"/>
          </w:tcPr>
          <w:p w14:paraId="5FC109B0"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p>
        </w:tc>
        <w:tc>
          <w:tcPr>
            <w:tcW w:w="310" w:type="pct"/>
            <w:shd w:val="clear" w:color="auto" w:fill="auto"/>
            <w:vAlign w:val="center"/>
          </w:tcPr>
          <w:p w14:paraId="0B9D99E7"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p>
        </w:tc>
      </w:tr>
      <w:tr w:rsidR="00A73AD8" w:rsidRPr="008D2684" w14:paraId="04D74487" w14:textId="77777777" w:rsidTr="006E2C75">
        <w:trPr>
          <w:trHeight w:val="284"/>
        </w:trPr>
        <w:tc>
          <w:tcPr>
            <w:tcW w:w="345" w:type="pct"/>
            <w:shd w:val="clear" w:color="auto" w:fill="FFFFFF"/>
            <w:noWrap/>
            <w:vAlign w:val="center"/>
          </w:tcPr>
          <w:p w14:paraId="2420BE8B" w14:textId="77777777" w:rsidR="00761F49" w:rsidRPr="008D2684" w:rsidRDefault="00761F49" w:rsidP="00F20DBC">
            <w:pPr>
              <w:tabs>
                <w:tab w:val="left" w:pos="567"/>
                <w:tab w:val="left" w:pos="1134"/>
              </w:tabs>
              <w:spacing w:before="0"/>
              <w:jc w:val="center"/>
              <w:rPr>
                <w:rFonts w:ascii="Arial Narrow" w:hAnsi="Arial Narrow" w:cs="Arial"/>
                <w:b/>
                <w:sz w:val="20"/>
              </w:rPr>
            </w:pPr>
            <w:r w:rsidRPr="008D2684">
              <w:rPr>
                <w:rFonts w:ascii="Arial Narrow" w:hAnsi="Arial Narrow" w:cs="Arial"/>
                <w:b/>
                <w:sz w:val="20"/>
              </w:rPr>
              <w:t>max</w:t>
            </w:r>
          </w:p>
        </w:tc>
        <w:tc>
          <w:tcPr>
            <w:tcW w:w="310" w:type="pct"/>
            <w:shd w:val="clear" w:color="auto" w:fill="FFFFFF"/>
            <w:noWrap/>
            <w:vAlign w:val="center"/>
          </w:tcPr>
          <w:p w14:paraId="173A96E4"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99,9</w:t>
            </w:r>
          </w:p>
        </w:tc>
        <w:tc>
          <w:tcPr>
            <w:tcW w:w="310" w:type="pct"/>
            <w:shd w:val="clear" w:color="auto" w:fill="FFFFFF"/>
            <w:noWrap/>
            <w:vAlign w:val="center"/>
          </w:tcPr>
          <w:p w14:paraId="3DBB6BBD"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79,3</w:t>
            </w:r>
          </w:p>
        </w:tc>
        <w:tc>
          <w:tcPr>
            <w:tcW w:w="311" w:type="pct"/>
            <w:shd w:val="clear" w:color="auto" w:fill="FFFFFF"/>
            <w:noWrap/>
            <w:vAlign w:val="center"/>
          </w:tcPr>
          <w:p w14:paraId="5A21135E"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116,4</w:t>
            </w:r>
          </w:p>
        </w:tc>
        <w:tc>
          <w:tcPr>
            <w:tcW w:w="311" w:type="pct"/>
            <w:shd w:val="clear" w:color="auto" w:fill="FFFFFF"/>
            <w:noWrap/>
            <w:vAlign w:val="center"/>
          </w:tcPr>
          <w:p w14:paraId="41F0D198"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136,6</w:t>
            </w:r>
          </w:p>
        </w:tc>
        <w:tc>
          <w:tcPr>
            <w:tcW w:w="310" w:type="pct"/>
            <w:shd w:val="clear" w:color="auto" w:fill="FFFFFF"/>
            <w:noWrap/>
            <w:vAlign w:val="center"/>
          </w:tcPr>
          <w:p w14:paraId="4EA582E5"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170,6</w:t>
            </w:r>
          </w:p>
        </w:tc>
        <w:tc>
          <w:tcPr>
            <w:tcW w:w="311" w:type="pct"/>
            <w:shd w:val="clear" w:color="auto" w:fill="FFFFFF"/>
            <w:noWrap/>
            <w:vAlign w:val="center"/>
          </w:tcPr>
          <w:p w14:paraId="3E9B5A64"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239,5</w:t>
            </w:r>
          </w:p>
        </w:tc>
        <w:tc>
          <w:tcPr>
            <w:tcW w:w="310" w:type="pct"/>
            <w:shd w:val="clear" w:color="auto" w:fill="FFFFFF"/>
            <w:noWrap/>
            <w:vAlign w:val="center"/>
          </w:tcPr>
          <w:p w14:paraId="68E787F1"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170,8</w:t>
            </w:r>
          </w:p>
        </w:tc>
        <w:tc>
          <w:tcPr>
            <w:tcW w:w="311" w:type="pct"/>
            <w:shd w:val="clear" w:color="auto" w:fill="FFFFFF"/>
            <w:noWrap/>
            <w:vAlign w:val="center"/>
          </w:tcPr>
          <w:p w14:paraId="15570BAF"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237,6</w:t>
            </w:r>
          </w:p>
        </w:tc>
        <w:tc>
          <w:tcPr>
            <w:tcW w:w="310" w:type="pct"/>
            <w:shd w:val="clear" w:color="auto" w:fill="FFFFFF"/>
            <w:noWrap/>
            <w:vAlign w:val="center"/>
          </w:tcPr>
          <w:p w14:paraId="4767F7F7"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195,2</w:t>
            </w:r>
          </w:p>
        </w:tc>
        <w:tc>
          <w:tcPr>
            <w:tcW w:w="310" w:type="pct"/>
            <w:shd w:val="clear" w:color="auto" w:fill="FFFFFF"/>
            <w:noWrap/>
            <w:vAlign w:val="center"/>
          </w:tcPr>
          <w:p w14:paraId="7AA08BD4"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155,3</w:t>
            </w:r>
          </w:p>
        </w:tc>
        <w:tc>
          <w:tcPr>
            <w:tcW w:w="310" w:type="pct"/>
            <w:shd w:val="clear" w:color="auto" w:fill="FFFFFF"/>
            <w:noWrap/>
            <w:vAlign w:val="center"/>
          </w:tcPr>
          <w:p w14:paraId="7C2140B1"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123,7</w:t>
            </w:r>
          </w:p>
        </w:tc>
        <w:tc>
          <w:tcPr>
            <w:tcW w:w="311" w:type="pct"/>
            <w:shd w:val="clear" w:color="auto" w:fill="FFFFFF"/>
            <w:noWrap/>
            <w:vAlign w:val="center"/>
          </w:tcPr>
          <w:p w14:paraId="22BBD019"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117,7</w:t>
            </w:r>
          </w:p>
        </w:tc>
        <w:tc>
          <w:tcPr>
            <w:tcW w:w="310" w:type="pct"/>
            <w:shd w:val="clear" w:color="auto" w:fill="auto"/>
            <w:noWrap/>
            <w:vAlign w:val="center"/>
          </w:tcPr>
          <w:p w14:paraId="1A2B040F"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p>
        </w:tc>
        <w:tc>
          <w:tcPr>
            <w:tcW w:w="310" w:type="pct"/>
            <w:shd w:val="clear" w:color="auto" w:fill="auto"/>
            <w:vAlign w:val="center"/>
          </w:tcPr>
          <w:p w14:paraId="7F477708"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p>
        </w:tc>
        <w:tc>
          <w:tcPr>
            <w:tcW w:w="310" w:type="pct"/>
            <w:shd w:val="clear" w:color="auto" w:fill="auto"/>
            <w:vAlign w:val="center"/>
          </w:tcPr>
          <w:p w14:paraId="73AE67F6"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p>
        </w:tc>
      </w:tr>
      <w:tr w:rsidR="00A73AD8" w:rsidRPr="008D2684" w14:paraId="0000B174" w14:textId="77777777" w:rsidTr="006E2C75">
        <w:trPr>
          <w:trHeight w:val="284"/>
        </w:trPr>
        <w:tc>
          <w:tcPr>
            <w:tcW w:w="345" w:type="pct"/>
            <w:shd w:val="clear" w:color="auto" w:fill="FFFFFF"/>
            <w:noWrap/>
            <w:vAlign w:val="center"/>
          </w:tcPr>
          <w:p w14:paraId="516CA1C5" w14:textId="77777777" w:rsidR="00761F49" w:rsidRPr="008D2684" w:rsidRDefault="00761F49" w:rsidP="00F20DBC">
            <w:pPr>
              <w:tabs>
                <w:tab w:val="left" w:pos="567"/>
                <w:tab w:val="left" w:pos="1134"/>
              </w:tabs>
              <w:spacing w:before="0"/>
              <w:jc w:val="center"/>
              <w:rPr>
                <w:rFonts w:ascii="Arial Narrow" w:hAnsi="Arial Narrow" w:cs="Arial"/>
                <w:b/>
                <w:sz w:val="20"/>
              </w:rPr>
            </w:pPr>
            <w:r w:rsidRPr="008D2684">
              <w:rPr>
                <w:rFonts w:ascii="Arial Narrow" w:hAnsi="Arial Narrow" w:cs="Arial"/>
                <w:b/>
                <w:sz w:val="20"/>
              </w:rPr>
              <w:t>75%</w:t>
            </w:r>
          </w:p>
        </w:tc>
        <w:tc>
          <w:tcPr>
            <w:tcW w:w="310" w:type="pct"/>
            <w:shd w:val="clear" w:color="auto" w:fill="FFFFFF"/>
            <w:noWrap/>
            <w:vAlign w:val="center"/>
          </w:tcPr>
          <w:p w14:paraId="4F86DB48"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25,3</w:t>
            </w:r>
          </w:p>
        </w:tc>
        <w:tc>
          <w:tcPr>
            <w:tcW w:w="310" w:type="pct"/>
            <w:shd w:val="clear" w:color="auto" w:fill="FFFFFF"/>
            <w:noWrap/>
            <w:vAlign w:val="center"/>
          </w:tcPr>
          <w:p w14:paraId="03973566"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15,6</w:t>
            </w:r>
          </w:p>
        </w:tc>
        <w:tc>
          <w:tcPr>
            <w:tcW w:w="311" w:type="pct"/>
            <w:shd w:val="clear" w:color="auto" w:fill="FFFFFF"/>
            <w:noWrap/>
            <w:vAlign w:val="center"/>
          </w:tcPr>
          <w:p w14:paraId="5AE82E2B"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26,5</w:t>
            </w:r>
          </w:p>
        </w:tc>
        <w:tc>
          <w:tcPr>
            <w:tcW w:w="311" w:type="pct"/>
            <w:shd w:val="clear" w:color="auto" w:fill="FFFFFF"/>
            <w:noWrap/>
            <w:vAlign w:val="center"/>
          </w:tcPr>
          <w:p w14:paraId="18401698"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38,4</w:t>
            </w:r>
          </w:p>
        </w:tc>
        <w:tc>
          <w:tcPr>
            <w:tcW w:w="310" w:type="pct"/>
            <w:shd w:val="clear" w:color="auto" w:fill="FFFFFF"/>
            <w:noWrap/>
            <w:vAlign w:val="center"/>
          </w:tcPr>
          <w:p w14:paraId="6DAF7911"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37,7</w:t>
            </w:r>
          </w:p>
        </w:tc>
        <w:tc>
          <w:tcPr>
            <w:tcW w:w="311" w:type="pct"/>
            <w:shd w:val="clear" w:color="auto" w:fill="FFFFFF"/>
            <w:noWrap/>
            <w:vAlign w:val="center"/>
          </w:tcPr>
          <w:p w14:paraId="7FC475B0"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57,8</w:t>
            </w:r>
          </w:p>
        </w:tc>
        <w:tc>
          <w:tcPr>
            <w:tcW w:w="310" w:type="pct"/>
            <w:shd w:val="clear" w:color="auto" w:fill="FFFFFF"/>
            <w:noWrap/>
            <w:vAlign w:val="center"/>
          </w:tcPr>
          <w:p w14:paraId="2EE3CC29"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29,7</w:t>
            </w:r>
          </w:p>
        </w:tc>
        <w:tc>
          <w:tcPr>
            <w:tcW w:w="311" w:type="pct"/>
            <w:shd w:val="clear" w:color="auto" w:fill="FFFFFF"/>
            <w:noWrap/>
            <w:vAlign w:val="center"/>
          </w:tcPr>
          <w:p w14:paraId="741C1809"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40,9</w:t>
            </w:r>
          </w:p>
        </w:tc>
        <w:tc>
          <w:tcPr>
            <w:tcW w:w="310" w:type="pct"/>
            <w:shd w:val="clear" w:color="auto" w:fill="FFFFFF"/>
            <w:noWrap/>
            <w:vAlign w:val="center"/>
          </w:tcPr>
          <w:p w14:paraId="74D2F49F"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35,7</w:t>
            </w:r>
          </w:p>
        </w:tc>
        <w:tc>
          <w:tcPr>
            <w:tcW w:w="310" w:type="pct"/>
            <w:shd w:val="clear" w:color="auto" w:fill="FFFFFF"/>
            <w:noWrap/>
            <w:vAlign w:val="center"/>
          </w:tcPr>
          <w:p w14:paraId="5BFF7291"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23,7</w:t>
            </w:r>
          </w:p>
        </w:tc>
        <w:tc>
          <w:tcPr>
            <w:tcW w:w="310" w:type="pct"/>
            <w:shd w:val="clear" w:color="auto" w:fill="FFFFFF"/>
            <w:noWrap/>
            <w:vAlign w:val="center"/>
          </w:tcPr>
          <w:p w14:paraId="71DB19C9"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40,2</w:t>
            </w:r>
          </w:p>
        </w:tc>
        <w:tc>
          <w:tcPr>
            <w:tcW w:w="311" w:type="pct"/>
            <w:shd w:val="clear" w:color="auto" w:fill="FFFFFF"/>
            <w:noWrap/>
            <w:vAlign w:val="center"/>
          </w:tcPr>
          <w:p w14:paraId="7D79308C"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26,6</w:t>
            </w:r>
          </w:p>
        </w:tc>
        <w:tc>
          <w:tcPr>
            <w:tcW w:w="310" w:type="pct"/>
            <w:shd w:val="clear" w:color="auto" w:fill="auto"/>
            <w:noWrap/>
            <w:vAlign w:val="center"/>
          </w:tcPr>
          <w:p w14:paraId="2D4866DE"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398,1</w:t>
            </w:r>
          </w:p>
        </w:tc>
        <w:tc>
          <w:tcPr>
            <w:tcW w:w="310" w:type="pct"/>
            <w:shd w:val="clear" w:color="auto" w:fill="auto"/>
            <w:vAlign w:val="center"/>
          </w:tcPr>
          <w:p w14:paraId="4D9F1DCD"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240,2</w:t>
            </w:r>
          </w:p>
        </w:tc>
        <w:tc>
          <w:tcPr>
            <w:tcW w:w="310" w:type="pct"/>
            <w:shd w:val="clear" w:color="auto" w:fill="auto"/>
            <w:vAlign w:val="center"/>
          </w:tcPr>
          <w:p w14:paraId="6C47226D" w14:textId="77777777" w:rsidR="00761F49" w:rsidRPr="008D2684" w:rsidRDefault="00761F49" w:rsidP="00F20DBC">
            <w:pPr>
              <w:tabs>
                <w:tab w:val="left" w:pos="567"/>
                <w:tab w:val="left" w:pos="1134"/>
              </w:tabs>
              <w:spacing w:before="0"/>
              <w:ind w:left="-57" w:right="-57"/>
              <w:jc w:val="right"/>
              <w:rPr>
                <w:rFonts w:ascii="Arial Narrow" w:hAnsi="Arial Narrow" w:cs="Arial"/>
                <w:b/>
                <w:sz w:val="18"/>
              </w:rPr>
            </w:pPr>
            <w:r w:rsidRPr="008D2684">
              <w:rPr>
                <w:rFonts w:ascii="Arial Narrow" w:hAnsi="Arial Narrow" w:cs="Arial"/>
                <w:b/>
                <w:sz w:val="18"/>
              </w:rPr>
              <w:t>157,9</w:t>
            </w:r>
          </w:p>
        </w:tc>
      </w:tr>
    </w:tbl>
    <w:p w14:paraId="35A45A60" w14:textId="77777777" w:rsidR="00974857" w:rsidRPr="008D2684" w:rsidRDefault="00974857" w:rsidP="00F20DBC">
      <w:pPr>
        <w:pStyle w:val="Naslov3"/>
        <w:tabs>
          <w:tab w:val="left" w:pos="567"/>
          <w:tab w:val="left" w:pos="1134"/>
        </w:tabs>
      </w:pPr>
      <w:bookmarkStart w:id="14" w:name="_Toc36715597"/>
      <w:r w:rsidRPr="008D2684">
        <w:lastRenderedPageBreak/>
        <w:t>Hidrološke i inženjersko-geološke karakteristike terena</w:t>
      </w:r>
      <w:bookmarkEnd w:id="14"/>
    </w:p>
    <w:p w14:paraId="7D2BE74B" w14:textId="77777777" w:rsidR="00974857" w:rsidRPr="008D2684" w:rsidRDefault="00974857" w:rsidP="00F20DBC">
      <w:pPr>
        <w:pStyle w:val="Naslov4"/>
        <w:tabs>
          <w:tab w:val="left" w:pos="567"/>
          <w:tab w:val="left" w:pos="1134"/>
        </w:tabs>
      </w:pPr>
      <w:r w:rsidRPr="008D2684">
        <w:t>Podzemne vode</w:t>
      </w:r>
    </w:p>
    <w:p w14:paraId="18552EBF" w14:textId="5F7C293A"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Kako je navedeno u Elaboratu zaštite okoliša Sustava navodnjavanja Budimci – Krndija područje zahvata pripada grupiranom vodnom tijelu podzemne vode pod nazivom Istočna Slavonija – sliv Drave i Dunava, kod DDGIKCPV_23. Radi se o vodnom tijelu međuzrnske poroznosti, površine 5008,77 k</w:t>
      </w:r>
      <w:r w:rsidR="00EE6B6E" w:rsidRPr="008D2684">
        <w:rPr>
          <w:rFonts w:ascii="Arial Narrow" w:hAnsi="Arial Narrow"/>
          <w:sz w:val="18"/>
          <w:szCs w:val="18"/>
          <w:lang w:eastAsia="hr-HR"/>
        </w:rPr>
        <w:t>m²</w:t>
      </w:r>
      <w:r w:rsidRPr="008D2684">
        <w:rPr>
          <w:rFonts w:ascii="Arial Narrow" w:hAnsi="Arial Narrow"/>
          <w:sz w:val="18"/>
          <w:szCs w:val="18"/>
          <w:lang w:eastAsia="hr-HR"/>
        </w:rPr>
        <w:t>, s prosječnim dotokom podzemne vode od 421×106 </w:t>
      </w:r>
      <w:r w:rsidR="00EE6B6E" w:rsidRPr="008D2684">
        <w:rPr>
          <w:rFonts w:ascii="Arial Narrow" w:hAnsi="Arial Narrow"/>
          <w:sz w:val="18"/>
          <w:szCs w:val="18"/>
          <w:lang w:eastAsia="hr-HR"/>
        </w:rPr>
        <w:t>m³</w:t>
      </w:r>
      <w:r w:rsidRPr="008D2684">
        <w:rPr>
          <w:rFonts w:ascii="Arial Narrow" w:hAnsi="Arial Narrow"/>
          <w:sz w:val="18"/>
          <w:szCs w:val="18"/>
          <w:lang w:eastAsia="hr-HR"/>
        </w:rPr>
        <w:t>/god.</w:t>
      </w:r>
    </w:p>
    <w:p w14:paraId="16EF0AAA" w14:textId="77777777" w:rsidR="00974857" w:rsidRPr="008D2684" w:rsidRDefault="001C41FC" w:rsidP="00F20DBC">
      <w:pPr>
        <w:pStyle w:val="Naslov4"/>
        <w:tabs>
          <w:tab w:val="left" w:pos="567"/>
          <w:tab w:val="left" w:pos="1134"/>
        </w:tabs>
      </w:pPr>
      <w:r w:rsidRPr="008D2684">
        <w:t>Površinski vodotoci i jezera</w:t>
      </w:r>
    </w:p>
    <w:p w14:paraId="6B78D4DA" w14:textId="77777777"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Općina Podgorač u OBŽ u kojoj se nalazi razmatrani SN BDK dijelom pripada malom slivu „Karašica – Vučica“, a dijelom malom slivu „Vuka“. Ovi mali slivovi pripadaju području podsliva rijeka Drave i Dunava, odnosno vodnom području rijeke Dunav.</w:t>
      </w:r>
    </w:p>
    <w:p w14:paraId="158A98C6" w14:textId="77777777"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Poljoprivredne površine SN BDK nalaze se na istočnom dijelu općine Podgorač i s južne ih strane omeđuje rijeka Vuka. Preko kanala Mala Granica dijelom pripadaju slivu Vuke, a dijelom slivu Poganovačko – Kravičkog kanala koji se preko rukavca Stara Drava ulijeva u rijeku Dravu.</w:t>
      </w:r>
    </w:p>
    <w:p w14:paraId="011394DD" w14:textId="77777777"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Na predmetnom području izvedene su i višenamjenske akumulacije Borovik i Koritnjak koje se mogu koristiti za navodnjavanje.</w:t>
      </w:r>
    </w:p>
    <w:p w14:paraId="674286D9" w14:textId="77777777" w:rsidR="00CD688F" w:rsidRPr="008D2684" w:rsidRDefault="00CD688F" w:rsidP="00F20DBC">
      <w:pPr>
        <w:tabs>
          <w:tab w:val="left" w:pos="567"/>
          <w:tab w:val="left" w:pos="1134"/>
        </w:tabs>
        <w:rPr>
          <w:rFonts w:ascii="Arial Narrow" w:hAnsi="Arial Narrow"/>
          <w:b/>
          <w:sz w:val="18"/>
          <w:szCs w:val="18"/>
          <w:lang w:eastAsia="hr-HR"/>
        </w:rPr>
      </w:pPr>
      <w:r w:rsidRPr="008D2684">
        <w:rPr>
          <w:rFonts w:ascii="Arial Narrow" w:hAnsi="Arial Narrow"/>
          <w:b/>
          <w:sz w:val="18"/>
          <w:szCs w:val="18"/>
          <w:lang w:eastAsia="hr-HR"/>
        </w:rPr>
        <w:t>Rijeka Vuka</w:t>
      </w:r>
    </w:p>
    <w:p w14:paraId="7E3C253F" w14:textId="331641B2"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Rijeka Vuka (</w:t>
      </w:r>
      <w:r w:rsidRPr="008D2684">
        <w:rPr>
          <w:rFonts w:ascii="Arial Narrow" w:hAnsi="Arial Narrow"/>
          <w:sz w:val="18"/>
          <w:szCs w:val="18"/>
          <w:lang w:eastAsia="hr-HR"/>
        </w:rPr>
        <w:fldChar w:fldCharType="begin"/>
      </w:r>
      <w:r w:rsidRPr="008D2684">
        <w:rPr>
          <w:rFonts w:ascii="Arial Narrow" w:hAnsi="Arial Narrow"/>
          <w:sz w:val="18"/>
          <w:szCs w:val="18"/>
          <w:lang w:eastAsia="hr-HR"/>
        </w:rPr>
        <w:instrText xml:space="preserve"> REF _Ref483825230 \h  \* MERGEFORMAT </w:instrText>
      </w:r>
      <w:r w:rsidRPr="008D2684">
        <w:rPr>
          <w:rFonts w:ascii="Arial Narrow" w:hAnsi="Arial Narrow"/>
          <w:sz w:val="18"/>
          <w:szCs w:val="18"/>
          <w:lang w:eastAsia="hr-HR"/>
        </w:rPr>
      </w:r>
      <w:r w:rsidRPr="008D2684">
        <w:rPr>
          <w:rFonts w:ascii="Arial Narrow" w:hAnsi="Arial Narrow"/>
          <w:sz w:val="18"/>
          <w:szCs w:val="18"/>
          <w:lang w:eastAsia="hr-HR"/>
        </w:rPr>
        <w:fldChar w:fldCharType="separate"/>
      </w:r>
      <w:r w:rsidR="008D2684" w:rsidRPr="008D2684">
        <w:rPr>
          <w:rFonts w:ascii="Arial Narrow" w:hAnsi="Arial Narrow"/>
          <w:sz w:val="18"/>
          <w:szCs w:val="18"/>
        </w:rPr>
        <w:t>sl. 4</w:t>
      </w:r>
      <w:r w:rsidRPr="008D2684">
        <w:rPr>
          <w:rFonts w:ascii="Arial Narrow" w:hAnsi="Arial Narrow"/>
          <w:sz w:val="18"/>
          <w:szCs w:val="18"/>
          <w:lang w:eastAsia="hr-HR"/>
        </w:rPr>
        <w:fldChar w:fldCharType="end"/>
      </w:r>
      <w:r w:rsidRPr="008D2684">
        <w:rPr>
          <w:rFonts w:ascii="Arial Narrow" w:hAnsi="Arial Narrow"/>
          <w:sz w:val="18"/>
          <w:szCs w:val="18"/>
          <w:lang w:eastAsia="hr-HR"/>
        </w:rPr>
        <w:t>). duljine cca 112 km i slivne površine 1793,28 k</w:t>
      </w:r>
      <w:r w:rsidR="00EE6B6E" w:rsidRPr="008D2684">
        <w:rPr>
          <w:rFonts w:ascii="Arial Narrow" w:hAnsi="Arial Narrow"/>
          <w:sz w:val="18"/>
          <w:szCs w:val="18"/>
          <w:lang w:eastAsia="hr-HR"/>
        </w:rPr>
        <w:t>m²</w:t>
      </w:r>
      <w:r w:rsidRPr="008D2684">
        <w:rPr>
          <w:rFonts w:ascii="Arial Narrow" w:hAnsi="Arial Narrow"/>
          <w:sz w:val="18"/>
          <w:szCs w:val="18"/>
          <w:lang w:eastAsia="hr-HR"/>
        </w:rPr>
        <w:t>, izvire na jugoistočnim padinama Krndije i nakon dvadesetak kilometara toka, nedaleko od sela Podgorač, prelazi u ravničarsko područje i meandrirajući teče prema istoku sve do sela Paulin Dvora pokraj Ernestinova, a potom skreće prema jugu i jugoistoku. Pokraj Ostrova približava se Bosutu na desetak kilometara, potom opet skreće prema istoku i pokraj Marinaca, Bršadina i Bogdanovaca utječe u Dunav u Vukovaru.</w:t>
      </w:r>
    </w:p>
    <w:p w14:paraId="646DD533" w14:textId="0B18F0C7"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 xml:space="preserve">Kanal Mala Granica je sabirni kanal koji prihvaća vodu iz melioracijskih kanala istočnog dijela područja namijenjenog za navodnjavanje. To je najuzvodniji značajniji pritok rijeke Vuke u lijevom zaobalju čije se ušće nalazi na stac. rijeke Vuke km 69+314. Na ušću kanala izvedena je crpna stanica Budimci kapaciteta Q = 0,5 </w:t>
      </w:r>
      <w:r w:rsidR="00EE6B6E" w:rsidRPr="008D2684">
        <w:rPr>
          <w:rFonts w:ascii="Arial Narrow" w:hAnsi="Arial Narrow"/>
          <w:sz w:val="18"/>
          <w:szCs w:val="18"/>
          <w:lang w:eastAsia="hr-HR"/>
        </w:rPr>
        <w:t>m³</w:t>
      </w:r>
      <w:r w:rsidRPr="008D2684">
        <w:rPr>
          <w:rFonts w:ascii="Arial Narrow" w:hAnsi="Arial Narrow"/>
          <w:sz w:val="18"/>
          <w:szCs w:val="18"/>
          <w:lang w:eastAsia="hr-HR"/>
        </w:rPr>
        <w:t>/s i gravitacijski ispust. Površina sliva koja gravitira crpnoj stanici iznosi 3,2 k</w:t>
      </w:r>
      <w:r w:rsidR="00EE6B6E" w:rsidRPr="008D2684">
        <w:rPr>
          <w:rFonts w:ascii="Arial Narrow" w:hAnsi="Arial Narrow"/>
          <w:sz w:val="18"/>
          <w:szCs w:val="18"/>
          <w:lang w:eastAsia="hr-HR"/>
        </w:rPr>
        <w:t>m²</w:t>
      </w:r>
      <w:r w:rsidRPr="008D2684">
        <w:rPr>
          <w:rFonts w:ascii="Arial Narrow" w:hAnsi="Arial Narrow"/>
          <w:sz w:val="18"/>
          <w:szCs w:val="18"/>
          <w:lang w:eastAsia="hr-HR"/>
        </w:rPr>
        <w:t>, a odnosi se uglavnom na drenirane parcele.</w:t>
      </w:r>
    </w:p>
    <w:p w14:paraId="6498F458" w14:textId="689CDF50"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Na rijeci Vuki DHMZ je uspostavio tri hidrološke limnigrafske postaje na kojima su se do 2013. godine mjerili vodostaji i protoci – Bračevci, Beketinci i Tordinci. Za opis hidroloških prilika rijeke Vuke na dionici značajnoj za SN BDK mjerodavne su postaje Bračevci i Beketinci. Podaci o vodostajima i protocima izmjerenima na ovim postajama postaja dostupni su na službenim internetskim stranicama DHMZ-a. Najuzvodnija postaja Bračevci nalazi se neposredno nizvodno od ušća potoka Koritnjak u Vuku i može poslužiti kao pokazatelj ispuštenih količina vode iz akumulacija Borovik i Koritnjak. Najviši vodostaji i protoci ostvaruju se za otapanja snijega u kasno proljeće i rano ljeto kada sliv dobiva i najveće količine oborina.</w:t>
      </w:r>
    </w:p>
    <w:p w14:paraId="79179575" w14:textId="56756C29" w:rsidR="0050043D" w:rsidRPr="008D2684" w:rsidRDefault="0050043D" w:rsidP="00F20DBC">
      <w:pPr>
        <w:keepNext/>
        <w:keepLines/>
        <w:tabs>
          <w:tab w:val="left" w:pos="567"/>
          <w:tab w:val="left" w:pos="1134"/>
          <w:tab w:val="left" w:pos="1985"/>
        </w:tabs>
        <w:spacing w:before="120" w:after="120"/>
        <w:ind w:left="1985" w:hanging="1134"/>
        <w:rPr>
          <w:rFonts w:ascii="Arial Narrow" w:hAnsi="Arial Narrow"/>
          <w:sz w:val="18"/>
          <w:szCs w:val="18"/>
        </w:rPr>
      </w:pPr>
      <w:bookmarkStart w:id="15" w:name="_Toc433705563"/>
      <w:bookmarkStart w:id="16" w:name="_Toc444685271"/>
      <w:bookmarkStart w:id="17" w:name="_Toc513627728"/>
      <w:r w:rsidRPr="008D2684">
        <w:rPr>
          <w:rFonts w:ascii="Arial Narrow" w:hAnsi="Arial Narrow"/>
          <w:sz w:val="18"/>
          <w:szCs w:val="18"/>
        </w:rPr>
        <w:t xml:space="preserve">tab. </w:t>
      </w:r>
      <w:r w:rsidRPr="008D2684">
        <w:rPr>
          <w:rFonts w:ascii="Arial Narrow" w:hAnsi="Arial Narrow"/>
          <w:sz w:val="18"/>
          <w:szCs w:val="18"/>
        </w:rPr>
        <w:fldChar w:fldCharType="begin"/>
      </w:r>
      <w:r w:rsidRPr="008D2684">
        <w:rPr>
          <w:rFonts w:ascii="Arial Narrow" w:hAnsi="Arial Narrow"/>
          <w:sz w:val="18"/>
          <w:szCs w:val="18"/>
        </w:rPr>
        <w:instrText xml:space="preserve"> SEQ tab. \* ARABIC </w:instrText>
      </w:r>
      <w:r w:rsidRPr="008D2684">
        <w:rPr>
          <w:rFonts w:ascii="Arial Narrow" w:hAnsi="Arial Narrow"/>
          <w:sz w:val="18"/>
          <w:szCs w:val="18"/>
        </w:rPr>
        <w:fldChar w:fldCharType="separate"/>
      </w:r>
      <w:r w:rsidR="008D2684" w:rsidRPr="008D2684">
        <w:rPr>
          <w:rFonts w:ascii="Arial Narrow" w:hAnsi="Arial Narrow"/>
          <w:noProof/>
          <w:sz w:val="18"/>
          <w:szCs w:val="18"/>
        </w:rPr>
        <w:t>3</w:t>
      </w:r>
      <w:r w:rsidRPr="008D2684">
        <w:rPr>
          <w:rFonts w:ascii="Arial Narrow" w:hAnsi="Arial Narrow"/>
          <w:sz w:val="18"/>
          <w:szCs w:val="18"/>
        </w:rPr>
        <w:fldChar w:fldCharType="end"/>
      </w:r>
      <w:r w:rsidRPr="008D2684">
        <w:rPr>
          <w:rFonts w:ascii="Arial Narrow" w:hAnsi="Arial Narrow"/>
          <w:sz w:val="18"/>
          <w:szCs w:val="18"/>
        </w:rPr>
        <w:tab/>
        <w:t>Srednji mjesečni i godišnji protoci Vuke u [</w:t>
      </w:r>
      <w:r w:rsidR="00EE6B6E" w:rsidRPr="008D2684">
        <w:rPr>
          <w:rFonts w:ascii="Arial Narrow" w:hAnsi="Arial Narrow"/>
          <w:sz w:val="18"/>
          <w:szCs w:val="18"/>
        </w:rPr>
        <w:t>m³</w:t>
      </w:r>
      <w:r w:rsidRPr="008D2684">
        <w:rPr>
          <w:rFonts w:ascii="Arial Narrow" w:hAnsi="Arial Narrow"/>
          <w:sz w:val="18"/>
          <w:szCs w:val="18"/>
        </w:rPr>
        <w:t>/s] na VP Bračevci (2000. ÷ 2013.)</w:t>
      </w:r>
      <w:bookmarkEnd w:id="15"/>
      <w:bookmarkEnd w:id="16"/>
      <w:bookmarkEnd w:id="17"/>
    </w:p>
    <w:tbl>
      <w:tblPr>
        <w:tblW w:w="9639" w:type="dxa"/>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89"/>
        <w:gridCol w:w="689"/>
        <w:gridCol w:w="689"/>
        <w:gridCol w:w="689"/>
        <w:gridCol w:w="689"/>
        <w:gridCol w:w="689"/>
        <w:gridCol w:w="689"/>
        <w:gridCol w:w="688"/>
        <w:gridCol w:w="688"/>
        <w:gridCol w:w="688"/>
        <w:gridCol w:w="688"/>
        <w:gridCol w:w="688"/>
        <w:gridCol w:w="688"/>
        <w:gridCol w:w="688"/>
      </w:tblGrid>
      <w:tr w:rsidR="00A73AD8" w:rsidRPr="008D2684" w14:paraId="0126C228" w14:textId="77777777" w:rsidTr="002B18F0">
        <w:trPr>
          <w:trHeight w:val="284"/>
        </w:trPr>
        <w:tc>
          <w:tcPr>
            <w:tcW w:w="355" w:type="pct"/>
            <w:shd w:val="clear" w:color="auto" w:fill="D9D9D9"/>
            <w:noWrap/>
            <w:vAlign w:val="center"/>
            <w:hideMark/>
          </w:tcPr>
          <w:p w14:paraId="18CD9375" w14:textId="77777777" w:rsidR="0050043D" w:rsidRPr="008D2684" w:rsidRDefault="0050043D" w:rsidP="00F20DBC">
            <w:pPr>
              <w:tabs>
                <w:tab w:val="left" w:pos="567"/>
                <w:tab w:val="left" w:pos="1134"/>
              </w:tabs>
              <w:spacing w:before="0"/>
              <w:jc w:val="center"/>
              <w:rPr>
                <w:rFonts w:ascii="Arial Narrow" w:hAnsi="Arial Narrow" w:cs="Arial"/>
                <w:b/>
                <w:sz w:val="18"/>
                <w:szCs w:val="18"/>
                <w:lang w:eastAsia="hr-HR"/>
              </w:rPr>
            </w:pPr>
            <w:r w:rsidRPr="008D2684">
              <w:rPr>
                <w:rFonts w:ascii="Arial Narrow" w:hAnsi="Arial Narrow" w:cs="Arial"/>
                <w:b/>
                <w:sz w:val="18"/>
                <w:szCs w:val="18"/>
                <w:lang w:eastAsia="hr-HR"/>
              </w:rPr>
              <w:t>God.</w:t>
            </w:r>
          </w:p>
        </w:tc>
        <w:tc>
          <w:tcPr>
            <w:tcW w:w="355" w:type="pct"/>
            <w:shd w:val="clear" w:color="auto" w:fill="D9D9D9"/>
            <w:noWrap/>
            <w:vAlign w:val="center"/>
            <w:hideMark/>
          </w:tcPr>
          <w:p w14:paraId="219E9CFD"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I.</w:t>
            </w:r>
          </w:p>
        </w:tc>
        <w:tc>
          <w:tcPr>
            <w:tcW w:w="355" w:type="pct"/>
            <w:shd w:val="clear" w:color="auto" w:fill="D9D9D9"/>
            <w:noWrap/>
            <w:vAlign w:val="center"/>
            <w:hideMark/>
          </w:tcPr>
          <w:p w14:paraId="5CF95333"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II.</w:t>
            </w:r>
          </w:p>
        </w:tc>
        <w:tc>
          <w:tcPr>
            <w:tcW w:w="355" w:type="pct"/>
            <w:shd w:val="clear" w:color="auto" w:fill="D9D9D9"/>
            <w:noWrap/>
            <w:vAlign w:val="center"/>
            <w:hideMark/>
          </w:tcPr>
          <w:p w14:paraId="63F9BBB1"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III.</w:t>
            </w:r>
          </w:p>
        </w:tc>
        <w:tc>
          <w:tcPr>
            <w:tcW w:w="355" w:type="pct"/>
            <w:shd w:val="clear" w:color="auto" w:fill="D9D9D9"/>
            <w:noWrap/>
            <w:vAlign w:val="center"/>
            <w:hideMark/>
          </w:tcPr>
          <w:p w14:paraId="7EA27247"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IV.</w:t>
            </w:r>
          </w:p>
        </w:tc>
        <w:tc>
          <w:tcPr>
            <w:tcW w:w="355" w:type="pct"/>
            <w:shd w:val="clear" w:color="auto" w:fill="D9D9D9"/>
            <w:noWrap/>
            <w:vAlign w:val="center"/>
            <w:hideMark/>
          </w:tcPr>
          <w:p w14:paraId="39070D19"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V.</w:t>
            </w:r>
          </w:p>
        </w:tc>
        <w:tc>
          <w:tcPr>
            <w:tcW w:w="355" w:type="pct"/>
            <w:shd w:val="clear" w:color="auto" w:fill="D9D9D9"/>
            <w:noWrap/>
            <w:vAlign w:val="center"/>
            <w:hideMark/>
          </w:tcPr>
          <w:p w14:paraId="5E8E42EF"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VI.</w:t>
            </w:r>
          </w:p>
        </w:tc>
        <w:tc>
          <w:tcPr>
            <w:tcW w:w="355" w:type="pct"/>
            <w:shd w:val="clear" w:color="auto" w:fill="D9D9D9"/>
            <w:noWrap/>
            <w:vAlign w:val="center"/>
            <w:hideMark/>
          </w:tcPr>
          <w:p w14:paraId="12AAB646"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VII.</w:t>
            </w:r>
          </w:p>
        </w:tc>
        <w:tc>
          <w:tcPr>
            <w:tcW w:w="355" w:type="pct"/>
            <w:shd w:val="clear" w:color="auto" w:fill="D9D9D9"/>
            <w:noWrap/>
            <w:vAlign w:val="center"/>
            <w:hideMark/>
          </w:tcPr>
          <w:p w14:paraId="3A1F610A"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VIII.</w:t>
            </w:r>
          </w:p>
        </w:tc>
        <w:tc>
          <w:tcPr>
            <w:tcW w:w="355" w:type="pct"/>
            <w:shd w:val="clear" w:color="auto" w:fill="D9D9D9"/>
            <w:noWrap/>
            <w:vAlign w:val="center"/>
            <w:hideMark/>
          </w:tcPr>
          <w:p w14:paraId="60DA8CA8"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IX.</w:t>
            </w:r>
          </w:p>
        </w:tc>
        <w:tc>
          <w:tcPr>
            <w:tcW w:w="355" w:type="pct"/>
            <w:shd w:val="clear" w:color="auto" w:fill="D9D9D9"/>
            <w:noWrap/>
            <w:vAlign w:val="center"/>
            <w:hideMark/>
          </w:tcPr>
          <w:p w14:paraId="3B52E292"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X.</w:t>
            </w:r>
          </w:p>
        </w:tc>
        <w:tc>
          <w:tcPr>
            <w:tcW w:w="355" w:type="pct"/>
            <w:shd w:val="clear" w:color="auto" w:fill="D9D9D9"/>
            <w:noWrap/>
            <w:vAlign w:val="center"/>
            <w:hideMark/>
          </w:tcPr>
          <w:p w14:paraId="75CAD733"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XI.</w:t>
            </w:r>
          </w:p>
        </w:tc>
        <w:tc>
          <w:tcPr>
            <w:tcW w:w="355" w:type="pct"/>
            <w:shd w:val="clear" w:color="auto" w:fill="D9D9D9"/>
            <w:noWrap/>
            <w:vAlign w:val="center"/>
            <w:hideMark/>
          </w:tcPr>
          <w:p w14:paraId="01AEA968"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XII.</w:t>
            </w:r>
          </w:p>
        </w:tc>
        <w:tc>
          <w:tcPr>
            <w:tcW w:w="355" w:type="pct"/>
            <w:shd w:val="clear" w:color="auto" w:fill="D9D9D9"/>
            <w:noWrap/>
            <w:vAlign w:val="center"/>
            <w:hideMark/>
          </w:tcPr>
          <w:p w14:paraId="24A5A139"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sred.</w:t>
            </w:r>
          </w:p>
        </w:tc>
      </w:tr>
      <w:tr w:rsidR="00A73AD8" w:rsidRPr="008D2684" w14:paraId="68D55953" w14:textId="77777777" w:rsidTr="002B18F0">
        <w:trPr>
          <w:trHeight w:val="284"/>
        </w:trPr>
        <w:tc>
          <w:tcPr>
            <w:tcW w:w="355" w:type="pct"/>
            <w:shd w:val="clear" w:color="auto" w:fill="D9D9D9"/>
            <w:noWrap/>
            <w:vAlign w:val="center"/>
          </w:tcPr>
          <w:p w14:paraId="46F336B9"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2000.</w:t>
            </w:r>
          </w:p>
        </w:tc>
        <w:tc>
          <w:tcPr>
            <w:tcW w:w="355" w:type="pct"/>
            <w:shd w:val="clear" w:color="auto" w:fill="auto"/>
            <w:noWrap/>
            <w:vAlign w:val="center"/>
          </w:tcPr>
          <w:p w14:paraId="7B8727E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0B12C64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6A4D40E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30C0813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642AE36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5C62523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42F7D3A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387E995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6BCC530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1899F98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66067CB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0,012</w:t>
            </w:r>
          </w:p>
        </w:tc>
        <w:tc>
          <w:tcPr>
            <w:tcW w:w="355" w:type="pct"/>
            <w:shd w:val="clear" w:color="auto" w:fill="auto"/>
            <w:noWrap/>
            <w:vAlign w:val="center"/>
          </w:tcPr>
          <w:p w14:paraId="21EA8B8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0,015</w:t>
            </w:r>
          </w:p>
        </w:tc>
        <w:tc>
          <w:tcPr>
            <w:tcW w:w="355" w:type="pct"/>
            <w:shd w:val="clear" w:color="auto" w:fill="auto"/>
            <w:noWrap/>
            <w:vAlign w:val="center"/>
          </w:tcPr>
          <w:p w14:paraId="3DF7DC90"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p>
        </w:tc>
      </w:tr>
      <w:tr w:rsidR="00A73AD8" w:rsidRPr="008D2684" w14:paraId="5504B30F" w14:textId="77777777" w:rsidTr="002B18F0">
        <w:trPr>
          <w:trHeight w:val="284"/>
        </w:trPr>
        <w:tc>
          <w:tcPr>
            <w:tcW w:w="355" w:type="pct"/>
            <w:shd w:val="clear" w:color="auto" w:fill="D9D9D9"/>
            <w:noWrap/>
            <w:vAlign w:val="center"/>
          </w:tcPr>
          <w:p w14:paraId="5BD0BD43"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2001.</w:t>
            </w:r>
          </w:p>
        </w:tc>
        <w:tc>
          <w:tcPr>
            <w:tcW w:w="355" w:type="pct"/>
            <w:shd w:val="clear" w:color="auto" w:fill="auto"/>
            <w:noWrap/>
            <w:vAlign w:val="center"/>
          </w:tcPr>
          <w:p w14:paraId="71F993B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0,023</w:t>
            </w:r>
          </w:p>
        </w:tc>
        <w:tc>
          <w:tcPr>
            <w:tcW w:w="355" w:type="pct"/>
            <w:shd w:val="clear" w:color="auto" w:fill="auto"/>
            <w:noWrap/>
            <w:vAlign w:val="center"/>
          </w:tcPr>
          <w:p w14:paraId="0EA4042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0,014</w:t>
            </w:r>
          </w:p>
        </w:tc>
        <w:tc>
          <w:tcPr>
            <w:tcW w:w="355" w:type="pct"/>
            <w:shd w:val="clear" w:color="auto" w:fill="auto"/>
            <w:noWrap/>
            <w:vAlign w:val="center"/>
          </w:tcPr>
          <w:p w14:paraId="453F588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0,083</w:t>
            </w:r>
          </w:p>
        </w:tc>
        <w:tc>
          <w:tcPr>
            <w:tcW w:w="355" w:type="pct"/>
            <w:shd w:val="clear" w:color="auto" w:fill="auto"/>
            <w:noWrap/>
            <w:vAlign w:val="center"/>
          </w:tcPr>
          <w:p w14:paraId="2A350F0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0,013</w:t>
            </w:r>
          </w:p>
        </w:tc>
        <w:tc>
          <w:tcPr>
            <w:tcW w:w="355" w:type="pct"/>
            <w:shd w:val="clear" w:color="auto" w:fill="auto"/>
            <w:noWrap/>
            <w:vAlign w:val="center"/>
          </w:tcPr>
          <w:p w14:paraId="508DAE3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0,021</w:t>
            </w:r>
          </w:p>
        </w:tc>
        <w:tc>
          <w:tcPr>
            <w:tcW w:w="355" w:type="pct"/>
            <w:shd w:val="clear" w:color="auto" w:fill="auto"/>
            <w:noWrap/>
            <w:vAlign w:val="center"/>
          </w:tcPr>
          <w:p w14:paraId="66627DA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0,391</w:t>
            </w:r>
          </w:p>
        </w:tc>
        <w:tc>
          <w:tcPr>
            <w:tcW w:w="355" w:type="pct"/>
            <w:shd w:val="clear" w:color="auto" w:fill="auto"/>
            <w:noWrap/>
            <w:vAlign w:val="center"/>
          </w:tcPr>
          <w:p w14:paraId="6B7B568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0,042</w:t>
            </w:r>
          </w:p>
        </w:tc>
        <w:tc>
          <w:tcPr>
            <w:tcW w:w="355" w:type="pct"/>
            <w:shd w:val="clear" w:color="auto" w:fill="auto"/>
            <w:noWrap/>
            <w:vAlign w:val="center"/>
          </w:tcPr>
          <w:p w14:paraId="75B3FB6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0,077</w:t>
            </w:r>
          </w:p>
        </w:tc>
        <w:tc>
          <w:tcPr>
            <w:tcW w:w="355" w:type="pct"/>
            <w:shd w:val="clear" w:color="auto" w:fill="auto"/>
            <w:noWrap/>
            <w:vAlign w:val="center"/>
          </w:tcPr>
          <w:p w14:paraId="14C036E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0,715</w:t>
            </w:r>
          </w:p>
        </w:tc>
        <w:tc>
          <w:tcPr>
            <w:tcW w:w="355" w:type="pct"/>
            <w:shd w:val="clear" w:color="auto" w:fill="auto"/>
            <w:noWrap/>
            <w:vAlign w:val="center"/>
          </w:tcPr>
          <w:p w14:paraId="2D07BE7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0,029</w:t>
            </w:r>
          </w:p>
        </w:tc>
        <w:tc>
          <w:tcPr>
            <w:tcW w:w="355" w:type="pct"/>
            <w:shd w:val="clear" w:color="auto" w:fill="auto"/>
            <w:noWrap/>
            <w:vAlign w:val="center"/>
          </w:tcPr>
          <w:p w14:paraId="1D23E1E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0,225</w:t>
            </w:r>
          </w:p>
        </w:tc>
        <w:tc>
          <w:tcPr>
            <w:tcW w:w="355" w:type="pct"/>
            <w:shd w:val="clear" w:color="auto" w:fill="auto"/>
            <w:noWrap/>
            <w:vAlign w:val="center"/>
          </w:tcPr>
          <w:p w14:paraId="049E5DF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0,113</w:t>
            </w:r>
          </w:p>
        </w:tc>
        <w:tc>
          <w:tcPr>
            <w:tcW w:w="355" w:type="pct"/>
            <w:shd w:val="clear" w:color="auto" w:fill="auto"/>
            <w:noWrap/>
            <w:vAlign w:val="center"/>
          </w:tcPr>
          <w:p w14:paraId="4A87C105"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0,145</w:t>
            </w:r>
          </w:p>
        </w:tc>
      </w:tr>
      <w:tr w:rsidR="00A73AD8" w:rsidRPr="008D2684" w14:paraId="3F90A479" w14:textId="77777777" w:rsidTr="002B18F0">
        <w:trPr>
          <w:trHeight w:val="284"/>
        </w:trPr>
        <w:tc>
          <w:tcPr>
            <w:tcW w:w="355" w:type="pct"/>
            <w:shd w:val="clear" w:color="auto" w:fill="D9D9D9"/>
            <w:noWrap/>
            <w:vAlign w:val="center"/>
          </w:tcPr>
          <w:p w14:paraId="305622E9"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2002.</w:t>
            </w:r>
          </w:p>
        </w:tc>
        <w:tc>
          <w:tcPr>
            <w:tcW w:w="355" w:type="pct"/>
            <w:shd w:val="clear" w:color="auto" w:fill="auto"/>
            <w:noWrap/>
            <w:vAlign w:val="center"/>
          </w:tcPr>
          <w:p w14:paraId="7386240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0,630</w:t>
            </w:r>
          </w:p>
        </w:tc>
        <w:tc>
          <w:tcPr>
            <w:tcW w:w="355" w:type="pct"/>
            <w:shd w:val="clear" w:color="auto" w:fill="auto"/>
            <w:noWrap/>
            <w:vAlign w:val="center"/>
          </w:tcPr>
          <w:p w14:paraId="7C21032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0,602</w:t>
            </w:r>
          </w:p>
        </w:tc>
        <w:tc>
          <w:tcPr>
            <w:tcW w:w="355" w:type="pct"/>
            <w:shd w:val="clear" w:color="auto" w:fill="auto"/>
            <w:noWrap/>
            <w:vAlign w:val="center"/>
          </w:tcPr>
          <w:p w14:paraId="1982A42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0,081</w:t>
            </w:r>
          </w:p>
        </w:tc>
        <w:tc>
          <w:tcPr>
            <w:tcW w:w="355" w:type="pct"/>
            <w:shd w:val="clear" w:color="auto" w:fill="auto"/>
            <w:noWrap/>
            <w:vAlign w:val="center"/>
          </w:tcPr>
          <w:p w14:paraId="43DFE31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0,175</w:t>
            </w:r>
          </w:p>
        </w:tc>
        <w:tc>
          <w:tcPr>
            <w:tcW w:w="355" w:type="pct"/>
            <w:shd w:val="clear" w:color="auto" w:fill="auto"/>
            <w:noWrap/>
            <w:vAlign w:val="center"/>
          </w:tcPr>
          <w:p w14:paraId="7F18371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0,156</w:t>
            </w:r>
          </w:p>
        </w:tc>
        <w:tc>
          <w:tcPr>
            <w:tcW w:w="355" w:type="pct"/>
            <w:shd w:val="clear" w:color="auto" w:fill="auto"/>
            <w:noWrap/>
            <w:vAlign w:val="center"/>
          </w:tcPr>
          <w:p w14:paraId="5F06FEC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0,012</w:t>
            </w:r>
          </w:p>
        </w:tc>
        <w:tc>
          <w:tcPr>
            <w:tcW w:w="355" w:type="pct"/>
            <w:shd w:val="clear" w:color="auto" w:fill="auto"/>
            <w:noWrap/>
            <w:vAlign w:val="center"/>
          </w:tcPr>
          <w:p w14:paraId="2A689E1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0,012</w:t>
            </w:r>
          </w:p>
        </w:tc>
        <w:tc>
          <w:tcPr>
            <w:tcW w:w="355" w:type="pct"/>
            <w:shd w:val="clear" w:color="auto" w:fill="auto"/>
            <w:noWrap/>
            <w:vAlign w:val="center"/>
          </w:tcPr>
          <w:p w14:paraId="0A84A52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0,056</w:t>
            </w:r>
          </w:p>
        </w:tc>
        <w:tc>
          <w:tcPr>
            <w:tcW w:w="355" w:type="pct"/>
            <w:shd w:val="clear" w:color="auto" w:fill="auto"/>
            <w:noWrap/>
            <w:vAlign w:val="center"/>
          </w:tcPr>
          <w:p w14:paraId="1DBFAA3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0,221</w:t>
            </w:r>
          </w:p>
        </w:tc>
        <w:tc>
          <w:tcPr>
            <w:tcW w:w="355" w:type="pct"/>
            <w:shd w:val="clear" w:color="auto" w:fill="auto"/>
            <w:noWrap/>
            <w:vAlign w:val="center"/>
          </w:tcPr>
          <w:p w14:paraId="5CF302C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0,435</w:t>
            </w:r>
          </w:p>
        </w:tc>
        <w:tc>
          <w:tcPr>
            <w:tcW w:w="355" w:type="pct"/>
            <w:shd w:val="clear" w:color="auto" w:fill="auto"/>
            <w:noWrap/>
            <w:vAlign w:val="center"/>
          </w:tcPr>
          <w:p w14:paraId="71BDBE7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0,143</w:t>
            </w:r>
          </w:p>
        </w:tc>
        <w:tc>
          <w:tcPr>
            <w:tcW w:w="355" w:type="pct"/>
            <w:shd w:val="clear" w:color="auto" w:fill="auto"/>
            <w:noWrap/>
            <w:vAlign w:val="center"/>
          </w:tcPr>
          <w:p w14:paraId="173FD97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0,073</w:t>
            </w:r>
          </w:p>
        </w:tc>
        <w:tc>
          <w:tcPr>
            <w:tcW w:w="355" w:type="pct"/>
            <w:shd w:val="clear" w:color="auto" w:fill="auto"/>
            <w:noWrap/>
            <w:vAlign w:val="center"/>
          </w:tcPr>
          <w:p w14:paraId="07862045"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0,216</w:t>
            </w:r>
          </w:p>
        </w:tc>
      </w:tr>
      <w:tr w:rsidR="00A73AD8" w:rsidRPr="008D2684" w14:paraId="1CAAB56C" w14:textId="77777777" w:rsidTr="002B18F0">
        <w:trPr>
          <w:trHeight w:val="284"/>
        </w:trPr>
        <w:tc>
          <w:tcPr>
            <w:tcW w:w="355" w:type="pct"/>
            <w:shd w:val="clear" w:color="auto" w:fill="D9D9D9"/>
            <w:noWrap/>
            <w:vAlign w:val="center"/>
          </w:tcPr>
          <w:p w14:paraId="2B0292A5"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2003.</w:t>
            </w:r>
          </w:p>
        </w:tc>
        <w:tc>
          <w:tcPr>
            <w:tcW w:w="355" w:type="pct"/>
            <w:shd w:val="clear" w:color="auto" w:fill="auto"/>
            <w:noWrap/>
            <w:vAlign w:val="center"/>
          </w:tcPr>
          <w:p w14:paraId="1CC091D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0,348</w:t>
            </w:r>
          </w:p>
        </w:tc>
        <w:tc>
          <w:tcPr>
            <w:tcW w:w="355" w:type="pct"/>
            <w:shd w:val="clear" w:color="auto" w:fill="auto"/>
            <w:noWrap/>
            <w:vAlign w:val="center"/>
          </w:tcPr>
          <w:p w14:paraId="22A8C7E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0,212</w:t>
            </w:r>
          </w:p>
        </w:tc>
        <w:tc>
          <w:tcPr>
            <w:tcW w:w="355" w:type="pct"/>
            <w:shd w:val="clear" w:color="auto" w:fill="auto"/>
            <w:noWrap/>
            <w:vAlign w:val="center"/>
          </w:tcPr>
          <w:p w14:paraId="4009524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0,092</w:t>
            </w:r>
          </w:p>
        </w:tc>
        <w:tc>
          <w:tcPr>
            <w:tcW w:w="355" w:type="pct"/>
            <w:shd w:val="clear" w:color="auto" w:fill="auto"/>
            <w:noWrap/>
            <w:vAlign w:val="center"/>
          </w:tcPr>
          <w:p w14:paraId="40A6C04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0,046</w:t>
            </w:r>
          </w:p>
        </w:tc>
        <w:tc>
          <w:tcPr>
            <w:tcW w:w="355" w:type="pct"/>
            <w:shd w:val="clear" w:color="auto" w:fill="auto"/>
            <w:noWrap/>
            <w:vAlign w:val="center"/>
          </w:tcPr>
          <w:p w14:paraId="582AD34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0,097</w:t>
            </w:r>
          </w:p>
        </w:tc>
        <w:tc>
          <w:tcPr>
            <w:tcW w:w="355" w:type="pct"/>
            <w:shd w:val="clear" w:color="auto" w:fill="auto"/>
            <w:noWrap/>
            <w:vAlign w:val="center"/>
          </w:tcPr>
          <w:p w14:paraId="7DF9590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0,046</w:t>
            </w:r>
          </w:p>
        </w:tc>
        <w:tc>
          <w:tcPr>
            <w:tcW w:w="355" w:type="pct"/>
            <w:shd w:val="clear" w:color="auto" w:fill="auto"/>
            <w:noWrap/>
            <w:vAlign w:val="center"/>
          </w:tcPr>
          <w:p w14:paraId="61D9983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0,048</w:t>
            </w:r>
          </w:p>
        </w:tc>
        <w:tc>
          <w:tcPr>
            <w:tcW w:w="355" w:type="pct"/>
            <w:shd w:val="clear" w:color="auto" w:fill="auto"/>
            <w:noWrap/>
            <w:vAlign w:val="center"/>
          </w:tcPr>
          <w:p w14:paraId="73B1703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0,138</w:t>
            </w:r>
          </w:p>
        </w:tc>
        <w:tc>
          <w:tcPr>
            <w:tcW w:w="355" w:type="pct"/>
            <w:shd w:val="clear" w:color="auto" w:fill="auto"/>
            <w:noWrap/>
            <w:vAlign w:val="center"/>
          </w:tcPr>
          <w:p w14:paraId="7929C51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0,101</w:t>
            </w:r>
          </w:p>
        </w:tc>
        <w:tc>
          <w:tcPr>
            <w:tcW w:w="355" w:type="pct"/>
            <w:shd w:val="clear" w:color="auto" w:fill="auto"/>
            <w:noWrap/>
            <w:vAlign w:val="center"/>
          </w:tcPr>
          <w:p w14:paraId="527AF3A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0,088</w:t>
            </w:r>
          </w:p>
        </w:tc>
        <w:tc>
          <w:tcPr>
            <w:tcW w:w="355" w:type="pct"/>
            <w:shd w:val="clear" w:color="auto" w:fill="auto"/>
            <w:noWrap/>
            <w:vAlign w:val="center"/>
          </w:tcPr>
          <w:p w14:paraId="51E2F21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0,116</w:t>
            </w:r>
          </w:p>
        </w:tc>
        <w:tc>
          <w:tcPr>
            <w:tcW w:w="355" w:type="pct"/>
            <w:shd w:val="clear" w:color="auto" w:fill="auto"/>
            <w:noWrap/>
            <w:vAlign w:val="center"/>
          </w:tcPr>
          <w:p w14:paraId="0A6F1A3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0,048</w:t>
            </w:r>
          </w:p>
        </w:tc>
        <w:tc>
          <w:tcPr>
            <w:tcW w:w="355" w:type="pct"/>
            <w:shd w:val="clear" w:color="auto" w:fill="auto"/>
            <w:noWrap/>
            <w:vAlign w:val="center"/>
          </w:tcPr>
          <w:p w14:paraId="634D044C"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0,115</w:t>
            </w:r>
          </w:p>
        </w:tc>
      </w:tr>
      <w:tr w:rsidR="00A73AD8" w:rsidRPr="008D2684" w14:paraId="4897BCB0" w14:textId="77777777" w:rsidTr="002B18F0">
        <w:trPr>
          <w:trHeight w:val="284"/>
        </w:trPr>
        <w:tc>
          <w:tcPr>
            <w:tcW w:w="355" w:type="pct"/>
            <w:shd w:val="clear" w:color="auto" w:fill="D9D9D9"/>
            <w:noWrap/>
            <w:vAlign w:val="center"/>
          </w:tcPr>
          <w:p w14:paraId="5BFEB398"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2004.</w:t>
            </w:r>
          </w:p>
        </w:tc>
        <w:tc>
          <w:tcPr>
            <w:tcW w:w="355" w:type="pct"/>
            <w:shd w:val="clear" w:color="auto" w:fill="auto"/>
            <w:noWrap/>
            <w:vAlign w:val="center"/>
          </w:tcPr>
          <w:p w14:paraId="553CB35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0,169</w:t>
            </w:r>
          </w:p>
        </w:tc>
        <w:tc>
          <w:tcPr>
            <w:tcW w:w="355" w:type="pct"/>
            <w:shd w:val="clear" w:color="auto" w:fill="auto"/>
            <w:noWrap/>
            <w:vAlign w:val="center"/>
          </w:tcPr>
          <w:p w14:paraId="14BA259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0,160</w:t>
            </w:r>
          </w:p>
        </w:tc>
        <w:tc>
          <w:tcPr>
            <w:tcW w:w="355" w:type="pct"/>
            <w:shd w:val="clear" w:color="auto" w:fill="auto"/>
            <w:noWrap/>
            <w:vAlign w:val="center"/>
          </w:tcPr>
          <w:p w14:paraId="4441092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0,142</w:t>
            </w:r>
          </w:p>
        </w:tc>
        <w:tc>
          <w:tcPr>
            <w:tcW w:w="355" w:type="pct"/>
            <w:shd w:val="clear" w:color="auto" w:fill="auto"/>
            <w:noWrap/>
            <w:vAlign w:val="center"/>
          </w:tcPr>
          <w:p w14:paraId="0E088A8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1,164</w:t>
            </w:r>
          </w:p>
        </w:tc>
        <w:tc>
          <w:tcPr>
            <w:tcW w:w="355" w:type="pct"/>
            <w:shd w:val="clear" w:color="auto" w:fill="auto"/>
            <w:noWrap/>
            <w:vAlign w:val="center"/>
          </w:tcPr>
          <w:p w14:paraId="78B694A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0,756</w:t>
            </w:r>
          </w:p>
        </w:tc>
        <w:tc>
          <w:tcPr>
            <w:tcW w:w="355" w:type="pct"/>
            <w:shd w:val="clear" w:color="auto" w:fill="auto"/>
            <w:noWrap/>
            <w:vAlign w:val="center"/>
          </w:tcPr>
          <w:p w14:paraId="0F7205C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0,048</w:t>
            </w:r>
          </w:p>
        </w:tc>
        <w:tc>
          <w:tcPr>
            <w:tcW w:w="355" w:type="pct"/>
            <w:shd w:val="clear" w:color="auto" w:fill="auto"/>
            <w:noWrap/>
            <w:vAlign w:val="center"/>
          </w:tcPr>
          <w:p w14:paraId="2453F91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0,011</w:t>
            </w:r>
          </w:p>
        </w:tc>
        <w:tc>
          <w:tcPr>
            <w:tcW w:w="355" w:type="pct"/>
            <w:shd w:val="clear" w:color="auto" w:fill="auto"/>
            <w:noWrap/>
            <w:vAlign w:val="center"/>
          </w:tcPr>
          <w:p w14:paraId="448876E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0,013</w:t>
            </w:r>
          </w:p>
        </w:tc>
        <w:tc>
          <w:tcPr>
            <w:tcW w:w="355" w:type="pct"/>
            <w:shd w:val="clear" w:color="auto" w:fill="auto"/>
            <w:noWrap/>
            <w:vAlign w:val="center"/>
          </w:tcPr>
          <w:p w14:paraId="4246133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0,055</w:t>
            </w:r>
          </w:p>
        </w:tc>
        <w:tc>
          <w:tcPr>
            <w:tcW w:w="355" w:type="pct"/>
            <w:shd w:val="clear" w:color="auto" w:fill="auto"/>
            <w:noWrap/>
            <w:vAlign w:val="center"/>
          </w:tcPr>
          <w:p w14:paraId="155C37F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0,151</w:t>
            </w:r>
          </w:p>
        </w:tc>
        <w:tc>
          <w:tcPr>
            <w:tcW w:w="355" w:type="pct"/>
            <w:shd w:val="clear" w:color="auto" w:fill="auto"/>
            <w:noWrap/>
            <w:vAlign w:val="center"/>
          </w:tcPr>
          <w:p w14:paraId="0DDCCD4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0,297</w:t>
            </w:r>
          </w:p>
        </w:tc>
        <w:tc>
          <w:tcPr>
            <w:tcW w:w="355" w:type="pct"/>
            <w:shd w:val="clear" w:color="auto" w:fill="auto"/>
            <w:noWrap/>
            <w:vAlign w:val="center"/>
          </w:tcPr>
          <w:p w14:paraId="6ABC445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0,142</w:t>
            </w:r>
          </w:p>
        </w:tc>
        <w:tc>
          <w:tcPr>
            <w:tcW w:w="355" w:type="pct"/>
            <w:shd w:val="clear" w:color="auto" w:fill="auto"/>
            <w:noWrap/>
            <w:vAlign w:val="center"/>
          </w:tcPr>
          <w:p w14:paraId="53965069"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0,259</w:t>
            </w:r>
          </w:p>
        </w:tc>
      </w:tr>
      <w:tr w:rsidR="00A73AD8" w:rsidRPr="008D2684" w14:paraId="65AF5601" w14:textId="77777777" w:rsidTr="002B18F0">
        <w:trPr>
          <w:trHeight w:val="284"/>
        </w:trPr>
        <w:tc>
          <w:tcPr>
            <w:tcW w:w="355" w:type="pct"/>
            <w:shd w:val="clear" w:color="auto" w:fill="D9D9D9"/>
            <w:noWrap/>
            <w:vAlign w:val="center"/>
          </w:tcPr>
          <w:p w14:paraId="002E7F0A"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2005.</w:t>
            </w:r>
          </w:p>
        </w:tc>
        <w:tc>
          <w:tcPr>
            <w:tcW w:w="355" w:type="pct"/>
            <w:shd w:val="clear" w:color="auto" w:fill="auto"/>
            <w:noWrap/>
            <w:vAlign w:val="center"/>
          </w:tcPr>
          <w:p w14:paraId="12CC409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0,045</w:t>
            </w:r>
          </w:p>
        </w:tc>
        <w:tc>
          <w:tcPr>
            <w:tcW w:w="355" w:type="pct"/>
            <w:shd w:val="clear" w:color="auto" w:fill="auto"/>
            <w:noWrap/>
            <w:vAlign w:val="center"/>
          </w:tcPr>
          <w:p w14:paraId="40D746F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0,411</w:t>
            </w:r>
          </w:p>
        </w:tc>
        <w:tc>
          <w:tcPr>
            <w:tcW w:w="355" w:type="pct"/>
            <w:shd w:val="clear" w:color="auto" w:fill="auto"/>
            <w:noWrap/>
            <w:vAlign w:val="center"/>
          </w:tcPr>
          <w:p w14:paraId="1DCA2C9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0,531</w:t>
            </w:r>
          </w:p>
        </w:tc>
        <w:tc>
          <w:tcPr>
            <w:tcW w:w="355" w:type="pct"/>
            <w:shd w:val="clear" w:color="auto" w:fill="auto"/>
            <w:noWrap/>
            <w:vAlign w:val="center"/>
          </w:tcPr>
          <w:p w14:paraId="701E0F2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0,611</w:t>
            </w:r>
          </w:p>
        </w:tc>
        <w:tc>
          <w:tcPr>
            <w:tcW w:w="355" w:type="pct"/>
            <w:shd w:val="clear" w:color="auto" w:fill="auto"/>
            <w:noWrap/>
            <w:vAlign w:val="center"/>
          </w:tcPr>
          <w:p w14:paraId="4C38F52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0,037</w:t>
            </w:r>
          </w:p>
        </w:tc>
        <w:tc>
          <w:tcPr>
            <w:tcW w:w="355" w:type="pct"/>
            <w:shd w:val="clear" w:color="auto" w:fill="auto"/>
            <w:noWrap/>
            <w:vAlign w:val="center"/>
          </w:tcPr>
          <w:p w14:paraId="4021E83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0,130</w:t>
            </w:r>
          </w:p>
        </w:tc>
        <w:tc>
          <w:tcPr>
            <w:tcW w:w="355" w:type="pct"/>
            <w:shd w:val="clear" w:color="auto" w:fill="auto"/>
            <w:noWrap/>
            <w:vAlign w:val="center"/>
          </w:tcPr>
          <w:p w14:paraId="6FD6099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0,263</w:t>
            </w:r>
          </w:p>
        </w:tc>
        <w:tc>
          <w:tcPr>
            <w:tcW w:w="355" w:type="pct"/>
            <w:shd w:val="clear" w:color="auto" w:fill="auto"/>
            <w:noWrap/>
            <w:vAlign w:val="center"/>
          </w:tcPr>
          <w:p w14:paraId="013A41D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0,885</w:t>
            </w:r>
          </w:p>
        </w:tc>
        <w:tc>
          <w:tcPr>
            <w:tcW w:w="355" w:type="pct"/>
            <w:shd w:val="clear" w:color="auto" w:fill="auto"/>
            <w:noWrap/>
            <w:vAlign w:val="center"/>
          </w:tcPr>
          <w:p w14:paraId="32FBBAA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0,379</w:t>
            </w:r>
          </w:p>
        </w:tc>
        <w:tc>
          <w:tcPr>
            <w:tcW w:w="355" w:type="pct"/>
            <w:shd w:val="clear" w:color="auto" w:fill="auto"/>
            <w:noWrap/>
            <w:vAlign w:val="center"/>
          </w:tcPr>
          <w:p w14:paraId="7E35713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0,042</w:t>
            </w:r>
          </w:p>
        </w:tc>
        <w:tc>
          <w:tcPr>
            <w:tcW w:w="355" w:type="pct"/>
            <w:shd w:val="clear" w:color="auto" w:fill="auto"/>
            <w:noWrap/>
            <w:vAlign w:val="center"/>
          </w:tcPr>
          <w:p w14:paraId="63442AD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0,033</w:t>
            </w:r>
          </w:p>
        </w:tc>
        <w:tc>
          <w:tcPr>
            <w:tcW w:w="355" w:type="pct"/>
            <w:shd w:val="clear" w:color="auto" w:fill="auto"/>
            <w:noWrap/>
            <w:vAlign w:val="center"/>
          </w:tcPr>
          <w:p w14:paraId="492B9D9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0,378</w:t>
            </w:r>
          </w:p>
        </w:tc>
        <w:tc>
          <w:tcPr>
            <w:tcW w:w="355" w:type="pct"/>
            <w:shd w:val="clear" w:color="auto" w:fill="auto"/>
            <w:noWrap/>
            <w:vAlign w:val="center"/>
          </w:tcPr>
          <w:p w14:paraId="2948B75E"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0,312</w:t>
            </w:r>
          </w:p>
        </w:tc>
      </w:tr>
      <w:tr w:rsidR="00A73AD8" w:rsidRPr="008D2684" w14:paraId="24753DC1" w14:textId="77777777" w:rsidTr="002B18F0">
        <w:trPr>
          <w:trHeight w:val="284"/>
        </w:trPr>
        <w:tc>
          <w:tcPr>
            <w:tcW w:w="355" w:type="pct"/>
            <w:shd w:val="clear" w:color="auto" w:fill="D9D9D9"/>
            <w:noWrap/>
            <w:vAlign w:val="center"/>
          </w:tcPr>
          <w:p w14:paraId="128361CC"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2006.</w:t>
            </w:r>
          </w:p>
        </w:tc>
        <w:tc>
          <w:tcPr>
            <w:tcW w:w="355" w:type="pct"/>
            <w:shd w:val="clear" w:color="auto" w:fill="auto"/>
            <w:noWrap/>
            <w:vAlign w:val="center"/>
          </w:tcPr>
          <w:p w14:paraId="554B852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0,367</w:t>
            </w:r>
          </w:p>
        </w:tc>
        <w:tc>
          <w:tcPr>
            <w:tcW w:w="355" w:type="pct"/>
            <w:shd w:val="clear" w:color="auto" w:fill="auto"/>
            <w:noWrap/>
            <w:vAlign w:val="center"/>
          </w:tcPr>
          <w:p w14:paraId="4D3F41C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0,174</w:t>
            </w:r>
          </w:p>
        </w:tc>
        <w:tc>
          <w:tcPr>
            <w:tcW w:w="355" w:type="pct"/>
            <w:shd w:val="clear" w:color="auto" w:fill="auto"/>
            <w:noWrap/>
            <w:vAlign w:val="center"/>
          </w:tcPr>
          <w:p w14:paraId="0ECAE2E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0,788</w:t>
            </w:r>
          </w:p>
        </w:tc>
        <w:tc>
          <w:tcPr>
            <w:tcW w:w="355" w:type="pct"/>
            <w:shd w:val="clear" w:color="auto" w:fill="auto"/>
            <w:noWrap/>
            <w:vAlign w:val="center"/>
          </w:tcPr>
          <w:p w14:paraId="18709F6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0,328</w:t>
            </w:r>
          </w:p>
        </w:tc>
        <w:tc>
          <w:tcPr>
            <w:tcW w:w="355" w:type="pct"/>
            <w:shd w:val="clear" w:color="auto" w:fill="auto"/>
            <w:noWrap/>
            <w:vAlign w:val="center"/>
          </w:tcPr>
          <w:p w14:paraId="33A0DFB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0,056</w:t>
            </w:r>
          </w:p>
        </w:tc>
        <w:tc>
          <w:tcPr>
            <w:tcW w:w="355" w:type="pct"/>
            <w:shd w:val="clear" w:color="auto" w:fill="auto"/>
            <w:noWrap/>
            <w:vAlign w:val="center"/>
          </w:tcPr>
          <w:p w14:paraId="3DB2E4B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0,829</w:t>
            </w:r>
          </w:p>
        </w:tc>
        <w:tc>
          <w:tcPr>
            <w:tcW w:w="355" w:type="pct"/>
            <w:shd w:val="clear" w:color="auto" w:fill="auto"/>
            <w:noWrap/>
            <w:vAlign w:val="center"/>
          </w:tcPr>
          <w:p w14:paraId="12FC2E2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0,016</w:t>
            </w:r>
          </w:p>
        </w:tc>
        <w:tc>
          <w:tcPr>
            <w:tcW w:w="355" w:type="pct"/>
            <w:shd w:val="clear" w:color="auto" w:fill="auto"/>
            <w:noWrap/>
            <w:vAlign w:val="center"/>
          </w:tcPr>
          <w:p w14:paraId="6F83251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0,016</w:t>
            </w:r>
          </w:p>
        </w:tc>
        <w:tc>
          <w:tcPr>
            <w:tcW w:w="355" w:type="pct"/>
            <w:shd w:val="clear" w:color="auto" w:fill="auto"/>
            <w:noWrap/>
            <w:vAlign w:val="center"/>
          </w:tcPr>
          <w:p w14:paraId="1532F9E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0,025</w:t>
            </w:r>
          </w:p>
        </w:tc>
        <w:tc>
          <w:tcPr>
            <w:tcW w:w="355" w:type="pct"/>
            <w:shd w:val="clear" w:color="auto" w:fill="auto"/>
            <w:noWrap/>
            <w:vAlign w:val="center"/>
          </w:tcPr>
          <w:p w14:paraId="5FA9502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0,043</w:t>
            </w:r>
          </w:p>
        </w:tc>
        <w:tc>
          <w:tcPr>
            <w:tcW w:w="355" w:type="pct"/>
            <w:shd w:val="clear" w:color="auto" w:fill="auto"/>
            <w:noWrap/>
            <w:vAlign w:val="center"/>
          </w:tcPr>
          <w:p w14:paraId="7D74EE7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0,028</w:t>
            </w:r>
          </w:p>
        </w:tc>
        <w:tc>
          <w:tcPr>
            <w:tcW w:w="355" w:type="pct"/>
            <w:shd w:val="clear" w:color="auto" w:fill="auto"/>
            <w:noWrap/>
            <w:vAlign w:val="center"/>
          </w:tcPr>
          <w:p w14:paraId="09EC2BB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0,029</w:t>
            </w:r>
          </w:p>
        </w:tc>
        <w:tc>
          <w:tcPr>
            <w:tcW w:w="355" w:type="pct"/>
            <w:shd w:val="clear" w:color="auto" w:fill="auto"/>
            <w:noWrap/>
            <w:vAlign w:val="center"/>
          </w:tcPr>
          <w:p w14:paraId="4455A3AF"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0,225</w:t>
            </w:r>
          </w:p>
        </w:tc>
      </w:tr>
      <w:tr w:rsidR="00A73AD8" w:rsidRPr="008D2684" w14:paraId="4AC04297" w14:textId="77777777" w:rsidTr="002B18F0">
        <w:trPr>
          <w:trHeight w:val="284"/>
        </w:trPr>
        <w:tc>
          <w:tcPr>
            <w:tcW w:w="355" w:type="pct"/>
            <w:shd w:val="clear" w:color="auto" w:fill="D9D9D9"/>
            <w:noWrap/>
            <w:vAlign w:val="center"/>
          </w:tcPr>
          <w:p w14:paraId="40CECC09"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2007.</w:t>
            </w:r>
          </w:p>
        </w:tc>
        <w:tc>
          <w:tcPr>
            <w:tcW w:w="355" w:type="pct"/>
            <w:shd w:val="clear" w:color="auto" w:fill="auto"/>
            <w:noWrap/>
            <w:vAlign w:val="center"/>
          </w:tcPr>
          <w:p w14:paraId="5876549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0,027</w:t>
            </w:r>
          </w:p>
        </w:tc>
        <w:tc>
          <w:tcPr>
            <w:tcW w:w="355" w:type="pct"/>
            <w:shd w:val="clear" w:color="auto" w:fill="auto"/>
            <w:noWrap/>
            <w:vAlign w:val="center"/>
          </w:tcPr>
          <w:p w14:paraId="4E978D6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0,472</w:t>
            </w:r>
          </w:p>
        </w:tc>
        <w:tc>
          <w:tcPr>
            <w:tcW w:w="355" w:type="pct"/>
            <w:shd w:val="clear" w:color="auto" w:fill="auto"/>
            <w:noWrap/>
            <w:vAlign w:val="center"/>
          </w:tcPr>
          <w:p w14:paraId="271887E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0,174</w:t>
            </w:r>
          </w:p>
        </w:tc>
        <w:tc>
          <w:tcPr>
            <w:tcW w:w="355" w:type="pct"/>
            <w:shd w:val="clear" w:color="auto" w:fill="auto"/>
            <w:noWrap/>
            <w:vAlign w:val="center"/>
          </w:tcPr>
          <w:p w14:paraId="732185F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0,020</w:t>
            </w:r>
          </w:p>
        </w:tc>
        <w:tc>
          <w:tcPr>
            <w:tcW w:w="355" w:type="pct"/>
            <w:shd w:val="clear" w:color="auto" w:fill="auto"/>
            <w:noWrap/>
            <w:vAlign w:val="center"/>
          </w:tcPr>
          <w:p w14:paraId="681C927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0,022</w:t>
            </w:r>
          </w:p>
        </w:tc>
        <w:tc>
          <w:tcPr>
            <w:tcW w:w="355" w:type="pct"/>
            <w:shd w:val="clear" w:color="auto" w:fill="auto"/>
            <w:noWrap/>
            <w:vAlign w:val="center"/>
          </w:tcPr>
          <w:p w14:paraId="2B2CD61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0,026</w:t>
            </w:r>
          </w:p>
        </w:tc>
        <w:tc>
          <w:tcPr>
            <w:tcW w:w="355" w:type="pct"/>
            <w:shd w:val="clear" w:color="auto" w:fill="auto"/>
            <w:noWrap/>
            <w:vAlign w:val="center"/>
          </w:tcPr>
          <w:p w14:paraId="721E4D4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0,164</w:t>
            </w:r>
          </w:p>
        </w:tc>
        <w:tc>
          <w:tcPr>
            <w:tcW w:w="355" w:type="pct"/>
            <w:shd w:val="clear" w:color="auto" w:fill="auto"/>
            <w:noWrap/>
            <w:vAlign w:val="center"/>
          </w:tcPr>
          <w:p w14:paraId="0F869E1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0,026</w:t>
            </w:r>
          </w:p>
        </w:tc>
        <w:tc>
          <w:tcPr>
            <w:tcW w:w="355" w:type="pct"/>
            <w:shd w:val="clear" w:color="auto" w:fill="auto"/>
            <w:noWrap/>
            <w:vAlign w:val="center"/>
          </w:tcPr>
          <w:p w14:paraId="3A6BAC5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0,023</w:t>
            </w:r>
          </w:p>
        </w:tc>
        <w:tc>
          <w:tcPr>
            <w:tcW w:w="355" w:type="pct"/>
            <w:shd w:val="clear" w:color="auto" w:fill="auto"/>
            <w:noWrap/>
            <w:vAlign w:val="center"/>
          </w:tcPr>
          <w:p w14:paraId="4FBFC3E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0,073</w:t>
            </w:r>
          </w:p>
        </w:tc>
        <w:tc>
          <w:tcPr>
            <w:tcW w:w="355" w:type="pct"/>
            <w:shd w:val="clear" w:color="auto" w:fill="auto"/>
            <w:noWrap/>
            <w:vAlign w:val="center"/>
          </w:tcPr>
          <w:p w14:paraId="0ACC1CA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0,169</w:t>
            </w:r>
          </w:p>
        </w:tc>
        <w:tc>
          <w:tcPr>
            <w:tcW w:w="355" w:type="pct"/>
            <w:shd w:val="clear" w:color="auto" w:fill="auto"/>
            <w:noWrap/>
            <w:vAlign w:val="center"/>
          </w:tcPr>
          <w:p w14:paraId="537456C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0,139</w:t>
            </w:r>
          </w:p>
        </w:tc>
        <w:tc>
          <w:tcPr>
            <w:tcW w:w="355" w:type="pct"/>
            <w:shd w:val="clear" w:color="auto" w:fill="auto"/>
            <w:noWrap/>
            <w:vAlign w:val="center"/>
          </w:tcPr>
          <w:p w14:paraId="313148BD"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0,111</w:t>
            </w:r>
          </w:p>
        </w:tc>
      </w:tr>
      <w:tr w:rsidR="00A73AD8" w:rsidRPr="008D2684" w14:paraId="443F419C" w14:textId="77777777" w:rsidTr="002B18F0">
        <w:trPr>
          <w:trHeight w:val="284"/>
        </w:trPr>
        <w:tc>
          <w:tcPr>
            <w:tcW w:w="355" w:type="pct"/>
            <w:shd w:val="clear" w:color="auto" w:fill="D9D9D9"/>
            <w:noWrap/>
            <w:vAlign w:val="center"/>
          </w:tcPr>
          <w:p w14:paraId="4CC78315"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2008.</w:t>
            </w:r>
          </w:p>
        </w:tc>
        <w:tc>
          <w:tcPr>
            <w:tcW w:w="355" w:type="pct"/>
            <w:shd w:val="clear" w:color="auto" w:fill="auto"/>
            <w:noWrap/>
            <w:vAlign w:val="center"/>
          </w:tcPr>
          <w:p w14:paraId="1CFC898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0,176</w:t>
            </w:r>
          </w:p>
        </w:tc>
        <w:tc>
          <w:tcPr>
            <w:tcW w:w="355" w:type="pct"/>
            <w:shd w:val="clear" w:color="auto" w:fill="auto"/>
            <w:noWrap/>
            <w:vAlign w:val="center"/>
          </w:tcPr>
          <w:p w14:paraId="1F3401A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0,256</w:t>
            </w:r>
          </w:p>
        </w:tc>
        <w:tc>
          <w:tcPr>
            <w:tcW w:w="355" w:type="pct"/>
            <w:shd w:val="clear" w:color="auto" w:fill="auto"/>
            <w:noWrap/>
            <w:vAlign w:val="center"/>
          </w:tcPr>
          <w:p w14:paraId="292FBA0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0,250</w:t>
            </w:r>
          </w:p>
        </w:tc>
        <w:tc>
          <w:tcPr>
            <w:tcW w:w="355" w:type="pct"/>
            <w:shd w:val="clear" w:color="auto" w:fill="auto"/>
            <w:noWrap/>
            <w:vAlign w:val="center"/>
          </w:tcPr>
          <w:p w14:paraId="26FFB8D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0,101</w:t>
            </w:r>
          </w:p>
        </w:tc>
        <w:tc>
          <w:tcPr>
            <w:tcW w:w="355" w:type="pct"/>
            <w:shd w:val="clear" w:color="auto" w:fill="auto"/>
            <w:noWrap/>
            <w:vAlign w:val="center"/>
          </w:tcPr>
          <w:p w14:paraId="3B63E3D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0,028</w:t>
            </w:r>
          </w:p>
        </w:tc>
        <w:tc>
          <w:tcPr>
            <w:tcW w:w="355" w:type="pct"/>
            <w:shd w:val="clear" w:color="auto" w:fill="auto"/>
            <w:noWrap/>
            <w:vAlign w:val="center"/>
          </w:tcPr>
          <w:p w14:paraId="02282B4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0,042</w:t>
            </w:r>
          </w:p>
        </w:tc>
        <w:tc>
          <w:tcPr>
            <w:tcW w:w="355" w:type="pct"/>
            <w:shd w:val="clear" w:color="auto" w:fill="auto"/>
            <w:noWrap/>
            <w:vAlign w:val="center"/>
          </w:tcPr>
          <w:p w14:paraId="5A115F3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0,085</w:t>
            </w:r>
          </w:p>
        </w:tc>
        <w:tc>
          <w:tcPr>
            <w:tcW w:w="355" w:type="pct"/>
            <w:shd w:val="clear" w:color="auto" w:fill="auto"/>
            <w:noWrap/>
            <w:vAlign w:val="center"/>
          </w:tcPr>
          <w:p w14:paraId="677FB18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0,033</w:t>
            </w:r>
          </w:p>
        </w:tc>
        <w:tc>
          <w:tcPr>
            <w:tcW w:w="355" w:type="pct"/>
            <w:shd w:val="clear" w:color="auto" w:fill="auto"/>
            <w:noWrap/>
            <w:vAlign w:val="center"/>
          </w:tcPr>
          <w:p w14:paraId="28CB71E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0,558</w:t>
            </w:r>
          </w:p>
        </w:tc>
        <w:tc>
          <w:tcPr>
            <w:tcW w:w="355" w:type="pct"/>
            <w:shd w:val="clear" w:color="auto" w:fill="auto"/>
            <w:noWrap/>
            <w:vAlign w:val="center"/>
          </w:tcPr>
          <w:p w14:paraId="1FDC575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0,023</w:t>
            </w:r>
          </w:p>
        </w:tc>
        <w:tc>
          <w:tcPr>
            <w:tcW w:w="355" w:type="pct"/>
            <w:shd w:val="clear" w:color="auto" w:fill="auto"/>
            <w:noWrap/>
            <w:vAlign w:val="center"/>
          </w:tcPr>
          <w:p w14:paraId="630EC06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0,017</w:t>
            </w:r>
          </w:p>
        </w:tc>
        <w:tc>
          <w:tcPr>
            <w:tcW w:w="355" w:type="pct"/>
            <w:shd w:val="clear" w:color="auto" w:fill="auto"/>
            <w:noWrap/>
            <w:vAlign w:val="center"/>
          </w:tcPr>
          <w:p w14:paraId="47F8F50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0,005</w:t>
            </w:r>
          </w:p>
        </w:tc>
        <w:tc>
          <w:tcPr>
            <w:tcW w:w="355" w:type="pct"/>
            <w:shd w:val="clear" w:color="auto" w:fill="auto"/>
            <w:noWrap/>
            <w:vAlign w:val="center"/>
          </w:tcPr>
          <w:p w14:paraId="34DE03A9"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0,131</w:t>
            </w:r>
          </w:p>
        </w:tc>
      </w:tr>
      <w:tr w:rsidR="00A73AD8" w:rsidRPr="008D2684" w14:paraId="5FEA7BED" w14:textId="77777777" w:rsidTr="002B18F0">
        <w:trPr>
          <w:trHeight w:val="284"/>
        </w:trPr>
        <w:tc>
          <w:tcPr>
            <w:tcW w:w="355" w:type="pct"/>
            <w:shd w:val="clear" w:color="auto" w:fill="D9D9D9"/>
            <w:noWrap/>
            <w:vAlign w:val="center"/>
          </w:tcPr>
          <w:p w14:paraId="49C4E7FF"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2009.</w:t>
            </w:r>
          </w:p>
        </w:tc>
        <w:tc>
          <w:tcPr>
            <w:tcW w:w="355" w:type="pct"/>
            <w:shd w:val="clear" w:color="auto" w:fill="auto"/>
            <w:noWrap/>
            <w:vAlign w:val="center"/>
          </w:tcPr>
          <w:p w14:paraId="2204F1D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0,027</w:t>
            </w:r>
          </w:p>
        </w:tc>
        <w:tc>
          <w:tcPr>
            <w:tcW w:w="355" w:type="pct"/>
            <w:shd w:val="clear" w:color="auto" w:fill="auto"/>
            <w:noWrap/>
            <w:vAlign w:val="center"/>
          </w:tcPr>
          <w:p w14:paraId="32BD79A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0,062</w:t>
            </w:r>
          </w:p>
        </w:tc>
        <w:tc>
          <w:tcPr>
            <w:tcW w:w="355" w:type="pct"/>
            <w:shd w:val="clear" w:color="auto" w:fill="auto"/>
            <w:noWrap/>
            <w:vAlign w:val="center"/>
          </w:tcPr>
          <w:p w14:paraId="29F1B5C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0,049</w:t>
            </w:r>
          </w:p>
        </w:tc>
        <w:tc>
          <w:tcPr>
            <w:tcW w:w="355" w:type="pct"/>
            <w:shd w:val="clear" w:color="auto" w:fill="auto"/>
            <w:noWrap/>
            <w:vAlign w:val="center"/>
          </w:tcPr>
          <w:p w14:paraId="38D70AD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0,029</w:t>
            </w:r>
          </w:p>
        </w:tc>
        <w:tc>
          <w:tcPr>
            <w:tcW w:w="355" w:type="pct"/>
            <w:shd w:val="clear" w:color="auto" w:fill="auto"/>
            <w:noWrap/>
            <w:vAlign w:val="center"/>
          </w:tcPr>
          <w:p w14:paraId="2CC72CB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0,013</w:t>
            </w:r>
          </w:p>
        </w:tc>
        <w:tc>
          <w:tcPr>
            <w:tcW w:w="355" w:type="pct"/>
            <w:shd w:val="clear" w:color="auto" w:fill="auto"/>
            <w:noWrap/>
            <w:vAlign w:val="center"/>
          </w:tcPr>
          <w:p w14:paraId="700AA60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0,219</w:t>
            </w:r>
          </w:p>
        </w:tc>
        <w:tc>
          <w:tcPr>
            <w:tcW w:w="355" w:type="pct"/>
            <w:shd w:val="clear" w:color="auto" w:fill="auto"/>
            <w:noWrap/>
            <w:vAlign w:val="center"/>
          </w:tcPr>
          <w:p w14:paraId="638FE33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0,073</w:t>
            </w:r>
          </w:p>
        </w:tc>
        <w:tc>
          <w:tcPr>
            <w:tcW w:w="355" w:type="pct"/>
            <w:shd w:val="clear" w:color="auto" w:fill="auto"/>
            <w:noWrap/>
            <w:vAlign w:val="center"/>
          </w:tcPr>
          <w:p w14:paraId="220D515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0,304</w:t>
            </w:r>
          </w:p>
        </w:tc>
        <w:tc>
          <w:tcPr>
            <w:tcW w:w="355" w:type="pct"/>
            <w:shd w:val="clear" w:color="auto" w:fill="auto"/>
            <w:noWrap/>
            <w:vAlign w:val="center"/>
          </w:tcPr>
          <w:p w14:paraId="73F6103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0,052</w:t>
            </w:r>
          </w:p>
        </w:tc>
        <w:tc>
          <w:tcPr>
            <w:tcW w:w="355" w:type="pct"/>
            <w:shd w:val="clear" w:color="auto" w:fill="auto"/>
            <w:noWrap/>
            <w:vAlign w:val="center"/>
          </w:tcPr>
          <w:p w14:paraId="41D985E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0,023</w:t>
            </w:r>
          </w:p>
        </w:tc>
        <w:tc>
          <w:tcPr>
            <w:tcW w:w="355" w:type="pct"/>
            <w:shd w:val="clear" w:color="auto" w:fill="auto"/>
            <w:noWrap/>
            <w:vAlign w:val="center"/>
          </w:tcPr>
          <w:p w14:paraId="50F3642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24563FE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1BDF486F"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p>
        </w:tc>
      </w:tr>
      <w:tr w:rsidR="00A73AD8" w:rsidRPr="008D2684" w14:paraId="39F9A1CA" w14:textId="77777777" w:rsidTr="002B18F0">
        <w:trPr>
          <w:trHeight w:val="284"/>
        </w:trPr>
        <w:tc>
          <w:tcPr>
            <w:tcW w:w="355" w:type="pct"/>
            <w:shd w:val="clear" w:color="auto" w:fill="D9D9D9"/>
            <w:noWrap/>
            <w:vAlign w:val="center"/>
          </w:tcPr>
          <w:p w14:paraId="41A11661"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2010.</w:t>
            </w:r>
          </w:p>
        </w:tc>
        <w:tc>
          <w:tcPr>
            <w:tcW w:w="355" w:type="pct"/>
            <w:shd w:val="clear" w:color="auto" w:fill="auto"/>
            <w:noWrap/>
            <w:vAlign w:val="center"/>
          </w:tcPr>
          <w:p w14:paraId="5BE4549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618D038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79CD75D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5A2E6F2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426A1D7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7BF9BF0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55" w:type="pct"/>
            <w:shd w:val="clear" w:color="auto" w:fill="auto"/>
            <w:noWrap/>
            <w:vAlign w:val="center"/>
          </w:tcPr>
          <w:p w14:paraId="3721D34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0,182</w:t>
            </w:r>
          </w:p>
        </w:tc>
        <w:tc>
          <w:tcPr>
            <w:tcW w:w="355" w:type="pct"/>
            <w:shd w:val="clear" w:color="auto" w:fill="auto"/>
            <w:noWrap/>
            <w:vAlign w:val="center"/>
          </w:tcPr>
          <w:p w14:paraId="27B3D22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0,180</w:t>
            </w:r>
          </w:p>
        </w:tc>
        <w:tc>
          <w:tcPr>
            <w:tcW w:w="355" w:type="pct"/>
            <w:shd w:val="clear" w:color="auto" w:fill="auto"/>
            <w:noWrap/>
            <w:vAlign w:val="center"/>
          </w:tcPr>
          <w:p w14:paraId="3892810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0,304</w:t>
            </w:r>
          </w:p>
        </w:tc>
        <w:tc>
          <w:tcPr>
            <w:tcW w:w="355" w:type="pct"/>
            <w:shd w:val="clear" w:color="auto" w:fill="auto"/>
            <w:noWrap/>
            <w:vAlign w:val="center"/>
          </w:tcPr>
          <w:p w14:paraId="676BE4D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0,714</w:t>
            </w:r>
          </w:p>
        </w:tc>
        <w:tc>
          <w:tcPr>
            <w:tcW w:w="355" w:type="pct"/>
            <w:shd w:val="clear" w:color="auto" w:fill="auto"/>
            <w:noWrap/>
            <w:vAlign w:val="center"/>
          </w:tcPr>
          <w:p w14:paraId="3137185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0,108</w:t>
            </w:r>
          </w:p>
        </w:tc>
        <w:tc>
          <w:tcPr>
            <w:tcW w:w="355" w:type="pct"/>
            <w:shd w:val="clear" w:color="auto" w:fill="auto"/>
            <w:noWrap/>
            <w:vAlign w:val="center"/>
          </w:tcPr>
          <w:p w14:paraId="29AECF8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0,309</w:t>
            </w:r>
          </w:p>
        </w:tc>
        <w:tc>
          <w:tcPr>
            <w:tcW w:w="355" w:type="pct"/>
            <w:shd w:val="clear" w:color="auto" w:fill="auto"/>
            <w:noWrap/>
            <w:vAlign w:val="center"/>
          </w:tcPr>
          <w:p w14:paraId="325D224D"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p>
        </w:tc>
      </w:tr>
      <w:tr w:rsidR="00A73AD8" w:rsidRPr="008D2684" w14:paraId="147D5315" w14:textId="77777777" w:rsidTr="002B18F0">
        <w:trPr>
          <w:trHeight w:val="284"/>
        </w:trPr>
        <w:tc>
          <w:tcPr>
            <w:tcW w:w="355" w:type="pct"/>
            <w:shd w:val="clear" w:color="auto" w:fill="D9D9D9"/>
            <w:noWrap/>
            <w:vAlign w:val="center"/>
          </w:tcPr>
          <w:p w14:paraId="38C0969A"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2011.</w:t>
            </w:r>
          </w:p>
        </w:tc>
        <w:tc>
          <w:tcPr>
            <w:tcW w:w="355" w:type="pct"/>
            <w:shd w:val="clear" w:color="auto" w:fill="auto"/>
            <w:noWrap/>
            <w:vAlign w:val="center"/>
          </w:tcPr>
          <w:p w14:paraId="4F5E721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0,103</w:t>
            </w:r>
          </w:p>
        </w:tc>
        <w:tc>
          <w:tcPr>
            <w:tcW w:w="355" w:type="pct"/>
            <w:shd w:val="clear" w:color="auto" w:fill="auto"/>
            <w:noWrap/>
            <w:vAlign w:val="center"/>
          </w:tcPr>
          <w:p w14:paraId="754B44D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0,078</w:t>
            </w:r>
          </w:p>
        </w:tc>
        <w:tc>
          <w:tcPr>
            <w:tcW w:w="355" w:type="pct"/>
            <w:shd w:val="clear" w:color="auto" w:fill="auto"/>
            <w:noWrap/>
            <w:vAlign w:val="center"/>
          </w:tcPr>
          <w:p w14:paraId="639C518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0,179</w:t>
            </w:r>
          </w:p>
        </w:tc>
        <w:tc>
          <w:tcPr>
            <w:tcW w:w="355" w:type="pct"/>
            <w:shd w:val="clear" w:color="auto" w:fill="auto"/>
            <w:noWrap/>
            <w:vAlign w:val="center"/>
          </w:tcPr>
          <w:p w14:paraId="7EEFAFA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0,273</w:t>
            </w:r>
          </w:p>
        </w:tc>
        <w:tc>
          <w:tcPr>
            <w:tcW w:w="355" w:type="pct"/>
            <w:shd w:val="clear" w:color="auto" w:fill="auto"/>
            <w:noWrap/>
            <w:vAlign w:val="center"/>
          </w:tcPr>
          <w:p w14:paraId="4C31B7A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0,040</w:t>
            </w:r>
          </w:p>
        </w:tc>
        <w:tc>
          <w:tcPr>
            <w:tcW w:w="355" w:type="pct"/>
            <w:shd w:val="clear" w:color="auto" w:fill="auto"/>
            <w:noWrap/>
            <w:vAlign w:val="center"/>
          </w:tcPr>
          <w:p w14:paraId="2A5FB81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0,031</w:t>
            </w:r>
          </w:p>
        </w:tc>
        <w:tc>
          <w:tcPr>
            <w:tcW w:w="355" w:type="pct"/>
            <w:shd w:val="clear" w:color="auto" w:fill="auto"/>
            <w:noWrap/>
            <w:vAlign w:val="center"/>
          </w:tcPr>
          <w:p w14:paraId="35273C0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0,583</w:t>
            </w:r>
          </w:p>
        </w:tc>
        <w:tc>
          <w:tcPr>
            <w:tcW w:w="355" w:type="pct"/>
            <w:shd w:val="clear" w:color="auto" w:fill="auto"/>
            <w:noWrap/>
            <w:vAlign w:val="center"/>
          </w:tcPr>
          <w:p w14:paraId="3D37A0C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0,275</w:t>
            </w:r>
          </w:p>
        </w:tc>
        <w:tc>
          <w:tcPr>
            <w:tcW w:w="355" w:type="pct"/>
            <w:shd w:val="clear" w:color="auto" w:fill="auto"/>
            <w:noWrap/>
            <w:vAlign w:val="center"/>
          </w:tcPr>
          <w:p w14:paraId="1A20CFC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0,085</w:t>
            </w:r>
          </w:p>
        </w:tc>
        <w:tc>
          <w:tcPr>
            <w:tcW w:w="355" w:type="pct"/>
            <w:shd w:val="clear" w:color="auto" w:fill="auto"/>
            <w:noWrap/>
            <w:vAlign w:val="center"/>
          </w:tcPr>
          <w:p w14:paraId="77CF25E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0,093</w:t>
            </w:r>
          </w:p>
        </w:tc>
        <w:tc>
          <w:tcPr>
            <w:tcW w:w="355" w:type="pct"/>
            <w:shd w:val="clear" w:color="auto" w:fill="auto"/>
            <w:noWrap/>
            <w:vAlign w:val="center"/>
          </w:tcPr>
          <w:p w14:paraId="60EE2CB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0,185</w:t>
            </w:r>
          </w:p>
        </w:tc>
        <w:tc>
          <w:tcPr>
            <w:tcW w:w="355" w:type="pct"/>
            <w:shd w:val="clear" w:color="auto" w:fill="auto"/>
            <w:noWrap/>
            <w:vAlign w:val="center"/>
          </w:tcPr>
          <w:p w14:paraId="2C36570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0,023</w:t>
            </w:r>
          </w:p>
        </w:tc>
        <w:tc>
          <w:tcPr>
            <w:tcW w:w="355" w:type="pct"/>
            <w:shd w:val="clear" w:color="auto" w:fill="auto"/>
            <w:noWrap/>
            <w:vAlign w:val="center"/>
          </w:tcPr>
          <w:p w14:paraId="3BB471C4"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0,162</w:t>
            </w:r>
          </w:p>
        </w:tc>
      </w:tr>
      <w:tr w:rsidR="00A73AD8" w:rsidRPr="008D2684" w14:paraId="08E2375E" w14:textId="77777777" w:rsidTr="002B18F0">
        <w:trPr>
          <w:trHeight w:val="284"/>
        </w:trPr>
        <w:tc>
          <w:tcPr>
            <w:tcW w:w="355" w:type="pct"/>
            <w:shd w:val="clear" w:color="auto" w:fill="D9D9D9"/>
            <w:noWrap/>
            <w:vAlign w:val="center"/>
          </w:tcPr>
          <w:p w14:paraId="26E90F2B"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2012.</w:t>
            </w:r>
          </w:p>
        </w:tc>
        <w:tc>
          <w:tcPr>
            <w:tcW w:w="355" w:type="pct"/>
            <w:shd w:val="clear" w:color="auto" w:fill="auto"/>
            <w:noWrap/>
            <w:vAlign w:val="center"/>
          </w:tcPr>
          <w:p w14:paraId="55F7A37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0,046</w:t>
            </w:r>
          </w:p>
        </w:tc>
        <w:tc>
          <w:tcPr>
            <w:tcW w:w="355" w:type="pct"/>
            <w:shd w:val="clear" w:color="auto" w:fill="auto"/>
            <w:noWrap/>
            <w:vAlign w:val="center"/>
          </w:tcPr>
          <w:p w14:paraId="1847B51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0,048</w:t>
            </w:r>
          </w:p>
        </w:tc>
        <w:tc>
          <w:tcPr>
            <w:tcW w:w="355" w:type="pct"/>
            <w:shd w:val="clear" w:color="auto" w:fill="auto"/>
            <w:noWrap/>
            <w:vAlign w:val="center"/>
          </w:tcPr>
          <w:p w14:paraId="11FB4CE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0,012</w:t>
            </w:r>
          </w:p>
        </w:tc>
        <w:tc>
          <w:tcPr>
            <w:tcW w:w="355" w:type="pct"/>
            <w:shd w:val="clear" w:color="auto" w:fill="auto"/>
            <w:noWrap/>
            <w:vAlign w:val="center"/>
          </w:tcPr>
          <w:p w14:paraId="70C15AE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0,031</w:t>
            </w:r>
          </w:p>
        </w:tc>
        <w:tc>
          <w:tcPr>
            <w:tcW w:w="355" w:type="pct"/>
            <w:shd w:val="clear" w:color="auto" w:fill="auto"/>
            <w:noWrap/>
            <w:vAlign w:val="center"/>
          </w:tcPr>
          <w:p w14:paraId="44C96A3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0,014</w:t>
            </w:r>
          </w:p>
        </w:tc>
        <w:tc>
          <w:tcPr>
            <w:tcW w:w="355" w:type="pct"/>
            <w:shd w:val="clear" w:color="auto" w:fill="auto"/>
            <w:noWrap/>
            <w:vAlign w:val="center"/>
          </w:tcPr>
          <w:p w14:paraId="7DFBDA0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0,046</w:t>
            </w:r>
          </w:p>
        </w:tc>
        <w:tc>
          <w:tcPr>
            <w:tcW w:w="355" w:type="pct"/>
            <w:shd w:val="clear" w:color="auto" w:fill="auto"/>
            <w:noWrap/>
            <w:vAlign w:val="center"/>
          </w:tcPr>
          <w:p w14:paraId="41E72A0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0,057</w:t>
            </w:r>
          </w:p>
        </w:tc>
        <w:tc>
          <w:tcPr>
            <w:tcW w:w="355" w:type="pct"/>
            <w:shd w:val="clear" w:color="auto" w:fill="auto"/>
            <w:noWrap/>
            <w:vAlign w:val="center"/>
          </w:tcPr>
          <w:p w14:paraId="5C4474C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0,111</w:t>
            </w:r>
          </w:p>
        </w:tc>
        <w:tc>
          <w:tcPr>
            <w:tcW w:w="355" w:type="pct"/>
            <w:shd w:val="clear" w:color="auto" w:fill="auto"/>
            <w:noWrap/>
            <w:vAlign w:val="center"/>
          </w:tcPr>
          <w:p w14:paraId="4942055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0,073</w:t>
            </w:r>
          </w:p>
        </w:tc>
        <w:tc>
          <w:tcPr>
            <w:tcW w:w="355" w:type="pct"/>
            <w:shd w:val="clear" w:color="auto" w:fill="auto"/>
            <w:noWrap/>
            <w:vAlign w:val="center"/>
          </w:tcPr>
          <w:p w14:paraId="04D4844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0,024</w:t>
            </w:r>
          </w:p>
        </w:tc>
        <w:tc>
          <w:tcPr>
            <w:tcW w:w="355" w:type="pct"/>
            <w:shd w:val="clear" w:color="auto" w:fill="auto"/>
            <w:noWrap/>
            <w:vAlign w:val="center"/>
          </w:tcPr>
          <w:p w14:paraId="67E4245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0,026</w:t>
            </w:r>
          </w:p>
        </w:tc>
        <w:tc>
          <w:tcPr>
            <w:tcW w:w="355" w:type="pct"/>
            <w:shd w:val="clear" w:color="auto" w:fill="auto"/>
            <w:noWrap/>
            <w:vAlign w:val="center"/>
          </w:tcPr>
          <w:p w14:paraId="3652D11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0,023</w:t>
            </w:r>
          </w:p>
        </w:tc>
        <w:tc>
          <w:tcPr>
            <w:tcW w:w="355" w:type="pct"/>
            <w:shd w:val="clear" w:color="auto" w:fill="auto"/>
            <w:noWrap/>
            <w:vAlign w:val="center"/>
          </w:tcPr>
          <w:p w14:paraId="222BE44E"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0,043</w:t>
            </w:r>
          </w:p>
        </w:tc>
      </w:tr>
      <w:tr w:rsidR="00A73AD8" w:rsidRPr="008D2684" w14:paraId="3E7A7254" w14:textId="77777777" w:rsidTr="002B18F0">
        <w:trPr>
          <w:trHeight w:val="284"/>
        </w:trPr>
        <w:tc>
          <w:tcPr>
            <w:tcW w:w="355" w:type="pct"/>
            <w:shd w:val="clear" w:color="auto" w:fill="D9D9D9"/>
            <w:noWrap/>
            <w:vAlign w:val="center"/>
          </w:tcPr>
          <w:p w14:paraId="6972B902"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2013.</w:t>
            </w:r>
          </w:p>
        </w:tc>
        <w:tc>
          <w:tcPr>
            <w:tcW w:w="355" w:type="pct"/>
            <w:shd w:val="clear" w:color="auto" w:fill="auto"/>
            <w:noWrap/>
            <w:vAlign w:val="center"/>
          </w:tcPr>
          <w:p w14:paraId="713073D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0,040</w:t>
            </w:r>
          </w:p>
        </w:tc>
        <w:tc>
          <w:tcPr>
            <w:tcW w:w="355" w:type="pct"/>
            <w:shd w:val="clear" w:color="auto" w:fill="auto"/>
            <w:noWrap/>
            <w:vAlign w:val="center"/>
          </w:tcPr>
          <w:p w14:paraId="6AD8F17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0,301</w:t>
            </w:r>
          </w:p>
        </w:tc>
        <w:tc>
          <w:tcPr>
            <w:tcW w:w="355" w:type="pct"/>
            <w:shd w:val="clear" w:color="auto" w:fill="auto"/>
            <w:noWrap/>
            <w:vAlign w:val="center"/>
          </w:tcPr>
          <w:p w14:paraId="1FB3837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0,261</w:t>
            </w:r>
          </w:p>
        </w:tc>
        <w:tc>
          <w:tcPr>
            <w:tcW w:w="355" w:type="pct"/>
            <w:shd w:val="clear" w:color="auto" w:fill="auto"/>
            <w:noWrap/>
            <w:vAlign w:val="center"/>
          </w:tcPr>
          <w:p w14:paraId="44C68EF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0,293</w:t>
            </w:r>
          </w:p>
        </w:tc>
        <w:tc>
          <w:tcPr>
            <w:tcW w:w="355" w:type="pct"/>
            <w:shd w:val="clear" w:color="auto" w:fill="auto"/>
            <w:noWrap/>
            <w:vAlign w:val="center"/>
          </w:tcPr>
          <w:p w14:paraId="1066AE4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0,072</w:t>
            </w:r>
          </w:p>
        </w:tc>
        <w:tc>
          <w:tcPr>
            <w:tcW w:w="355" w:type="pct"/>
            <w:shd w:val="clear" w:color="auto" w:fill="auto"/>
            <w:noWrap/>
            <w:vAlign w:val="center"/>
          </w:tcPr>
          <w:p w14:paraId="4E38EE3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0,136</w:t>
            </w:r>
          </w:p>
        </w:tc>
        <w:tc>
          <w:tcPr>
            <w:tcW w:w="355" w:type="pct"/>
            <w:shd w:val="clear" w:color="auto" w:fill="auto"/>
            <w:noWrap/>
            <w:vAlign w:val="center"/>
          </w:tcPr>
          <w:p w14:paraId="7917FA6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0,324</w:t>
            </w:r>
          </w:p>
        </w:tc>
        <w:tc>
          <w:tcPr>
            <w:tcW w:w="355" w:type="pct"/>
            <w:shd w:val="clear" w:color="auto" w:fill="auto"/>
            <w:noWrap/>
            <w:vAlign w:val="center"/>
          </w:tcPr>
          <w:p w14:paraId="27EDA79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0,073</w:t>
            </w:r>
          </w:p>
        </w:tc>
        <w:tc>
          <w:tcPr>
            <w:tcW w:w="355" w:type="pct"/>
            <w:shd w:val="clear" w:color="auto" w:fill="auto"/>
            <w:noWrap/>
            <w:vAlign w:val="center"/>
          </w:tcPr>
          <w:p w14:paraId="63424C6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0,092</w:t>
            </w:r>
          </w:p>
        </w:tc>
        <w:tc>
          <w:tcPr>
            <w:tcW w:w="355" w:type="pct"/>
            <w:shd w:val="clear" w:color="auto" w:fill="auto"/>
            <w:noWrap/>
            <w:vAlign w:val="center"/>
          </w:tcPr>
          <w:p w14:paraId="0179E66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0,250</w:t>
            </w:r>
          </w:p>
        </w:tc>
        <w:tc>
          <w:tcPr>
            <w:tcW w:w="355" w:type="pct"/>
            <w:shd w:val="clear" w:color="auto" w:fill="auto"/>
            <w:noWrap/>
            <w:vAlign w:val="center"/>
          </w:tcPr>
          <w:p w14:paraId="3C8804B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0,089</w:t>
            </w:r>
          </w:p>
        </w:tc>
        <w:tc>
          <w:tcPr>
            <w:tcW w:w="355" w:type="pct"/>
            <w:shd w:val="clear" w:color="auto" w:fill="auto"/>
            <w:noWrap/>
            <w:vAlign w:val="center"/>
          </w:tcPr>
          <w:p w14:paraId="49297C0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0,039</w:t>
            </w:r>
          </w:p>
        </w:tc>
        <w:tc>
          <w:tcPr>
            <w:tcW w:w="355" w:type="pct"/>
            <w:shd w:val="clear" w:color="auto" w:fill="auto"/>
            <w:noWrap/>
            <w:vAlign w:val="center"/>
          </w:tcPr>
          <w:p w14:paraId="57890465"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0,164</w:t>
            </w:r>
          </w:p>
        </w:tc>
      </w:tr>
    </w:tbl>
    <w:p w14:paraId="7A80DFF9" w14:textId="76A87385" w:rsidR="0050043D" w:rsidRPr="008D2684" w:rsidRDefault="0050043D" w:rsidP="00F20DBC">
      <w:pPr>
        <w:keepNext/>
        <w:keepLines/>
        <w:pageBreakBefore/>
        <w:tabs>
          <w:tab w:val="left" w:pos="567"/>
          <w:tab w:val="left" w:pos="1134"/>
          <w:tab w:val="left" w:pos="1985"/>
        </w:tabs>
        <w:spacing w:before="120" w:after="120"/>
        <w:ind w:left="1985" w:hanging="1134"/>
        <w:rPr>
          <w:rFonts w:ascii="Arial Narrow" w:hAnsi="Arial Narrow"/>
          <w:sz w:val="18"/>
          <w:szCs w:val="18"/>
        </w:rPr>
      </w:pPr>
      <w:bookmarkStart w:id="18" w:name="_Toc444685272"/>
      <w:bookmarkStart w:id="19" w:name="_Toc513627729"/>
      <w:r w:rsidRPr="008D2684">
        <w:rPr>
          <w:rFonts w:ascii="Arial Narrow" w:hAnsi="Arial Narrow"/>
          <w:sz w:val="18"/>
          <w:szCs w:val="18"/>
        </w:rPr>
        <w:lastRenderedPageBreak/>
        <w:t xml:space="preserve">tab. </w:t>
      </w:r>
      <w:r w:rsidRPr="008D2684">
        <w:rPr>
          <w:rFonts w:ascii="Arial Narrow" w:hAnsi="Arial Narrow"/>
          <w:sz w:val="18"/>
          <w:szCs w:val="18"/>
        </w:rPr>
        <w:fldChar w:fldCharType="begin"/>
      </w:r>
      <w:r w:rsidRPr="008D2684">
        <w:rPr>
          <w:rFonts w:ascii="Arial Narrow" w:hAnsi="Arial Narrow"/>
          <w:sz w:val="18"/>
          <w:szCs w:val="18"/>
        </w:rPr>
        <w:instrText xml:space="preserve"> SEQ tab. \* ARABIC </w:instrText>
      </w:r>
      <w:r w:rsidRPr="008D2684">
        <w:rPr>
          <w:rFonts w:ascii="Arial Narrow" w:hAnsi="Arial Narrow"/>
          <w:sz w:val="18"/>
          <w:szCs w:val="18"/>
        </w:rPr>
        <w:fldChar w:fldCharType="separate"/>
      </w:r>
      <w:r w:rsidR="008D2684" w:rsidRPr="008D2684">
        <w:rPr>
          <w:rFonts w:ascii="Arial Narrow" w:hAnsi="Arial Narrow"/>
          <w:noProof/>
          <w:sz w:val="18"/>
          <w:szCs w:val="18"/>
        </w:rPr>
        <w:t>4</w:t>
      </w:r>
      <w:r w:rsidRPr="008D2684">
        <w:rPr>
          <w:rFonts w:ascii="Arial Narrow" w:hAnsi="Arial Narrow"/>
          <w:sz w:val="18"/>
          <w:szCs w:val="18"/>
        </w:rPr>
        <w:fldChar w:fldCharType="end"/>
      </w:r>
      <w:r w:rsidRPr="008D2684">
        <w:rPr>
          <w:rFonts w:ascii="Arial Narrow" w:hAnsi="Arial Narrow"/>
          <w:sz w:val="18"/>
          <w:szCs w:val="18"/>
        </w:rPr>
        <w:tab/>
        <w:t>Srednji mjesečni i godišnji protoci Vuke u [</w:t>
      </w:r>
      <w:r w:rsidR="00EE6B6E" w:rsidRPr="008D2684">
        <w:rPr>
          <w:rFonts w:ascii="Arial Narrow" w:hAnsi="Arial Narrow"/>
          <w:sz w:val="18"/>
          <w:szCs w:val="18"/>
        </w:rPr>
        <w:t>m³</w:t>
      </w:r>
      <w:r w:rsidRPr="008D2684">
        <w:rPr>
          <w:rFonts w:ascii="Arial Narrow" w:hAnsi="Arial Narrow"/>
          <w:sz w:val="18"/>
          <w:szCs w:val="18"/>
        </w:rPr>
        <w:t>/s] na VP Beketinci (2000. ÷ 2013.)</w:t>
      </w:r>
      <w:bookmarkEnd w:id="18"/>
      <w:bookmarkEnd w:id="19"/>
    </w:p>
    <w:tbl>
      <w:tblPr>
        <w:tblW w:w="9639" w:type="dxa"/>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480"/>
        <w:gridCol w:w="629"/>
        <w:gridCol w:w="628"/>
        <w:gridCol w:w="628"/>
        <w:gridCol w:w="628"/>
        <w:gridCol w:w="628"/>
        <w:gridCol w:w="628"/>
        <w:gridCol w:w="628"/>
        <w:gridCol w:w="628"/>
        <w:gridCol w:w="628"/>
        <w:gridCol w:w="627"/>
        <w:gridCol w:w="627"/>
        <w:gridCol w:w="627"/>
        <w:gridCol w:w="625"/>
      </w:tblGrid>
      <w:tr w:rsidR="00A73AD8" w:rsidRPr="008D2684" w14:paraId="40C535B1" w14:textId="77777777" w:rsidTr="002B18F0">
        <w:trPr>
          <w:trHeight w:val="284"/>
        </w:trPr>
        <w:tc>
          <w:tcPr>
            <w:tcW w:w="767" w:type="pct"/>
            <w:shd w:val="clear" w:color="auto" w:fill="D9D9D9"/>
            <w:noWrap/>
            <w:vAlign w:val="center"/>
            <w:hideMark/>
          </w:tcPr>
          <w:p w14:paraId="3D1D3D08" w14:textId="77777777" w:rsidR="0050043D" w:rsidRPr="008D2684" w:rsidRDefault="0050043D" w:rsidP="00F20DBC">
            <w:pPr>
              <w:tabs>
                <w:tab w:val="left" w:pos="567"/>
                <w:tab w:val="left" w:pos="1134"/>
              </w:tabs>
              <w:spacing w:before="0"/>
              <w:jc w:val="center"/>
              <w:rPr>
                <w:rFonts w:ascii="Arial Narrow" w:hAnsi="Arial Narrow" w:cs="Arial"/>
                <w:b/>
                <w:sz w:val="18"/>
                <w:szCs w:val="18"/>
                <w:lang w:eastAsia="hr-HR"/>
              </w:rPr>
            </w:pPr>
            <w:r w:rsidRPr="008D2684">
              <w:rPr>
                <w:rFonts w:ascii="Arial Narrow" w:hAnsi="Arial Narrow" w:cs="Arial"/>
                <w:b/>
                <w:sz w:val="18"/>
                <w:szCs w:val="18"/>
                <w:lang w:eastAsia="hr-HR"/>
              </w:rPr>
              <w:t>God.</w:t>
            </w:r>
          </w:p>
        </w:tc>
        <w:tc>
          <w:tcPr>
            <w:tcW w:w="326" w:type="pct"/>
            <w:shd w:val="clear" w:color="auto" w:fill="D9D9D9"/>
            <w:noWrap/>
            <w:vAlign w:val="center"/>
            <w:hideMark/>
          </w:tcPr>
          <w:p w14:paraId="25BB3333"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I.</w:t>
            </w:r>
          </w:p>
        </w:tc>
        <w:tc>
          <w:tcPr>
            <w:tcW w:w="326" w:type="pct"/>
            <w:shd w:val="clear" w:color="auto" w:fill="D9D9D9"/>
            <w:noWrap/>
            <w:vAlign w:val="center"/>
            <w:hideMark/>
          </w:tcPr>
          <w:p w14:paraId="19A7F675"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II.</w:t>
            </w:r>
          </w:p>
        </w:tc>
        <w:tc>
          <w:tcPr>
            <w:tcW w:w="326" w:type="pct"/>
            <w:shd w:val="clear" w:color="auto" w:fill="D9D9D9"/>
            <w:noWrap/>
            <w:vAlign w:val="center"/>
            <w:hideMark/>
          </w:tcPr>
          <w:p w14:paraId="5BA6B28E"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III.</w:t>
            </w:r>
          </w:p>
        </w:tc>
        <w:tc>
          <w:tcPr>
            <w:tcW w:w="326" w:type="pct"/>
            <w:shd w:val="clear" w:color="auto" w:fill="D9D9D9"/>
            <w:noWrap/>
            <w:vAlign w:val="center"/>
            <w:hideMark/>
          </w:tcPr>
          <w:p w14:paraId="251CD970"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IV.</w:t>
            </w:r>
          </w:p>
        </w:tc>
        <w:tc>
          <w:tcPr>
            <w:tcW w:w="326" w:type="pct"/>
            <w:shd w:val="clear" w:color="auto" w:fill="D9D9D9"/>
            <w:noWrap/>
            <w:vAlign w:val="center"/>
            <w:hideMark/>
          </w:tcPr>
          <w:p w14:paraId="5ECE6E16"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V.</w:t>
            </w:r>
          </w:p>
        </w:tc>
        <w:tc>
          <w:tcPr>
            <w:tcW w:w="326" w:type="pct"/>
            <w:shd w:val="clear" w:color="auto" w:fill="D9D9D9"/>
            <w:noWrap/>
            <w:vAlign w:val="center"/>
            <w:hideMark/>
          </w:tcPr>
          <w:p w14:paraId="30621803"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VI.</w:t>
            </w:r>
          </w:p>
        </w:tc>
        <w:tc>
          <w:tcPr>
            <w:tcW w:w="326" w:type="pct"/>
            <w:shd w:val="clear" w:color="auto" w:fill="D9D9D9"/>
            <w:noWrap/>
            <w:vAlign w:val="center"/>
            <w:hideMark/>
          </w:tcPr>
          <w:p w14:paraId="3E3FF2A6"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VII.</w:t>
            </w:r>
          </w:p>
        </w:tc>
        <w:tc>
          <w:tcPr>
            <w:tcW w:w="326" w:type="pct"/>
            <w:shd w:val="clear" w:color="auto" w:fill="D9D9D9"/>
            <w:noWrap/>
            <w:vAlign w:val="center"/>
            <w:hideMark/>
          </w:tcPr>
          <w:p w14:paraId="364C8FB0"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VIII.</w:t>
            </w:r>
          </w:p>
        </w:tc>
        <w:tc>
          <w:tcPr>
            <w:tcW w:w="326" w:type="pct"/>
            <w:shd w:val="clear" w:color="auto" w:fill="D9D9D9"/>
            <w:noWrap/>
            <w:vAlign w:val="center"/>
            <w:hideMark/>
          </w:tcPr>
          <w:p w14:paraId="3231346C"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IX.</w:t>
            </w:r>
          </w:p>
        </w:tc>
        <w:tc>
          <w:tcPr>
            <w:tcW w:w="325" w:type="pct"/>
            <w:shd w:val="clear" w:color="auto" w:fill="D9D9D9"/>
            <w:noWrap/>
            <w:vAlign w:val="center"/>
            <w:hideMark/>
          </w:tcPr>
          <w:p w14:paraId="24B4D2C7"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X.</w:t>
            </w:r>
          </w:p>
        </w:tc>
        <w:tc>
          <w:tcPr>
            <w:tcW w:w="325" w:type="pct"/>
            <w:shd w:val="clear" w:color="auto" w:fill="D9D9D9"/>
            <w:noWrap/>
            <w:vAlign w:val="center"/>
            <w:hideMark/>
          </w:tcPr>
          <w:p w14:paraId="4806D0F8"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XI.</w:t>
            </w:r>
          </w:p>
        </w:tc>
        <w:tc>
          <w:tcPr>
            <w:tcW w:w="325" w:type="pct"/>
            <w:shd w:val="clear" w:color="auto" w:fill="D9D9D9"/>
            <w:noWrap/>
            <w:vAlign w:val="center"/>
            <w:hideMark/>
          </w:tcPr>
          <w:p w14:paraId="488B882B"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XII.</w:t>
            </w:r>
          </w:p>
        </w:tc>
        <w:tc>
          <w:tcPr>
            <w:tcW w:w="325" w:type="pct"/>
            <w:shd w:val="clear" w:color="auto" w:fill="D9D9D9"/>
            <w:noWrap/>
            <w:vAlign w:val="center"/>
            <w:hideMark/>
          </w:tcPr>
          <w:p w14:paraId="2BF3BDCD" w14:textId="77777777" w:rsidR="0050043D" w:rsidRPr="008D2684" w:rsidRDefault="0050043D" w:rsidP="00F20DBC">
            <w:pPr>
              <w:tabs>
                <w:tab w:val="left" w:pos="567"/>
                <w:tab w:val="left" w:pos="1134"/>
              </w:tabs>
              <w:spacing w:before="0"/>
              <w:ind w:left="-57" w:right="-57"/>
              <w:jc w:val="center"/>
              <w:rPr>
                <w:rFonts w:ascii="Arial Narrow" w:hAnsi="Arial Narrow" w:cs="Arial"/>
                <w:b/>
                <w:sz w:val="18"/>
                <w:szCs w:val="18"/>
                <w:lang w:eastAsia="hr-HR"/>
              </w:rPr>
            </w:pPr>
            <w:r w:rsidRPr="008D2684">
              <w:rPr>
                <w:rFonts w:ascii="Arial Narrow" w:hAnsi="Arial Narrow" w:cs="Arial"/>
                <w:b/>
                <w:sz w:val="18"/>
                <w:szCs w:val="18"/>
                <w:lang w:eastAsia="hr-HR"/>
              </w:rPr>
              <w:t>sred.</w:t>
            </w:r>
          </w:p>
        </w:tc>
      </w:tr>
      <w:tr w:rsidR="00A73AD8" w:rsidRPr="008D2684" w14:paraId="668441F4" w14:textId="77777777" w:rsidTr="002B18F0">
        <w:trPr>
          <w:trHeight w:val="284"/>
        </w:trPr>
        <w:tc>
          <w:tcPr>
            <w:tcW w:w="767" w:type="pct"/>
            <w:shd w:val="clear" w:color="auto" w:fill="D9D9D9"/>
            <w:noWrap/>
            <w:vAlign w:val="center"/>
          </w:tcPr>
          <w:p w14:paraId="68A9A76E"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2000.</w:t>
            </w:r>
          </w:p>
        </w:tc>
        <w:tc>
          <w:tcPr>
            <w:tcW w:w="326" w:type="pct"/>
            <w:shd w:val="clear" w:color="auto" w:fill="auto"/>
            <w:noWrap/>
            <w:vAlign w:val="center"/>
          </w:tcPr>
          <w:p w14:paraId="4F8928E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5BF264F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7D17D25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15ED041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40C2878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01D6F19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2DFFA8C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43FB334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16EB699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5" w:type="pct"/>
            <w:shd w:val="clear" w:color="auto" w:fill="auto"/>
            <w:noWrap/>
            <w:vAlign w:val="center"/>
          </w:tcPr>
          <w:p w14:paraId="603D7E5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5" w:type="pct"/>
            <w:shd w:val="clear" w:color="auto" w:fill="auto"/>
            <w:noWrap/>
            <w:vAlign w:val="center"/>
          </w:tcPr>
          <w:p w14:paraId="3223F4C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0,040</w:t>
            </w:r>
          </w:p>
        </w:tc>
        <w:tc>
          <w:tcPr>
            <w:tcW w:w="325" w:type="pct"/>
            <w:shd w:val="clear" w:color="auto" w:fill="auto"/>
            <w:noWrap/>
            <w:vAlign w:val="center"/>
          </w:tcPr>
          <w:p w14:paraId="2872E3E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0,041</w:t>
            </w:r>
          </w:p>
        </w:tc>
        <w:tc>
          <w:tcPr>
            <w:tcW w:w="325" w:type="pct"/>
            <w:shd w:val="clear" w:color="auto" w:fill="auto"/>
            <w:noWrap/>
            <w:vAlign w:val="center"/>
          </w:tcPr>
          <w:p w14:paraId="5A9D7AFE"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p>
        </w:tc>
      </w:tr>
      <w:tr w:rsidR="00A73AD8" w:rsidRPr="008D2684" w14:paraId="712DF147" w14:textId="77777777" w:rsidTr="002B18F0">
        <w:trPr>
          <w:trHeight w:val="284"/>
        </w:trPr>
        <w:tc>
          <w:tcPr>
            <w:tcW w:w="767" w:type="pct"/>
            <w:shd w:val="clear" w:color="auto" w:fill="D9D9D9"/>
            <w:noWrap/>
            <w:vAlign w:val="center"/>
          </w:tcPr>
          <w:p w14:paraId="7AE32C1E"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2001.</w:t>
            </w:r>
          </w:p>
        </w:tc>
        <w:tc>
          <w:tcPr>
            <w:tcW w:w="326" w:type="pct"/>
            <w:shd w:val="clear" w:color="auto" w:fill="auto"/>
            <w:noWrap/>
            <w:vAlign w:val="center"/>
          </w:tcPr>
          <w:p w14:paraId="78206C1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0,045</w:t>
            </w:r>
          </w:p>
        </w:tc>
        <w:tc>
          <w:tcPr>
            <w:tcW w:w="326" w:type="pct"/>
            <w:shd w:val="clear" w:color="auto" w:fill="auto"/>
            <w:noWrap/>
            <w:vAlign w:val="center"/>
          </w:tcPr>
          <w:p w14:paraId="0EE0801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0,049</w:t>
            </w:r>
          </w:p>
        </w:tc>
        <w:tc>
          <w:tcPr>
            <w:tcW w:w="326" w:type="pct"/>
            <w:shd w:val="clear" w:color="auto" w:fill="auto"/>
            <w:noWrap/>
            <w:vAlign w:val="center"/>
          </w:tcPr>
          <w:p w14:paraId="559D8C1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0,129</w:t>
            </w:r>
          </w:p>
        </w:tc>
        <w:tc>
          <w:tcPr>
            <w:tcW w:w="326" w:type="pct"/>
            <w:shd w:val="clear" w:color="auto" w:fill="auto"/>
            <w:noWrap/>
            <w:vAlign w:val="center"/>
          </w:tcPr>
          <w:p w14:paraId="1814945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0,066</w:t>
            </w:r>
          </w:p>
        </w:tc>
        <w:tc>
          <w:tcPr>
            <w:tcW w:w="326" w:type="pct"/>
            <w:shd w:val="clear" w:color="auto" w:fill="auto"/>
            <w:noWrap/>
            <w:vAlign w:val="center"/>
          </w:tcPr>
          <w:p w14:paraId="688ABD3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0,120</w:t>
            </w:r>
          </w:p>
        </w:tc>
        <w:tc>
          <w:tcPr>
            <w:tcW w:w="326" w:type="pct"/>
            <w:shd w:val="clear" w:color="auto" w:fill="auto"/>
            <w:noWrap/>
            <w:vAlign w:val="center"/>
          </w:tcPr>
          <w:p w14:paraId="2D89E65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1,151</w:t>
            </w:r>
          </w:p>
        </w:tc>
        <w:tc>
          <w:tcPr>
            <w:tcW w:w="326" w:type="pct"/>
            <w:shd w:val="clear" w:color="auto" w:fill="auto"/>
            <w:noWrap/>
            <w:vAlign w:val="center"/>
          </w:tcPr>
          <w:p w14:paraId="1E57292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0,418</w:t>
            </w:r>
          </w:p>
        </w:tc>
        <w:tc>
          <w:tcPr>
            <w:tcW w:w="326" w:type="pct"/>
            <w:shd w:val="clear" w:color="auto" w:fill="auto"/>
            <w:noWrap/>
            <w:vAlign w:val="center"/>
          </w:tcPr>
          <w:p w14:paraId="10D336F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0,262</w:t>
            </w:r>
          </w:p>
        </w:tc>
        <w:tc>
          <w:tcPr>
            <w:tcW w:w="326" w:type="pct"/>
            <w:shd w:val="clear" w:color="auto" w:fill="auto"/>
            <w:noWrap/>
            <w:vAlign w:val="center"/>
          </w:tcPr>
          <w:p w14:paraId="11F1054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1,951</w:t>
            </w:r>
          </w:p>
        </w:tc>
        <w:tc>
          <w:tcPr>
            <w:tcW w:w="325" w:type="pct"/>
            <w:shd w:val="clear" w:color="auto" w:fill="auto"/>
            <w:noWrap/>
            <w:vAlign w:val="center"/>
          </w:tcPr>
          <w:p w14:paraId="6664B40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0,326</w:t>
            </w:r>
          </w:p>
        </w:tc>
        <w:tc>
          <w:tcPr>
            <w:tcW w:w="325" w:type="pct"/>
            <w:shd w:val="clear" w:color="auto" w:fill="auto"/>
            <w:noWrap/>
            <w:vAlign w:val="center"/>
          </w:tcPr>
          <w:p w14:paraId="405A9F8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0,604</w:t>
            </w:r>
          </w:p>
        </w:tc>
        <w:tc>
          <w:tcPr>
            <w:tcW w:w="325" w:type="pct"/>
            <w:shd w:val="clear" w:color="auto" w:fill="auto"/>
            <w:noWrap/>
            <w:vAlign w:val="center"/>
          </w:tcPr>
          <w:p w14:paraId="6FA78A2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0,395</w:t>
            </w:r>
          </w:p>
        </w:tc>
        <w:tc>
          <w:tcPr>
            <w:tcW w:w="325" w:type="pct"/>
            <w:shd w:val="clear" w:color="auto" w:fill="auto"/>
            <w:noWrap/>
            <w:vAlign w:val="center"/>
          </w:tcPr>
          <w:p w14:paraId="096B371C"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0,460</w:t>
            </w:r>
          </w:p>
        </w:tc>
      </w:tr>
      <w:tr w:rsidR="00A73AD8" w:rsidRPr="008D2684" w14:paraId="1FBD2723" w14:textId="77777777" w:rsidTr="002B18F0">
        <w:trPr>
          <w:trHeight w:val="284"/>
        </w:trPr>
        <w:tc>
          <w:tcPr>
            <w:tcW w:w="767" w:type="pct"/>
            <w:shd w:val="clear" w:color="auto" w:fill="D9D9D9"/>
            <w:noWrap/>
            <w:vAlign w:val="center"/>
          </w:tcPr>
          <w:p w14:paraId="0A8E3545"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2002.</w:t>
            </w:r>
          </w:p>
        </w:tc>
        <w:tc>
          <w:tcPr>
            <w:tcW w:w="326" w:type="pct"/>
            <w:shd w:val="clear" w:color="auto" w:fill="auto"/>
            <w:noWrap/>
            <w:vAlign w:val="center"/>
          </w:tcPr>
          <w:p w14:paraId="0C9E50F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0,759</w:t>
            </w:r>
          </w:p>
        </w:tc>
        <w:tc>
          <w:tcPr>
            <w:tcW w:w="326" w:type="pct"/>
            <w:shd w:val="clear" w:color="auto" w:fill="auto"/>
            <w:noWrap/>
            <w:vAlign w:val="center"/>
          </w:tcPr>
          <w:p w14:paraId="3093DBD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1,075</w:t>
            </w:r>
          </w:p>
        </w:tc>
        <w:tc>
          <w:tcPr>
            <w:tcW w:w="326" w:type="pct"/>
            <w:shd w:val="clear" w:color="auto" w:fill="auto"/>
            <w:noWrap/>
            <w:vAlign w:val="center"/>
          </w:tcPr>
          <w:p w14:paraId="3366442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0,358</w:t>
            </w:r>
          </w:p>
        </w:tc>
        <w:tc>
          <w:tcPr>
            <w:tcW w:w="326" w:type="pct"/>
            <w:shd w:val="clear" w:color="auto" w:fill="auto"/>
            <w:noWrap/>
            <w:vAlign w:val="center"/>
          </w:tcPr>
          <w:p w14:paraId="7550DBE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0,413</w:t>
            </w:r>
          </w:p>
        </w:tc>
        <w:tc>
          <w:tcPr>
            <w:tcW w:w="326" w:type="pct"/>
            <w:shd w:val="clear" w:color="auto" w:fill="auto"/>
            <w:noWrap/>
            <w:vAlign w:val="center"/>
          </w:tcPr>
          <w:p w14:paraId="3A117AB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0,654</w:t>
            </w:r>
          </w:p>
        </w:tc>
        <w:tc>
          <w:tcPr>
            <w:tcW w:w="326" w:type="pct"/>
            <w:shd w:val="clear" w:color="auto" w:fill="auto"/>
            <w:noWrap/>
            <w:vAlign w:val="center"/>
          </w:tcPr>
          <w:p w14:paraId="4B9ECA0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0,385</w:t>
            </w:r>
          </w:p>
        </w:tc>
        <w:tc>
          <w:tcPr>
            <w:tcW w:w="326" w:type="pct"/>
            <w:shd w:val="clear" w:color="auto" w:fill="auto"/>
            <w:noWrap/>
            <w:vAlign w:val="center"/>
          </w:tcPr>
          <w:p w14:paraId="25B943D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0,159</w:t>
            </w:r>
          </w:p>
        </w:tc>
        <w:tc>
          <w:tcPr>
            <w:tcW w:w="326" w:type="pct"/>
            <w:shd w:val="clear" w:color="auto" w:fill="auto"/>
            <w:noWrap/>
            <w:vAlign w:val="center"/>
          </w:tcPr>
          <w:p w14:paraId="4F6B512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0,342</w:t>
            </w:r>
          </w:p>
        </w:tc>
        <w:tc>
          <w:tcPr>
            <w:tcW w:w="326" w:type="pct"/>
            <w:shd w:val="clear" w:color="auto" w:fill="auto"/>
            <w:noWrap/>
            <w:vAlign w:val="center"/>
          </w:tcPr>
          <w:p w14:paraId="6315807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0,545</w:t>
            </w:r>
          </w:p>
        </w:tc>
        <w:tc>
          <w:tcPr>
            <w:tcW w:w="325" w:type="pct"/>
            <w:shd w:val="clear" w:color="auto" w:fill="auto"/>
            <w:noWrap/>
            <w:vAlign w:val="center"/>
          </w:tcPr>
          <w:p w14:paraId="4AEF192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0,890</w:t>
            </w:r>
          </w:p>
        </w:tc>
        <w:tc>
          <w:tcPr>
            <w:tcW w:w="325" w:type="pct"/>
            <w:shd w:val="clear" w:color="auto" w:fill="auto"/>
            <w:noWrap/>
            <w:vAlign w:val="center"/>
          </w:tcPr>
          <w:p w14:paraId="51A4833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0,579</w:t>
            </w:r>
          </w:p>
        </w:tc>
        <w:tc>
          <w:tcPr>
            <w:tcW w:w="325" w:type="pct"/>
            <w:shd w:val="clear" w:color="auto" w:fill="auto"/>
            <w:noWrap/>
            <w:vAlign w:val="center"/>
          </w:tcPr>
          <w:p w14:paraId="2F49FE7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0,244</w:t>
            </w:r>
          </w:p>
        </w:tc>
        <w:tc>
          <w:tcPr>
            <w:tcW w:w="325" w:type="pct"/>
            <w:shd w:val="clear" w:color="auto" w:fill="auto"/>
            <w:noWrap/>
            <w:vAlign w:val="center"/>
          </w:tcPr>
          <w:p w14:paraId="44B2F065"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0,534</w:t>
            </w:r>
          </w:p>
        </w:tc>
      </w:tr>
      <w:tr w:rsidR="00A73AD8" w:rsidRPr="008D2684" w14:paraId="606C9B2C" w14:textId="77777777" w:rsidTr="002B18F0">
        <w:trPr>
          <w:trHeight w:val="284"/>
        </w:trPr>
        <w:tc>
          <w:tcPr>
            <w:tcW w:w="767" w:type="pct"/>
            <w:shd w:val="clear" w:color="auto" w:fill="D9D9D9"/>
            <w:noWrap/>
            <w:vAlign w:val="center"/>
          </w:tcPr>
          <w:p w14:paraId="36933864"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2003.</w:t>
            </w:r>
          </w:p>
        </w:tc>
        <w:tc>
          <w:tcPr>
            <w:tcW w:w="326" w:type="pct"/>
            <w:shd w:val="clear" w:color="auto" w:fill="auto"/>
            <w:noWrap/>
            <w:vAlign w:val="center"/>
          </w:tcPr>
          <w:p w14:paraId="48E7238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1,036</w:t>
            </w:r>
          </w:p>
        </w:tc>
        <w:tc>
          <w:tcPr>
            <w:tcW w:w="326" w:type="pct"/>
            <w:shd w:val="clear" w:color="auto" w:fill="auto"/>
            <w:noWrap/>
            <w:vAlign w:val="center"/>
          </w:tcPr>
          <w:p w14:paraId="664ACBA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0,957</w:t>
            </w:r>
          </w:p>
        </w:tc>
        <w:tc>
          <w:tcPr>
            <w:tcW w:w="326" w:type="pct"/>
            <w:shd w:val="clear" w:color="auto" w:fill="auto"/>
            <w:noWrap/>
            <w:vAlign w:val="center"/>
          </w:tcPr>
          <w:p w14:paraId="5E73CF2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0,386</w:t>
            </w:r>
          </w:p>
        </w:tc>
        <w:tc>
          <w:tcPr>
            <w:tcW w:w="326" w:type="pct"/>
            <w:shd w:val="clear" w:color="auto" w:fill="auto"/>
            <w:noWrap/>
            <w:vAlign w:val="center"/>
          </w:tcPr>
          <w:p w14:paraId="1BDF3DA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0,187</w:t>
            </w:r>
          </w:p>
        </w:tc>
        <w:tc>
          <w:tcPr>
            <w:tcW w:w="326" w:type="pct"/>
            <w:shd w:val="clear" w:color="auto" w:fill="auto"/>
            <w:noWrap/>
            <w:vAlign w:val="center"/>
          </w:tcPr>
          <w:p w14:paraId="5E4CD66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0,368</w:t>
            </w:r>
          </w:p>
        </w:tc>
        <w:tc>
          <w:tcPr>
            <w:tcW w:w="326" w:type="pct"/>
            <w:shd w:val="clear" w:color="auto" w:fill="auto"/>
            <w:noWrap/>
            <w:vAlign w:val="center"/>
          </w:tcPr>
          <w:p w14:paraId="44CA2A1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0,266</w:t>
            </w:r>
          </w:p>
        </w:tc>
        <w:tc>
          <w:tcPr>
            <w:tcW w:w="326" w:type="pct"/>
            <w:shd w:val="clear" w:color="auto" w:fill="auto"/>
            <w:noWrap/>
            <w:vAlign w:val="center"/>
          </w:tcPr>
          <w:p w14:paraId="1ABDE48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0,319</w:t>
            </w:r>
          </w:p>
        </w:tc>
        <w:tc>
          <w:tcPr>
            <w:tcW w:w="326" w:type="pct"/>
            <w:shd w:val="clear" w:color="auto" w:fill="auto"/>
            <w:noWrap/>
            <w:vAlign w:val="center"/>
          </w:tcPr>
          <w:p w14:paraId="01F450D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0,301</w:t>
            </w:r>
          </w:p>
        </w:tc>
        <w:tc>
          <w:tcPr>
            <w:tcW w:w="326" w:type="pct"/>
            <w:shd w:val="clear" w:color="auto" w:fill="auto"/>
            <w:noWrap/>
            <w:vAlign w:val="center"/>
          </w:tcPr>
          <w:p w14:paraId="14CE9E2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0,307</w:t>
            </w:r>
          </w:p>
        </w:tc>
        <w:tc>
          <w:tcPr>
            <w:tcW w:w="325" w:type="pct"/>
            <w:shd w:val="clear" w:color="auto" w:fill="auto"/>
            <w:noWrap/>
            <w:vAlign w:val="center"/>
          </w:tcPr>
          <w:p w14:paraId="5596FC2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0,348</w:t>
            </w:r>
          </w:p>
        </w:tc>
        <w:tc>
          <w:tcPr>
            <w:tcW w:w="325" w:type="pct"/>
            <w:shd w:val="clear" w:color="auto" w:fill="auto"/>
            <w:noWrap/>
            <w:vAlign w:val="center"/>
          </w:tcPr>
          <w:p w14:paraId="1C54C39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0,307</w:t>
            </w:r>
          </w:p>
        </w:tc>
        <w:tc>
          <w:tcPr>
            <w:tcW w:w="325" w:type="pct"/>
            <w:shd w:val="clear" w:color="auto" w:fill="auto"/>
            <w:noWrap/>
            <w:vAlign w:val="center"/>
          </w:tcPr>
          <w:p w14:paraId="7AE0DDC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0,115</w:t>
            </w:r>
          </w:p>
        </w:tc>
        <w:tc>
          <w:tcPr>
            <w:tcW w:w="325" w:type="pct"/>
            <w:shd w:val="clear" w:color="auto" w:fill="auto"/>
            <w:noWrap/>
            <w:vAlign w:val="center"/>
          </w:tcPr>
          <w:p w14:paraId="1FAA3980"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0,408</w:t>
            </w:r>
          </w:p>
        </w:tc>
      </w:tr>
      <w:tr w:rsidR="00A73AD8" w:rsidRPr="008D2684" w14:paraId="522AAB95" w14:textId="77777777" w:rsidTr="002B18F0">
        <w:trPr>
          <w:trHeight w:val="284"/>
        </w:trPr>
        <w:tc>
          <w:tcPr>
            <w:tcW w:w="767" w:type="pct"/>
            <w:shd w:val="clear" w:color="auto" w:fill="D9D9D9"/>
            <w:noWrap/>
            <w:vAlign w:val="center"/>
          </w:tcPr>
          <w:p w14:paraId="4189BF40"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2004.</w:t>
            </w:r>
          </w:p>
        </w:tc>
        <w:tc>
          <w:tcPr>
            <w:tcW w:w="326" w:type="pct"/>
            <w:shd w:val="clear" w:color="auto" w:fill="auto"/>
            <w:noWrap/>
            <w:vAlign w:val="center"/>
          </w:tcPr>
          <w:p w14:paraId="5C7AD30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0,337</w:t>
            </w:r>
          </w:p>
        </w:tc>
        <w:tc>
          <w:tcPr>
            <w:tcW w:w="326" w:type="pct"/>
            <w:shd w:val="clear" w:color="auto" w:fill="auto"/>
            <w:noWrap/>
            <w:vAlign w:val="center"/>
          </w:tcPr>
          <w:p w14:paraId="6EFF09D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0,418</w:t>
            </w:r>
          </w:p>
        </w:tc>
        <w:tc>
          <w:tcPr>
            <w:tcW w:w="326" w:type="pct"/>
            <w:shd w:val="clear" w:color="auto" w:fill="auto"/>
            <w:noWrap/>
            <w:vAlign w:val="center"/>
          </w:tcPr>
          <w:p w14:paraId="4929437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0,586</w:t>
            </w:r>
          </w:p>
        </w:tc>
        <w:tc>
          <w:tcPr>
            <w:tcW w:w="326" w:type="pct"/>
            <w:shd w:val="clear" w:color="auto" w:fill="auto"/>
            <w:noWrap/>
            <w:vAlign w:val="center"/>
          </w:tcPr>
          <w:p w14:paraId="4F0DF54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2,444</w:t>
            </w:r>
          </w:p>
        </w:tc>
        <w:tc>
          <w:tcPr>
            <w:tcW w:w="326" w:type="pct"/>
            <w:shd w:val="clear" w:color="auto" w:fill="auto"/>
            <w:noWrap/>
            <w:vAlign w:val="center"/>
          </w:tcPr>
          <w:p w14:paraId="6587CF2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1,381</w:t>
            </w:r>
          </w:p>
        </w:tc>
        <w:tc>
          <w:tcPr>
            <w:tcW w:w="326" w:type="pct"/>
            <w:shd w:val="clear" w:color="auto" w:fill="auto"/>
            <w:noWrap/>
            <w:vAlign w:val="center"/>
          </w:tcPr>
          <w:p w14:paraId="2623F38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1,620</w:t>
            </w:r>
          </w:p>
        </w:tc>
        <w:tc>
          <w:tcPr>
            <w:tcW w:w="326" w:type="pct"/>
            <w:shd w:val="clear" w:color="auto" w:fill="auto"/>
            <w:noWrap/>
            <w:vAlign w:val="center"/>
          </w:tcPr>
          <w:p w14:paraId="4C413C8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0,502</w:t>
            </w:r>
          </w:p>
        </w:tc>
        <w:tc>
          <w:tcPr>
            <w:tcW w:w="326" w:type="pct"/>
            <w:shd w:val="clear" w:color="auto" w:fill="auto"/>
            <w:noWrap/>
            <w:vAlign w:val="center"/>
          </w:tcPr>
          <w:p w14:paraId="7DBC0EB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0,252</w:t>
            </w:r>
          </w:p>
        </w:tc>
        <w:tc>
          <w:tcPr>
            <w:tcW w:w="326" w:type="pct"/>
            <w:shd w:val="clear" w:color="auto" w:fill="auto"/>
            <w:noWrap/>
            <w:vAlign w:val="center"/>
          </w:tcPr>
          <w:p w14:paraId="328E40A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0,239</w:t>
            </w:r>
          </w:p>
        </w:tc>
        <w:tc>
          <w:tcPr>
            <w:tcW w:w="325" w:type="pct"/>
            <w:shd w:val="clear" w:color="auto" w:fill="auto"/>
            <w:noWrap/>
            <w:vAlign w:val="center"/>
          </w:tcPr>
          <w:p w14:paraId="16521D8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0,436</w:t>
            </w:r>
          </w:p>
        </w:tc>
        <w:tc>
          <w:tcPr>
            <w:tcW w:w="325" w:type="pct"/>
            <w:shd w:val="clear" w:color="auto" w:fill="auto"/>
            <w:noWrap/>
            <w:vAlign w:val="center"/>
          </w:tcPr>
          <w:p w14:paraId="6744ABD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1,215</w:t>
            </w:r>
          </w:p>
        </w:tc>
        <w:tc>
          <w:tcPr>
            <w:tcW w:w="325" w:type="pct"/>
            <w:shd w:val="clear" w:color="auto" w:fill="auto"/>
            <w:noWrap/>
            <w:vAlign w:val="center"/>
          </w:tcPr>
          <w:p w14:paraId="508186D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0,599</w:t>
            </w:r>
          </w:p>
        </w:tc>
        <w:tc>
          <w:tcPr>
            <w:tcW w:w="325" w:type="pct"/>
            <w:shd w:val="clear" w:color="auto" w:fill="auto"/>
            <w:noWrap/>
            <w:vAlign w:val="center"/>
          </w:tcPr>
          <w:p w14:paraId="141DB162"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0,836</w:t>
            </w:r>
          </w:p>
        </w:tc>
      </w:tr>
      <w:tr w:rsidR="00A73AD8" w:rsidRPr="008D2684" w14:paraId="4C421DB4" w14:textId="77777777" w:rsidTr="002B18F0">
        <w:trPr>
          <w:trHeight w:val="284"/>
        </w:trPr>
        <w:tc>
          <w:tcPr>
            <w:tcW w:w="767" w:type="pct"/>
            <w:shd w:val="clear" w:color="auto" w:fill="D9D9D9"/>
            <w:noWrap/>
            <w:vAlign w:val="center"/>
          </w:tcPr>
          <w:p w14:paraId="4A0548B2"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2005.</w:t>
            </w:r>
          </w:p>
        </w:tc>
        <w:tc>
          <w:tcPr>
            <w:tcW w:w="326" w:type="pct"/>
            <w:shd w:val="clear" w:color="auto" w:fill="auto"/>
            <w:noWrap/>
            <w:vAlign w:val="center"/>
          </w:tcPr>
          <w:p w14:paraId="47C2BF2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0,288</w:t>
            </w:r>
          </w:p>
        </w:tc>
        <w:tc>
          <w:tcPr>
            <w:tcW w:w="326" w:type="pct"/>
            <w:shd w:val="clear" w:color="auto" w:fill="auto"/>
            <w:noWrap/>
            <w:vAlign w:val="center"/>
          </w:tcPr>
          <w:p w14:paraId="152B7FD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1,334</w:t>
            </w:r>
          </w:p>
        </w:tc>
        <w:tc>
          <w:tcPr>
            <w:tcW w:w="326" w:type="pct"/>
            <w:shd w:val="clear" w:color="auto" w:fill="auto"/>
            <w:noWrap/>
            <w:vAlign w:val="center"/>
          </w:tcPr>
          <w:p w14:paraId="40D3A0E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3,373</w:t>
            </w:r>
          </w:p>
        </w:tc>
        <w:tc>
          <w:tcPr>
            <w:tcW w:w="326" w:type="pct"/>
            <w:shd w:val="clear" w:color="auto" w:fill="auto"/>
            <w:noWrap/>
            <w:vAlign w:val="center"/>
          </w:tcPr>
          <w:p w14:paraId="11CFF92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1,179</w:t>
            </w:r>
          </w:p>
        </w:tc>
        <w:tc>
          <w:tcPr>
            <w:tcW w:w="326" w:type="pct"/>
            <w:shd w:val="clear" w:color="auto" w:fill="auto"/>
            <w:noWrap/>
            <w:vAlign w:val="center"/>
          </w:tcPr>
          <w:p w14:paraId="729570E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0,375</w:t>
            </w:r>
          </w:p>
        </w:tc>
        <w:tc>
          <w:tcPr>
            <w:tcW w:w="326" w:type="pct"/>
            <w:shd w:val="clear" w:color="auto" w:fill="auto"/>
            <w:noWrap/>
            <w:vAlign w:val="center"/>
          </w:tcPr>
          <w:p w14:paraId="6A1A43A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2,284</w:t>
            </w:r>
          </w:p>
        </w:tc>
        <w:tc>
          <w:tcPr>
            <w:tcW w:w="326" w:type="pct"/>
            <w:shd w:val="clear" w:color="auto" w:fill="auto"/>
            <w:noWrap/>
            <w:vAlign w:val="center"/>
          </w:tcPr>
          <w:p w14:paraId="0CA2852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3,269</w:t>
            </w:r>
          </w:p>
        </w:tc>
        <w:tc>
          <w:tcPr>
            <w:tcW w:w="326" w:type="pct"/>
            <w:shd w:val="clear" w:color="auto" w:fill="auto"/>
            <w:noWrap/>
            <w:vAlign w:val="center"/>
          </w:tcPr>
          <w:p w14:paraId="51DA41E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6,240</w:t>
            </w:r>
          </w:p>
        </w:tc>
        <w:tc>
          <w:tcPr>
            <w:tcW w:w="326" w:type="pct"/>
            <w:shd w:val="clear" w:color="auto" w:fill="auto"/>
            <w:noWrap/>
            <w:vAlign w:val="center"/>
          </w:tcPr>
          <w:p w14:paraId="3D1FA2A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1,240</w:t>
            </w:r>
          </w:p>
        </w:tc>
        <w:tc>
          <w:tcPr>
            <w:tcW w:w="325" w:type="pct"/>
            <w:shd w:val="clear" w:color="auto" w:fill="auto"/>
            <w:noWrap/>
            <w:vAlign w:val="center"/>
          </w:tcPr>
          <w:p w14:paraId="01B0733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0,396</w:t>
            </w:r>
          </w:p>
        </w:tc>
        <w:tc>
          <w:tcPr>
            <w:tcW w:w="325" w:type="pct"/>
            <w:shd w:val="clear" w:color="auto" w:fill="auto"/>
            <w:noWrap/>
            <w:vAlign w:val="center"/>
          </w:tcPr>
          <w:p w14:paraId="6940801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0,286</w:t>
            </w:r>
          </w:p>
        </w:tc>
        <w:tc>
          <w:tcPr>
            <w:tcW w:w="325" w:type="pct"/>
            <w:shd w:val="clear" w:color="auto" w:fill="auto"/>
            <w:noWrap/>
            <w:vAlign w:val="center"/>
          </w:tcPr>
          <w:p w14:paraId="6A7F936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1,536</w:t>
            </w:r>
          </w:p>
        </w:tc>
        <w:tc>
          <w:tcPr>
            <w:tcW w:w="325" w:type="pct"/>
            <w:shd w:val="clear" w:color="auto" w:fill="auto"/>
            <w:noWrap/>
            <w:vAlign w:val="center"/>
          </w:tcPr>
          <w:p w14:paraId="3B47CAF6"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1,817</w:t>
            </w:r>
          </w:p>
        </w:tc>
      </w:tr>
      <w:tr w:rsidR="00A73AD8" w:rsidRPr="008D2684" w14:paraId="5EC530C0" w14:textId="77777777" w:rsidTr="002B18F0">
        <w:trPr>
          <w:trHeight w:val="284"/>
        </w:trPr>
        <w:tc>
          <w:tcPr>
            <w:tcW w:w="767" w:type="pct"/>
            <w:shd w:val="clear" w:color="auto" w:fill="D9D9D9"/>
            <w:noWrap/>
            <w:vAlign w:val="center"/>
          </w:tcPr>
          <w:p w14:paraId="1F7A502B"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2006.</w:t>
            </w:r>
          </w:p>
        </w:tc>
        <w:tc>
          <w:tcPr>
            <w:tcW w:w="326" w:type="pct"/>
            <w:shd w:val="clear" w:color="auto" w:fill="auto"/>
            <w:noWrap/>
            <w:vAlign w:val="center"/>
          </w:tcPr>
          <w:p w14:paraId="326249E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1,949</w:t>
            </w:r>
          </w:p>
        </w:tc>
        <w:tc>
          <w:tcPr>
            <w:tcW w:w="326" w:type="pct"/>
            <w:shd w:val="clear" w:color="auto" w:fill="auto"/>
            <w:noWrap/>
            <w:vAlign w:val="center"/>
          </w:tcPr>
          <w:p w14:paraId="7FBAEDC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0,667</w:t>
            </w:r>
          </w:p>
        </w:tc>
        <w:tc>
          <w:tcPr>
            <w:tcW w:w="326" w:type="pct"/>
            <w:shd w:val="clear" w:color="auto" w:fill="auto"/>
            <w:noWrap/>
            <w:vAlign w:val="center"/>
          </w:tcPr>
          <w:p w14:paraId="4141B01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1,818</w:t>
            </w:r>
          </w:p>
        </w:tc>
        <w:tc>
          <w:tcPr>
            <w:tcW w:w="326" w:type="pct"/>
            <w:shd w:val="clear" w:color="auto" w:fill="auto"/>
            <w:noWrap/>
            <w:vAlign w:val="center"/>
          </w:tcPr>
          <w:p w14:paraId="100DE58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1,230</w:t>
            </w:r>
          </w:p>
        </w:tc>
        <w:tc>
          <w:tcPr>
            <w:tcW w:w="326" w:type="pct"/>
            <w:shd w:val="clear" w:color="auto" w:fill="auto"/>
            <w:noWrap/>
            <w:vAlign w:val="center"/>
          </w:tcPr>
          <w:p w14:paraId="002B779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0,266</w:t>
            </w:r>
          </w:p>
        </w:tc>
        <w:tc>
          <w:tcPr>
            <w:tcW w:w="326" w:type="pct"/>
            <w:shd w:val="clear" w:color="auto" w:fill="auto"/>
            <w:noWrap/>
            <w:vAlign w:val="center"/>
          </w:tcPr>
          <w:p w14:paraId="1E968B0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1,083</w:t>
            </w:r>
          </w:p>
        </w:tc>
        <w:tc>
          <w:tcPr>
            <w:tcW w:w="326" w:type="pct"/>
            <w:shd w:val="clear" w:color="auto" w:fill="auto"/>
            <w:noWrap/>
            <w:vAlign w:val="center"/>
          </w:tcPr>
          <w:p w14:paraId="106082D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0,119</w:t>
            </w:r>
          </w:p>
        </w:tc>
        <w:tc>
          <w:tcPr>
            <w:tcW w:w="326" w:type="pct"/>
            <w:shd w:val="clear" w:color="auto" w:fill="auto"/>
            <w:noWrap/>
            <w:vAlign w:val="center"/>
          </w:tcPr>
          <w:p w14:paraId="6187EDD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0,107</w:t>
            </w:r>
          </w:p>
        </w:tc>
        <w:tc>
          <w:tcPr>
            <w:tcW w:w="326" w:type="pct"/>
            <w:shd w:val="clear" w:color="auto" w:fill="auto"/>
            <w:noWrap/>
            <w:vAlign w:val="center"/>
          </w:tcPr>
          <w:p w14:paraId="36BBF70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0,152</w:t>
            </w:r>
          </w:p>
        </w:tc>
        <w:tc>
          <w:tcPr>
            <w:tcW w:w="325" w:type="pct"/>
            <w:shd w:val="clear" w:color="auto" w:fill="auto"/>
            <w:noWrap/>
            <w:vAlign w:val="center"/>
          </w:tcPr>
          <w:p w14:paraId="6400513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0,151</w:t>
            </w:r>
          </w:p>
        </w:tc>
        <w:tc>
          <w:tcPr>
            <w:tcW w:w="325" w:type="pct"/>
            <w:shd w:val="clear" w:color="auto" w:fill="auto"/>
            <w:noWrap/>
            <w:vAlign w:val="center"/>
          </w:tcPr>
          <w:p w14:paraId="7B3848A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0,124</w:t>
            </w:r>
          </w:p>
        </w:tc>
        <w:tc>
          <w:tcPr>
            <w:tcW w:w="325" w:type="pct"/>
            <w:shd w:val="clear" w:color="auto" w:fill="auto"/>
            <w:noWrap/>
            <w:vAlign w:val="center"/>
          </w:tcPr>
          <w:p w14:paraId="394805C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0,110</w:t>
            </w:r>
          </w:p>
        </w:tc>
        <w:tc>
          <w:tcPr>
            <w:tcW w:w="325" w:type="pct"/>
            <w:shd w:val="clear" w:color="auto" w:fill="auto"/>
            <w:noWrap/>
            <w:vAlign w:val="center"/>
          </w:tcPr>
          <w:p w14:paraId="1B13B9A2"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0,648</w:t>
            </w:r>
          </w:p>
        </w:tc>
      </w:tr>
      <w:tr w:rsidR="00A73AD8" w:rsidRPr="008D2684" w14:paraId="102D9A43" w14:textId="77777777" w:rsidTr="002B18F0">
        <w:trPr>
          <w:trHeight w:val="284"/>
        </w:trPr>
        <w:tc>
          <w:tcPr>
            <w:tcW w:w="767" w:type="pct"/>
            <w:shd w:val="clear" w:color="auto" w:fill="D9D9D9"/>
            <w:noWrap/>
            <w:vAlign w:val="center"/>
          </w:tcPr>
          <w:p w14:paraId="4DEC18BB"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2007.</w:t>
            </w:r>
          </w:p>
        </w:tc>
        <w:tc>
          <w:tcPr>
            <w:tcW w:w="326" w:type="pct"/>
            <w:shd w:val="clear" w:color="auto" w:fill="auto"/>
            <w:noWrap/>
            <w:vAlign w:val="center"/>
          </w:tcPr>
          <w:p w14:paraId="757D95B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0,100</w:t>
            </w:r>
          </w:p>
        </w:tc>
        <w:tc>
          <w:tcPr>
            <w:tcW w:w="326" w:type="pct"/>
            <w:shd w:val="clear" w:color="auto" w:fill="auto"/>
            <w:noWrap/>
            <w:vAlign w:val="center"/>
          </w:tcPr>
          <w:p w14:paraId="6DE6BC17"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0,525</w:t>
            </w:r>
          </w:p>
        </w:tc>
        <w:tc>
          <w:tcPr>
            <w:tcW w:w="326" w:type="pct"/>
            <w:shd w:val="clear" w:color="auto" w:fill="auto"/>
            <w:noWrap/>
            <w:vAlign w:val="center"/>
          </w:tcPr>
          <w:p w14:paraId="47CABA5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0,563</w:t>
            </w:r>
          </w:p>
        </w:tc>
        <w:tc>
          <w:tcPr>
            <w:tcW w:w="326" w:type="pct"/>
            <w:shd w:val="clear" w:color="auto" w:fill="auto"/>
            <w:noWrap/>
            <w:vAlign w:val="center"/>
          </w:tcPr>
          <w:p w14:paraId="475C4CF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0,186</w:t>
            </w:r>
          </w:p>
        </w:tc>
        <w:tc>
          <w:tcPr>
            <w:tcW w:w="326" w:type="pct"/>
            <w:shd w:val="clear" w:color="auto" w:fill="auto"/>
            <w:noWrap/>
            <w:vAlign w:val="center"/>
          </w:tcPr>
          <w:p w14:paraId="3B00742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0,208</w:t>
            </w:r>
          </w:p>
        </w:tc>
        <w:tc>
          <w:tcPr>
            <w:tcW w:w="326" w:type="pct"/>
            <w:shd w:val="clear" w:color="auto" w:fill="auto"/>
            <w:noWrap/>
            <w:vAlign w:val="center"/>
          </w:tcPr>
          <w:p w14:paraId="1B748AE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0,188</w:t>
            </w:r>
          </w:p>
        </w:tc>
        <w:tc>
          <w:tcPr>
            <w:tcW w:w="326" w:type="pct"/>
            <w:shd w:val="clear" w:color="auto" w:fill="auto"/>
            <w:noWrap/>
            <w:vAlign w:val="center"/>
          </w:tcPr>
          <w:p w14:paraId="61029DF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0,500</w:t>
            </w:r>
          </w:p>
        </w:tc>
        <w:tc>
          <w:tcPr>
            <w:tcW w:w="326" w:type="pct"/>
            <w:shd w:val="clear" w:color="auto" w:fill="auto"/>
            <w:noWrap/>
            <w:vAlign w:val="center"/>
          </w:tcPr>
          <w:p w14:paraId="3C73980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0,406</w:t>
            </w:r>
          </w:p>
        </w:tc>
        <w:tc>
          <w:tcPr>
            <w:tcW w:w="326" w:type="pct"/>
            <w:shd w:val="clear" w:color="auto" w:fill="auto"/>
            <w:noWrap/>
            <w:vAlign w:val="center"/>
          </w:tcPr>
          <w:p w14:paraId="399B0E7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0,385</w:t>
            </w:r>
          </w:p>
        </w:tc>
        <w:tc>
          <w:tcPr>
            <w:tcW w:w="325" w:type="pct"/>
            <w:shd w:val="clear" w:color="auto" w:fill="auto"/>
            <w:noWrap/>
            <w:vAlign w:val="center"/>
          </w:tcPr>
          <w:p w14:paraId="0C86DC9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0,429</w:t>
            </w:r>
          </w:p>
        </w:tc>
        <w:tc>
          <w:tcPr>
            <w:tcW w:w="325" w:type="pct"/>
            <w:shd w:val="clear" w:color="auto" w:fill="auto"/>
            <w:noWrap/>
            <w:vAlign w:val="center"/>
          </w:tcPr>
          <w:p w14:paraId="2CC9AC9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0,799</w:t>
            </w:r>
          </w:p>
        </w:tc>
        <w:tc>
          <w:tcPr>
            <w:tcW w:w="325" w:type="pct"/>
            <w:shd w:val="clear" w:color="auto" w:fill="auto"/>
            <w:noWrap/>
            <w:vAlign w:val="center"/>
          </w:tcPr>
          <w:p w14:paraId="4FEF73A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0,828</w:t>
            </w:r>
          </w:p>
        </w:tc>
        <w:tc>
          <w:tcPr>
            <w:tcW w:w="325" w:type="pct"/>
            <w:shd w:val="clear" w:color="auto" w:fill="auto"/>
            <w:noWrap/>
            <w:vAlign w:val="center"/>
          </w:tcPr>
          <w:p w14:paraId="3035849F"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0,426</w:t>
            </w:r>
          </w:p>
        </w:tc>
      </w:tr>
      <w:tr w:rsidR="00A73AD8" w:rsidRPr="008D2684" w14:paraId="51354FE2" w14:textId="77777777" w:rsidTr="002B18F0">
        <w:trPr>
          <w:trHeight w:val="284"/>
        </w:trPr>
        <w:tc>
          <w:tcPr>
            <w:tcW w:w="767" w:type="pct"/>
            <w:shd w:val="clear" w:color="auto" w:fill="D9D9D9"/>
            <w:noWrap/>
            <w:vAlign w:val="center"/>
          </w:tcPr>
          <w:p w14:paraId="4083AF4B"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2008.</w:t>
            </w:r>
          </w:p>
        </w:tc>
        <w:tc>
          <w:tcPr>
            <w:tcW w:w="326" w:type="pct"/>
            <w:shd w:val="clear" w:color="auto" w:fill="auto"/>
            <w:noWrap/>
            <w:vAlign w:val="center"/>
          </w:tcPr>
          <w:p w14:paraId="16E8978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1,195</w:t>
            </w:r>
          </w:p>
        </w:tc>
        <w:tc>
          <w:tcPr>
            <w:tcW w:w="326" w:type="pct"/>
            <w:shd w:val="clear" w:color="auto" w:fill="auto"/>
            <w:noWrap/>
            <w:vAlign w:val="center"/>
          </w:tcPr>
          <w:p w14:paraId="7408FFB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1847C14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13CE0BD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62A8410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6BD32C7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1F5DAE4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67F43DC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1,274</w:t>
            </w:r>
          </w:p>
        </w:tc>
        <w:tc>
          <w:tcPr>
            <w:tcW w:w="326" w:type="pct"/>
            <w:shd w:val="clear" w:color="auto" w:fill="auto"/>
            <w:noWrap/>
            <w:vAlign w:val="center"/>
          </w:tcPr>
          <w:p w14:paraId="1FF3B10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0,778</w:t>
            </w:r>
          </w:p>
        </w:tc>
        <w:tc>
          <w:tcPr>
            <w:tcW w:w="325" w:type="pct"/>
            <w:shd w:val="clear" w:color="auto" w:fill="auto"/>
            <w:noWrap/>
            <w:vAlign w:val="center"/>
          </w:tcPr>
          <w:p w14:paraId="62DBEF7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0,118</w:t>
            </w:r>
          </w:p>
        </w:tc>
        <w:tc>
          <w:tcPr>
            <w:tcW w:w="325" w:type="pct"/>
            <w:shd w:val="clear" w:color="auto" w:fill="auto"/>
            <w:noWrap/>
            <w:vAlign w:val="center"/>
          </w:tcPr>
          <w:p w14:paraId="2A7E03A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0,102</w:t>
            </w:r>
          </w:p>
        </w:tc>
        <w:tc>
          <w:tcPr>
            <w:tcW w:w="325" w:type="pct"/>
            <w:shd w:val="clear" w:color="auto" w:fill="auto"/>
            <w:noWrap/>
            <w:vAlign w:val="center"/>
          </w:tcPr>
          <w:p w14:paraId="3F5F786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0,100</w:t>
            </w:r>
          </w:p>
        </w:tc>
        <w:tc>
          <w:tcPr>
            <w:tcW w:w="325" w:type="pct"/>
            <w:shd w:val="clear" w:color="auto" w:fill="auto"/>
            <w:noWrap/>
            <w:vAlign w:val="center"/>
          </w:tcPr>
          <w:p w14:paraId="4C9A2975"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p>
        </w:tc>
      </w:tr>
      <w:tr w:rsidR="00A73AD8" w:rsidRPr="008D2684" w14:paraId="0A53B75A" w14:textId="77777777" w:rsidTr="002B18F0">
        <w:trPr>
          <w:trHeight w:val="284"/>
        </w:trPr>
        <w:tc>
          <w:tcPr>
            <w:tcW w:w="767" w:type="pct"/>
            <w:shd w:val="clear" w:color="auto" w:fill="D9D9D9"/>
            <w:noWrap/>
            <w:vAlign w:val="center"/>
          </w:tcPr>
          <w:p w14:paraId="05467DE7"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2009.</w:t>
            </w:r>
          </w:p>
        </w:tc>
        <w:tc>
          <w:tcPr>
            <w:tcW w:w="326" w:type="pct"/>
            <w:shd w:val="clear" w:color="auto" w:fill="auto"/>
            <w:noWrap/>
            <w:vAlign w:val="center"/>
          </w:tcPr>
          <w:p w14:paraId="7C58B08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7178176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2727DDC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3F732CA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4083C51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1A2D3B2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544336A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3194D60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35E37BD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5" w:type="pct"/>
            <w:shd w:val="clear" w:color="auto" w:fill="auto"/>
            <w:noWrap/>
            <w:vAlign w:val="center"/>
          </w:tcPr>
          <w:p w14:paraId="7312FB3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5" w:type="pct"/>
            <w:shd w:val="clear" w:color="auto" w:fill="auto"/>
            <w:noWrap/>
            <w:vAlign w:val="center"/>
          </w:tcPr>
          <w:p w14:paraId="3A3D30F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5" w:type="pct"/>
            <w:shd w:val="clear" w:color="auto" w:fill="auto"/>
            <w:noWrap/>
            <w:vAlign w:val="center"/>
          </w:tcPr>
          <w:p w14:paraId="588C83D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5" w:type="pct"/>
            <w:shd w:val="clear" w:color="auto" w:fill="auto"/>
            <w:noWrap/>
            <w:vAlign w:val="center"/>
          </w:tcPr>
          <w:p w14:paraId="21A9CE15"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p>
        </w:tc>
      </w:tr>
      <w:tr w:rsidR="00A73AD8" w:rsidRPr="008D2684" w14:paraId="1AB2381F" w14:textId="77777777" w:rsidTr="002B18F0">
        <w:trPr>
          <w:trHeight w:val="284"/>
        </w:trPr>
        <w:tc>
          <w:tcPr>
            <w:tcW w:w="767" w:type="pct"/>
            <w:shd w:val="clear" w:color="auto" w:fill="D9D9D9"/>
            <w:noWrap/>
            <w:vAlign w:val="center"/>
          </w:tcPr>
          <w:p w14:paraId="48ADA241"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2010.</w:t>
            </w:r>
          </w:p>
        </w:tc>
        <w:tc>
          <w:tcPr>
            <w:tcW w:w="326" w:type="pct"/>
            <w:shd w:val="clear" w:color="auto" w:fill="auto"/>
            <w:noWrap/>
            <w:vAlign w:val="center"/>
          </w:tcPr>
          <w:p w14:paraId="4836780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6CA8356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0C16AB5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5CB7A4C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0C3982B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p>
        </w:tc>
        <w:tc>
          <w:tcPr>
            <w:tcW w:w="326" w:type="pct"/>
            <w:shd w:val="clear" w:color="auto" w:fill="auto"/>
            <w:noWrap/>
            <w:vAlign w:val="center"/>
          </w:tcPr>
          <w:p w14:paraId="1559970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0,656</w:t>
            </w:r>
          </w:p>
        </w:tc>
        <w:tc>
          <w:tcPr>
            <w:tcW w:w="326" w:type="pct"/>
            <w:shd w:val="clear" w:color="auto" w:fill="auto"/>
            <w:noWrap/>
            <w:vAlign w:val="center"/>
          </w:tcPr>
          <w:p w14:paraId="2904BA5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0,399</w:t>
            </w:r>
          </w:p>
        </w:tc>
        <w:tc>
          <w:tcPr>
            <w:tcW w:w="326" w:type="pct"/>
            <w:shd w:val="clear" w:color="auto" w:fill="auto"/>
            <w:noWrap/>
            <w:vAlign w:val="center"/>
          </w:tcPr>
          <w:p w14:paraId="356E908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0,393</w:t>
            </w:r>
          </w:p>
        </w:tc>
        <w:tc>
          <w:tcPr>
            <w:tcW w:w="326" w:type="pct"/>
            <w:shd w:val="clear" w:color="auto" w:fill="auto"/>
            <w:noWrap/>
            <w:vAlign w:val="center"/>
          </w:tcPr>
          <w:p w14:paraId="6DAB3F7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0,499</w:t>
            </w:r>
          </w:p>
        </w:tc>
        <w:tc>
          <w:tcPr>
            <w:tcW w:w="325" w:type="pct"/>
            <w:shd w:val="clear" w:color="auto" w:fill="auto"/>
            <w:noWrap/>
            <w:vAlign w:val="center"/>
          </w:tcPr>
          <w:p w14:paraId="5DAFA44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0,812</w:t>
            </w:r>
          </w:p>
        </w:tc>
        <w:tc>
          <w:tcPr>
            <w:tcW w:w="325" w:type="pct"/>
            <w:shd w:val="clear" w:color="auto" w:fill="auto"/>
            <w:noWrap/>
            <w:vAlign w:val="center"/>
          </w:tcPr>
          <w:p w14:paraId="363F34F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0,593</w:t>
            </w:r>
          </w:p>
        </w:tc>
        <w:tc>
          <w:tcPr>
            <w:tcW w:w="325" w:type="pct"/>
            <w:shd w:val="clear" w:color="auto" w:fill="auto"/>
            <w:noWrap/>
            <w:vAlign w:val="center"/>
          </w:tcPr>
          <w:p w14:paraId="31DF4EB5"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1,022</w:t>
            </w:r>
          </w:p>
        </w:tc>
        <w:tc>
          <w:tcPr>
            <w:tcW w:w="325" w:type="pct"/>
            <w:shd w:val="clear" w:color="auto" w:fill="auto"/>
            <w:noWrap/>
            <w:vAlign w:val="center"/>
          </w:tcPr>
          <w:p w14:paraId="5EDB35F7"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p>
        </w:tc>
      </w:tr>
      <w:tr w:rsidR="00A73AD8" w:rsidRPr="008D2684" w14:paraId="09028DE1" w14:textId="77777777" w:rsidTr="002B18F0">
        <w:trPr>
          <w:trHeight w:val="284"/>
        </w:trPr>
        <w:tc>
          <w:tcPr>
            <w:tcW w:w="767" w:type="pct"/>
            <w:shd w:val="clear" w:color="auto" w:fill="D9D9D9"/>
            <w:noWrap/>
            <w:vAlign w:val="center"/>
          </w:tcPr>
          <w:p w14:paraId="421FCC9C"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2011.</w:t>
            </w:r>
          </w:p>
        </w:tc>
        <w:tc>
          <w:tcPr>
            <w:tcW w:w="326" w:type="pct"/>
            <w:shd w:val="clear" w:color="auto" w:fill="auto"/>
            <w:noWrap/>
            <w:vAlign w:val="center"/>
          </w:tcPr>
          <w:p w14:paraId="58F9643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0,395</w:t>
            </w:r>
          </w:p>
        </w:tc>
        <w:tc>
          <w:tcPr>
            <w:tcW w:w="326" w:type="pct"/>
            <w:shd w:val="clear" w:color="auto" w:fill="auto"/>
            <w:noWrap/>
            <w:vAlign w:val="center"/>
          </w:tcPr>
          <w:p w14:paraId="7286B99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0,293</w:t>
            </w:r>
          </w:p>
        </w:tc>
        <w:tc>
          <w:tcPr>
            <w:tcW w:w="326" w:type="pct"/>
            <w:shd w:val="clear" w:color="auto" w:fill="auto"/>
            <w:noWrap/>
            <w:vAlign w:val="center"/>
          </w:tcPr>
          <w:p w14:paraId="358AE2B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0,305</w:t>
            </w:r>
          </w:p>
        </w:tc>
        <w:tc>
          <w:tcPr>
            <w:tcW w:w="326" w:type="pct"/>
            <w:shd w:val="clear" w:color="auto" w:fill="auto"/>
            <w:noWrap/>
            <w:vAlign w:val="center"/>
          </w:tcPr>
          <w:p w14:paraId="2C28994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0,255</w:t>
            </w:r>
          </w:p>
        </w:tc>
        <w:tc>
          <w:tcPr>
            <w:tcW w:w="326" w:type="pct"/>
            <w:shd w:val="clear" w:color="auto" w:fill="auto"/>
            <w:noWrap/>
            <w:vAlign w:val="center"/>
          </w:tcPr>
          <w:p w14:paraId="2C8C992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0,236</w:t>
            </w:r>
          </w:p>
        </w:tc>
        <w:tc>
          <w:tcPr>
            <w:tcW w:w="326" w:type="pct"/>
            <w:shd w:val="clear" w:color="auto" w:fill="auto"/>
            <w:noWrap/>
            <w:vAlign w:val="center"/>
          </w:tcPr>
          <w:p w14:paraId="28DD142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0,489</w:t>
            </w:r>
          </w:p>
        </w:tc>
        <w:tc>
          <w:tcPr>
            <w:tcW w:w="326" w:type="pct"/>
            <w:shd w:val="clear" w:color="auto" w:fill="auto"/>
            <w:noWrap/>
            <w:vAlign w:val="center"/>
          </w:tcPr>
          <w:p w14:paraId="445B474E"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0,621</w:t>
            </w:r>
          </w:p>
        </w:tc>
        <w:tc>
          <w:tcPr>
            <w:tcW w:w="326" w:type="pct"/>
            <w:shd w:val="clear" w:color="auto" w:fill="auto"/>
            <w:noWrap/>
            <w:vAlign w:val="center"/>
          </w:tcPr>
          <w:p w14:paraId="7CCB501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0,408</w:t>
            </w:r>
          </w:p>
        </w:tc>
        <w:tc>
          <w:tcPr>
            <w:tcW w:w="326" w:type="pct"/>
            <w:shd w:val="clear" w:color="auto" w:fill="auto"/>
            <w:noWrap/>
            <w:vAlign w:val="center"/>
          </w:tcPr>
          <w:p w14:paraId="1ECBF9D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0,339</w:t>
            </w:r>
          </w:p>
        </w:tc>
        <w:tc>
          <w:tcPr>
            <w:tcW w:w="325" w:type="pct"/>
            <w:shd w:val="clear" w:color="auto" w:fill="auto"/>
            <w:noWrap/>
            <w:vAlign w:val="center"/>
          </w:tcPr>
          <w:p w14:paraId="123B85C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0,314</w:t>
            </w:r>
          </w:p>
        </w:tc>
        <w:tc>
          <w:tcPr>
            <w:tcW w:w="325" w:type="pct"/>
            <w:shd w:val="clear" w:color="auto" w:fill="auto"/>
            <w:noWrap/>
            <w:vAlign w:val="center"/>
          </w:tcPr>
          <w:p w14:paraId="10887F6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0,281</w:t>
            </w:r>
          </w:p>
        </w:tc>
        <w:tc>
          <w:tcPr>
            <w:tcW w:w="325" w:type="pct"/>
            <w:shd w:val="clear" w:color="auto" w:fill="auto"/>
            <w:noWrap/>
            <w:vAlign w:val="center"/>
          </w:tcPr>
          <w:p w14:paraId="5F8D922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0,132</w:t>
            </w:r>
          </w:p>
        </w:tc>
        <w:tc>
          <w:tcPr>
            <w:tcW w:w="325" w:type="pct"/>
            <w:shd w:val="clear" w:color="auto" w:fill="auto"/>
            <w:noWrap/>
            <w:vAlign w:val="center"/>
          </w:tcPr>
          <w:p w14:paraId="552BB66E"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0,339</w:t>
            </w:r>
          </w:p>
        </w:tc>
      </w:tr>
      <w:tr w:rsidR="00A73AD8" w:rsidRPr="008D2684" w14:paraId="414700A6" w14:textId="77777777" w:rsidTr="002B18F0">
        <w:trPr>
          <w:trHeight w:val="284"/>
        </w:trPr>
        <w:tc>
          <w:tcPr>
            <w:tcW w:w="767" w:type="pct"/>
            <w:shd w:val="clear" w:color="auto" w:fill="D9D9D9"/>
            <w:noWrap/>
            <w:vAlign w:val="center"/>
          </w:tcPr>
          <w:p w14:paraId="4209A424"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2012.</w:t>
            </w:r>
          </w:p>
        </w:tc>
        <w:tc>
          <w:tcPr>
            <w:tcW w:w="326" w:type="pct"/>
            <w:shd w:val="clear" w:color="auto" w:fill="auto"/>
            <w:noWrap/>
            <w:vAlign w:val="center"/>
          </w:tcPr>
          <w:p w14:paraId="06EAC3C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0,052</w:t>
            </w:r>
          </w:p>
        </w:tc>
        <w:tc>
          <w:tcPr>
            <w:tcW w:w="326" w:type="pct"/>
            <w:shd w:val="clear" w:color="auto" w:fill="auto"/>
            <w:noWrap/>
            <w:vAlign w:val="center"/>
          </w:tcPr>
          <w:p w14:paraId="7765AD2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0,087</w:t>
            </w:r>
          </w:p>
        </w:tc>
        <w:tc>
          <w:tcPr>
            <w:tcW w:w="326" w:type="pct"/>
            <w:shd w:val="clear" w:color="auto" w:fill="auto"/>
            <w:noWrap/>
            <w:vAlign w:val="center"/>
          </w:tcPr>
          <w:p w14:paraId="12B1187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0,048</w:t>
            </w:r>
          </w:p>
        </w:tc>
        <w:tc>
          <w:tcPr>
            <w:tcW w:w="326" w:type="pct"/>
            <w:shd w:val="clear" w:color="auto" w:fill="auto"/>
            <w:noWrap/>
            <w:vAlign w:val="center"/>
          </w:tcPr>
          <w:p w14:paraId="2F04A94F"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0,056</w:t>
            </w:r>
          </w:p>
        </w:tc>
        <w:tc>
          <w:tcPr>
            <w:tcW w:w="326" w:type="pct"/>
            <w:shd w:val="clear" w:color="auto" w:fill="auto"/>
            <w:noWrap/>
            <w:vAlign w:val="center"/>
          </w:tcPr>
          <w:p w14:paraId="60DFFCE3"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0,096</w:t>
            </w:r>
          </w:p>
        </w:tc>
        <w:tc>
          <w:tcPr>
            <w:tcW w:w="326" w:type="pct"/>
            <w:shd w:val="clear" w:color="auto" w:fill="auto"/>
            <w:noWrap/>
            <w:vAlign w:val="center"/>
          </w:tcPr>
          <w:p w14:paraId="0BF56B5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0,215</w:t>
            </w:r>
          </w:p>
        </w:tc>
        <w:tc>
          <w:tcPr>
            <w:tcW w:w="326" w:type="pct"/>
            <w:shd w:val="clear" w:color="auto" w:fill="auto"/>
            <w:noWrap/>
            <w:vAlign w:val="center"/>
          </w:tcPr>
          <w:p w14:paraId="61244232"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0,358</w:t>
            </w:r>
          </w:p>
        </w:tc>
        <w:tc>
          <w:tcPr>
            <w:tcW w:w="326" w:type="pct"/>
            <w:shd w:val="clear" w:color="auto" w:fill="auto"/>
            <w:noWrap/>
            <w:vAlign w:val="center"/>
          </w:tcPr>
          <w:p w14:paraId="470C649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0,508</w:t>
            </w:r>
          </w:p>
        </w:tc>
        <w:tc>
          <w:tcPr>
            <w:tcW w:w="326" w:type="pct"/>
            <w:shd w:val="clear" w:color="auto" w:fill="auto"/>
            <w:noWrap/>
            <w:vAlign w:val="center"/>
          </w:tcPr>
          <w:p w14:paraId="417BA1F6" w14:textId="77777777" w:rsidR="0050043D" w:rsidRPr="008D2684" w:rsidRDefault="0050043D" w:rsidP="00F20DBC">
            <w:pPr>
              <w:tabs>
                <w:tab w:val="left" w:pos="567"/>
                <w:tab w:val="left" w:pos="1134"/>
              </w:tabs>
              <w:spacing w:before="0"/>
              <w:ind w:left="-57" w:right="-57"/>
              <w:jc w:val="center"/>
              <w:rPr>
                <w:rFonts w:ascii="Arial Narrow" w:hAnsi="Arial Narrow" w:cs="Arial"/>
                <w:sz w:val="18"/>
                <w:szCs w:val="18"/>
              </w:rPr>
            </w:pPr>
          </w:p>
        </w:tc>
        <w:tc>
          <w:tcPr>
            <w:tcW w:w="325" w:type="pct"/>
            <w:shd w:val="clear" w:color="auto" w:fill="auto"/>
            <w:noWrap/>
            <w:vAlign w:val="center"/>
          </w:tcPr>
          <w:p w14:paraId="3F01418B" w14:textId="77777777" w:rsidR="0050043D" w:rsidRPr="008D2684" w:rsidRDefault="0050043D" w:rsidP="00F20DBC">
            <w:pPr>
              <w:tabs>
                <w:tab w:val="left" w:pos="567"/>
                <w:tab w:val="left" w:pos="1134"/>
              </w:tabs>
              <w:spacing w:before="0"/>
              <w:ind w:left="-57" w:right="-57"/>
              <w:jc w:val="center"/>
              <w:rPr>
                <w:rFonts w:ascii="Arial Narrow" w:hAnsi="Arial Narrow" w:cs="Arial"/>
                <w:sz w:val="18"/>
                <w:szCs w:val="18"/>
              </w:rPr>
            </w:pPr>
          </w:p>
        </w:tc>
        <w:tc>
          <w:tcPr>
            <w:tcW w:w="325" w:type="pct"/>
            <w:shd w:val="clear" w:color="auto" w:fill="auto"/>
            <w:noWrap/>
            <w:vAlign w:val="center"/>
          </w:tcPr>
          <w:p w14:paraId="2E3C4FE8"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0,130</w:t>
            </w:r>
          </w:p>
        </w:tc>
        <w:tc>
          <w:tcPr>
            <w:tcW w:w="325" w:type="pct"/>
            <w:shd w:val="clear" w:color="auto" w:fill="auto"/>
            <w:noWrap/>
            <w:vAlign w:val="center"/>
          </w:tcPr>
          <w:p w14:paraId="5AD24C0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0,241</w:t>
            </w:r>
          </w:p>
        </w:tc>
        <w:tc>
          <w:tcPr>
            <w:tcW w:w="325" w:type="pct"/>
            <w:shd w:val="clear" w:color="auto" w:fill="auto"/>
            <w:noWrap/>
            <w:vAlign w:val="center"/>
          </w:tcPr>
          <w:p w14:paraId="50BB6CBA"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p>
        </w:tc>
      </w:tr>
      <w:tr w:rsidR="00A73AD8" w:rsidRPr="008D2684" w14:paraId="5349B84F" w14:textId="77777777" w:rsidTr="002B18F0">
        <w:trPr>
          <w:trHeight w:val="284"/>
        </w:trPr>
        <w:tc>
          <w:tcPr>
            <w:tcW w:w="767" w:type="pct"/>
            <w:shd w:val="clear" w:color="auto" w:fill="D9D9D9"/>
            <w:noWrap/>
            <w:vAlign w:val="center"/>
          </w:tcPr>
          <w:p w14:paraId="5BF0BB6B" w14:textId="77777777" w:rsidR="0050043D" w:rsidRPr="008D2684" w:rsidRDefault="0050043D"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2013.</w:t>
            </w:r>
          </w:p>
        </w:tc>
        <w:tc>
          <w:tcPr>
            <w:tcW w:w="326" w:type="pct"/>
            <w:shd w:val="clear" w:color="auto" w:fill="auto"/>
            <w:noWrap/>
            <w:vAlign w:val="center"/>
          </w:tcPr>
          <w:p w14:paraId="3D52CCE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0,530</w:t>
            </w:r>
          </w:p>
        </w:tc>
        <w:tc>
          <w:tcPr>
            <w:tcW w:w="326" w:type="pct"/>
            <w:shd w:val="clear" w:color="auto" w:fill="auto"/>
            <w:noWrap/>
            <w:vAlign w:val="center"/>
          </w:tcPr>
          <w:p w14:paraId="2C8C0D11"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1,146</w:t>
            </w:r>
          </w:p>
        </w:tc>
        <w:tc>
          <w:tcPr>
            <w:tcW w:w="326" w:type="pct"/>
            <w:shd w:val="clear" w:color="auto" w:fill="auto"/>
            <w:noWrap/>
            <w:vAlign w:val="center"/>
          </w:tcPr>
          <w:p w14:paraId="13DE19C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0,996</w:t>
            </w:r>
          </w:p>
        </w:tc>
        <w:tc>
          <w:tcPr>
            <w:tcW w:w="326" w:type="pct"/>
            <w:shd w:val="clear" w:color="auto" w:fill="auto"/>
            <w:noWrap/>
            <w:vAlign w:val="center"/>
          </w:tcPr>
          <w:p w14:paraId="4A8F772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1,260</w:t>
            </w:r>
          </w:p>
        </w:tc>
        <w:tc>
          <w:tcPr>
            <w:tcW w:w="326" w:type="pct"/>
            <w:shd w:val="clear" w:color="auto" w:fill="auto"/>
            <w:noWrap/>
            <w:vAlign w:val="center"/>
          </w:tcPr>
          <w:p w14:paraId="7CDBE6AA"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1,346</w:t>
            </w:r>
          </w:p>
        </w:tc>
        <w:tc>
          <w:tcPr>
            <w:tcW w:w="326" w:type="pct"/>
            <w:shd w:val="clear" w:color="auto" w:fill="auto"/>
            <w:noWrap/>
            <w:vAlign w:val="center"/>
          </w:tcPr>
          <w:p w14:paraId="1B2D087D"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0,890</w:t>
            </w:r>
          </w:p>
        </w:tc>
        <w:tc>
          <w:tcPr>
            <w:tcW w:w="326" w:type="pct"/>
            <w:shd w:val="clear" w:color="auto" w:fill="auto"/>
            <w:noWrap/>
            <w:vAlign w:val="center"/>
          </w:tcPr>
          <w:p w14:paraId="29AB5949"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0,613</w:t>
            </w:r>
          </w:p>
        </w:tc>
        <w:tc>
          <w:tcPr>
            <w:tcW w:w="326" w:type="pct"/>
            <w:shd w:val="clear" w:color="auto" w:fill="auto"/>
            <w:noWrap/>
            <w:vAlign w:val="center"/>
          </w:tcPr>
          <w:p w14:paraId="2D8D1000"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0,307</w:t>
            </w:r>
          </w:p>
        </w:tc>
        <w:tc>
          <w:tcPr>
            <w:tcW w:w="326" w:type="pct"/>
            <w:shd w:val="clear" w:color="auto" w:fill="auto"/>
            <w:noWrap/>
            <w:vAlign w:val="center"/>
          </w:tcPr>
          <w:p w14:paraId="17AB989C"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0,404</w:t>
            </w:r>
          </w:p>
        </w:tc>
        <w:tc>
          <w:tcPr>
            <w:tcW w:w="325" w:type="pct"/>
            <w:shd w:val="clear" w:color="auto" w:fill="auto"/>
            <w:noWrap/>
            <w:vAlign w:val="center"/>
          </w:tcPr>
          <w:p w14:paraId="2D0A4C86"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0,628</w:t>
            </w:r>
          </w:p>
        </w:tc>
        <w:tc>
          <w:tcPr>
            <w:tcW w:w="325" w:type="pct"/>
            <w:shd w:val="clear" w:color="auto" w:fill="auto"/>
            <w:noWrap/>
            <w:vAlign w:val="center"/>
          </w:tcPr>
          <w:p w14:paraId="7F267ED4"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0,595</w:t>
            </w:r>
          </w:p>
        </w:tc>
        <w:tc>
          <w:tcPr>
            <w:tcW w:w="325" w:type="pct"/>
            <w:shd w:val="clear" w:color="auto" w:fill="auto"/>
            <w:noWrap/>
            <w:vAlign w:val="center"/>
          </w:tcPr>
          <w:p w14:paraId="02DC762B" w14:textId="77777777" w:rsidR="0050043D" w:rsidRPr="008D2684" w:rsidRDefault="0050043D" w:rsidP="00F20DBC">
            <w:pPr>
              <w:tabs>
                <w:tab w:val="left" w:pos="567"/>
                <w:tab w:val="left" w:pos="1134"/>
              </w:tabs>
              <w:spacing w:before="0"/>
              <w:ind w:left="-57" w:right="-57"/>
              <w:jc w:val="right"/>
              <w:rPr>
                <w:rFonts w:ascii="Arial Narrow" w:hAnsi="Arial Narrow" w:cs="Arial"/>
                <w:sz w:val="18"/>
                <w:szCs w:val="18"/>
              </w:rPr>
            </w:pPr>
            <w:r w:rsidRPr="008D2684">
              <w:rPr>
                <w:rFonts w:ascii="Arial Narrow" w:hAnsi="Arial Narrow" w:cs="Arial"/>
                <w:sz w:val="18"/>
                <w:szCs w:val="18"/>
              </w:rPr>
              <w:t>0,644</w:t>
            </w:r>
          </w:p>
        </w:tc>
        <w:tc>
          <w:tcPr>
            <w:tcW w:w="325" w:type="pct"/>
            <w:shd w:val="clear" w:color="auto" w:fill="auto"/>
            <w:noWrap/>
            <w:vAlign w:val="center"/>
          </w:tcPr>
          <w:p w14:paraId="5EADF981" w14:textId="77777777" w:rsidR="0050043D" w:rsidRPr="008D2684" w:rsidRDefault="0050043D" w:rsidP="00F20DBC">
            <w:pPr>
              <w:tabs>
                <w:tab w:val="left" w:pos="567"/>
                <w:tab w:val="left" w:pos="1134"/>
              </w:tabs>
              <w:spacing w:before="0"/>
              <w:ind w:left="-57" w:right="-57"/>
              <w:jc w:val="right"/>
              <w:rPr>
                <w:rFonts w:ascii="Arial Narrow" w:hAnsi="Arial Narrow" w:cs="Arial"/>
                <w:b/>
                <w:sz w:val="18"/>
                <w:szCs w:val="18"/>
              </w:rPr>
            </w:pPr>
            <w:r w:rsidRPr="008D2684">
              <w:rPr>
                <w:rFonts w:ascii="Arial Narrow" w:hAnsi="Arial Narrow" w:cs="Arial"/>
                <w:b/>
                <w:sz w:val="18"/>
                <w:szCs w:val="18"/>
              </w:rPr>
              <w:t>0,780</w:t>
            </w:r>
          </w:p>
        </w:tc>
      </w:tr>
    </w:tbl>
    <w:p w14:paraId="652FE2AB" w14:textId="77777777" w:rsidR="0050043D" w:rsidRPr="008D2684" w:rsidRDefault="0050043D" w:rsidP="00F20DBC">
      <w:pPr>
        <w:tabs>
          <w:tab w:val="left" w:pos="567"/>
          <w:tab w:val="left" w:pos="1134"/>
        </w:tabs>
        <w:rPr>
          <w:rFonts w:ascii="Arial Narrow" w:hAnsi="Arial Narrow"/>
          <w:sz w:val="18"/>
          <w:szCs w:val="18"/>
          <w:lang w:eastAsia="hr-HR"/>
        </w:rPr>
      </w:pPr>
    </w:p>
    <w:p w14:paraId="5AE2C69C" w14:textId="31D6FD7F" w:rsidR="00B65DAE"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 xml:space="preserve">Veličine srednjih dnevnih protoka u navedenom razdoblju kreću se od 0,002 </w:t>
      </w:r>
      <w:r w:rsidR="00EE6B6E" w:rsidRPr="008D2684">
        <w:rPr>
          <w:rFonts w:ascii="Arial Narrow" w:hAnsi="Arial Narrow"/>
          <w:sz w:val="18"/>
          <w:szCs w:val="18"/>
          <w:lang w:eastAsia="hr-HR"/>
        </w:rPr>
        <w:t>m³</w:t>
      </w:r>
      <w:r w:rsidRPr="008D2684">
        <w:rPr>
          <w:rFonts w:ascii="Arial Narrow" w:hAnsi="Arial Narrow"/>
          <w:sz w:val="18"/>
          <w:szCs w:val="18"/>
          <w:lang w:eastAsia="hr-HR"/>
        </w:rPr>
        <w:t xml:space="preserve">/s do 5,408 </w:t>
      </w:r>
      <w:r w:rsidR="00EE6B6E" w:rsidRPr="008D2684">
        <w:rPr>
          <w:rFonts w:ascii="Arial Narrow" w:hAnsi="Arial Narrow"/>
          <w:sz w:val="18"/>
          <w:szCs w:val="18"/>
          <w:lang w:eastAsia="hr-HR"/>
        </w:rPr>
        <w:t>m³</w:t>
      </w:r>
      <w:r w:rsidRPr="008D2684">
        <w:rPr>
          <w:rFonts w:ascii="Arial Narrow" w:hAnsi="Arial Narrow"/>
          <w:sz w:val="18"/>
          <w:szCs w:val="18"/>
          <w:lang w:eastAsia="hr-HR"/>
        </w:rPr>
        <w:t xml:space="preserve">/s. Prosječna vrijednost protoka u promatranom razdoblju iznosi 0,168 </w:t>
      </w:r>
      <w:r w:rsidR="00EE6B6E" w:rsidRPr="008D2684">
        <w:rPr>
          <w:rFonts w:ascii="Arial Narrow" w:hAnsi="Arial Narrow"/>
          <w:sz w:val="18"/>
          <w:szCs w:val="18"/>
          <w:lang w:eastAsia="hr-HR"/>
        </w:rPr>
        <w:t>m³</w:t>
      </w:r>
      <w:r w:rsidRPr="008D2684">
        <w:rPr>
          <w:rFonts w:ascii="Arial Narrow" w:hAnsi="Arial Narrow"/>
          <w:sz w:val="18"/>
          <w:szCs w:val="18"/>
          <w:lang w:eastAsia="hr-HR"/>
        </w:rPr>
        <w:t>/s.</w:t>
      </w:r>
    </w:p>
    <w:p w14:paraId="13768BF3" w14:textId="77777777" w:rsidR="000F1DEC" w:rsidRPr="008D2684" w:rsidRDefault="00B65DAE" w:rsidP="00F20DBC">
      <w:pPr>
        <w:keepNext/>
        <w:tabs>
          <w:tab w:val="left" w:pos="567"/>
          <w:tab w:val="left" w:pos="1134"/>
        </w:tabs>
        <w:jc w:val="center"/>
        <w:rPr>
          <w:rFonts w:ascii="Arial Narrow" w:hAnsi="Arial Narrow"/>
          <w:sz w:val="18"/>
          <w:szCs w:val="18"/>
        </w:rPr>
      </w:pPr>
      <w:r w:rsidRPr="008D2684">
        <w:rPr>
          <w:rFonts w:ascii="Arial Narrow" w:hAnsi="Arial Narrow"/>
          <w:sz w:val="18"/>
          <w:szCs w:val="18"/>
          <w:lang w:eastAsia="hr-HR"/>
        </w:rPr>
        <w:br w:type="page"/>
      </w:r>
      <w:r w:rsidR="000F1DEC" w:rsidRPr="008D2684">
        <w:rPr>
          <w:noProof/>
          <w:lang w:eastAsia="hr-HR"/>
        </w:rPr>
        <w:lastRenderedPageBreak/>
        <w:drawing>
          <wp:inline distT="0" distB="0" distL="0" distR="0" wp14:anchorId="46B118EB" wp14:editId="425111B1">
            <wp:extent cx="5580380" cy="8194675"/>
            <wp:effectExtent l="0" t="0" r="0" b="0"/>
            <wp:docPr id="41" name="Picture 41" descr="MrezaVodot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rezaVodotoka"/>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5580380" cy="8194675"/>
                    </a:xfrm>
                    <a:prstGeom prst="rect">
                      <a:avLst/>
                    </a:prstGeom>
                    <a:noFill/>
                    <a:ln>
                      <a:noFill/>
                    </a:ln>
                  </pic:spPr>
                </pic:pic>
              </a:graphicData>
            </a:graphic>
          </wp:inline>
        </w:drawing>
      </w:r>
    </w:p>
    <w:p w14:paraId="45E393FD" w14:textId="450F5018" w:rsidR="000F1DEC" w:rsidRPr="008D2684" w:rsidRDefault="000F1DEC" w:rsidP="00F20DBC">
      <w:pPr>
        <w:tabs>
          <w:tab w:val="left" w:pos="567"/>
          <w:tab w:val="left" w:pos="1134"/>
        </w:tabs>
        <w:rPr>
          <w:rFonts w:ascii="Arial Narrow" w:hAnsi="Arial Narrow"/>
          <w:sz w:val="18"/>
          <w:szCs w:val="18"/>
        </w:rPr>
      </w:pPr>
      <w:bookmarkStart w:id="20" w:name="_Ref483825230"/>
      <w:r w:rsidRPr="008D2684">
        <w:rPr>
          <w:rFonts w:ascii="Arial Narrow" w:hAnsi="Arial Narrow"/>
          <w:sz w:val="18"/>
          <w:szCs w:val="18"/>
        </w:rPr>
        <w:t xml:space="preserve">sl. </w:t>
      </w:r>
      <w:r w:rsidRPr="008D2684">
        <w:rPr>
          <w:rFonts w:ascii="Arial Narrow" w:hAnsi="Arial Narrow"/>
          <w:sz w:val="18"/>
          <w:szCs w:val="18"/>
        </w:rPr>
        <w:fldChar w:fldCharType="begin"/>
      </w:r>
      <w:r w:rsidRPr="008D2684">
        <w:rPr>
          <w:rFonts w:ascii="Arial Narrow" w:hAnsi="Arial Narrow"/>
          <w:sz w:val="18"/>
          <w:szCs w:val="18"/>
        </w:rPr>
        <w:instrText xml:space="preserve"> SEQ sl. \* ARABIC </w:instrText>
      </w:r>
      <w:r w:rsidRPr="008D2684">
        <w:rPr>
          <w:rFonts w:ascii="Arial Narrow" w:hAnsi="Arial Narrow"/>
          <w:sz w:val="18"/>
          <w:szCs w:val="18"/>
        </w:rPr>
        <w:fldChar w:fldCharType="separate"/>
      </w:r>
      <w:r w:rsidR="008D2684" w:rsidRPr="008D2684">
        <w:rPr>
          <w:rFonts w:ascii="Arial Narrow" w:hAnsi="Arial Narrow"/>
          <w:noProof/>
          <w:sz w:val="18"/>
          <w:szCs w:val="18"/>
        </w:rPr>
        <w:t>4</w:t>
      </w:r>
      <w:r w:rsidRPr="008D2684">
        <w:rPr>
          <w:rFonts w:ascii="Arial Narrow" w:hAnsi="Arial Narrow"/>
          <w:sz w:val="18"/>
          <w:szCs w:val="18"/>
        </w:rPr>
        <w:fldChar w:fldCharType="end"/>
      </w:r>
      <w:bookmarkStart w:id="21" w:name="_Toc465066454"/>
      <w:bookmarkEnd w:id="20"/>
      <w:r w:rsidRPr="008D2684">
        <w:rPr>
          <w:rFonts w:ascii="Arial Narrow" w:hAnsi="Arial Narrow"/>
          <w:sz w:val="18"/>
          <w:szCs w:val="18"/>
        </w:rPr>
        <w:tab/>
        <w:t>Situacija površinskih vodotoka i jezera na širem projektnom području</w:t>
      </w:r>
      <w:bookmarkEnd w:id="21"/>
    </w:p>
    <w:p w14:paraId="48EA2510" w14:textId="77777777" w:rsidR="00B65DAE" w:rsidRPr="008D2684" w:rsidRDefault="00B65DAE" w:rsidP="00F20DBC">
      <w:pPr>
        <w:tabs>
          <w:tab w:val="left" w:pos="567"/>
          <w:tab w:val="left" w:pos="1134"/>
        </w:tabs>
        <w:spacing w:before="0"/>
        <w:jc w:val="left"/>
        <w:rPr>
          <w:rFonts w:ascii="Arial Narrow" w:hAnsi="Arial Narrow"/>
          <w:sz w:val="18"/>
          <w:szCs w:val="18"/>
          <w:lang w:eastAsia="hr-HR"/>
        </w:rPr>
      </w:pPr>
    </w:p>
    <w:p w14:paraId="599CC136" w14:textId="39DD37CC" w:rsidR="00CD688F" w:rsidRPr="008D2684" w:rsidRDefault="00CD688F" w:rsidP="00F20DBC">
      <w:pPr>
        <w:keepNext/>
        <w:tabs>
          <w:tab w:val="left" w:pos="567"/>
          <w:tab w:val="left" w:pos="1134"/>
        </w:tabs>
        <w:spacing w:after="220"/>
        <w:rPr>
          <w:rFonts w:ascii="Arial Narrow" w:hAnsi="Arial Narrow"/>
          <w:sz w:val="18"/>
          <w:szCs w:val="18"/>
          <w:lang w:eastAsia="hr-HR"/>
        </w:rPr>
      </w:pPr>
      <w:r w:rsidRPr="008D2684">
        <w:rPr>
          <w:rFonts w:ascii="Arial Narrow" w:hAnsi="Arial Narrow"/>
          <w:sz w:val="18"/>
          <w:szCs w:val="18"/>
        </w:rPr>
        <w:lastRenderedPageBreak/>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5</w:t>
      </w:r>
      <w:r w:rsidR="00F12431" w:rsidRPr="008D2684">
        <w:rPr>
          <w:rFonts w:ascii="Arial Narrow" w:hAnsi="Arial Narrow"/>
          <w:sz w:val="18"/>
          <w:szCs w:val="18"/>
        </w:rPr>
        <w:fldChar w:fldCharType="end"/>
      </w:r>
      <w:r w:rsidRPr="008D2684">
        <w:rPr>
          <w:rFonts w:ascii="Arial Narrow" w:hAnsi="Arial Narrow"/>
          <w:sz w:val="18"/>
          <w:szCs w:val="18"/>
        </w:rPr>
        <w:tab/>
      </w:r>
      <w:r w:rsidRPr="008D2684">
        <w:rPr>
          <w:rFonts w:ascii="Arial Narrow" w:hAnsi="Arial Narrow"/>
          <w:sz w:val="18"/>
          <w:szCs w:val="18"/>
          <w:lang w:eastAsia="hr-HR"/>
        </w:rPr>
        <w:t>Osnovni podaci vodomjernih postaja Bračevci i Beketinci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2"/>
        <w:gridCol w:w="3148"/>
        <w:gridCol w:w="2900"/>
      </w:tblGrid>
      <w:tr w:rsidR="00A73AD8" w:rsidRPr="008D2684" w14:paraId="46C563D3" w14:textId="77777777" w:rsidTr="006E2C75">
        <w:trPr>
          <w:trHeight w:val="227"/>
        </w:trPr>
        <w:tc>
          <w:tcPr>
            <w:tcW w:w="3544" w:type="dxa"/>
            <w:vMerge w:val="restart"/>
            <w:tcBorders>
              <w:left w:val="nil"/>
              <w:right w:val="nil"/>
            </w:tcBorders>
            <w:shd w:val="clear" w:color="auto" w:fill="D9D9D9"/>
            <w:vAlign w:val="center"/>
          </w:tcPr>
          <w:p w14:paraId="6DAD0BC2" w14:textId="77777777" w:rsidR="00CD688F" w:rsidRPr="008D2684" w:rsidRDefault="00CD688F" w:rsidP="00F20DBC">
            <w:pPr>
              <w:tabs>
                <w:tab w:val="left" w:pos="567"/>
                <w:tab w:val="left" w:pos="1134"/>
              </w:tabs>
              <w:spacing w:before="0"/>
              <w:jc w:val="left"/>
              <w:rPr>
                <w:rFonts w:ascii="Arial Narrow" w:hAnsi="Arial Narrow" w:cs="Arial"/>
                <w:b/>
                <w:sz w:val="18"/>
                <w:szCs w:val="18"/>
              </w:rPr>
            </w:pPr>
            <w:r w:rsidRPr="008D2684">
              <w:rPr>
                <w:rFonts w:ascii="Arial Narrow" w:hAnsi="Arial Narrow" w:cs="Arial"/>
                <w:b/>
                <w:sz w:val="18"/>
                <w:szCs w:val="18"/>
              </w:rPr>
              <w:t>Osnovni podaci</w:t>
            </w:r>
          </w:p>
        </w:tc>
        <w:tc>
          <w:tcPr>
            <w:tcW w:w="6151" w:type="dxa"/>
            <w:gridSpan w:val="2"/>
            <w:tcBorders>
              <w:left w:val="nil"/>
              <w:right w:val="nil"/>
            </w:tcBorders>
            <w:shd w:val="clear" w:color="auto" w:fill="D9D9D9"/>
            <w:vAlign w:val="center"/>
          </w:tcPr>
          <w:p w14:paraId="22A8F4D5" w14:textId="77777777" w:rsidR="00CD688F" w:rsidRPr="008D2684" w:rsidRDefault="00CD688F"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Vodomjerna postaja</w:t>
            </w:r>
          </w:p>
        </w:tc>
      </w:tr>
      <w:tr w:rsidR="00A73AD8" w:rsidRPr="008D2684" w14:paraId="7A982AD8" w14:textId="77777777" w:rsidTr="006E2C75">
        <w:trPr>
          <w:trHeight w:val="227"/>
        </w:trPr>
        <w:tc>
          <w:tcPr>
            <w:tcW w:w="3544" w:type="dxa"/>
            <w:vMerge/>
            <w:tcBorders>
              <w:left w:val="nil"/>
              <w:bottom w:val="single" w:sz="4" w:space="0" w:color="auto"/>
              <w:right w:val="nil"/>
            </w:tcBorders>
            <w:shd w:val="clear" w:color="auto" w:fill="D9D9D9"/>
            <w:vAlign w:val="center"/>
          </w:tcPr>
          <w:p w14:paraId="1D936454" w14:textId="77777777" w:rsidR="00CD688F" w:rsidRPr="008D2684" w:rsidRDefault="00CD688F" w:rsidP="00F20DBC">
            <w:pPr>
              <w:tabs>
                <w:tab w:val="left" w:pos="567"/>
                <w:tab w:val="left" w:pos="1134"/>
              </w:tabs>
              <w:spacing w:before="0"/>
              <w:jc w:val="center"/>
              <w:rPr>
                <w:rFonts w:ascii="Arial Narrow" w:hAnsi="Arial Narrow" w:cs="Arial"/>
                <w:b/>
                <w:sz w:val="18"/>
                <w:szCs w:val="18"/>
              </w:rPr>
            </w:pPr>
          </w:p>
        </w:tc>
        <w:tc>
          <w:tcPr>
            <w:tcW w:w="3203" w:type="dxa"/>
            <w:tcBorders>
              <w:left w:val="nil"/>
              <w:bottom w:val="single" w:sz="4" w:space="0" w:color="auto"/>
              <w:right w:val="nil"/>
            </w:tcBorders>
            <w:shd w:val="clear" w:color="auto" w:fill="D9D9D9"/>
            <w:vAlign w:val="center"/>
          </w:tcPr>
          <w:p w14:paraId="3A7CB9B7" w14:textId="77777777" w:rsidR="00CD688F" w:rsidRPr="008D2684" w:rsidRDefault="00CD688F"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Bračevci</w:t>
            </w:r>
          </w:p>
        </w:tc>
        <w:tc>
          <w:tcPr>
            <w:tcW w:w="2948" w:type="dxa"/>
            <w:tcBorders>
              <w:left w:val="nil"/>
              <w:bottom w:val="single" w:sz="4" w:space="0" w:color="auto"/>
              <w:right w:val="nil"/>
            </w:tcBorders>
            <w:shd w:val="clear" w:color="auto" w:fill="D9D9D9"/>
            <w:vAlign w:val="center"/>
          </w:tcPr>
          <w:p w14:paraId="5DED7B18" w14:textId="77777777" w:rsidR="00CD688F" w:rsidRPr="008D2684" w:rsidRDefault="00CD688F" w:rsidP="00F20DBC">
            <w:pPr>
              <w:tabs>
                <w:tab w:val="left" w:pos="567"/>
                <w:tab w:val="left" w:pos="1134"/>
              </w:tabs>
              <w:spacing w:before="0"/>
              <w:jc w:val="center"/>
              <w:rPr>
                <w:rFonts w:ascii="Arial Narrow" w:hAnsi="Arial Narrow" w:cs="Arial"/>
                <w:b/>
                <w:sz w:val="18"/>
                <w:szCs w:val="18"/>
              </w:rPr>
            </w:pPr>
            <w:r w:rsidRPr="008D2684">
              <w:rPr>
                <w:rFonts w:ascii="Arial Narrow" w:hAnsi="Arial Narrow" w:cs="Arial"/>
                <w:b/>
                <w:sz w:val="18"/>
                <w:szCs w:val="18"/>
              </w:rPr>
              <w:t>Beketinci</w:t>
            </w:r>
          </w:p>
        </w:tc>
      </w:tr>
      <w:tr w:rsidR="00A73AD8" w:rsidRPr="008D2684" w14:paraId="5FDD62FB" w14:textId="77777777" w:rsidTr="006E2C75">
        <w:trPr>
          <w:trHeight w:val="227"/>
        </w:trPr>
        <w:tc>
          <w:tcPr>
            <w:tcW w:w="3544" w:type="dxa"/>
            <w:tcBorders>
              <w:top w:val="single" w:sz="4" w:space="0" w:color="auto"/>
              <w:left w:val="nil"/>
              <w:right w:val="nil"/>
            </w:tcBorders>
            <w:shd w:val="clear" w:color="auto" w:fill="auto"/>
            <w:vAlign w:val="center"/>
          </w:tcPr>
          <w:p w14:paraId="3AB0AC96" w14:textId="77777777"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Šifra</w:t>
            </w:r>
          </w:p>
        </w:tc>
        <w:tc>
          <w:tcPr>
            <w:tcW w:w="3203" w:type="dxa"/>
            <w:tcBorders>
              <w:top w:val="single" w:sz="4" w:space="0" w:color="auto"/>
              <w:left w:val="nil"/>
              <w:right w:val="nil"/>
            </w:tcBorders>
            <w:shd w:val="clear" w:color="auto" w:fill="auto"/>
            <w:vAlign w:val="center"/>
          </w:tcPr>
          <w:p w14:paraId="26D9C3BF"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5168</w:t>
            </w:r>
          </w:p>
        </w:tc>
        <w:tc>
          <w:tcPr>
            <w:tcW w:w="2948" w:type="dxa"/>
            <w:tcBorders>
              <w:top w:val="single" w:sz="4" w:space="0" w:color="auto"/>
              <w:left w:val="nil"/>
              <w:right w:val="nil"/>
            </w:tcBorders>
            <w:shd w:val="clear" w:color="auto" w:fill="auto"/>
            <w:vAlign w:val="center"/>
          </w:tcPr>
          <w:p w14:paraId="0B373448"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5169</w:t>
            </w:r>
          </w:p>
        </w:tc>
      </w:tr>
      <w:tr w:rsidR="00A73AD8" w:rsidRPr="008D2684" w14:paraId="22E8569A" w14:textId="77777777" w:rsidTr="006E2C75">
        <w:trPr>
          <w:trHeight w:val="227"/>
        </w:trPr>
        <w:tc>
          <w:tcPr>
            <w:tcW w:w="3544" w:type="dxa"/>
            <w:tcBorders>
              <w:top w:val="single" w:sz="4" w:space="0" w:color="auto"/>
              <w:left w:val="nil"/>
              <w:right w:val="nil"/>
            </w:tcBorders>
            <w:shd w:val="clear" w:color="auto" w:fill="auto"/>
            <w:vAlign w:val="center"/>
          </w:tcPr>
          <w:p w14:paraId="4B2B1332" w14:textId="77777777"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Tip postaje</w:t>
            </w:r>
          </w:p>
        </w:tc>
        <w:tc>
          <w:tcPr>
            <w:tcW w:w="3203" w:type="dxa"/>
            <w:tcBorders>
              <w:top w:val="single" w:sz="4" w:space="0" w:color="auto"/>
              <w:left w:val="nil"/>
              <w:right w:val="nil"/>
            </w:tcBorders>
            <w:shd w:val="clear" w:color="auto" w:fill="auto"/>
            <w:vAlign w:val="center"/>
          </w:tcPr>
          <w:p w14:paraId="4E8C411A"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limnigrafska postaja</w:t>
            </w:r>
          </w:p>
        </w:tc>
        <w:tc>
          <w:tcPr>
            <w:tcW w:w="2948" w:type="dxa"/>
            <w:tcBorders>
              <w:top w:val="single" w:sz="4" w:space="0" w:color="auto"/>
              <w:left w:val="nil"/>
              <w:right w:val="nil"/>
            </w:tcBorders>
            <w:shd w:val="clear" w:color="auto" w:fill="auto"/>
            <w:vAlign w:val="center"/>
          </w:tcPr>
          <w:p w14:paraId="75AA5769"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limnigrafska postaja</w:t>
            </w:r>
          </w:p>
        </w:tc>
      </w:tr>
      <w:tr w:rsidR="00A73AD8" w:rsidRPr="008D2684" w14:paraId="4BCC53DF" w14:textId="77777777" w:rsidTr="006E2C75">
        <w:trPr>
          <w:trHeight w:val="227"/>
        </w:trPr>
        <w:tc>
          <w:tcPr>
            <w:tcW w:w="3544" w:type="dxa"/>
            <w:tcBorders>
              <w:top w:val="single" w:sz="4" w:space="0" w:color="auto"/>
              <w:left w:val="nil"/>
              <w:right w:val="nil"/>
            </w:tcBorders>
            <w:shd w:val="clear" w:color="auto" w:fill="auto"/>
            <w:vAlign w:val="center"/>
          </w:tcPr>
          <w:p w14:paraId="464F045F" w14:textId="77777777"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Vodotok</w:t>
            </w:r>
          </w:p>
        </w:tc>
        <w:tc>
          <w:tcPr>
            <w:tcW w:w="3203" w:type="dxa"/>
            <w:tcBorders>
              <w:top w:val="single" w:sz="4" w:space="0" w:color="auto"/>
              <w:left w:val="nil"/>
              <w:right w:val="nil"/>
            </w:tcBorders>
            <w:shd w:val="clear" w:color="auto" w:fill="auto"/>
            <w:vAlign w:val="center"/>
          </w:tcPr>
          <w:p w14:paraId="606793B7"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Vuka</w:t>
            </w:r>
          </w:p>
        </w:tc>
        <w:tc>
          <w:tcPr>
            <w:tcW w:w="2948" w:type="dxa"/>
            <w:tcBorders>
              <w:top w:val="single" w:sz="4" w:space="0" w:color="auto"/>
              <w:left w:val="nil"/>
              <w:right w:val="nil"/>
            </w:tcBorders>
            <w:shd w:val="clear" w:color="auto" w:fill="auto"/>
            <w:vAlign w:val="center"/>
          </w:tcPr>
          <w:p w14:paraId="009AC035"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Vuka</w:t>
            </w:r>
          </w:p>
        </w:tc>
      </w:tr>
      <w:tr w:rsidR="00A73AD8" w:rsidRPr="008D2684" w14:paraId="5054A77C" w14:textId="77777777" w:rsidTr="006E2C75">
        <w:trPr>
          <w:trHeight w:val="227"/>
        </w:trPr>
        <w:tc>
          <w:tcPr>
            <w:tcW w:w="3544" w:type="dxa"/>
            <w:tcBorders>
              <w:top w:val="single" w:sz="4" w:space="0" w:color="auto"/>
              <w:left w:val="nil"/>
              <w:right w:val="nil"/>
            </w:tcBorders>
            <w:shd w:val="clear" w:color="auto" w:fill="auto"/>
            <w:vAlign w:val="center"/>
          </w:tcPr>
          <w:p w14:paraId="78BA68B4" w14:textId="77777777"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Sliv</w:t>
            </w:r>
          </w:p>
        </w:tc>
        <w:tc>
          <w:tcPr>
            <w:tcW w:w="3203" w:type="dxa"/>
            <w:tcBorders>
              <w:top w:val="single" w:sz="4" w:space="0" w:color="auto"/>
              <w:left w:val="nil"/>
              <w:right w:val="nil"/>
            </w:tcBorders>
            <w:shd w:val="clear" w:color="auto" w:fill="auto"/>
            <w:vAlign w:val="center"/>
          </w:tcPr>
          <w:p w14:paraId="224FACC4"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crnomorski</w:t>
            </w:r>
          </w:p>
        </w:tc>
        <w:tc>
          <w:tcPr>
            <w:tcW w:w="2948" w:type="dxa"/>
            <w:tcBorders>
              <w:top w:val="single" w:sz="4" w:space="0" w:color="auto"/>
              <w:left w:val="nil"/>
              <w:right w:val="nil"/>
            </w:tcBorders>
            <w:shd w:val="clear" w:color="auto" w:fill="auto"/>
            <w:vAlign w:val="center"/>
          </w:tcPr>
          <w:p w14:paraId="65A399EB"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crnomorski</w:t>
            </w:r>
          </w:p>
        </w:tc>
      </w:tr>
      <w:tr w:rsidR="00A73AD8" w:rsidRPr="008D2684" w14:paraId="26BE080F" w14:textId="77777777" w:rsidTr="006E2C75">
        <w:trPr>
          <w:trHeight w:val="227"/>
        </w:trPr>
        <w:tc>
          <w:tcPr>
            <w:tcW w:w="3544" w:type="dxa"/>
            <w:tcBorders>
              <w:top w:val="single" w:sz="4" w:space="0" w:color="auto"/>
              <w:left w:val="nil"/>
              <w:right w:val="nil"/>
            </w:tcBorders>
            <w:shd w:val="clear" w:color="auto" w:fill="auto"/>
            <w:vAlign w:val="center"/>
          </w:tcPr>
          <w:p w14:paraId="5AAA1517" w14:textId="77777777"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Porječje</w:t>
            </w:r>
          </w:p>
        </w:tc>
        <w:tc>
          <w:tcPr>
            <w:tcW w:w="3203" w:type="dxa"/>
            <w:tcBorders>
              <w:top w:val="single" w:sz="4" w:space="0" w:color="auto"/>
              <w:left w:val="nil"/>
              <w:right w:val="nil"/>
            </w:tcBorders>
            <w:shd w:val="clear" w:color="auto" w:fill="auto"/>
            <w:vAlign w:val="center"/>
          </w:tcPr>
          <w:p w14:paraId="49F7F36A"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Drave i Dunava</w:t>
            </w:r>
          </w:p>
        </w:tc>
        <w:tc>
          <w:tcPr>
            <w:tcW w:w="2948" w:type="dxa"/>
            <w:tcBorders>
              <w:top w:val="single" w:sz="4" w:space="0" w:color="auto"/>
              <w:left w:val="nil"/>
              <w:right w:val="nil"/>
            </w:tcBorders>
            <w:shd w:val="clear" w:color="auto" w:fill="auto"/>
            <w:vAlign w:val="center"/>
          </w:tcPr>
          <w:p w14:paraId="4841FE1A"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Drave i Dunava</w:t>
            </w:r>
          </w:p>
        </w:tc>
      </w:tr>
      <w:tr w:rsidR="00A73AD8" w:rsidRPr="008D2684" w14:paraId="50761EF3" w14:textId="77777777" w:rsidTr="006E2C75">
        <w:trPr>
          <w:trHeight w:val="227"/>
        </w:trPr>
        <w:tc>
          <w:tcPr>
            <w:tcW w:w="3544" w:type="dxa"/>
            <w:tcBorders>
              <w:left w:val="nil"/>
              <w:right w:val="nil"/>
            </w:tcBorders>
            <w:shd w:val="clear" w:color="auto" w:fill="auto"/>
            <w:vAlign w:val="center"/>
          </w:tcPr>
          <w:p w14:paraId="6347EE68" w14:textId="77777777"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Početak rada</w:t>
            </w:r>
          </w:p>
        </w:tc>
        <w:tc>
          <w:tcPr>
            <w:tcW w:w="3203" w:type="dxa"/>
            <w:tcBorders>
              <w:left w:val="nil"/>
              <w:right w:val="nil"/>
            </w:tcBorders>
            <w:shd w:val="clear" w:color="auto" w:fill="auto"/>
            <w:vAlign w:val="center"/>
          </w:tcPr>
          <w:p w14:paraId="5991E625"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30. 11. 2000.</w:t>
            </w:r>
          </w:p>
        </w:tc>
        <w:tc>
          <w:tcPr>
            <w:tcW w:w="2948" w:type="dxa"/>
            <w:tcBorders>
              <w:left w:val="nil"/>
              <w:right w:val="nil"/>
            </w:tcBorders>
            <w:shd w:val="clear" w:color="auto" w:fill="auto"/>
            <w:vAlign w:val="center"/>
          </w:tcPr>
          <w:p w14:paraId="4D36F587"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29. 11. 2000.</w:t>
            </w:r>
          </w:p>
        </w:tc>
      </w:tr>
      <w:tr w:rsidR="00A73AD8" w:rsidRPr="008D2684" w14:paraId="52CFE5DA" w14:textId="77777777" w:rsidTr="006E2C75">
        <w:trPr>
          <w:trHeight w:val="227"/>
        </w:trPr>
        <w:tc>
          <w:tcPr>
            <w:tcW w:w="3544" w:type="dxa"/>
            <w:tcBorders>
              <w:left w:val="nil"/>
              <w:right w:val="nil"/>
            </w:tcBorders>
            <w:shd w:val="clear" w:color="auto" w:fill="auto"/>
            <w:vAlign w:val="center"/>
          </w:tcPr>
          <w:p w14:paraId="5E8E2120" w14:textId="77777777"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Kota nule vodokaza [m n. m.]</w:t>
            </w:r>
          </w:p>
        </w:tc>
        <w:tc>
          <w:tcPr>
            <w:tcW w:w="3203" w:type="dxa"/>
            <w:tcBorders>
              <w:left w:val="nil"/>
              <w:right w:val="nil"/>
            </w:tcBorders>
            <w:shd w:val="clear" w:color="auto" w:fill="auto"/>
            <w:vAlign w:val="center"/>
          </w:tcPr>
          <w:p w14:paraId="0D99A218"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108,192</w:t>
            </w:r>
          </w:p>
        </w:tc>
        <w:tc>
          <w:tcPr>
            <w:tcW w:w="2948" w:type="dxa"/>
            <w:tcBorders>
              <w:left w:val="nil"/>
              <w:right w:val="nil"/>
            </w:tcBorders>
            <w:shd w:val="clear" w:color="auto" w:fill="auto"/>
            <w:vAlign w:val="center"/>
          </w:tcPr>
          <w:p w14:paraId="59EC218C"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85,540</w:t>
            </w:r>
          </w:p>
        </w:tc>
      </w:tr>
      <w:tr w:rsidR="00A73AD8" w:rsidRPr="008D2684" w14:paraId="283FD519" w14:textId="77777777" w:rsidTr="006E2C75">
        <w:trPr>
          <w:trHeight w:val="227"/>
        </w:trPr>
        <w:tc>
          <w:tcPr>
            <w:tcW w:w="3544" w:type="dxa"/>
            <w:tcBorders>
              <w:left w:val="nil"/>
              <w:right w:val="nil"/>
            </w:tcBorders>
            <w:shd w:val="clear" w:color="auto" w:fill="auto"/>
            <w:vAlign w:val="center"/>
          </w:tcPr>
          <w:p w14:paraId="0CB1CEEA" w14:textId="77777777"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Udaljenost od ušća [km]</w:t>
            </w:r>
          </w:p>
        </w:tc>
        <w:tc>
          <w:tcPr>
            <w:tcW w:w="3203" w:type="dxa"/>
            <w:tcBorders>
              <w:left w:val="nil"/>
              <w:right w:val="nil"/>
            </w:tcBorders>
            <w:shd w:val="clear" w:color="auto" w:fill="auto"/>
            <w:vAlign w:val="center"/>
          </w:tcPr>
          <w:p w14:paraId="1C5B9E02"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w:t>
            </w:r>
          </w:p>
        </w:tc>
        <w:tc>
          <w:tcPr>
            <w:tcW w:w="2948" w:type="dxa"/>
            <w:tcBorders>
              <w:left w:val="nil"/>
              <w:right w:val="nil"/>
            </w:tcBorders>
            <w:shd w:val="clear" w:color="auto" w:fill="auto"/>
            <w:vAlign w:val="center"/>
          </w:tcPr>
          <w:p w14:paraId="01C972A5"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w:t>
            </w:r>
          </w:p>
        </w:tc>
      </w:tr>
      <w:tr w:rsidR="00A73AD8" w:rsidRPr="008D2684" w14:paraId="47F6220C" w14:textId="77777777" w:rsidTr="006E2C75">
        <w:trPr>
          <w:trHeight w:val="227"/>
        </w:trPr>
        <w:tc>
          <w:tcPr>
            <w:tcW w:w="3544" w:type="dxa"/>
            <w:tcBorders>
              <w:left w:val="nil"/>
              <w:right w:val="nil"/>
            </w:tcBorders>
            <w:shd w:val="clear" w:color="auto" w:fill="auto"/>
            <w:vAlign w:val="center"/>
          </w:tcPr>
          <w:p w14:paraId="33DED98E" w14:textId="78FF79A8"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Topografska površina sliva [k</w:t>
            </w:r>
            <w:r w:rsidR="00EE6B6E" w:rsidRPr="008D2684">
              <w:rPr>
                <w:rFonts w:ascii="Arial Narrow" w:hAnsi="Arial Narrow" w:cs="Arial"/>
                <w:sz w:val="18"/>
                <w:szCs w:val="18"/>
              </w:rPr>
              <w:t>m²</w:t>
            </w:r>
            <w:r w:rsidRPr="008D2684">
              <w:rPr>
                <w:rFonts w:ascii="Arial Narrow" w:hAnsi="Arial Narrow" w:cs="Arial"/>
                <w:sz w:val="18"/>
                <w:szCs w:val="18"/>
              </w:rPr>
              <w:t>]</w:t>
            </w:r>
          </w:p>
        </w:tc>
        <w:tc>
          <w:tcPr>
            <w:tcW w:w="3203" w:type="dxa"/>
            <w:tcBorders>
              <w:left w:val="nil"/>
              <w:right w:val="nil"/>
            </w:tcBorders>
            <w:shd w:val="clear" w:color="auto" w:fill="auto"/>
            <w:vAlign w:val="center"/>
          </w:tcPr>
          <w:p w14:paraId="074CF348"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41,73</w:t>
            </w:r>
          </w:p>
        </w:tc>
        <w:tc>
          <w:tcPr>
            <w:tcW w:w="2948" w:type="dxa"/>
            <w:tcBorders>
              <w:left w:val="nil"/>
              <w:right w:val="nil"/>
            </w:tcBorders>
            <w:shd w:val="clear" w:color="auto" w:fill="auto"/>
            <w:vAlign w:val="center"/>
          </w:tcPr>
          <w:p w14:paraId="2E1DCAB4"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124,03</w:t>
            </w:r>
          </w:p>
        </w:tc>
      </w:tr>
      <w:tr w:rsidR="00A73AD8" w:rsidRPr="008D2684" w14:paraId="1BC92268" w14:textId="77777777" w:rsidTr="006E2C75">
        <w:trPr>
          <w:trHeight w:val="227"/>
        </w:trPr>
        <w:tc>
          <w:tcPr>
            <w:tcW w:w="3544" w:type="dxa"/>
            <w:tcBorders>
              <w:left w:val="nil"/>
              <w:right w:val="nil"/>
            </w:tcBorders>
            <w:shd w:val="clear" w:color="auto" w:fill="auto"/>
            <w:vAlign w:val="center"/>
          </w:tcPr>
          <w:p w14:paraId="48850B36" w14:textId="77777777"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Godine mjerenja vodostaja</w:t>
            </w:r>
          </w:p>
        </w:tc>
        <w:tc>
          <w:tcPr>
            <w:tcW w:w="3203" w:type="dxa"/>
            <w:tcBorders>
              <w:left w:val="nil"/>
              <w:right w:val="nil"/>
            </w:tcBorders>
            <w:shd w:val="clear" w:color="auto" w:fill="auto"/>
            <w:vAlign w:val="center"/>
          </w:tcPr>
          <w:p w14:paraId="330C0330"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2000. ÷ 2013.</w:t>
            </w:r>
          </w:p>
        </w:tc>
        <w:tc>
          <w:tcPr>
            <w:tcW w:w="2948" w:type="dxa"/>
            <w:tcBorders>
              <w:left w:val="nil"/>
              <w:right w:val="nil"/>
            </w:tcBorders>
            <w:shd w:val="clear" w:color="auto" w:fill="auto"/>
            <w:vAlign w:val="center"/>
          </w:tcPr>
          <w:p w14:paraId="6EE329D7"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2000. ÷ 2008.; 2010. ÷ 2013.</w:t>
            </w:r>
          </w:p>
        </w:tc>
      </w:tr>
      <w:tr w:rsidR="00A73AD8" w:rsidRPr="008D2684" w14:paraId="39B58A7D" w14:textId="77777777" w:rsidTr="006E2C75">
        <w:trPr>
          <w:trHeight w:val="227"/>
        </w:trPr>
        <w:tc>
          <w:tcPr>
            <w:tcW w:w="3544" w:type="dxa"/>
            <w:tcBorders>
              <w:left w:val="nil"/>
              <w:right w:val="nil"/>
            </w:tcBorders>
            <w:shd w:val="clear" w:color="auto" w:fill="auto"/>
            <w:vAlign w:val="center"/>
          </w:tcPr>
          <w:p w14:paraId="0E39A8A8" w14:textId="77777777"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Godine mjerenja protoka</w:t>
            </w:r>
          </w:p>
        </w:tc>
        <w:tc>
          <w:tcPr>
            <w:tcW w:w="3203" w:type="dxa"/>
            <w:tcBorders>
              <w:left w:val="nil"/>
              <w:right w:val="nil"/>
            </w:tcBorders>
            <w:shd w:val="clear" w:color="auto" w:fill="auto"/>
            <w:vAlign w:val="center"/>
          </w:tcPr>
          <w:p w14:paraId="5507E356"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2000. ÷ 2013.</w:t>
            </w:r>
          </w:p>
        </w:tc>
        <w:tc>
          <w:tcPr>
            <w:tcW w:w="2948" w:type="dxa"/>
            <w:tcBorders>
              <w:left w:val="nil"/>
              <w:right w:val="nil"/>
            </w:tcBorders>
            <w:shd w:val="clear" w:color="auto" w:fill="auto"/>
            <w:vAlign w:val="center"/>
          </w:tcPr>
          <w:p w14:paraId="2AA93DD3"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2000. ÷ 2008.; 2010. ÷ 2013.</w:t>
            </w:r>
          </w:p>
        </w:tc>
      </w:tr>
      <w:tr w:rsidR="00A73AD8" w:rsidRPr="008D2684" w14:paraId="1D74925C" w14:textId="77777777" w:rsidTr="006E2C75">
        <w:trPr>
          <w:trHeight w:val="227"/>
        </w:trPr>
        <w:tc>
          <w:tcPr>
            <w:tcW w:w="3544" w:type="dxa"/>
            <w:tcBorders>
              <w:left w:val="nil"/>
              <w:right w:val="nil"/>
            </w:tcBorders>
            <w:shd w:val="clear" w:color="auto" w:fill="auto"/>
            <w:vAlign w:val="center"/>
          </w:tcPr>
          <w:p w14:paraId="048EB827" w14:textId="4EEDC88D"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Minimalni protok [</w:t>
            </w:r>
            <w:r w:rsidR="00EE6B6E" w:rsidRPr="008D2684">
              <w:rPr>
                <w:rFonts w:ascii="Arial Narrow" w:hAnsi="Arial Narrow" w:cs="Arial"/>
                <w:sz w:val="18"/>
                <w:szCs w:val="18"/>
              </w:rPr>
              <w:t>m³</w:t>
            </w:r>
            <w:r w:rsidRPr="008D2684">
              <w:rPr>
                <w:rFonts w:ascii="Arial Narrow" w:hAnsi="Arial Narrow" w:cs="Arial"/>
                <w:sz w:val="18"/>
                <w:szCs w:val="18"/>
              </w:rPr>
              <w:t>/s]</w:t>
            </w:r>
          </w:p>
        </w:tc>
        <w:tc>
          <w:tcPr>
            <w:tcW w:w="3203" w:type="dxa"/>
            <w:tcBorders>
              <w:left w:val="nil"/>
              <w:right w:val="nil"/>
            </w:tcBorders>
            <w:shd w:val="clear" w:color="auto" w:fill="auto"/>
            <w:vAlign w:val="center"/>
          </w:tcPr>
          <w:p w14:paraId="723B625E"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0,001 (20. 7. 2007.)</w:t>
            </w:r>
          </w:p>
        </w:tc>
        <w:tc>
          <w:tcPr>
            <w:tcW w:w="2948" w:type="dxa"/>
            <w:tcBorders>
              <w:left w:val="nil"/>
              <w:right w:val="nil"/>
            </w:tcBorders>
            <w:shd w:val="clear" w:color="auto" w:fill="auto"/>
            <w:vAlign w:val="center"/>
          </w:tcPr>
          <w:p w14:paraId="6B39A4CF"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0,014 (31. 12. 2012.)</w:t>
            </w:r>
          </w:p>
        </w:tc>
      </w:tr>
      <w:tr w:rsidR="00A73AD8" w:rsidRPr="008D2684" w14:paraId="32DB384E" w14:textId="77777777" w:rsidTr="006E2C75">
        <w:trPr>
          <w:trHeight w:val="227"/>
        </w:trPr>
        <w:tc>
          <w:tcPr>
            <w:tcW w:w="3544" w:type="dxa"/>
            <w:tcBorders>
              <w:left w:val="nil"/>
              <w:right w:val="nil"/>
            </w:tcBorders>
            <w:shd w:val="clear" w:color="auto" w:fill="auto"/>
            <w:vAlign w:val="center"/>
          </w:tcPr>
          <w:p w14:paraId="1C1FA253" w14:textId="412E3586" w:rsidR="00CD688F" w:rsidRPr="008D2684" w:rsidRDefault="00CD688F"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18"/>
              </w:rPr>
              <w:t>Maksimalni protok [</w:t>
            </w:r>
            <w:r w:rsidR="00EE6B6E" w:rsidRPr="008D2684">
              <w:rPr>
                <w:rFonts w:ascii="Arial Narrow" w:hAnsi="Arial Narrow" w:cs="Arial"/>
                <w:sz w:val="18"/>
                <w:szCs w:val="18"/>
              </w:rPr>
              <w:t>m³</w:t>
            </w:r>
            <w:r w:rsidRPr="008D2684">
              <w:rPr>
                <w:rFonts w:ascii="Arial Narrow" w:hAnsi="Arial Narrow" w:cs="Arial"/>
                <w:sz w:val="18"/>
                <w:szCs w:val="18"/>
              </w:rPr>
              <w:t>/s]</w:t>
            </w:r>
          </w:p>
        </w:tc>
        <w:tc>
          <w:tcPr>
            <w:tcW w:w="3203" w:type="dxa"/>
            <w:tcBorders>
              <w:left w:val="nil"/>
              <w:right w:val="nil"/>
            </w:tcBorders>
            <w:shd w:val="clear" w:color="auto" w:fill="auto"/>
            <w:vAlign w:val="center"/>
          </w:tcPr>
          <w:p w14:paraId="04A307E6"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8,684 (23. 8. 2005.)</w:t>
            </w:r>
          </w:p>
        </w:tc>
        <w:tc>
          <w:tcPr>
            <w:tcW w:w="2948" w:type="dxa"/>
            <w:tcBorders>
              <w:left w:val="nil"/>
              <w:right w:val="nil"/>
            </w:tcBorders>
            <w:shd w:val="clear" w:color="auto" w:fill="auto"/>
            <w:vAlign w:val="center"/>
          </w:tcPr>
          <w:p w14:paraId="7D72A970" w14:textId="77777777" w:rsidR="00CD688F" w:rsidRPr="008D2684" w:rsidRDefault="00CD688F"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28,670 (23. 8. 2005.)</w:t>
            </w:r>
          </w:p>
        </w:tc>
      </w:tr>
    </w:tbl>
    <w:p w14:paraId="2A8F316D" w14:textId="77777777" w:rsidR="000F1DEC" w:rsidRPr="008D2684" w:rsidRDefault="000F1DEC" w:rsidP="00F20DBC">
      <w:pPr>
        <w:tabs>
          <w:tab w:val="left" w:pos="567"/>
          <w:tab w:val="left" w:pos="1134"/>
        </w:tabs>
      </w:pPr>
      <w:r w:rsidRPr="008D2684">
        <w:rPr>
          <w:noProof/>
          <w:lang w:eastAsia="hr-HR"/>
        </w:rPr>
        <w:drawing>
          <wp:inline distT="0" distB="0" distL="0" distR="0" wp14:anchorId="5454E55F" wp14:editId="57F05656">
            <wp:extent cx="5603875" cy="23329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5603875" cy="2332990"/>
                    </a:xfrm>
                    <a:prstGeom prst="rect">
                      <a:avLst/>
                    </a:prstGeom>
                    <a:noFill/>
                    <a:ln>
                      <a:noFill/>
                    </a:ln>
                  </pic:spPr>
                </pic:pic>
              </a:graphicData>
            </a:graphic>
          </wp:inline>
        </w:drawing>
      </w:r>
    </w:p>
    <w:p w14:paraId="5267FBFC" w14:textId="022F6440" w:rsidR="000F1DEC" w:rsidRPr="008D2684" w:rsidRDefault="000F1DEC" w:rsidP="00F20DBC">
      <w:pPr>
        <w:pStyle w:val="Opisslike"/>
        <w:tabs>
          <w:tab w:val="left" w:pos="567"/>
          <w:tab w:val="left" w:pos="1134"/>
        </w:tabs>
        <w:rPr>
          <w:rFonts w:ascii="Arial Narrow" w:hAnsi="Arial Narrow"/>
          <w:b w:val="0"/>
          <w:sz w:val="18"/>
          <w:szCs w:val="18"/>
        </w:rPr>
      </w:pPr>
      <w:bookmarkStart w:id="22" w:name="_Toc433705525"/>
      <w:bookmarkStart w:id="23" w:name="_Toc444685217"/>
      <w:bookmarkStart w:id="24" w:name="_Toc513629089"/>
      <w:r w:rsidRPr="008D2684">
        <w:rPr>
          <w:rFonts w:ascii="Arial Narrow" w:hAnsi="Arial Narrow"/>
          <w:b w:val="0"/>
          <w:sz w:val="18"/>
          <w:szCs w:val="18"/>
        </w:rPr>
        <w:t xml:space="preserve">sl. </w:t>
      </w:r>
      <w:r w:rsidRPr="008D2684">
        <w:rPr>
          <w:rFonts w:ascii="Arial Narrow" w:hAnsi="Arial Narrow"/>
          <w:b w:val="0"/>
          <w:sz w:val="18"/>
          <w:szCs w:val="18"/>
        </w:rPr>
        <w:fldChar w:fldCharType="begin"/>
      </w:r>
      <w:r w:rsidRPr="008D2684">
        <w:rPr>
          <w:rFonts w:ascii="Arial Narrow" w:hAnsi="Arial Narrow"/>
          <w:b w:val="0"/>
          <w:sz w:val="18"/>
          <w:szCs w:val="18"/>
        </w:rPr>
        <w:instrText xml:space="preserve"> SEQ sl. \* ARABIC </w:instrText>
      </w:r>
      <w:r w:rsidRPr="008D2684">
        <w:rPr>
          <w:rFonts w:ascii="Arial Narrow" w:hAnsi="Arial Narrow"/>
          <w:b w:val="0"/>
          <w:sz w:val="18"/>
          <w:szCs w:val="18"/>
        </w:rPr>
        <w:fldChar w:fldCharType="separate"/>
      </w:r>
      <w:r w:rsidR="008D2684" w:rsidRPr="008D2684">
        <w:rPr>
          <w:rFonts w:ascii="Arial Narrow" w:hAnsi="Arial Narrow"/>
          <w:b w:val="0"/>
          <w:noProof/>
          <w:sz w:val="18"/>
          <w:szCs w:val="18"/>
        </w:rPr>
        <w:t>5</w:t>
      </w:r>
      <w:r w:rsidRPr="008D2684">
        <w:rPr>
          <w:rFonts w:ascii="Arial Narrow" w:hAnsi="Arial Narrow"/>
          <w:b w:val="0"/>
          <w:sz w:val="18"/>
          <w:szCs w:val="18"/>
        </w:rPr>
        <w:fldChar w:fldCharType="end"/>
      </w:r>
      <w:r w:rsidRPr="008D2684">
        <w:rPr>
          <w:rFonts w:ascii="Arial Narrow" w:hAnsi="Arial Narrow"/>
          <w:b w:val="0"/>
          <w:sz w:val="18"/>
          <w:szCs w:val="18"/>
        </w:rPr>
        <w:tab/>
        <w:t>Srednji mjesečni protok rijeke Vuke na VP Bračevci i VP Beketinci (2000. ÷ 2013.)</w:t>
      </w:r>
      <w:bookmarkEnd w:id="22"/>
      <w:bookmarkEnd w:id="23"/>
      <w:bookmarkEnd w:id="24"/>
    </w:p>
    <w:p w14:paraId="7A3AE722" w14:textId="77777777" w:rsidR="000F1DEC" w:rsidRPr="008D2684" w:rsidRDefault="000F1DEC" w:rsidP="00F20DBC">
      <w:pPr>
        <w:pStyle w:val="Opisslike"/>
        <w:tabs>
          <w:tab w:val="left" w:pos="567"/>
          <w:tab w:val="left" w:pos="1134"/>
          <w:tab w:val="left" w:pos="1701"/>
        </w:tabs>
        <w:rPr>
          <w:lang w:eastAsia="hr-HR"/>
        </w:rPr>
      </w:pPr>
      <w:r w:rsidRPr="008D2684">
        <w:rPr>
          <w:noProof/>
          <w:szCs w:val="22"/>
          <w:lang w:eastAsia="hr-HR"/>
        </w:rPr>
        <w:drawing>
          <wp:inline distT="0" distB="0" distL="0" distR="0" wp14:anchorId="3A2CFF81" wp14:editId="6B52BEAB">
            <wp:extent cx="5580380" cy="215709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5580380" cy="2157095"/>
                    </a:xfrm>
                    <a:prstGeom prst="rect">
                      <a:avLst/>
                    </a:prstGeom>
                    <a:noFill/>
                    <a:ln>
                      <a:noFill/>
                    </a:ln>
                  </pic:spPr>
                </pic:pic>
              </a:graphicData>
            </a:graphic>
          </wp:inline>
        </w:drawing>
      </w:r>
    </w:p>
    <w:p w14:paraId="40C1F578" w14:textId="5FCEE508" w:rsidR="000F1DEC" w:rsidRPr="008D2684" w:rsidRDefault="000F1DEC" w:rsidP="00F20DBC">
      <w:pPr>
        <w:pStyle w:val="Opisslike"/>
        <w:tabs>
          <w:tab w:val="left" w:pos="567"/>
          <w:tab w:val="left" w:pos="1134"/>
        </w:tabs>
        <w:rPr>
          <w:rFonts w:ascii="Arial Narrow" w:hAnsi="Arial Narrow"/>
          <w:b w:val="0"/>
          <w:sz w:val="18"/>
          <w:szCs w:val="18"/>
        </w:rPr>
      </w:pPr>
      <w:bookmarkStart w:id="25" w:name="_Toc444685219"/>
      <w:bookmarkStart w:id="26" w:name="_Toc513629091"/>
      <w:r w:rsidRPr="008D2684">
        <w:rPr>
          <w:b w:val="0"/>
          <w:sz w:val="18"/>
        </w:rPr>
        <w:t xml:space="preserve">sl. </w:t>
      </w:r>
      <w:r w:rsidRPr="008D2684">
        <w:rPr>
          <w:b w:val="0"/>
          <w:sz w:val="18"/>
        </w:rPr>
        <w:fldChar w:fldCharType="begin"/>
      </w:r>
      <w:r w:rsidRPr="008D2684">
        <w:rPr>
          <w:b w:val="0"/>
          <w:sz w:val="18"/>
        </w:rPr>
        <w:instrText xml:space="preserve"> SEQ sl. \* ARABIC </w:instrText>
      </w:r>
      <w:r w:rsidRPr="008D2684">
        <w:rPr>
          <w:b w:val="0"/>
          <w:sz w:val="18"/>
        </w:rPr>
        <w:fldChar w:fldCharType="separate"/>
      </w:r>
      <w:r w:rsidR="008D2684" w:rsidRPr="008D2684">
        <w:rPr>
          <w:b w:val="0"/>
          <w:noProof/>
          <w:sz w:val="18"/>
        </w:rPr>
        <w:t>6</w:t>
      </w:r>
      <w:r w:rsidRPr="008D2684">
        <w:rPr>
          <w:b w:val="0"/>
          <w:sz w:val="18"/>
        </w:rPr>
        <w:fldChar w:fldCharType="end"/>
      </w:r>
      <w:r w:rsidRPr="008D2684">
        <w:rPr>
          <w:b w:val="0"/>
          <w:sz w:val="18"/>
        </w:rPr>
        <w:tab/>
      </w:r>
      <w:r w:rsidRPr="008D2684">
        <w:rPr>
          <w:rFonts w:ascii="Arial Narrow" w:hAnsi="Arial Narrow"/>
          <w:b w:val="0"/>
          <w:sz w:val="18"/>
          <w:szCs w:val="18"/>
        </w:rPr>
        <w:t>Dnevni vodostaj Vuke na VP Bračevci (2000. ÷ 2013.)</w:t>
      </w:r>
      <w:bookmarkEnd w:id="25"/>
      <w:bookmarkEnd w:id="26"/>
    </w:p>
    <w:p w14:paraId="6BF2C8A5" w14:textId="77777777" w:rsidR="000F1DEC" w:rsidRPr="008D2684" w:rsidRDefault="000F1DEC" w:rsidP="00F20DBC">
      <w:pPr>
        <w:keepNext/>
        <w:tabs>
          <w:tab w:val="left" w:pos="567"/>
          <w:tab w:val="left" w:pos="1134"/>
        </w:tabs>
      </w:pPr>
      <w:r w:rsidRPr="008D2684">
        <w:rPr>
          <w:noProof/>
          <w:lang w:eastAsia="hr-HR"/>
        </w:rPr>
        <w:lastRenderedPageBreak/>
        <w:drawing>
          <wp:inline distT="0" distB="0" distL="0" distR="0" wp14:anchorId="606998E9" wp14:editId="4E1C06F9">
            <wp:extent cx="5580380" cy="215709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5580380" cy="2157095"/>
                    </a:xfrm>
                    <a:prstGeom prst="rect">
                      <a:avLst/>
                    </a:prstGeom>
                    <a:noFill/>
                    <a:ln>
                      <a:noFill/>
                    </a:ln>
                  </pic:spPr>
                </pic:pic>
              </a:graphicData>
            </a:graphic>
          </wp:inline>
        </w:drawing>
      </w:r>
    </w:p>
    <w:p w14:paraId="5C0849CA" w14:textId="53044F39" w:rsidR="000F1DEC" w:rsidRPr="008D2684" w:rsidRDefault="000F1DEC" w:rsidP="00F20DBC">
      <w:pPr>
        <w:pStyle w:val="Opisslike"/>
        <w:tabs>
          <w:tab w:val="left" w:pos="567"/>
          <w:tab w:val="left" w:pos="1134"/>
        </w:tabs>
        <w:jc w:val="left"/>
        <w:rPr>
          <w:rFonts w:ascii="Arial Narrow" w:hAnsi="Arial Narrow"/>
          <w:b w:val="0"/>
          <w:sz w:val="18"/>
          <w:szCs w:val="18"/>
        </w:rPr>
      </w:pPr>
      <w:bookmarkStart w:id="27" w:name="_Toc444685220"/>
      <w:bookmarkStart w:id="28" w:name="_Toc513629092"/>
      <w:r w:rsidRPr="008D2684">
        <w:rPr>
          <w:b w:val="0"/>
          <w:sz w:val="18"/>
        </w:rPr>
        <w:t xml:space="preserve">sl. </w:t>
      </w:r>
      <w:r w:rsidRPr="008D2684">
        <w:rPr>
          <w:b w:val="0"/>
          <w:sz w:val="18"/>
        </w:rPr>
        <w:fldChar w:fldCharType="begin"/>
      </w:r>
      <w:r w:rsidRPr="008D2684">
        <w:rPr>
          <w:b w:val="0"/>
          <w:sz w:val="18"/>
        </w:rPr>
        <w:instrText xml:space="preserve"> SEQ sl. \* ARABIC </w:instrText>
      </w:r>
      <w:r w:rsidRPr="008D2684">
        <w:rPr>
          <w:b w:val="0"/>
          <w:sz w:val="18"/>
        </w:rPr>
        <w:fldChar w:fldCharType="separate"/>
      </w:r>
      <w:r w:rsidR="008D2684" w:rsidRPr="008D2684">
        <w:rPr>
          <w:b w:val="0"/>
          <w:noProof/>
          <w:sz w:val="18"/>
        </w:rPr>
        <w:t>7</w:t>
      </w:r>
      <w:r w:rsidRPr="008D2684">
        <w:rPr>
          <w:b w:val="0"/>
          <w:sz w:val="18"/>
        </w:rPr>
        <w:fldChar w:fldCharType="end"/>
      </w:r>
      <w:r w:rsidRPr="008D2684">
        <w:rPr>
          <w:b w:val="0"/>
          <w:sz w:val="18"/>
        </w:rPr>
        <w:tab/>
      </w:r>
      <w:r w:rsidRPr="008D2684">
        <w:rPr>
          <w:rFonts w:ascii="Arial Narrow" w:hAnsi="Arial Narrow"/>
          <w:b w:val="0"/>
          <w:sz w:val="18"/>
          <w:szCs w:val="18"/>
        </w:rPr>
        <w:t>Srednji, minimalni i maksimalni godišnji vodostaj Vuke na VP Bračevci (za razdoblje 2000. ÷ 2013.)</w:t>
      </w:r>
      <w:bookmarkEnd w:id="27"/>
      <w:bookmarkEnd w:id="28"/>
    </w:p>
    <w:p w14:paraId="4503C14B" w14:textId="77777777" w:rsidR="000F1DEC" w:rsidRPr="008D2684" w:rsidRDefault="000F1DEC" w:rsidP="00F20DBC">
      <w:pPr>
        <w:tabs>
          <w:tab w:val="left" w:pos="567"/>
          <w:tab w:val="left" w:pos="1134"/>
        </w:tabs>
      </w:pPr>
      <w:r w:rsidRPr="008D2684">
        <w:rPr>
          <w:noProof/>
          <w:lang w:eastAsia="hr-HR"/>
        </w:rPr>
        <w:drawing>
          <wp:inline distT="0" distB="0" distL="0" distR="0" wp14:anchorId="2444609D" wp14:editId="6E3B3EEC">
            <wp:extent cx="5580380" cy="215709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5580380" cy="2157095"/>
                    </a:xfrm>
                    <a:prstGeom prst="rect">
                      <a:avLst/>
                    </a:prstGeom>
                    <a:noFill/>
                    <a:ln>
                      <a:noFill/>
                    </a:ln>
                  </pic:spPr>
                </pic:pic>
              </a:graphicData>
            </a:graphic>
          </wp:inline>
        </w:drawing>
      </w:r>
    </w:p>
    <w:p w14:paraId="3C1B3E33" w14:textId="45F12689" w:rsidR="000F1DEC" w:rsidRPr="008D2684" w:rsidRDefault="000F1DEC" w:rsidP="00F20DBC">
      <w:pPr>
        <w:pStyle w:val="Opisslike"/>
        <w:tabs>
          <w:tab w:val="left" w:pos="567"/>
          <w:tab w:val="left" w:pos="1134"/>
        </w:tabs>
        <w:jc w:val="left"/>
        <w:rPr>
          <w:rFonts w:ascii="Arial Narrow" w:hAnsi="Arial Narrow"/>
          <w:b w:val="0"/>
          <w:sz w:val="18"/>
          <w:szCs w:val="18"/>
        </w:rPr>
      </w:pPr>
      <w:bookmarkStart w:id="29" w:name="_Toc444685221"/>
      <w:bookmarkStart w:id="30" w:name="_Toc513629093"/>
      <w:r w:rsidRPr="008D2684">
        <w:rPr>
          <w:b w:val="0"/>
          <w:sz w:val="18"/>
        </w:rPr>
        <w:t xml:space="preserve">sl. </w:t>
      </w:r>
      <w:r w:rsidRPr="008D2684">
        <w:rPr>
          <w:b w:val="0"/>
          <w:sz w:val="18"/>
        </w:rPr>
        <w:fldChar w:fldCharType="begin"/>
      </w:r>
      <w:r w:rsidRPr="008D2684">
        <w:rPr>
          <w:b w:val="0"/>
          <w:sz w:val="18"/>
        </w:rPr>
        <w:instrText xml:space="preserve"> SEQ sl. \* ARABIC </w:instrText>
      </w:r>
      <w:r w:rsidRPr="008D2684">
        <w:rPr>
          <w:b w:val="0"/>
          <w:sz w:val="18"/>
        </w:rPr>
        <w:fldChar w:fldCharType="separate"/>
      </w:r>
      <w:r w:rsidR="008D2684" w:rsidRPr="008D2684">
        <w:rPr>
          <w:b w:val="0"/>
          <w:noProof/>
          <w:sz w:val="18"/>
        </w:rPr>
        <w:t>8</w:t>
      </w:r>
      <w:r w:rsidRPr="008D2684">
        <w:rPr>
          <w:b w:val="0"/>
          <w:sz w:val="18"/>
        </w:rPr>
        <w:fldChar w:fldCharType="end"/>
      </w:r>
      <w:r w:rsidRPr="008D2684">
        <w:rPr>
          <w:b w:val="0"/>
        </w:rPr>
        <w:tab/>
      </w:r>
      <w:r w:rsidRPr="008D2684">
        <w:rPr>
          <w:rFonts w:ascii="Arial Narrow" w:hAnsi="Arial Narrow"/>
          <w:b w:val="0"/>
          <w:sz w:val="18"/>
          <w:szCs w:val="18"/>
        </w:rPr>
        <w:t>Srednji, minimalni i maksimalni mjesečni vodostaj Vuke na VP Bračevci (za razdoblje 2000. ÷ 2013.)</w:t>
      </w:r>
      <w:bookmarkEnd w:id="29"/>
      <w:bookmarkEnd w:id="30"/>
    </w:p>
    <w:p w14:paraId="7C2E1034" w14:textId="77777777" w:rsidR="000F1DEC" w:rsidRPr="008D2684" w:rsidRDefault="000F1DEC" w:rsidP="00F20DBC">
      <w:pPr>
        <w:pStyle w:val="Opisslike"/>
        <w:tabs>
          <w:tab w:val="left" w:pos="567"/>
          <w:tab w:val="left" w:pos="1134"/>
          <w:tab w:val="left" w:pos="1701"/>
        </w:tabs>
      </w:pPr>
      <w:r w:rsidRPr="008D2684">
        <w:rPr>
          <w:noProof/>
          <w:lang w:eastAsia="hr-HR"/>
        </w:rPr>
        <w:drawing>
          <wp:inline distT="0" distB="0" distL="0" distR="0" wp14:anchorId="71E9E668" wp14:editId="35391B98">
            <wp:extent cx="5580380" cy="215709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5580380" cy="2157095"/>
                    </a:xfrm>
                    <a:prstGeom prst="rect">
                      <a:avLst/>
                    </a:prstGeom>
                    <a:noFill/>
                    <a:ln>
                      <a:noFill/>
                    </a:ln>
                  </pic:spPr>
                </pic:pic>
              </a:graphicData>
            </a:graphic>
          </wp:inline>
        </w:drawing>
      </w:r>
    </w:p>
    <w:p w14:paraId="0E308764" w14:textId="06C2211E" w:rsidR="000F1DEC" w:rsidRPr="008D2684" w:rsidRDefault="000F1DEC" w:rsidP="00F20DBC">
      <w:pPr>
        <w:pStyle w:val="Opisslike"/>
        <w:tabs>
          <w:tab w:val="left" w:pos="567"/>
          <w:tab w:val="left" w:pos="1134"/>
        </w:tabs>
        <w:rPr>
          <w:rFonts w:ascii="Arial Narrow" w:hAnsi="Arial Narrow"/>
          <w:b w:val="0"/>
          <w:sz w:val="18"/>
          <w:szCs w:val="18"/>
        </w:rPr>
      </w:pPr>
      <w:bookmarkStart w:id="31" w:name="_Toc444685222"/>
      <w:bookmarkStart w:id="32" w:name="_Toc513629094"/>
      <w:r w:rsidRPr="008D2684">
        <w:rPr>
          <w:rFonts w:ascii="Arial Narrow" w:hAnsi="Arial Narrow"/>
          <w:b w:val="0"/>
          <w:sz w:val="18"/>
          <w:szCs w:val="18"/>
        </w:rPr>
        <w:t xml:space="preserve">sl. </w:t>
      </w:r>
      <w:r w:rsidRPr="008D2684">
        <w:rPr>
          <w:rFonts w:ascii="Arial Narrow" w:hAnsi="Arial Narrow"/>
          <w:b w:val="0"/>
          <w:sz w:val="18"/>
          <w:szCs w:val="18"/>
        </w:rPr>
        <w:fldChar w:fldCharType="begin"/>
      </w:r>
      <w:r w:rsidRPr="008D2684">
        <w:rPr>
          <w:rFonts w:ascii="Arial Narrow" w:hAnsi="Arial Narrow"/>
          <w:b w:val="0"/>
          <w:sz w:val="18"/>
          <w:szCs w:val="18"/>
        </w:rPr>
        <w:instrText xml:space="preserve"> SEQ sl. \* ARABIC </w:instrText>
      </w:r>
      <w:r w:rsidRPr="008D2684">
        <w:rPr>
          <w:rFonts w:ascii="Arial Narrow" w:hAnsi="Arial Narrow"/>
          <w:b w:val="0"/>
          <w:sz w:val="18"/>
          <w:szCs w:val="18"/>
        </w:rPr>
        <w:fldChar w:fldCharType="separate"/>
      </w:r>
      <w:r w:rsidR="008D2684" w:rsidRPr="008D2684">
        <w:rPr>
          <w:rFonts w:ascii="Arial Narrow" w:hAnsi="Arial Narrow"/>
          <w:b w:val="0"/>
          <w:noProof/>
          <w:sz w:val="18"/>
          <w:szCs w:val="18"/>
        </w:rPr>
        <w:t>9</w:t>
      </w:r>
      <w:r w:rsidRPr="008D2684">
        <w:rPr>
          <w:rFonts w:ascii="Arial Narrow" w:hAnsi="Arial Narrow"/>
          <w:b w:val="0"/>
          <w:sz w:val="18"/>
          <w:szCs w:val="18"/>
        </w:rPr>
        <w:fldChar w:fldCharType="end"/>
      </w:r>
      <w:r w:rsidRPr="008D2684">
        <w:rPr>
          <w:rFonts w:ascii="Arial Narrow" w:hAnsi="Arial Narrow"/>
          <w:b w:val="0"/>
          <w:sz w:val="18"/>
          <w:szCs w:val="18"/>
        </w:rPr>
        <w:tab/>
        <w:t>Dnevni vodostaj Vuke na VP Beketinci (2000. ÷ 2013.)</w:t>
      </w:r>
      <w:bookmarkEnd w:id="31"/>
      <w:bookmarkEnd w:id="32"/>
    </w:p>
    <w:p w14:paraId="76C6BB66" w14:textId="77777777" w:rsidR="000F1DEC" w:rsidRPr="008D2684" w:rsidRDefault="000F1DEC" w:rsidP="00F20DBC">
      <w:pPr>
        <w:tabs>
          <w:tab w:val="left" w:pos="567"/>
          <w:tab w:val="left" w:pos="1134"/>
        </w:tabs>
      </w:pPr>
      <w:r w:rsidRPr="008D2684">
        <w:rPr>
          <w:noProof/>
          <w:lang w:eastAsia="hr-HR"/>
        </w:rPr>
        <w:lastRenderedPageBreak/>
        <w:drawing>
          <wp:inline distT="0" distB="0" distL="0" distR="0" wp14:anchorId="6AE45AC7" wp14:editId="557B65D9">
            <wp:extent cx="5580380" cy="215709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5580380" cy="2157095"/>
                    </a:xfrm>
                    <a:prstGeom prst="rect">
                      <a:avLst/>
                    </a:prstGeom>
                    <a:noFill/>
                    <a:ln>
                      <a:noFill/>
                    </a:ln>
                  </pic:spPr>
                </pic:pic>
              </a:graphicData>
            </a:graphic>
          </wp:inline>
        </w:drawing>
      </w:r>
    </w:p>
    <w:p w14:paraId="41104179" w14:textId="5B1C7D82" w:rsidR="000F1DEC" w:rsidRPr="008D2684" w:rsidRDefault="000F1DEC" w:rsidP="00F20DBC">
      <w:pPr>
        <w:pStyle w:val="Opisslike"/>
        <w:tabs>
          <w:tab w:val="left" w:pos="567"/>
          <w:tab w:val="left" w:pos="1134"/>
        </w:tabs>
        <w:jc w:val="left"/>
        <w:rPr>
          <w:rFonts w:ascii="Arial Narrow" w:hAnsi="Arial Narrow"/>
          <w:b w:val="0"/>
          <w:sz w:val="18"/>
          <w:szCs w:val="18"/>
        </w:rPr>
      </w:pPr>
      <w:bookmarkStart w:id="33" w:name="_Toc444685223"/>
      <w:bookmarkStart w:id="34" w:name="_Toc513629095"/>
      <w:r w:rsidRPr="008D2684">
        <w:rPr>
          <w:rFonts w:ascii="Arial Narrow" w:hAnsi="Arial Narrow"/>
          <w:b w:val="0"/>
          <w:sz w:val="18"/>
          <w:szCs w:val="18"/>
        </w:rPr>
        <w:t xml:space="preserve">sl. </w:t>
      </w:r>
      <w:r w:rsidRPr="008D2684">
        <w:rPr>
          <w:rFonts w:ascii="Arial Narrow" w:hAnsi="Arial Narrow"/>
          <w:b w:val="0"/>
          <w:sz w:val="18"/>
          <w:szCs w:val="18"/>
        </w:rPr>
        <w:fldChar w:fldCharType="begin"/>
      </w:r>
      <w:r w:rsidRPr="008D2684">
        <w:rPr>
          <w:rFonts w:ascii="Arial Narrow" w:hAnsi="Arial Narrow"/>
          <w:b w:val="0"/>
          <w:sz w:val="18"/>
          <w:szCs w:val="18"/>
        </w:rPr>
        <w:instrText xml:space="preserve"> SEQ sl. \* ARABIC </w:instrText>
      </w:r>
      <w:r w:rsidRPr="008D2684">
        <w:rPr>
          <w:rFonts w:ascii="Arial Narrow" w:hAnsi="Arial Narrow"/>
          <w:b w:val="0"/>
          <w:sz w:val="18"/>
          <w:szCs w:val="18"/>
        </w:rPr>
        <w:fldChar w:fldCharType="separate"/>
      </w:r>
      <w:r w:rsidR="008D2684" w:rsidRPr="008D2684">
        <w:rPr>
          <w:rFonts w:ascii="Arial Narrow" w:hAnsi="Arial Narrow"/>
          <w:b w:val="0"/>
          <w:noProof/>
          <w:sz w:val="18"/>
          <w:szCs w:val="18"/>
        </w:rPr>
        <w:t>10</w:t>
      </w:r>
      <w:r w:rsidRPr="008D2684">
        <w:rPr>
          <w:rFonts w:ascii="Arial Narrow" w:hAnsi="Arial Narrow"/>
          <w:b w:val="0"/>
          <w:sz w:val="18"/>
          <w:szCs w:val="18"/>
        </w:rPr>
        <w:fldChar w:fldCharType="end"/>
      </w:r>
      <w:r w:rsidRPr="008D2684">
        <w:rPr>
          <w:rFonts w:ascii="Arial Narrow" w:hAnsi="Arial Narrow"/>
          <w:b w:val="0"/>
          <w:sz w:val="18"/>
          <w:szCs w:val="18"/>
        </w:rPr>
        <w:tab/>
        <w:t>Srednji, minimalni i maksimalni godišnji vodostaj Vuke na VP Beketinci (za razdoblje 2000. ÷ 2013.)</w:t>
      </w:r>
      <w:bookmarkEnd w:id="33"/>
      <w:bookmarkEnd w:id="34"/>
    </w:p>
    <w:p w14:paraId="27AC9DE5" w14:textId="77777777" w:rsidR="000F1DEC" w:rsidRPr="008D2684" w:rsidRDefault="000F1DEC" w:rsidP="00F20DBC">
      <w:pPr>
        <w:tabs>
          <w:tab w:val="left" w:pos="567"/>
          <w:tab w:val="left" w:pos="1134"/>
        </w:tabs>
      </w:pPr>
      <w:r w:rsidRPr="008D2684">
        <w:rPr>
          <w:noProof/>
          <w:lang w:eastAsia="hr-HR"/>
        </w:rPr>
        <w:drawing>
          <wp:inline distT="0" distB="0" distL="0" distR="0" wp14:anchorId="79FF22D9" wp14:editId="4BE8EA0C">
            <wp:extent cx="5580380" cy="215709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5580380" cy="2157095"/>
                    </a:xfrm>
                    <a:prstGeom prst="rect">
                      <a:avLst/>
                    </a:prstGeom>
                    <a:noFill/>
                    <a:ln>
                      <a:noFill/>
                    </a:ln>
                  </pic:spPr>
                </pic:pic>
              </a:graphicData>
            </a:graphic>
          </wp:inline>
        </w:drawing>
      </w:r>
    </w:p>
    <w:p w14:paraId="243212FD" w14:textId="7A00E973" w:rsidR="000F1DEC" w:rsidRPr="008D2684" w:rsidRDefault="000F1DEC" w:rsidP="00F20DBC">
      <w:pPr>
        <w:pStyle w:val="Opisslike"/>
        <w:tabs>
          <w:tab w:val="left" w:pos="567"/>
          <w:tab w:val="left" w:pos="1134"/>
        </w:tabs>
        <w:rPr>
          <w:rFonts w:ascii="Arial Narrow" w:hAnsi="Arial Narrow"/>
          <w:b w:val="0"/>
          <w:sz w:val="18"/>
          <w:szCs w:val="18"/>
        </w:rPr>
      </w:pPr>
      <w:bookmarkStart w:id="35" w:name="_Toc444685224"/>
      <w:bookmarkStart w:id="36" w:name="_Toc513629096"/>
      <w:r w:rsidRPr="008D2684">
        <w:rPr>
          <w:rFonts w:ascii="Arial Narrow" w:hAnsi="Arial Narrow"/>
          <w:b w:val="0"/>
          <w:sz w:val="18"/>
          <w:szCs w:val="18"/>
        </w:rPr>
        <w:t xml:space="preserve">sl. </w:t>
      </w:r>
      <w:r w:rsidRPr="008D2684">
        <w:rPr>
          <w:rFonts w:ascii="Arial Narrow" w:hAnsi="Arial Narrow"/>
          <w:b w:val="0"/>
          <w:sz w:val="18"/>
          <w:szCs w:val="18"/>
        </w:rPr>
        <w:fldChar w:fldCharType="begin"/>
      </w:r>
      <w:r w:rsidRPr="008D2684">
        <w:rPr>
          <w:rFonts w:ascii="Arial Narrow" w:hAnsi="Arial Narrow"/>
          <w:b w:val="0"/>
          <w:sz w:val="18"/>
          <w:szCs w:val="18"/>
        </w:rPr>
        <w:instrText xml:space="preserve"> SEQ sl. \* ARABIC </w:instrText>
      </w:r>
      <w:r w:rsidRPr="008D2684">
        <w:rPr>
          <w:rFonts w:ascii="Arial Narrow" w:hAnsi="Arial Narrow"/>
          <w:b w:val="0"/>
          <w:sz w:val="18"/>
          <w:szCs w:val="18"/>
        </w:rPr>
        <w:fldChar w:fldCharType="separate"/>
      </w:r>
      <w:r w:rsidR="008D2684" w:rsidRPr="008D2684">
        <w:rPr>
          <w:rFonts w:ascii="Arial Narrow" w:hAnsi="Arial Narrow"/>
          <w:b w:val="0"/>
          <w:noProof/>
          <w:sz w:val="18"/>
          <w:szCs w:val="18"/>
        </w:rPr>
        <w:t>11</w:t>
      </w:r>
      <w:r w:rsidRPr="008D2684">
        <w:rPr>
          <w:rFonts w:ascii="Arial Narrow" w:hAnsi="Arial Narrow"/>
          <w:b w:val="0"/>
          <w:sz w:val="18"/>
          <w:szCs w:val="18"/>
        </w:rPr>
        <w:fldChar w:fldCharType="end"/>
      </w:r>
      <w:r w:rsidRPr="008D2684">
        <w:rPr>
          <w:rFonts w:ascii="Arial Narrow" w:hAnsi="Arial Narrow"/>
          <w:b w:val="0"/>
          <w:sz w:val="18"/>
          <w:szCs w:val="18"/>
        </w:rPr>
        <w:tab/>
        <w:t>Srednji, minimalni i maksimalni mjesečni vodostaj Vuke na VP Beketinci(za razdoblje 2000. ÷ 2013.)</w:t>
      </w:r>
      <w:bookmarkEnd w:id="35"/>
      <w:bookmarkEnd w:id="36"/>
    </w:p>
    <w:p w14:paraId="7CE64FC5" w14:textId="4380DD9C" w:rsidR="000F1DEC" w:rsidRPr="008D2684" w:rsidRDefault="000F1DEC" w:rsidP="00F20DBC">
      <w:pPr>
        <w:tabs>
          <w:tab w:val="left" w:pos="567"/>
          <w:tab w:val="left" w:pos="1134"/>
        </w:tabs>
        <w:spacing w:before="0"/>
        <w:jc w:val="left"/>
        <w:rPr>
          <w:rFonts w:ascii="Arial Narrow" w:hAnsi="Arial Narrow"/>
          <w:b/>
          <w:sz w:val="18"/>
          <w:szCs w:val="18"/>
          <w:lang w:eastAsia="hr-HR"/>
        </w:rPr>
      </w:pPr>
    </w:p>
    <w:p w14:paraId="1F0BE3AD" w14:textId="06C98B01" w:rsidR="00CD688F" w:rsidRPr="008D2684" w:rsidRDefault="00CD688F" w:rsidP="00F20DBC">
      <w:pPr>
        <w:tabs>
          <w:tab w:val="left" w:pos="567"/>
          <w:tab w:val="left" w:pos="1134"/>
        </w:tabs>
        <w:rPr>
          <w:rFonts w:ascii="Arial Narrow" w:hAnsi="Arial Narrow"/>
          <w:b/>
          <w:sz w:val="18"/>
          <w:szCs w:val="18"/>
          <w:lang w:eastAsia="hr-HR"/>
        </w:rPr>
      </w:pPr>
      <w:r w:rsidRPr="008D2684">
        <w:rPr>
          <w:rFonts w:ascii="Arial Narrow" w:hAnsi="Arial Narrow"/>
          <w:b/>
          <w:sz w:val="18"/>
          <w:szCs w:val="18"/>
          <w:lang w:eastAsia="hr-HR"/>
        </w:rPr>
        <w:t>Poganovačko – Kravički kanal</w:t>
      </w:r>
    </w:p>
    <w:p w14:paraId="262A276F" w14:textId="07873E5F"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Poganovačko – Kravički kanal je sabirni kanal koji prihvaća vodu iz melioracijskih kanala zapadnog dijela područja namijenjenog za navodnjavanje. To je najznačajniji recipijent u slivu rijeke Drave na području OBŽ. Slivna površina Poganovačko – Kravičkog kanala je 296,6 k</w:t>
      </w:r>
      <w:r w:rsidR="00EE6B6E" w:rsidRPr="008D2684">
        <w:rPr>
          <w:rFonts w:ascii="Arial Narrow" w:hAnsi="Arial Narrow"/>
          <w:sz w:val="18"/>
          <w:szCs w:val="18"/>
          <w:lang w:eastAsia="hr-HR"/>
        </w:rPr>
        <w:t>m²</w:t>
      </w:r>
      <w:r w:rsidRPr="008D2684">
        <w:rPr>
          <w:rFonts w:ascii="Arial Narrow" w:hAnsi="Arial Narrow"/>
          <w:sz w:val="18"/>
          <w:szCs w:val="18"/>
          <w:lang w:eastAsia="hr-HR"/>
        </w:rPr>
        <w:t>; njegovo ušće u rukavac Stara Drava koji je izravno spojen s rijekom Dravom nalazi se u blizini naselja Josipovac. Duljina kanala iznosi 31,2 km, a trasa mu je usmjerena od jugozapada prema sjeveroistoku. U svom nizvodnom dijelu kanal je pod usporom visokih voda Drave pa je zato izgrađen nasip na desnoj obali ukupne duljine 1,1 km. Trasa nakon toga presijeca izrazitu gredu sve do stac. km 12+500 kada ponovo ulazi u depresiju gdje su izvedeni obostrani nasipi. Lijevi nasip započinje u km 12+500 i završava u km 18+500, a desni je izveden od km 12+500 do km 19+500. Uzvodno od km 19+500 trasa prolazi ravničarskim terenom. Kanal je u novije vrijeme rekonstruiran na dionici od ušća do km 8+000, gdje na lijevoj obali u njega ulijeva njegov najznačajniji pritok kanal Selce.</w:t>
      </w:r>
    </w:p>
    <w:p w14:paraId="3A37A105" w14:textId="304C620C"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Osim kanala Selce, Poganovačko - Kravički kanal ima nekoliko značajnih pritoka u lijevom i desnom zaobalju. Hidrotehničke karakteristike kanala su sljedeće: Q</w:t>
      </w:r>
      <w:r w:rsidRPr="008D2684">
        <w:rPr>
          <w:rFonts w:ascii="Arial Narrow" w:hAnsi="Arial Narrow"/>
          <w:sz w:val="18"/>
          <w:szCs w:val="18"/>
          <w:vertAlign w:val="subscript"/>
          <w:lang w:eastAsia="hr-HR"/>
        </w:rPr>
        <w:t>50</w:t>
      </w:r>
      <w:r w:rsidRPr="008D2684">
        <w:rPr>
          <w:rFonts w:ascii="Arial Narrow" w:hAnsi="Arial Narrow"/>
          <w:sz w:val="18"/>
          <w:szCs w:val="18"/>
          <w:lang w:eastAsia="hr-HR"/>
        </w:rPr>
        <w:t> = 56,3 </w:t>
      </w:r>
      <w:r w:rsidR="00EE6B6E" w:rsidRPr="008D2684">
        <w:rPr>
          <w:rFonts w:ascii="Arial Narrow" w:hAnsi="Arial Narrow"/>
          <w:sz w:val="18"/>
          <w:szCs w:val="18"/>
          <w:lang w:eastAsia="hr-HR"/>
        </w:rPr>
        <w:t>m³</w:t>
      </w:r>
      <w:r w:rsidRPr="008D2684">
        <w:rPr>
          <w:rFonts w:ascii="Arial Narrow" w:hAnsi="Arial Narrow"/>
          <w:sz w:val="18"/>
          <w:szCs w:val="18"/>
          <w:lang w:eastAsia="hr-HR"/>
        </w:rPr>
        <w:t>/s, širina dna je od 1,0 m do 8,0 m, nagib pokosa od 1:1,5 do 1:2, uzdužni pad od 0,15‰ do 1,7‰.</w:t>
      </w:r>
    </w:p>
    <w:p w14:paraId="0329128A" w14:textId="77777777" w:rsidR="00CD688F" w:rsidRPr="008D2684" w:rsidRDefault="00CD688F" w:rsidP="00F20DBC">
      <w:pPr>
        <w:tabs>
          <w:tab w:val="left" w:pos="567"/>
          <w:tab w:val="left" w:pos="1134"/>
        </w:tabs>
        <w:rPr>
          <w:rFonts w:ascii="Arial Narrow" w:hAnsi="Arial Narrow"/>
          <w:b/>
          <w:sz w:val="18"/>
          <w:szCs w:val="18"/>
          <w:lang w:eastAsia="hr-HR"/>
        </w:rPr>
      </w:pPr>
      <w:r w:rsidRPr="008D2684">
        <w:rPr>
          <w:rFonts w:ascii="Arial Narrow" w:hAnsi="Arial Narrow"/>
          <w:b/>
          <w:sz w:val="18"/>
          <w:szCs w:val="18"/>
          <w:lang w:eastAsia="hr-HR"/>
        </w:rPr>
        <w:t>Akumulacija Borovik</w:t>
      </w:r>
    </w:p>
    <w:p w14:paraId="59B8E3D1" w14:textId="77777777"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Brana i akumulacijsko jezero Borovik, izgrađeni 1979. godine, smješteni su u dolini rijeke Vuke u općinama Drenje i Levanjska Varoš. Akumulacija je višenamjenski objekt kojemu je osnovna namjena redukcija poplavnog vala tj. zaštita nizvodnog područja od poplavnih bujičnih voda. Sekundarne namjene su navodnjavanje, sport i rekreacija, ribogojstvo, turizam i sl.</w:t>
      </w:r>
    </w:p>
    <w:p w14:paraId="25089ECC" w14:textId="7519C243"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Brana je izvedena kao nasuta zemljana brana s kosim dvoslojnim filterom i horizontalnim drenažnim tepihom. Ukupni volumen tijela brane iznosi 290</w:t>
      </w:r>
      <w:r w:rsidR="00D80182" w:rsidRPr="008D2684">
        <w:rPr>
          <w:rFonts w:ascii="Arial Narrow" w:hAnsi="Arial Narrow"/>
          <w:sz w:val="18"/>
          <w:szCs w:val="18"/>
          <w:lang w:eastAsia="hr-HR"/>
        </w:rPr>
        <w:t>.</w:t>
      </w:r>
      <w:r w:rsidRPr="008D2684">
        <w:rPr>
          <w:rFonts w:ascii="Arial Narrow" w:hAnsi="Arial Narrow"/>
          <w:sz w:val="18"/>
          <w:szCs w:val="18"/>
          <w:lang w:eastAsia="hr-HR"/>
        </w:rPr>
        <w:t xml:space="preserve">000 </w:t>
      </w:r>
      <w:r w:rsidR="00EE6B6E" w:rsidRPr="008D2684">
        <w:rPr>
          <w:rFonts w:ascii="Arial Narrow" w:hAnsi="Arial Narrow"/>
          <w:sz w:val="18"/>
          <w:szCs w:val="18"/>
          <w:lang w:eastAsia="hr-HR"/>
        </w:rPr>
        <w:t>m³</w:t>
      </w:r>
      <w:r w:rsidRPr="008D2684">
        <w:rPr>
          <w:rFonts w:ascii="Arial Narrow" w:hAnsi="Arial Narrow"/>
          <w:sz w:val="18"/>
          <w:szCs w:val="18"/>
          <w:lang w:eastAsia="hr-HR"/>
        </w:rPr>
        <w:t>. Na kruni brane, širine 7 m, izvedena je asfaltna cesta širine 6 m. Duljina brane je 277 m.</w:t>
      </w:r>
    </w:p>
    <w:p w14:paraId="56C0C8BB" w14:textId="77777777"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Evakuacijski objekti brane Borovik su temeljni ispust i preljevni kanal s brzotokom i slapištem. Temeljni ispust se sastoji od ulazne betonske građevine s rešetkom, dva čelična cjevovoda pojedinačne duljine oko 160 m i otvora 960 mm te zatvaračnice na nizvodnoj strani i slapišta izlazne građevine. Zatvaračnica na nizvodnoj strani opremljena je s dva leptirasta zatvarača.</w:t>
      </w:r>
    </w:p>
    <w:p w14:paraId="3CE198DB" w14:textId="0B52BBC0"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lastRenderedPageBreak/>
        <w:t>Na uzvodnoj strani u ulaznoj betonskoj građevini ugrađena su dva pločasta zatvarača kojima se rukuje pomoću užadi i odgovarajućeg mehanizma. Betonska ulazna građevina izvedena kao vertikalno okno čije je dno na koti 137,70 m n. m. Maksimalna propusna moć temeljnog ispusta iznosi 13,4 </w:t>
      </w:r>
      <w:r w:rsidR="00EE6B6E" w:rsidRPr="008D2684">
        <w:rPr>
          <w:rFonts w:ascii="Arial Narrow" w:hAnsi="Arial Narrow"/>
          <w:sz w:val="18"/>
          <w:szCs w:val="18"/>
          <w:lang w:eastAsia="hr-HR"/>
        </w:rPr>
        <w:t>m³</w:t>
      </w:r>
      <w:r w:rsidRPr="008D2684">
        <w:rPr>
          <w:rFonts w:ascii="Arial Narrow" w:hAnsi="Arial Narrow"/>
          <w:sz w:val="18"/>
          <w:szCs w:val="18"/>
          <w:lang w:eastAsia="hr-HR"/>
        </w:rPr>
        <w:t>/s.</w:t>
      </w:r>
    </w:p>
    <w:p w14:paraId="35B1EB1E" w14:textId="20D7EB73"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Preljevni kanal započinje s uzvodne strane brane, na desnom boku, preljevnim pragom širine 10,0 m kojemu je kruna izvedena na koti 146,7 m n. m. Dno preljevnog kanala je horizontalno sve do mosta na kruni brane, a zatim prelazi u brzotok koji prati nizvodni pokos. Završava slapištem na spoju sa slapištem izlazne građevine temeljnog ispusta. Maksimalna propusna moć preljeva iznosi 33,8 </w:t>
      </w:r>
      <w:r w:rsidR="00EE6B6E" w:rsidRPr="008D2684">
        <w:rPr>
          <w:rFonts w:ascii="Arial Narrow" w:hAnsi="Arial Narrow"/>
          <w:sz w:val="18"/>
          <w:szCs w:val="18"/>
          <w:lang w:eastAsia="hr-HR"/>
        </w:rPr>
        <w:t>m³</w:t>
      </w:r>
      <w:r w:rsidRPr="008D2684">
        <w:rPr>
          <w:rFonts w:ascii="Arial Narrow" w:hAnsi="Arial Narrow"/>
          <w:sz w:val="18"/>
          <w:szCs w:val="18"/>
          <w:lang w:eastAsia="hr-HR"/>
        </w:rPr>
        <w:t>/s.</w:t>
      </w:r>
    </w:p>
    <w:p w14:paraId="0595A469" w14:textId="13B28AE8"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 xml:space="preserve">Krivulja volumena akumulacije dana je na </w:t>
      </w:r>
      <w:r w:rsidR="00B65DAE" w:rsidRPr="008D2684">
        <w:rPr>
          <w:rFonts w:ascii="Arial Narrow" w:hAnsi="Arial Narrow"/>
          <w:sz w:val="18"/>
          <w:szCs w:val="18"/>
          <w:lang w:eastAsia="hr-HR"/>
        </w:rPr>
        <w:fldChar w:fldCharType="begin"/>
      </w:r>
      <w:r w:rsidR="00B65DAE" w:rsidRPr="008D2684">
        <w:rPr>
          <w:rFonts w:ascii="Arial Narrow" w:hAnsi="Arial Narrow"/>
          <w:sz w:val="18"/>
          <w:szCs w:val="18"/>
          <w:lang w:eastAsia="hr-HR"/>
        </w:rPr>
        <w:instrText xml:space="preserve"> REF _Ref529270843 \h </w:instrText>
      </w:r>
      <w:r w:rsidR="00E51AC5" w:rsidRPr="008D2684">
        <w:rPr>
          <w:rFonts w:ascii="Arial Narrow" w:hAnsi="Arial Narrow"/>
          <w:sz w:val="18"/>
          <w:szCs w:val="18"/>
          <w:lang w:eastAsia="hr-HR"/>
        </w:rPr>
        <w:instrText xml:space="preserve"> \* MERGEFORMAT </w:instrText>
      </w:r>
      <w:r w:rsidR="00B65DAE" w:rsidRPr="008D2684">
        <w:rPr>
          <w:rFonts w:ascii="Arial Narrow" w:hAnsi="Arial Narrow"/>
          <w:sz w:val="18"/>
          <w:szCs w:val="18"/>
          <w:lang w:eastAsia="hr-HR"/>
        </w:rPr>
      </w:r>
      <w:r w:rsidR="00B65DAE" w:rsidRPr="008D2684">
        <w:rPr>
          <w:rFonts w:ascii="Arial Narrow" w:hAnsi="Arial Narrow"/>
          <w:sz w:val="18"/>
          <w:szCs w:val="18"/>
          <w:lang w:eastAsia="hr-HR"/>
        </w:rPr>
        <w:fldChar w:fldCharType="separate"/>
      </w:r>
      <w:r w:rsidR="008D2684" w:rsidRPr="008D2684">
        <w:rPr>
          <w:rFonts w:ascii="Arial Narrow" w:hAnsi="Arial Narrow"/>
          <w:sz w:val="18"/>
          <w:szCs w:val="18"/>
        </w:rPr>
        <w:t xml:space="preserve">sl. </w:t>
      </w:r>
      <w:r w:rsidR="008D2684" w:rsidRPr="008D2684">
        <w:rPr>
          <w:rFonts w:ascii="Arial Narrow" w:hAnsi="Arial Narrow"/>
          <w:noProof/>
          <w:sz w:val="18"/>
          <w:szCs w:val="18"/>
        </w:rPr>
        <w:t>12</w:t>
      </w:r>
      <w:r w:rsidR="00B65DAE" w:rsidRPr="008D2684">
        <w:rPr>
          <w:rFonts w:ascii="Arial Narrow" w:hAnsi="Arial Narrow"/>
          <w:sz w:val="18"/>
          <w:szCs w:val="18"/>
          <w:lang w:eastAsia="hr-HR"/>
        </w:rPr>
        <w:fldChar w:fldCharType="end"/>
      </w:r>
      <w:r w:rsidRPr="008D2684">
        <w:rPr>
          <w:rFonts w:ascii="Arial Narrow" w:hAnsi="Arial Narrow"/>
          <w:sz w:val="18"/>
          <w:szCs w:val="18"/>
          <w:lang w:eastAsia="hr-HR"/>
        </w:rPr>
        <w:t xml:space="preserve">. Korisni volumen u akumulaciji iznosi 7.100.000 </w:t>
      </w:r>
      <w:r w:rsidR="00EE6B6E" w:rsidRPr="008D2684">
        <w:rPr>
          <w:rFonts w:ascii="Arial Narrow" w:hAnsi="Arial Narrow"/>
          <w:sz w:val="18"/>
          <w:szCs w:val="18"/>
          <w:lang w:eastAsia="hr-HR"/>
        </w:rPr>
        <w:t>m³</w:t>
      </w:r>
      <w:r w:rsidRPr="008D2684">
        <w:rPr>
          <w:rFonts w:ascii="Arial Narrow" w:hAnsi="Arial Narrow"/>
          <w:sz w:val="18"/>
          <w:szCs w:val="18"/>
          <w:lang w:eastAsia="hr-HR"/>
        </w:rPr>
        <w:t xml:space="preserve"> pri razini vode u jezeru na koti 146,70 m n. m. (gornji rub preljevnog praga). Uvažavajući odredbe „Pravilnika o reguliranju vodnog režima u akumulaciji Borovik prilikom nailaska kritičnih vodnih valova“ na početku svakog vegetacijskog razdoblja razina vode u jezeru održava se maksimalno na koti 145,70 m n. m. što znači da korisni volumen vode iznosi 5.800.000 </w:t>
      </w:r>
      <w:r w:rsidR="00EE6B6E" w:rsidRPr="008D2684">
        <w:rPr>
          <w:rFonts w:ascii="Arial Narrow" w:hAnsi="Arial Narrow"/>
          <w:sz w:val="18"/>
          <w:szCs w:val="18"/>
          <w:lang w:eastAsia="hr-HR"/>
        </w:rPr>
        <w:t>m³</w:t>
      </w:r>
      <w:r w:rsidRPr="008D2684">
        <w:rPr>
          <w:rFonts w:ascii="Arial Narrow" w:hAnsi="Arial Narrow"/>
          <w:sz w:val="18"/>
          <w:szCs w:val="18"/>
          <w:lang w:eastAsia="hr-HR"/>
        </w:rPr>
        <w:t xml:space="preserve"> ili manje.</w:t>
      </w:r>
    </w:p>
    <w:p w14:paraId="58D100B2" w14:textId="77777777"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Prema dosadašnjem iskustvu i opažanjima akumulacija se napuni, uz prosječan dotok, nakon dvije godine.</w:t>
      </w:r>
    </w:p>
    <w:p w14:paraId="6514A17A" w14:textId="77777777" w:rsidR="00CD688F" w:rsidRPr="008D2684" w:rsidRDefault="00CD688F" w:rsidP="00F20DBC">
      <w:pPr>
        <w:tabs>
          <w:tab w:val="left" w:pos="567"/>
          <w:tab w:val="left" w:pos="1134"/>
        </w:tabs>
        <w:spacing w:before="0"/>
        <w:ind w:left="851"/>
        <w:rPr>
          <w:lang w:eastAsia="hr-HR"/>
        </w:rPr>
      </w:pPr>
      <w:r w:rsidRPr="008D2684">
        <w:rPr>
          <w:noProof/>
          <w:lang w:eastAsia="hr-HR"/>
        </w:rPr>
        <w:drawing>
          <wp:inline distT="0" distB="0" distL="0" distR="0" wp14:anchorId="7D67308E" wp14:editId="7ABEB277">
            <wp:extent cx="5580380" cy="343471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5580380" cy="3434715"/>
                    </a:xfrm>
                    <a:prstGeom prst="rect">
                      <a:avLst/>
                    </a:prstGeom>
                    <a:noFill/>
                    <a:ln>
                      <a:noFill/>
                    </a:ln>
                  </pic:spPr>
                </pic:pic>
              </a:graphicData>
            </a:graphic>
          </wp:inline>
        </w:drawing>
      </w:r>
    </w:p>
    <w:p w14:paraId="6383A5FA" w14:textId="24E6E9A8" w:rsidR="00CD688F" w:rsidRPr="008D2684" w:rsidRDefault="00351FD7" w:rsidP="00F20DBC">
      <w:pPr>
        <w:pStyle w:val="Opisslike"/>
        <w:tabs>
          <w:tab w:val="left" w:pos="567"/>
          <w:tab w:val="left" w:pos="1134"/>
        </w:tabs>
        <w:rPr>
          <w:rFonts w:ascii="Arial Narrow" w:hAnsi="Arial Narrow"/>
          <w:b w:val="0"/>
          <w:sz w:val="18"/>
          <w:szCs w:val="18"/>
        </w:rPr>
      </w:pPr>
      <w:bookmarkStart w:id="37" w:name="_Ref529270843"/>
      <w:bookmarkStart w:id="38" w:name="_Toc433377348"/>
      <w:bookmarkStart w:id="39" w:name="_Toc444685215"/>
      <w:bookmarkStart w:id="40" w:name="_Toc513629087"/>
      <w:r w:rsidRPr="008D2684">
        <w:rPr>
          <w:rFonts w:ascii="Arial Narrow" w:hAnsi="Arial Narrow"/>
          <w:b w:val="0"/>
          <w:sz w:val="18"/>
          <w:szCs w:val="18"/>
        </w:rPr>
        <w:t xml:space="preserve">sl. </w:t>
      </w:r>
      <w:r w:rsidRPr="008D2684">
        <w:rPr>
          <w:rFonts w:ascii="Arial Narrow" w:hAnsi="Arial Narrow"/>
          <w:b w:val="0"/>
          <w:sz w:val="18"/>
          <w:szCs w:val="18"/>
        </w:rPr>
        <w:fldChar w:fldCharType="begin"/>
      </w:r>
      <w:r w:rsidRPr="008D2684">
        <w:rPr>
          <w:rFonts w:ascii="Arial Narrow" w:hAnsi="Arial Narrow"/>
          <w:b w:val="0"/>
          <w:sz w:val="18"/>
          <w:szCs w:val="18"/>
        </w:rPr>
        <w:instrText xml:space="preserve"> SEQ sl. \* ARABIC </w:instrText>
      </w:r>
      <w:r w:rsidRPr="008D2684">
        <w:rPr>
          <w:rFonts w:ascii="Arial Narrow" w:hAnsi="Arial Narrow"/>
          <w:b w:val="0"/>
          <w:sz w:val="18"/>
          <w:szCs w:val="18"/>
        </w:rPr>
        <w:fldChar w:fldCharType="separate"/>
      </w:r>
      <w:r w:rsidR="008D2684" w:rsidRPr="008D2684">
        <w:rPr>
          <w:rFonts w:ascii="Arial Narrow" w:hAnsi="Arial Narrow"/>
          <w:b w:val="0"/>
          <w:noProof/>
          <w:sz w:val="18"/>
          <w:szCs w:val="18"/>
        </w:rPr>
        <w:t>12</w:t>
      </w:r>
      <w:r w:rsidRPr="008D2684">
        <w:rPr>
          <w:rFonts w:ascii="Arial Narrow" w:hAnsi="Arial Narrow"/>
          <w:b w:val="0"/>
          <w:sz w:val="18"/>
          <w:szCs w:val="18"/>
        </w:rPr>
        <w:fldChar w:fldCharType="end"/>
      </w:r>
      <w:bookmarkEnd w:id="37"/>
      <w:r w:rsidR="00CD688F" w:rsidRPr="008D2684">
        <w:rPr>
          <w:rFonts w:ascii="Arial Narrow" w:hAnsi="Arial Narrow"/>
          <w:b w:val="0"/>
          <w:sz w:val="18"/>
          <w:szCs w:val="18"/>
        </w:rPr>
        <w:tab/>
        <w:t>Krivulja volumena akumulacije Borovik</w:t>
      </w:r>
      <w:bookmarkEnd w:id="38"/>
      <w:bookmarkEnd w:id="39"/>
      <w:bookmarkEnd w:id="40"/>
    </w:p>
    <w:p w14:paraId="4C834DCC" w14:textId="77777777" w:rsidR="00CD688F" w:rsidRPr="008D2684" w:rsidRDefault="00CD688F" w:rsidP="00F20DBC">
      <w:pPr>
        <w:tabs>
          <w:tab w:val="left" w:pos="567"/>
          <w:tab w:val="left" w:pos="1134"/>
        </w:tabs>
        <w:rPr>
          <w:rFonts w:ascii="Arial Narrow" w:hAnsi="Arial Narrow"/>
          <w:b/>
          <w:sz w:val="18"/>
          <w:szCs w:val="18"/>
          <w:lang w:eastAsia="hr-HR"/>
        </w:rPr>
      </w:pPr>
      <w:r w:rsidRPr="008D2684">
        <w:rPr>
          <w:rFonts w:ascii="Arial Narrow" w:hAnsi="Arial Narrow"/>
          <w:b/>
          <w:sz w:val="18"/>
          <w:szCs w:val="18"/>
          <w:lang w:eastAsia="hr-HR"/>
        </w:rPr>
        <w:t>Akumulacija Koritnjak</w:t>
      </w:r>
    </w:p>
    <w:p w14:paraId="644C6D1D" w14:textId="7776BC10" w:rsidR="00C33A97"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Osnovna svrha pregrađivanja potoka Koritnjak i izgradnje akumulacije je smanjenje i zadržavanje poplavnog vala formiranog u gornjem dijelu sliva potoka Koritnjak i korištenje vode za navodnjavanje. Površina sliva potoka Koritnjaka iznosi 12 k</w:t>
      </w:r>
      <w:r w:rsidR="00EE6B6E" w:rsidRPr="008D2684">
        <w:rPr>
          <w:rFonts w:ascii="Arial Narrow" w:hAnsi="Arial Narrow"/>
          <w:sz w:val="18"/>
          <w:szCs w:val="18"/>
          <w:lang w:eastAsia="hr-HR"/>
        </w:rPr>
        <w:t>m²</w:t>
      </w:r>
      <w:r w:rsidRPr="008D2684">
        <w:rPr>
          <w:rFonts w:ascii="Arial Narrow" w:hAnsi="Arial Narrow"/>
          <w:sz w:val="18"/>
          <w:szCs w:val="18"/>
          <w:lang w:eastAsia="hr-HR"/>
        </w:rPr>
        <w:t>. Stogodišnje velike vode procijenjene su s Q</w:t>
      </w:r>
      <w:r w:rsidRPr="008D2684">
        <w:rPr>
          <w:rFonts w:ascii="Arial Narrow" w:hAnsi="Arial Narrow"/>
          <w:sz w:val="18"/>
          <w:szCs w:val="18"/>
          <w:vertAlign w:val="subscript"/>
          <w:lang w:eastAsia="hr-HR"/>
        </w:rPr>
        <w:t>100</w:t>
      </w:r>
      <w:r w:rsidRPr="008D2684">
        <w:rPr>
          <w:rFonts w:ascii="Arial Narrow" w:hAnsi="Arial Narrow"/>
          <w:sz w:val="18"/>
          <w:szCs w:val="18"/>
          <w:lang w:eastAsia="hr-HR"/>
        </w:rPr>
        <w:t> = 30 </w:t>
      </w:r>
      <w:r w:rsidR="00EE6B6E" w:rsidRPr="008D2684">
        <w:rPr>
          <w:rFonts w:ascii="Arial Narrow" w:hAnsi="Arial Narrow"/>
          <w:sz w:val="18"/>
          <w:szCs w:val="18"/>
          <w:lang w:eastAsia="hr-HR"/>
        </w:rPr>
        <w:t>m³</w:t>
      </w:r>
      <w:r w:rsidRPr="008D2684">
        <w:rPr>
          <w:rFonts w:ascii="Arial Narrow" w:hAnsi="Arial Narrow"/>
          <w:sz w:val="18"/>
          <w:szCs w:val="18"/>
          <w:lang w:eastAsia="hr-HR"/>
        </w:rPr>
        <w:t>/s, dvadesetogodišnje s Q</w:t>
      </w:r>
      <w:r w:rsidRPr="008D2684">
        <w:rPr>
          <w:rFonts w:ascii="Arial Narrow" w:hAnsi="Arial Narrow"/>
          <w:sz w:val="18"/>
          <w:szCs w:val="18"/>
          <w:vertAlign w:val="subscript"/>
          <w:lang w:eastAsia="hr-HR"/>
        </w:rPr>
        <w:t>20</w:t>
      </w:r>
      <w:r w:rsidRPr="008D2684">
        <w:rPr>
          <w:rFonts w:ascii="Arial Narrow" w:hAnsi="Arial Narrow"/>
          <w:sz w:val="18"/>
          <w:szCs w:val="18"/>
          <w:lang w:eastAsia="hr-HR"/>
        </w:rPr>
        <w:t> = 20 </w:t>
      </w:r>
      <w:r w:rsidR="00EE6B6E" w:rsidRPr="008D2684">
        <w:rPr>
          <w:rFonts w:ascii="Arial Narrow" w:hAnsi="Arial Narrow"/>
          <w:sz w:val="18"/>
          <w:szCs w:val="18"/>
          <w:lang w:eastAsia="hr-HR"/>
        </w:rPr>
        <w:t>m³</w:t>
      </w:r>
      <w:r w:rsidRPr="008D2684">
        <w:rPr>
          <w:rFonts w:ascii="Arial Narrow" w:hAnsi="Arial Narrow"/>
          <w:sz w:val="18"/>
          <w:szCs w:val="18"/>
          <w:lang w:eastAsia="hr-HR"/>
        </w:rPr>
        <w:t>/s, a desetogodišnje s Q</w:t>
      </w:r>
      <w:r w:rsidRPr="008D2684">
        <w:rPr>
          <w:rFonts w:ascii="Arial Narrow" w:hAnsi="Arial Narrow"/>
          <w:sz w:val="18"/>
          <w:szCs w:val="18"/>
          <w:vertAlign w:val="subscript"/>
          <w:lang w:eastAsia="hr-HR"/>
        </w:rPr>
        <w:t>10</w:t>
      </w:r>
      <w:r w:rsidRPr="008D2684">
        <w:rPr>
          <w:rFonts w:ascii="Arial Narrow" w:hAnsi="Arial Narrow"/>
          <w:sz w:val="18"/>
          <w:szCs w:val="18"/>
          <w:lang w:eastAsia="hr-HR"/>
        </w:rPr>
        <w:t> = 15 </w:t>
      </w:r>
      <w:bookmarkStart w:id="41" w:name="OLE_LINK5"/>
      <w:bookmarkStart w:id="42" w:name="OLE_LINK6"/>
      <w:r w:rsidR="00EE6B6E" w:rsidRPr="008D2684">
        <w:rPr>
          <w:rFonts w:ascii="Arial Narrow" w:hAnsi="Arial Narrow"/>
          <w:sz w:val="18"/>
          <w:szCs w:val="18"/>
          <w:lang w:eastAsia="hr-HR"/>
        </w:rPr>
        <w:t>m³</w:t>
      </w:r>
      <w:r w:rsidRPr="008D2684">
        <w:rPr>
          <w:rFonts w:ascii="Arial Narrow" w:hAnsi="Arial Narrow"/>
          <w:sz w:val="18"/>
          <w:szCs w:val="18"/>
          <w:lang w:eastAsia="hr-HR"/>
        </w:rPr>
        <w:t>/s</w:t>
      </w:r>
      <w:bookmarkEnd w:id="41"/>
      <w:bookmarkEnd w:id="42"/>
      <w:r w:rsidRPr="008D2684">
        <w:rPr>
          <w:rFonts w:ascii="Arial Narrow" w:hAnsi="Arial Narrow"/>
          <w:sz w:val="18"/>
          <w:szCs w:val="18"/>
          <w:lang w:eastAsia="hr-HR"/>
        </w:rPr>
        <w:t>. Akumulirane vode Koritnjaka ispuštaju se u vrijeme kada je to potrebno području nizvodno od planirane brane. Prvenstvena namjena akumulacije je navodnjavanje nizvodnih površina. Prosječni godišnji protok potoka Koritnjak iznosi 72 l/s što odgovara godišnjoj količini od 2,27×10</w:t>
      </w:r>
      <w:r w:rsidRPr="008D2684">
        <w:rPr>
          <w:rFonts w:ascii="Arial Narrow" w:hAnsi="Arial Narrow"/>
          <w:sz w:val="18"/>
          <w:szCs w:val="18"/>
          <w:vertAlign w:val="superscript"/>
          <w:lang w:eastAsia="hr-HR"/>
        </w:rPr>
        <w:t>6</w:t>
      </w:r>
      <w:r w:rsidRPr="008D2684">
        <w:rPr>
          <w:rFonts w:ascii="Arial Narrow" w:hAnsi="Arial Narrow"/>
          <w:sz w:val="18"/>
          <w:szCs w:val="18"/>
          <w:lang w:eastAsia="hr-HR"/>
        </w:rPr>
        <w:t> </w:t>
      </w:r>
      <w:r w:rsidR="00EE6B6E" w:rsidRPr="008D2684">
        <w:rPr>
          <w:rFonts w:ascii="Arial Narrow" w:hAnsi="Arial Narrow"/>
          <w:sz w:val="18"/>
          <w:szCs w:val="18"/>
          <w:lang w:eastAsia="hr-HR"/>
        </w:rPr>
        <w:t>m³</w:t>
      </w:r>
      <w:r w:rsidRPr="008D2684">
        <w:rPr>
          <w:rFonts w:ascii="Arial Narrow" w:hAnsi="Arial Narrow"/>
          <w:sz w:val="18"/>
          <w:szCs w:val="18"/>
          <w:lang w:eastAsia="hr-HR"/>
        </w:rPr>
        <w:t xml:space="preserve"> vode. </w:t>
      </w:r>
    </w:p>
    <w:p w14:paraId="6302E1DA" w14:textId="77777777" w:rsidR="00C33A97"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 xml:space="preserve">Brana je izvedena kao nasuta zemljana brana. Uzvodni pokos brane zaštićen je kamenom oblogom ispod koje su dva podložna sloja od tucanika i pjeskovitog šljunka. U unutrašnjosti brane su vodoravni drenovi tzv. drenažni tepisi koji usmjeravaju tokove procjednih voda u povoljnom smjeru, tj. da se ne narušava stabilnost brane. Nizvodni pokos je zatravljen u cilju njegove zaštite od erozije oborinskom vodom kao i iz estetskih razloga. Kruna brane je široka 8,00 m s makadamskom kolničkom konstrukcijom </w:t>
      </w:r>
    </w:p>
    <w:p w14:paraId="009F4CC1" w14:textId="6BBFFFB5" w:rsidR="00C33A97"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 xml:space="preserve">Duljina brane u kruni je 344,0 m, najveća visina je 16,20 m, a volumen brane iznosi 128.511 </w:t>
      </w:r>
      <w:r w:rsidR="00EE6B6E" w:rsidRPr="008D2684">
        <w:rPr>
          <w:rFonts w:ascii="Arial Narrow" w:hAnsi="Arial Narrow"/>
          <w:sz w:val="18"/>
          <w:szCs w:val="18"/>
          <w:lang w:eastAsia="hr-HR"/>
        </w:rPr>
        <w:t>m³</w:t>
      </w:r>
      <w:r w:rsidRPr="008D2684">
        <w:rPr>
          <w:rFonts w:ascii="Arial Narrow" w:hAnsi="Arial Narrow"/>
          <w:sz w:val="18"/>
          <w:szCs w:val="18"/>
          <w:lang w:eastAsia="hr-HR"/>
        </w:rPr>
        <w:t>.Na desnom boku smješten je bočni preljev. Uzimajući u obzir retencijsku sposobnost prostora akumulacije iznad kote fiksne krune preljeva najveći očekivani dotok kod velikih voda 1000-godišnjeg povratnog razdoblja od 70 </w:t>
      </w:r>
      <w:r w:rsidR="00EE6B6E" w:rsidRPr="008D2684">
        <w:rPr>
          <w:rFonts w:ascii="Arial Narrow" w:hAnsi="Arial Narrow"/>
          <w:sz w:val="18"/>
          <w:szCs w:val="18"/>
          <w:lang w:eastAsia="hr-HR"/>
        </w:rPr>
        <w:t>m³</w:t>
      </w:r>
      <w:r w:rsidRPr="008D2684">
        <w:rPr>
          <w:rFonts w:ascii="Arial Narrow" w:hAnsi="Arial Narrow"/>
          <w:sz w:val="18"/>
          <w:szCs w:val="18"/>
          <w:lang w:eastAsia="hr-HR"/>
        </w:rPr>
        <w:t>/s daje najveći preljevni protok od 6,8 </w:t>
      </w:r>
      <w:r w:rsidR="00EE6B6E" w:rsidRPr="008D2684">
        <w:rPr>
          <w:rFonts w:ascii="Arial Narrow" w:hAnsi="Arial Narrow"/>
          <w:sz w:val="18"/>
          <w:szCs w:val="18"/>
          <w:lang w:eastAsia="hr-HR"/>
        </w:rPr>
        <w:t>m³</w:t>
      </w:r>
      <w:r w:rsidRPr="008D2684">
        <w:rPr>
          <w:rFonts w:ascii="Arial Narrow" w:hAnsi="Arial Narrow"/>
          <w:sz w:val="18"/>
          <w:szCs w:val="18"/>
          <w:lang w:eastAsia="hr-HR"/>
        </w:rPr>
        <w:t xml:space="preserve">/s. </w:t>
      </w:r>
    </w:p>
    <w:p w14:paraId="7A503272" w14:textId="77777777" w:rsidR="00C33A97"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 xml:space="preserve">Temeljni ispust je izveden na najnižem dijelu brane i prolazi kroz nju. Ispust se sastoji od čelične cijevi promjera 1200 mm koja je smještena u galeriji. Temeljni ispust je opremljen zatvaračima i priključnim cijevima manjeg promjera, što omogućuje različite kombinacije pražnjenja akumulacije i doziranja vode nizvodnim korisnicima. </w:t>
      </w:r>
    </w:p>
    <w:p w14:paraId="71AC314E" w14:textId="78B11DE0" w:rsidR="00CD688F" w:rsidRPr="008D2684" w:rsidRDefault="00CD688F" w:rsidP="00F20DBC">
      <w:pPr>
        <w:tabs>
          <w:tab w:val="left" w:pos="567"/>
          <w:tab w:val="left" w:pos="1134"/>
        </w:tabs>
        <w:rPr>
          <w:rFonts w:ascii="Arial Narrow" w:hAnsi="Arial Narrow"/>
          <w:sz w:val="18"/>
          <w:szCs w:val="18"/>
          <w:lang w:eastAsia="hr-HR"/>
        </w:rPr>
      </w:pPr>
      <w:r w:rsidRPr="008D2684">
        <w:rPr>
          <w:rFonts w:ascii="Arial Narrow" w:hAnsi="Arial Narrow"/>
          <w:sz w:val="18"/>
          <w:szCs w:val="18"/>
          <w:lang w:eastAsia="hr-HR"/>
        </w:rPr>
        <w:t>Korisni volumen akumulacije Koritnjak iznosi 4,6×106 </w:t>
      </w:r>
      <w:r w:rsidR="00EE6B6E" w:rsidRPr="008D2684">
        <w:rPr>
          <w:rFonts w:ascii="Arial Narrow" w:hAnsi="Arial Narrow"/>
          <w:sz w:val="18"/>
          <w:szCs w:val="18"/>
          <w:lang w:eastAsia="hr-HR"/>
        </w:rPr>
        <w:t>m³</w:t>
      </w:r>
      <w:r w:rsidRPr="008D2684">
        <w:rPr>
          <w:rFonts w:ascii="Arial Narrow" w:hAnsi="Arial Narrow"/>
          <w:sz w:val="18"/>
          <w:szCs w:val="18"/>
          <w:lang w:eastAsia="hr-HR"/>
        </w:rPr>
        <w:t xml:space="preserve"> što približno odgovara prosječnom dvogodišnjem dotoku. Mrtvi prostor je volumena 0,2×10</w:t>
      </w:r>
      <w:r w:rsidRPr="008D2684">
        <w:rPr>
          <w:rFonts w:ascii="Arial Narrow" w:hAnsi="Arial Narrow"/>
          <w:sz w:val="18"/>
          <w:szCs w:val="18"/>
          <w:vertAlign w:val="superscript"/>
          <w:lang w:eastAsia="hr-HR"/>
        </w:rPr>
        <w:t>6</w:t>
      </w:r>
      <w:r w:rsidRPr="008D2684">
        <w:rPr>
          <w:rFonts w:ascii="Arial Narrow" w:hAnsi="Arial Narrow"/>
          <w:sz w:val="18"/>
          <w:szCs w:val="18"/>
          <w:lang w:eastAsia="hr-HR"/>
        </w:rPr>
        <w:t> </w:t>
      </w:r>
      <w:r w:rsidR="00EE6B6E" w:rsidRPr="008D2684">
        <w:rPr>
          <w:rFonts w:ascii="Arial Narrow" w:hAnsi="Arial Narrow"/>
          <w:sz w:val="18"/>
          <w:szCs w:val="18"/>
          <w:lang w:eastAsia="hr-HR"/>
        </w:rPr>
        <w:t>m³</w:t>
      </w:r>
      <w:r w:rsidR="004207AD" w:rsidRPr="008D2684">
        <w:rPr>
          <w:rFonts w:ascii="Arial Narrow" w:hAnsi="Arial Narrow"/>
          <w:sz w:val="18"/>
          <w:szCs w:val="18"/>
          <w:lang w:eastAsia="hr-HR"/>
        </w:rPr>
        <w:t xml:space="preserve"> (</w:t>
      </w:r>
      <w:r w:rsidR="004207AD" w:rsidRPr="008D2684">
        <w:rPr>
          <w:rFonts w:ascii="Arial Narrow" w:hAnsi="Arial Narrow"/>
          <w:sz w:val="18"/>
          <w:szCs w:val="18"/>
          <w:lang w:eastAsia="hr-HR"/>
        </w:rPr>
        <w:fldChar w:fldCharType="begin"/>
      </w:r>
      <w:r w:rsidR="004207AD" w:rsidRPr="008D2684">
        <w:rPr>
          <w:rFonts w:ascii="Arial Narrow" w:hAnsi="Arial Narrow"/>
          <w:sz w:val="18"/>
          <w:szCs w:val="18"/>
          <w:lang w:eastAsia="hr-HR"/>
        </w:rPr>
        <w:instrText xml:space="preserve"> REF _Ref531177923 \h  \* MERGEFORMAT </w:instrText>
      </w:r>
      <w:r w:rsidR="004207AD" w:rsidRPr="008D2684">
        <w:rPr>
          <w:rFonts w:ascii="Arial Narrow" w:hAnsi="Arial Narrow"/>
          <w:sz w:val="18"/>
          <w:szCs w:val="18"/>
          <w:lang w:eastAsia="hr-HR"/>
        </w:rPr>
      </w:r>
      <w:r w:rsidR="004207AD" w:rsidRPr="008D2684">
        <w:rPr>
          <w:rFonts w:ascii="Arial Narrow" w:hAnsi="Arial Narrow"/>
          <w:sz w:val="18"/>
          <w:szCs w:val="18"/>
          <w:lang w:eastAsia="hr-HR"/>
        </w:rPr>
        <w:fldChar w:fldCharType="separate"/>
      </w:r>
      <w:r w:rsidR="008D2684" w:rsidRPr="008D2684">
        <w:rPr>
          <w:rFonts w:ascii="Arial Narrow" w:hAnsi="Arial Narrow"/>
          <w:sz w:val="18"/>
          <w:szCs w:val="18"/>
        </w:rPr>
        <w:t xml:space="preserve">sl. </w:t>
      </w:r>
      <w:r w:rsidR="008D2684" w:rsidRPr="008D2684">
        <w:rPr>
          <w:rFonts w:ascii="Arial Narrow" w:hAnsi="Arial Narrow"/>
          <w:noProof/>
          <w:sz w:val="18"/>
          <w:szCs w:val="18"/>
        </w:rPr>
        <w:t>13</w:t>
      </w:r>
      <w:r w:rsidR="004207AD" w:rsidRPr="008D2684">
        <w:rPr>
          <w:rFonts w:ascii="Arial Narrow" w:hAnsi="Arial Narrow"/>
          <w:sz w:val="18"/>
          <w:szCs w:val="18"/>
          <w:lang w:eastAsia="hr-HR"/>
        </w:rPr>
        <w:fldChar w:fldCharType="end"/>
      </w:r>
      <w:r w:rsidR="004207AD" w:rsidRPr="008D2684">
        <w:rPr>
          <w:rFonts w:ascii="Arial Narrow" w:hAnsi="Arial Narrow"/>
          <w:sz w:val="18"/>
          <w:szCs w:val="18"/>
          <w:lang w:eastAsia="hr-HR"/>
        </w:rPr>
        <w:t>)</w:t>
      </w:r>
      <w:r w:rsidRPr="008D2684">
        <w:rPr>
          <w:rFonts w:ascii="Arial Narrow" w:hAnsi="Arial Narrow"/>
          <w:sz w:val="18"/>
          <w:szCs w:val="18"/>
          <w:lang w:eastAsia="hr-HR"/>
        </w:rPr>
        <w:t>.</w:t>
      </w:r>
    </w:p>
    <w:p w14:paraId="75EC664F" w14:textId="77777777" w:rsidR="00CD688F" w:rsidRPr="008D2684" w:rsidRDefault="00CD688F" w:rsidP="00F20DBC">
      <w:pPr>
        <w:tabs>
          <w:tab w:val="left" w:pos="567"/>
          <w:tab w:val="left" w:pos="1134"/>
        </w:tabs>
        <w:spacing w:before="0"/>
        <w:ind w:left="851"/>
      </w:pPr>
      <w:r w:rsidRPr="008D2684">
        <w:rPr>
          <w:noProof/>
          <w:lang w:eastAsia="hr-HR"/>
        </w:rPr>
        <w:lastRenderedPageBreak/>
        <w:drawing>
          <wp:inline distT="0" distB="0" distL="0" distR="0" wp14:anchorId="00D17B3E" wp14:editId="7F719E4F">
            <wp:extent cx="5580380" cy="291909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5580380" cy="2919095"/>
                    </a:xfrm>
                    <a:prstGeom prst="rect">
                      <a:avLst/>
                    </a:prstGeom>
                    <a:noFill/>
                    <a:ln>
                      <a:noFill/>
                    </a:ln>
                  </pic:spPr>
                </pic:pic>
              </a:graphicData>
            </a:graphic>
          </wp:inline>
        </w:drawing>
      </w:r>
    </w:p>
    <w:p w14:paraId="091DD0F9" w14:textId="375438F6" w:rsidR="00CD688F" w:rsidRPr="008D2684" w:rsidRDefault="00351FD7" w:rsidP="00F20DBC">
      <w:pPr>
        <w:pStyle w:val="Opisslike"/>
        <w:tabs>
          <w:tab w:val="left" w:pos="567"/>
          <w:tab w:val="left" w:pos="1134"/>
        </w:tabs>
        <w:rPr>
          <w:rFonts w:ascii="Arial Narrow" w:hAnsi="Arial Narrow"/>
          <w:b w:val="0"/>
          <w:sz w:val="18"/>
          <w:szCs w:val="18"/>
        </w:rPr>
      </w:pPr>
      <w:bookmarkStart w:id="43" w:name="_Ref531177923"/>
      <w:bookmarkStart w:id="44" w:name="_Toc433377349"/>
      <w:bookmarkStart w:id="45" w:name="_Toc444685216"/>
      <w:bookmarkStart w:id="46" w:name="_Toc513629088"/>
      <w:r w:rsidRPr="008D2684">
        <w:rPr>
          <w:rFonts w:ascii="Arial Narrow" w:hAnsi="Arial Narrow"/>
          <w:b w:val="0"/>
          <w:sz w:val="18"/>
          <w:szCs w:val="18"/>
        </w:rPr>
        <w:t xml:space="preserve">sl. </w:t>
      </w:r>
      <w:r w:rsidRPr="008D2684">
        <w:rPr>
          <w:rFonts w:ascii="Arial Narrow" w:hAnsi="Arial Narrow"/>
          <w:b w:val="0"/>
          <w:sz w:val="18"/>
          <w:szCs w:val="18"/>
        </w:rPr>
        <w:fldChar w:fldCharType="begin"/>
      </w:r>
      <w:r w:rsidRPr="008D2684">
        <w:rPr>
          <w:rFonts w:ascii="Arial Narrow" w:hAnsi="Arial Narrow"/>
          <w:b w:val="0"/>
          <w:sz w:val="18"/>
          <w:szCs w:val="18"/>
        </w:rPr>
        <w:instrText xml:space="preserve"> SEQ sl. \* ARABIC </w:instrText>
      </w:r>
      <w:r w:rsidRPr="008D2684">
        <w:rPr>
          <w:rFonts w:ascii="Arial Narrow" w:hAnsi="Arial Narrow"/>
          <w:b w:val="0"/>
          <w:sz w:val="18"/>
          <w:szCs w:val="18"/>
        </w:rPr>
        <w:fldChar w:fldCharType="separate"/>
      </w:r>
      <w:r w:rsidR="008D2684" w:rsidRPr="008D2684">
        <w:rPr>
          <w:rFonts w:ascii="Arial Narrow" w:hAnsi="Arial Narrow"/>
          <w:b w:val="0"/>
          <w:noProof/>
          <w:sz w:val="18"/>
          <w:szCs w:val="18"/>
        </w:rPr>
        <w:t>13</w:t>
      </w:r>
      <w:r w:rsidRPr="008D2684">
        <w:rPr>
          <w:rFonts w:ascii="Arial Narrow" w:hAnsi="Arial Narrow"/>
          <w:b w:val="0"/>
          <w:sz w:val="18"/>
          <w:szCs w:val="18"/>
        </w:rPr>
        <w:fldChar w:fldCharType="end"/>
      </w:r>
      <w:bookmarkEnd w:id="43"/>
      <w:r w:rsidRPr="008D2684">
        <w:rPr>
          <w:rFonts w:ascii="Arial Narrow" w:hAnsi="Arial Narrow"/>
          <w:b w:val="0"/>
          <w:sz w:val="18"/>
          <w:szCs w:val="18"/>
        </w:rPr>
        <w:tab/>
      </w:r>
      <w:r w:rsidR="00CD688F" w:rsidRPr="008D2684">
        <w:rPr>
          <w:rFonts w:ascii="Arial Narrow" w:hAnsi="Arial Narrow"/>
          <w:b w:val="0"/>
          <w:sz w:val="18"/>
          <w:szCs w:val="18"/>
        </w:rPr>
        <w:t>Krivulja volumena akumulacije Koritnjak</w:t>
      </w:r>
      <w:bookmarkEnd w:id="44"/>
      <w:bookmarkEnd w:id="45"/>
      <w:bookmarkEnd w:id="46"/>
    </w:p>
    <w:p w14:paraId="303CB687" w14:textId="602E47EE" w:rsidR="00974857" w:rsidRPr="008D2684" w:rsidRDefault="00974857" w:rsidP="00F20DBC">
      <w:pPr>
        <w:pStyle w:val="Naslov4"/>
        <w:tabs>
          <w:tab w:val="left" w:pos="567"/>
          <w:tab w:val="left" w:pos="1134"/>
        </w:tabs>
      </w:pPr>
      <w:r w:rsidRPr="008D2684">
        <w:t>Geomehanički istražni radovi</w:t>
      </w:r>
    </w:p>
    <w:p w14:paraId="2E21ADE3" w14:textId="428D1048" w:rsidR="001376BA" w:rsidRPr="008D2684" w:rsidRDefault="00D902C0" w:rsidP="00F20DBC">
      <w:pPr>
        <w:tabs>
          <w:tab w:val="left" w:pos="567"/>
          <w:tab w:val="left" w:pos="1134"/>
        </w:tabs>
        <w:rPr>
          <w:rFonts w:ascii="Arial Narrow" w:hAnsi="Arial Narrow"/>
          <w:sz w:val="18"/>
          <w:szCs w:val="18"/>
        </w:rPr>
      </w:pPr>
      <w:r w:rsidRPr="008D2684">
        <w:rPr>
          <w:rFonts w:ascii="Arial Narrow" w:hAnsi="Arial Narrow"/>
          <w:sz w:val="18"/>
          <w:szCs w:val="18"/>
        </w:rPr>
        <w:t>Na temelju rezultata provedenih geotehničkih terenskih i laboratorijskih istražnih radova</w:t>
      </w:r>
      <w:r w:rsidR="00B325E3" w:rsidRPr="008D2684">
        <w:rPr>
          <w:rFonts w:ascii="Arial Narrow" w:hAnsi="Arial Narrow"/>
          <w:sz w:val="18"/>
          <w:szCs w:val="18"/>
        </w:rPr>
        <w:t xml:space="preserve"> obavljenih u lipnju 2014. godine </w:t>
      </w:r>
      <w:r w:rsidR="00EE52BC" w:rsidRPr="008D2684">
        <w:rPr>
          <w:rFonts w:ascii="Arial Narrow" w:hAnsi="Arial Narrow"/>
          <w:sz w:val="18"/>
          <w:szCs w:val="18"/>
        </w:rPr>
        <w:t>(bušotine B1 i B2) za potrebe izrade knjige</w:t>
      </w:r>
      <w:r w:rsidR="005F7694" w:rsidRPr="008D2684">
        <w:rPr>
          <w:rFonts w:ascii="Arial Narrow" w:hAnsi="Arial Narrow"/>
          <w:sz w:val="18"/>
          <w:szCs w:val="18"/>
        </w:rPr>
        <w:t xml:space="preserve"> „Podloge za glavni projekt sustava navodnjavanja </w:t>
      </w:r>
      <w:r w:rsidR="00C33A97" w:rsidRPr="008D2684">
        <w:rPr>
          <w:rFonts w:ascii="Arial Narrow" w:hAnsi="Arial Narrow"/>
          <w:sz w:val="18"/>
          <w:szCs w:val="18"/>
        </w:rPr>
        <w:t>Budimci - Krndija</w:t>
      </w:r>
      <w:r w:rsidR="005F7694" w:rsidRPr="008D2684">
        <w:rPr>
          <w:rFonts w:ascii="Arial Narrow" w:hAnsi="Arial Narrow"/>
          <w:sz w:val="18"/>
          <w:szCs w:val="18"/>
        </w:rPr>
        <w:t xml:space="preserve"> – Geotehnički elaborat“, oznake G3-K4</w:t>
      </w:r>
      <w:r w:rsidR="00C33A97" w:rsidRPr="008D2684">
        <w:rPr>
          <w:rFonts w:ascii="Arial Narrow" w:hAnsi="Arial Narrow"/>
          <w:sz w:val="18"/>
          <w:szCs w:val="18"/>
        </w:rPr>
        <w:t>2</w:t>
      </w:r>
      <w:r w:rsidR="005F7694" w:rsidRPr="008D2684">
        <w:rPr>
          <w:rFonts w:ascii="Arial Narrow" w:hAnsi="Arial Narrow"/>
          <w:sz w:val="18"/>
          <w:szCs w:val="18"/>
        </w:rPr>
        <w:t>.00.0</w:t>
      </w:r>
      <w:r w:rsidR="00C33A97" w:rsidRPr="008D2684">
        <w:rPr>
          <w:rFonts w:ascii="Arial Narrow" w:hAnsi="Arial Narrow"/>
          <w:sz w:val="18"/>
          <w:szCs w:val="18"/>
        </w:rPr>
        <w:t>4</w:t>
      </w:r>
      <w:r w:rsidR="005F7694" w:rsidRPr="008D2684">
        <w:rPr>
          <w:rFonts w:ascii="Arial Narrow" w:hAnsi="Arial Narrow"/>
          <w:sz w:val="18"/>
          <w:szCs w:val="18"/>
        </w:rPr>
        <w:t>-G0</w:t>
      </w:r>
      <w:r w:rsidR="00C33A97" w:rsidRPr="008D2684">
        <w:rPr>
          <w:rFonts w:ascii="Arial Narrow" w:hAnsi="Arial Narrow"/>
          <w:sz w:val="18"/>
          <w:szCs w:val="18"/>
        </w:rPr>
        <w:t>2</w:t>
      </w:r>
      <w:r w:rsidR="005F7694" w:rsidRPr="008D2684">
        <w:rPr>
          <w:rFonts w:ascii="Arial Narrow" w:hAnsi="Arial Narrow"/>
          <w:sz w:val="18"/>
          <w:szCs w:val="18"/>
        </w:rPr>
        <w:t>.0 (TD </w:t>
      </w:r>
      <w:r w:rsidR="00C33A97" w:rsidRPr="008D2684">
        <w:rPr>
          <w:rFonts w:ascii="Arial Narrow" w:hAnsi="Arial Narrow"/>
          <w:sz w:val="18"/>
          <w:szCs w:val="18"/>
        </w:rPr>
        <w:t>21</w:t>
      </w:r>
      <w:r w:rsidR="005F7694" w:rsidRPr="008D2684">
        <w:rPr>
          <w:rFonts w:ascii="Arial Narrow" w:hAnsi="Arial Narrow"/>
          <w:sz w:val="18"/>
          <w:szCs w:val="18"/>
        </w:rPr>
        <w:t xml:space="preserve">/14) od </w:t>
      </w:r>
      <w:r w:rsidR="00C33A97" w:rsidRPr="008D2684">
        <w:rPr>
          <w:rFonts w:ascii="Arial Narrow" w:hAnsi="Arial Narrow"/>
          <w:sz w:val="18"/>
          <w:szCs w:val="18"/>
        </w:rPr>
        <w:t>srpnja</w:t>
      </w:r>
      <w:r w:rsidR="005F7694" w:rsidRPr="008D2684">
        <w:rPr>
          <w:rFonts w:ascii="Arial Narrow" w:hAnsi="Arial Narrow"/>
          <w:sz w:val="18"/>
          <w:szCs w:val="18"/>
        </w:rPr>
        <w:t xml:space="preserve"> 2014. godine, </w:t>
      </w:r>
      <w:r w:rsidR="00FC0C43" w:rsidRPr="008D2684">
        <w:rPr>
          <w:rFonts w:ascii="Arial Narrow" w:hAnsi="Arial Narrow"/>
          <w:sz w:val="18"/>
          <w:szCs w:val="18"/>
        </w:rPr>
        <w:t>izradio</w:t>
      </w:r>
      <w:r w:rsidR="005F7694" w:rsidRPr="008D2684">
        <w:rPr>
          <w:rFonts w:ascii="Arial Narrow" w:hAnsi="Arial Narrow"/>
          <w:sz w:val="18"/>
          <w:szCs w:val="18"/>
        </w:rPr>
        <w:t xml:space="preserve"> dr. sc. Krešo Ivandić, dipl. ing. građ., broj ovlaštenja G3206 (Geokod d. o. o. za projektiranje, građenje i nadzor, HR-10000 Zagreb, Našička 6, OIB 83978833320</w:t>
      </w:r>
      <w:r w:rsidR="00FC0C43" w:rsidRPr="008D2684">
        <w:rPr>
          <w:rFonts w:ascii="Arial Narrow" w:hAnsi="Arial Narrow"/>
          <w:sz w:val="18"/>
          <w:szCs w:val="18"/>
        </w:rPr>
        <w:t xml:space="preserve">) </w:t>
      </w:r>
      <w:r w:rsidRPr="008D2684">
        <w:rPr>
          <w:rFonts w:ascii="Arial Narrow" w:hAnsi="Arial Narrow"/>
          <w:sz w:val="18"/>
          <w:szCs w:val="18"/>
        </w:rPr>
        <w:t xml:space="preserve">na predmetnoj lokaciji do dubine bušenja izdvajaju se </w:t>
      </w:r>
      <w:r w:rsidR="00C33A97" w:rsidRPr="008D2684">
        <w:rPr>
          <w:rFonts w:ascii="Arial Narrow" w:hAnsi="Arial Narrow"/>
          <w:sz w:val="18"/>
          <w:szCs w:val="18"/>
        </w:rPr>
        <w:t>dvije</w:t>
      </w:r>
      <w:r w:rsidRPr="008D2684">
        <w:rPr>
          <w:rFonts w:ascii="Arial Narrow" w:hAnsi="Arial Narrow"/>
          <w:sz w:val="18"/>
          <w:szCs w:val="18"/>
        </w:rPr>
        <w:t xml:space="preserve"> karakteristične geotehničke sredine</w:t>
      </w:r>
      <w:r w:rsidR="007B7CD4" w:rsidRPr="008D2684">
        <w:rPr>
          <w:rFonts w:ascii="Arial Narrow" w:hAnsi="Arial Narrow"/>
          <w:sz w:val="18"/>
          <w:szCs w:val="18"/>
        </w:rPr>
        <w:t xml:space="preserve"> (</w:t>
      </w:r>
      <w:r w:rsidR="007B7CD4" w:rsidRPr="008D2684">
        <w:rPr>
          <w:rFonts w:ascii="Arial Narrow" w:hAnsi="Arial Narrow"/>
          <w:sz w:val="18"/>
          <w:szCs w:val="18"/>
        </w:rPr>
        <w:fldChar w:fldCharType="begin"/>
      </w:r>
      <w:r w:rsidR="007B7CD4" w:rsidRPr="008D2684">
        <w:rPr>
          <w:rFonts w:ascii="Arial Narrow" w:hAnsi="Arial Narrow"/>
          <w:sz w:val="18"/>
          <w:szCs w:val="18"/>
        </w:rPr>
        <w:instrText xml:space="preserve"> REF _Ref531177823 \h  \* MERGEFORMAT </w:instrText>
      </w:r>
      <w:r w:rsidR="007B7CD4" w:rsidRPr="008D2684">
        <w:rPr>
          <w:rFonts w:ascii="Arial Narrow" w:hAnsi="Arial Narrow"/>
          <w:sz w:val="18"/>
          <w:szCs w:val="18"/>
        </w:rPr>
      </w:r>
      <w:r w:rsidR="007B7CD4" w:rsidRPr="008D2684">
        <w:rPr>
          <w:rFonts w:ascii="Arial Narrow" w:hAnsi="Arial Narrow"/>
          <w:sz w:val="18"/>
          <w:szCs w:val="18"/>
        </w:rPr>
        <w:fldChar w:fldCharType="separate"/>
      </w:r>
      <w:r w:rsidR="008D2684" w:rsidRPr="008D2684">
        <w:rPr>
          <w:rFonts w:ascii="Arial Narrow" w:hAnsi="Arial Narrow"/>
          <w:sz w:val="18"/>
        </w:rPr>
        <w:t xml:space="preserve">sl. </w:t>
      </w:r>
      <w:r w:rsidR="008D2684" w:rsidRPr="008D2684">
        <w:rPr>
          <w:rFonts w:ascii="Arial Narrow" w:hAnsi="Arial Narrow"/>
          <w:noProof/>
          <w:sz w:val="18"/>
        </w:rPr>
        <w:t>14</w:t>
      </w:r>
      <w:r w:rsidR="007B7CD4" w:rsidRPr="008D2684">
        <w:rPr>
          <w:rFonts w:ascii="Arial Narrow" w:hAnsi="Arial Narrow"/>
          <w:sz w:val="18"/>
          <w:szCs w:val="18"/>
        </w:rPr>
        <w:fldChar w:fldCharType="end"/>
      </w:r>
      <w:r w:rsidR="007B7CD4" w:rsidRPr="008D2684">
        <w:rPr>
          <w:rFonts w:ascii="Arial Narrow" w:hAnsi="Arial Narrow"/>
          <w:sz w:val="18"/>
          <w:szCs w:val="18"/>
        </w:rPr>
        <w:t>)</w:t>
      </w:r>
      <w:r w:rsidRPr="008D2684">
        <w:rPr>
          <w:rFonts w:ascii="Arial Narrow" w:hAnsi="Arial Narrow"/>
          <w:sz w:val="18"/>
          <w:szCs w:val="18"/>
        </w:rPr>
        <w:t>:</w:t>
      </w:r>
    </w:p>
    <w:p w14:paraId="4E1BC1F7" w14:textId="4E49422B" w:rsidR="007B7CD4" w:rsidRPr="008D2684" w:rsidRDefault="007B7CD4" w:rsidP="00F20DBC">
      <w:pPr>
        <w:tabs>
          <w:tab w:val="left" w:pos="567"/>
          <w:tab w:val="left" w:pos="1134"/>
        </w:tabs>
        <w:jc w:val="center"/>
        <w:rPr>
          <w:rFonts w:ascii="Arial Narrow" w:hAnsi="Arial Narrow"/>
          <w:sz w:val="18"/>
          <w:szCs w:val="18"/>
        </w:rPr>
      </w:pPr>
      <w:r w:rsidRPr="008D2684">
        <w:rPr>
          <w:noProof/>
          <w:lang w:eastAsia="hr-HR"/>
        </w:rPr>
        <w:drawing>
          <wp:inline distT="0" distB="0" distL="0" distR="0" wp14:anchorId="37147108" wp14:editId="2C1F0D37">
            <wp:extent cx="5225224" cy="3924000"/>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25224" cy="3924000"/>
                    </a:xfrm>
                    <a:prstGeom prst="rect">
                      <a:avLst/>
                    </a:prstGeom>
                  </pic:spPr>
                </pic:pic>
              </a:graphicData>
            </a:graphic>
          </wp:inline>
        </w:drawing>
      </w:r>
    </w:p>
    <w:p w14:paraId="737E3102" w14:textId="2B6AAD2F" w:rsidR="00360EDF" w:rsidRPr="008D2684" w:rsidRDefault="007B7CD4" w:rsidP="00F20DBC">
      <w:pPr>
        <w:pStyle w:val="Opisslike"/>
        <w:tabs>
          <w:tab w:val="left" w:pos="567"/>
          <w:tab w:val="left" w:pos="1134"/>
        </w:tabs>
        <w:rPr>
          <w:rFonts w:ascii="Arial Narrow" w:hAnsi="Arial Narrow"/>
          <w:b w:val="0"/>
          <w:sz w:val="18"/>
        </w:rPr>
      </w:pPr>
      <w:bookmarkStart w:id="47" w:name="_Ref531177823"/>
      <w:r w:rsidRPr="008D2684">
        <w:rPr>
          <w:rFonts w:ascii="Arial Narrow" w:hAnsi="Arial Narrow"/>
          <w:b w:val="0"/>
          <w:sz w:val="18"/>
        </w:rPr>
        <w:t xml:space="preserve">sl. </w:t>
      </w:r>
      <w:r w:rsidRPr="008D2684">
        <w:rPr>
          <w:rFonts w:ascii="Arial Narrow" w:hAnsi="Arial Narrow"/>
          <w:b w:val="0"/>
          <w:sz w:val="18"/>
        </w:rPr>
        <w:fldChar w:fldCharType="begin"/>
      </w:r>
      <w:r w:rsidRPr="008D2684">
        <w:rPr>
          <w:rFonts w:ascii="Arial Narrow" w:hAnsi="Arial Narrow"/>
          <w:b w:val="0"/>
          <w:sz w:val="18"/>
        </w:rPr>
        <w:instrText xml:space="preserve"> SEQ sl. \* ARABIC </w:instrText>
      </w:r>
      <w:r w:rsidRPr="008D2684">
        <w:rPr>
          <w:rFonts w:ascii="Arial Narrow" w:hAnsi="Arial Narrow"/>
          <w:b w:val="0"/>
          <w:sz w:val="18"/>
        </w:rPr>
        <w:fldChar w:fldCharType="separate"/>
      </w:r>
      <w:r w:rsidR="008D2684" w:rsidRPr="008D2684">
        <w:rPr>
          <w:rFonts w:ascii="Arial Narrow" w:hAnsi="Arial Narrow"/>
          <w:b w:val="0"/>
          <w:noProof/>
          <w:sz w:val="18"/>
        </w:rPr>
        <w:t>14</w:t>
      </w:r>
      <w:r w:rsidRPr="008D2684">
        <w:rPr>
          <w:rFonts w:ascii="Arial Narrow" w:hAnsi="Arial Narrow"/>
          <w:b w:val="0"/>
          <w:sz w:val="18"/>
        </w:rPr>
        <w:fldChar w:fldCharType="end"/>
      </w:r>
      <w:bookmarkEnd w:id="47"/>
      <w:r w:rsidRPr="008D2684">
        <w:rPr>
          <w:rFonts w:ascii="Arial Narrow" w:hAnsi="Arial Narrow"/>
          <w:b w:val="0"/>
          <w:sz w:val="18"/>
        </w:rPr>
        <w:t xml:space="preserve"> - Prikaz pozicija ispitnih bušotina</w:t>
      </w:r>
    </w:p>
    <w:p w14:paraId="6BF785BD" w14:textId="00A98582" w:rsidR="001376BA" w:rsidRPr="008D2684" w:rsidRDefault="001376BA"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GEOTEHNIČKA SREDINA 1: Koherentno tlo (glina visoke do niske plastičnosti,CH/CL, dubina 0-4 m): sloj se pojavljuje iznad razine podzemne vode, debljina sloja do 4.0 m, teško gnječivog do polučvrstog konzistentnog stanja, Ic = 0.9, Ip = 28-33%. Broj udaraca standardnog penetracijskog testa: NSPT = 7. Drenirani parametri posmične čvrstoće: c' = 5 kN/</w:t>
      </w:r>
      <w:r w:rsidR="00EE6B6E" w:rsidRPr="008D2684">
        <w:rPr>
          <w:rFonts w:ascii="Arial Narrow" w:hAnsi="Arial Narrow"/>
          <w:sz w:val="18"/>
          <w:szCs w:val="18"/>
        </w:rPr>
        <w:t>m²</w:t>
      </w:r>
      <w:r w:rsidRPr="008D2684">
        <w:rPr>
          <w:rFonts w:ascii="Arial Narrow" w:hAnsi="Arial Narrow"/>
          <w:sz w:val="18"/>
          <w:szCs w:val="18"/>
        </w:rPr>
        <w:t>, φ' = 28</w:t>
      </w:r>
      <w:r w:rsidRPr="008D2684">
        <w:rPr>
          <w:rFonts w:ascii="Calibri" w:hAnsi="Calibri"/>
          <w:sz w:val="18"/>
          <w:szCs w:val="18"/>
        </w:rPr>
        <w:t>°</w:t>
      </w:r>
      <w:r w:rsidRPr="008D2684">
        <w:rPr>
          <w:rFonts w:ascii="Arial Narrow" w:hAnsi="Arial Narrow"/>
          <w:sz w:val="18"/>
          <w:szCs w:val="18"/>
        </w:rPr>
        <w:t>. Nedrenirana posmična čvrstoća cu = 40-80 kN/</w:t>
      </w:r>
      <w:r w:rsidR="00EE6B6E" w:rsidRPr="008D2684">
        <w:rPr>
          <w:rFonts w:ascii="Arial Narrow" w:hAnsi="Arial Narrow"/>
          <w:sz w:val="18"/>
          <w:szCs w:val="18"/>
        </w:rPr>
        <w:t>m²</w:t>
      </w:r>
      <w:r w:rsidRPr="008D2684">
        <w:rPr>
          <w:rFonts w:ascii="Arial Narrow" w:hAnsi="Arial Narrow"/>
          <w:sz w:val="18"/>
          <w:szCs w:val="18"/>
        </w:rPr>
        <w:t>. Posmični modul (Go) dobiven na osnovi broja udaraca penetracijskog testa iznosi 40 000 kN/</w:t>
      </w:r>
      <w:r w:rsidR="00EE6B6E" w:rsidRPr="008D2684">
        <w:rPr>
          <w:rFonts w:ascii="Arial Narrow" w:hAnsi="Arial Narrow"/>
          <w:sz w:val="18"/>
          <w:szCs w:val="18"/>
        </w:rPr>
        <w:t>m²</w:t>
      </w:r>
      <w:r w:rsidRPr="008D2684">
        <w:rPr>
          <w:rFonts w:ascii="Arial Narrow" w:hAnsi="Arial Narrow"/>
          <w:sz w:val="18"/>
          <w:szCs w:val="18"/>
        </w:rPr>
        <w:t>, modul elastičnosti tla (Es) 8800 kN/</w:t>
      </w:r>
      <w:r w:rsidR="00EE6B6E" w:rsidRPr="008D2684">
        <w:rPr>
          <w:rFonts w:ascii="Arial Narrow" w:hAnsi="Arial Narrow"/>
          <w:sz w:val="18"/>
          <w:szCs w:val="18"/>
        </w:rPr>
        <w:t>m²</w:t>
      </w:r>
      <w:r w:rsidRPr="008D2684">
        <w:rPr>
          <w:rFonts w:ascii="Arial Narrow" w:hAnsi="Arial Narrow"/>
          <w:sz w:val="18"/>
          <w:szCs w:val="18"/>
        </w:rPr>
        <w:t>. Edometarski modul stišljivosti u granicama 5500 – 7100 kN/</w:t>
      </w:r>
      <w:r w:rsidR="00EE6B6E" w:rsidRPr="008D2684">
        <w:rPr>
          <w:rFonts w:ascii="Arial Narrow" w:hAnsi="Arial Narrow"/>
          <w:sz w:val="18"/>
          <w:szCs w:val="18"/>
        </w:rPr>
        <w:t>m²</w:t>
      </w:r>
      <w:r w:rsidRPr="008D2684">
        <w:rPr>
          <w:rFonts w:ascii="Arial Narrow" w:hAnsi="Arial Narrow"/>
          <w:sz w:val="18"/>
          <w:szCs w:val="18"/>
        </w:rPr>
        <w:t>. Koeficijent vodopropusnosti k = 10</w:t>
      </w:r>
      <w:r w:rsidRPr="008D2684">
        <w:rPr>
          <w:rFonts w:ascii="Arial Narrow" w:hAnsi="Arial Narrow"/>
          <w:sz w:val="18"/>
          <w:szCs w:val="18"/>
          <w:vertAlign w:val="superscript"/>
        </w:rPr>
        <w:t>-9</w:t>
      </w:r>
      <w:r w:rsidRPr="008D2684">
        <w:rPr>
          <w:rFonts w:ascii="Arial Narrow" w:hAnsi="Arial Narrow"/>
          <w:sz w:val="18"/>
          <w:szCs w:val="18"/>
        </w:rPr>
        <w:t xml:space="preserve"> m/s.</w:t>
      </w:r>
    </w:p>
    <w:p w14:paraId="11D2934E" w14:textId="185D4959" w:rsidR="001376BA" w:rsidRPr="008D2684" w:rsidRDefault="001376BA" w:rsidP="00F20DBC">
      <w:pPr>
        <w:tabs>
          <w:tab w:val="left" w:pos="567"/>
          <w:tab w:val="left" w:pos="1134"/>
        </w:tabs>
        <w:rPr>
          <w:rFonts w:ascii="Arial Narrow" w:hAnsi="Arial Narrow"/>
          <w:sz w:val="18"/>
          <w:szCs w:val="18"/>
        </w:rPr>
      </w:pPr>
      <w:r w:rsidRPr="008D2684">
        <w:rPr>
          <w:rFonts w:ascii="Arial Narrow" w:hAnsi="Arial Narrow"/>
          <w:sz w:val="18"/>
          <w:szCs w:val="18"/>
        </w:rPr>
        <w:t>GEOTEHNIČKA SREDINA 2 : Koherentno tlo (glina niske plastičnosti, CL, dubina 4-12 m): sloj se pojavljuje ispod razine podzemne vode, debljina du dubine bušenja, teško gnječivog do polučvrstog konzistentnog stanja, Ic = 0.75-0.83, Ip = 15-18. Broj udaraca standardnog penetracijskog testa:</w:t>
      </w:r>
      <w:r w:rsidR="00D80182" w:rsidRPr="008D2684">
        <w:rPr>
          <w:rFonts w:ascii="Arial Narrow" w:hAnsi="Arial Narrow"/>
          <w:sz w:val="18"/>
          <w:szCs w:val="18"/>
        </w:rPr>
        <w:t xml:space="preserve"> </w:t>
      </w:r>
      <w:r w:rsidRPr="008D2684">
        <w:rPr>
          <w:rFonts w:ascii="Arial Narrow" w:hAnsi="Arial Narrow"/>
          <w:sz w:val="18"/>
          <w:szCs w:val="18"/>
        </w:rPr>
        <w:t>NSPT = 4. Drenirani parametri posmične čvrstoće: c' = 5 kN/</w:t>
      </w:r>
      <w:r w:rsidR="00EE6B6E" w:rsidRPr="008D2684">
        <w:rPr>
          <w:rFonts w:ascii="Arial Narrow" w:hAnsi="Arial Narrow"/>
          <w:sz w:val="18"/>
          <w:szCs w:val="18"/>
        </w:rPr>
        <w:t>m²</w:t>
      </w:r>
      <w:r w:rsidRPr="008D2684">
        <w:rPr>
          <w:rFonts w:ascii="Arial Narrow" w:hAnsi="Arial Narrow"/>
          <w:sz w:val="18"/>
          <w:szCs w:val="18"/>
        </w:rPr>
        <w:t>, φ' = 27</w:t>
      </w:r>
      <w:r w:rsidRPr="008D2684">
        <w:rPr>
          <w:rFonts w:ascii="Calibri" w:hAnsi="Calibri"/>
          <w:sz w:val="18"/>
          <w:szCs w:val="18"/>
        </w:rPr>
        <w:t>°</w:t>
      </w:r>
      <w:r w:rsidRPr="008D2684">
        <w:rPr>
          <w:rFonts w:ascii="Arial Narrow" w:hAnsi="Arial Narrow"/>
          <w:sz w:val="18"/>
          <w:szCs w:val="18"/>
        </w:rPr>
        <w:t>. Nedrenirana posmična čvrstoća cu = 30-65 kN/</w:t>
      </w:r>
      <w:r w:rsidR="00EE6B6E" w:rsidRPr="008D2684">
        <w:rPr>
          <w:rFonts w:ascii="Arial Narrow" w:hAnsi="Arial Narrow"/>
          <w:sz w:val="18"/>
          <w:szCs w:val="18"/>
        </w:rPr>
        <w:t>m²</w:t>
      </w:r>
      <w:r w:rsidRPr="008D2684">
        <w:rPr>
          <w:rFonts w:ascii="Arial Narrow" w:hAnsi="Arial Narrow"/>
          <w:sz w:val="18"/>
          <w:szCs w:val="18"/>
        </w:rPr>
        <w:t>. Posmični modul (Go) dobiven na osnovi broja udaraca penetracijskog testa  iznosi 30 000 kN/</w:t>
      </w:r>
      <w:r w:rsidR="00EE6B6E" w:rsidRPr="008D2684">
        <w:rPr>
          <w:rFonts w:ascii="Arial Narrow" w:hAnsi="Arial Narrow"/>
          <w:sz w:val="18"/>
          <w:szCs w:val="18"/>
        </w:rPr>
        <w:t>m²</w:t>
      </w:r>
      <w:r w:rsidRPr="008D2684">
        <w:rPr>
          <w:rFonts w:ascii="Arial Narrow" w:hAnsi="Arial Narrow"/>
          <w:sz w:val="18"/>
          <w:szCs w:val="18"/>
        </w:rPr>
        <w:t>, modul elastičnosti tla (Es) 7000 kN/</w:t>
      </w:r>
      <w:r w:rsidR="00EE6B6E" w:rsidRPr="008D2684">
        <w:rPr>
          <w:rFonts w:ascii="Arial Narrow" w:hAnsi="Arial Narrow"/>
          <w:sz w:val="18"/>
          <w:szCs w:val="18"/>
        </w:rPr>
        <w:t>m²</w:t>
      </w:r>
      <w:r w:rsidRPr="008D2684">
        <w:rPr>
          <w:rFonts w:ascii="Arial Narrow" w:hAnsi="Arial Narrow"/>
          <w:sz w:val="18"/>
          <w:szCs w:val="18"/>
        </w:rPr>
        <w:t>. Edometarski modul stišljivosti u granicama 5100 – 7500 kN/</w:t>
      </w:r>
      <w:r w:rsidR="00EE6B6E" w:rsidRPr="008D2684">
        <w:rPr>
          <w:rFonts w:ascii="Arial Narrow" w:hAnsi="Arial Narrow"/>
          <w:sz w:val="18"/>
          <w:szCs w:val="18"/>
        </w:rPr>
        <w:t>m²</w:t>
      </w:r>
      <w:r w:rsidRPr="008D2684">
        <w:rPr>
          <w:rFonts w:ascii="Arial Narrow" w:hAnsi="Arial Narrow"/>
          <w:sz w:val="18"/>
          <w:szCs w:val="18"/>
        </w:rPr>
        <w:t>. Koeficijent vodopropusnosti k = 10</w:t>
      </w:r>
      <w:r w:rsidRPr="008D2684">
        <w:rPr>
          <w:rFonts w:ascii="Arial Narrow" w:hAnsi="Arial Narrow"/>
          <w:sz w:val="18"/>
          <w:szCs w:val="18"/>
          <w:vertAlign w:val="superscript"/>
        </w:rPr>
        <w:t>-8</w:t>
      </w:r>
      <w:r w:rsidRPr="008D2684">
        <w:rPr>
          <w:rFonts w:ascii="Arial Narrow" w:hAnsi="Arial Narrow"/>
          <w:sz w:val="18"/>
          <w:szCs w:val="18"/>
        </w:rPr>
        <w:t xml:space="preserve"> m/s.U </w:t>
      </w:r>
      <w:r w:rsidRPr="008D2684">
        <w:rPr>
          <w:rFonts w:ascii="Arial Narrow" w:hAnsi="Arial Narrow"/>
          <w:sz w:val="18"/>
          <w:szCs w:val="18"/>
        </w:rPr>
        <w:fldChar w:fldCharType="begin"/>
      </w:r>
      <w:r w:rsidRPr="008D2684">
        <w:rPr>
          <w:rFonts w:ascii="Arial Narrow" w:hAnsi="Arial Narrow"/>
          <w:sz w:val="18"/>
          <w:szCs w:val="18"/>
        </w:rPr>
        <w:instrText xml:space="preserve"> REF _Ref483837603 \h  \* MERGEFORMAT </w:instrText>
      </w:r>
      <w:r w:rsidRPr="008D2684">
        <w:rPr>
          <w:rFonts w:ascii="Arial Narrow" w:hAnsi="Arial Narrow"/>
          <w:sz w:val="18"/>
          <w:szCs w:val="18"/>
        </w:rPr>
      </w:r>
      <w:r w:rsidRPr="008D2684">
        <w:rPr>
          <w:rFonts w:ascii="Arial Narrow" w:hAnsi="Arial Narrow"/>
          <w:sz w:val="18"/>
          <w:szCs w:val="18"/>
        </w:rPr>
        <w:fldChar w:fldCharType="separate"/>
      </w:r>
      <w:r w:rsidR="008D2684" w:rsidRPr="008D2684">
        <w:rPr>
          <w:rFonts w:ascii="Arial Narrow" w:hAnsi="Arial Narrow"/>
          <w:sz w:val="18"/>
          <w:szCs w:val="18"/>
        </w:rPr>
        <w:t>tab. 6</w:t>
      </w:r>
      <w:r w:rsidRPr="008D2684">
        <w:rPr>
          <w:rFonts w:ascii="Arial Narrow" w:hAnsi="Arial Narrow"/>
          <w:sz w:val="18"/>
          <w:szCs w:val="18"/>
        </w:rPr>
        <w:fldChar w:fldCharType="end"/>
      </w:r>
      <w:r w:rsidRPr="008D2684">
        <w:rPr>
          <w:rFonts w:ascii="Arial Narrow" w:hAnsi="Arial Narrow"/>
          <w:sz w:val="18"/>
          <w:szCs w:val="18"/>
        </w:rPr>
        <w:t xml:space="preserve"> prikazane su vrijednosti razina podzemne vode na pet bušotina izbušenih tijekom terenskih istražnih radova.</w:t>
      </w:r>
    </w:p>
    <w:p w14:paraId="77BC113D" w14:textId="2D504A2E" w:rsidR="00360EDF" w:rsidRPr="008D2684" w:rsidRDefault="00360EDF" w:rsidP="00F20DBC">
      <w:pPr>
        <w:tabs>
          <w:tab w:val="left" w:pos="567"/>
          <w:tab w:val="left" w:pos="1134"/>
        </w:tabs>
        <w:spacing w:after="220"/>
        <w:rPr>
          <w:rFonts w:ascii="Arial Narrow" w:hAnsi="Arial Narrow"/>
          <w:sz w:val="18"/>
          <w:szCs w:val="18"/>
        </w:rPr>
      </w:pPr>
      <w:bookmarkStart w:id="48" w:name="_Ref483837603"/>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6</w:t>
      </w:r>
      <w:r w:rsidR="00F12431" w:rsidRPr="008D2684">
        <w:rPr>
          <w:rFonts w:ascii="Arial Narrow" w:hAnsi="Arial Narrow"/>
          <w:sz w:val="18"/>
          <w:szCs w:val="18"/>
        </w:rPr>
        <w:fldChar w:fldCharType="end"/>
      </w:r>
      <w:bookmarkEnd w:id="48"/>
      <w:r w:rsidRPr="008D2684">
        <w:rPr>
          <w:rFonts w:ascii="Arial Narrow" w:hAnsi="Arial Narrow"/>
          <w:sz w:val="18"/>
          <w:szCs w:val="18"/>
        </w:rPr>
        <w:tab/>
        <w:t>Razine podzemne vode n</w:t>
      </w:r>
      <w:r w:rsidR="00910A47" w:rsidRPr="008D2684">
        <w:rPr>
          <w:rFonts w:ascii="Arial Narrow" w:hAnsi="Arial Narrow"/>
          <w:sz w:val="18"/>
          <w:szCs w:val="18"/>
        </w:rPr>
        <w:t>a bušotinama</w:t>
      </w:r>
    </w:p>
    <w:tbl>
      <w:tblPr>
        <w:tblW w:w="7459" w:type="dxa"/>
        <w:jc w:val="center"/>
        <w:tblLook w:val="0000" w:firstRow="0" w:lastRow="0" w:firstColumn="0" w:lastColumn="0" w:noHBand="0" w:noVBand="0"/>
      </w:tblPr>
      <w:tblGrid>
        <w:gridCol w:w="2913"/>
        <w:gridCol w:w="2048"/>
        <w:gridCol w:w="2498"/>
      </w:tblGrid>
      <w:tr w:rsidR="00A73AD8" w:rsidRPr="008D2684" w14:paraId="16F85F5F" w14:textId="77777777" w:rsidTr="00C33A97">
        <w:trPr>
          <w:trHeight w:val="227"/>
          <w:jc w:val="center"/>
        </w:trPr>
        <w:tc>
          <w:tcPr>
            <w:tcW w:w="2913" w:type="dxa"/>
            <w:tcBorders>
              <w:top w:val="single" w:sz="12" w:space="0" w:color="auto"/>
              <w:left w:val="single" w:sz="12" w:space="0" w:color="auto"/>
              <w:bottom w:val="single" w:sz="12" w:space="0" w:color="auto"/>
              <w:right w:val="single" w:sz="8" w:space="0" w:color="auto"/>
            </w:tcBorders>
            <w:shd w:val="clear" w:color="auto" w:fill="auto"/>
            <w:vAlign w:val="bottom"/>
          </w:tcPr>
          <w:p w14:paraId="04EE37E4" w14:textId="77777777" w:rsidR="00C33A97" w:rsidRPr="008D2684" w:rsidRDefault="00C33A97" w:rsidP="00F20DBC">
            <w:pPr>
              <w:tabs>
                <w:tab w:val="left" w:pos="567"/>
                <w:tab w:val="left" w:pos="1134"/>
              </w:tabs>
              <w:spacing w:before="0"/>
              <w:jc w:val="center"/>
              <w:rPr>
                <w:rFonts w:ascii="Arial Narrow" w:hAnsi="Arial Narrow" w:cs="Arial"/>
                <w:sz w:val="18"/>
                <w:szCs w:val="22"/>
              </w:rPr>
            </w:pPr>
            <w:r w:rsidRPr="008D2684">
              <w:rPr>
                <w:rFonts w:ascii="Arial Narrow" w:hAnsi="Arial Narrow" w:cs="Arial"/>
                <w:sz w:val="18"/>
                <w:szCs w:val="22"/>
              </w:rPr>
              <w:t>Oznaka bušotine</w:t>
            </w:r>
          </w:p>
        </w:tc>
        <w:tc>
          <w:tcPr>
            <w:tcW w:w="2048" w:type="dxa"/>
            <w:tcBorders>
              <w:top w:val="single" w:sz="12" w:space="0" w:color="auto"/>
              <w:left w:val="nil"/>
              <w:bottom w:val="single" w:sz="12" w:space="0" w:color="auto"/>
              <w:right w:val="single" w:sz="8" w:space="0" w:color="auto"/>
            </w:tcBorders>
            <w:shd w:val="clear" w:color="auto" w:fill="auto"/>
            <w:vAlign w:val="bottom"/>
          </w:tcPr>
          <w:p w14:paraId="41E2DA81" w14:textId="77777777" w:rsidR="00C33A97" w:rsidRPr="008D2684" w:rsidRDefault="00C33A97" w:rsidP="00F20DBC">
            <w:pPr>
              <w:tabs>
                <w:tab w:val="left" w:pos="567"/>
                <w:tab w:val="left" w:pos="1134"/>
              </w:tabs>
              <w:spacing w:before="0"/>
              <w:jc w:val="center"/>
              <w:rPr>
                <w:rFonts w:ascii="Arial Narrow" w:hAnsi="Arial Narrow" w:cs="Arial"/>
                <w:sz w:val="18"/>
                <w:szCs w:val="22"/>
              </w:rPr>
            </w:pPr>
            <w:r w:rsidRPr="008D2684">
              <w:rPr>
                <w:rFonts w:ascii="Arial Narrow" w:hAnsi="Arial Narrow" w:cs="Arial"/>
                <w:sz w:val="18"/>
                <w:szCs w:val="22"/>
              </w:rPr>
              <w:t>PPV (m)</w:t>
            </w:r>
          </w:p>
        </w:tc>
        <w:tc>
          <w:tcPr>
            <w:tcW w:w="2498" w:type="dxa"/>
            <w:tcBorders>
              <w:top w:val="single" w:sz="12" w:space="0" w:color="auto"/>
              <w:left w:val="nil"/>
              <w:bottom w:val="single" w:sz="12" w:space="0" w:color="auto"/>
              <w:right w:val="single" w:sz="12" w:space="0" w:color="auto"/>
            </w:tcBorders>
            <w:shd w:val="clear" w:color="auto" w:fill="auto"/>
            <w:vAlign w:val="bottom"/>
          </w:tcPr>
          <w:p w14:paraId="36E554F0" w14:textId="77777777" w:rsidR="00C33A97" w:rsidRPr="008D2684" w:rsidRDefault="00C33A97" w:rsidP="00F20DBC">
            <w:pPr>
              <w:tabs>
                <w:tab w:val="left" w:pos="567"/>
                <w:tab w:val="left" w:pos="1134"/>
              </w:tabs>
              <w:spacing w:before="0"/>
              <w:jc w:val="center"/>
              <w:rPr>
                <w:rFonts w:ascii="Arial Narrow" w:hAnsi="Arial Narrow" w:cs="Arial"/>
                <w:sz w:val="18"/>
                <w:szCs w:val="22"/>
              </w:rPr>
            </w:pPr>
            <w:r w:rsidRPr="008D2684">
              <w:rPr>
                <w:rFonts w:ascii="Arial Narrow" w:hAnsi="Arial Narrow" w:cs="Arial"/>
                <w:sz w:val="18"/>
                <w:szCs w:val="22"/>
              </w:rPr>
              <w:t>NPV (m)</w:t>
            </w:r>
          </w:p>
        </w:tc>
      </w:tr>
      <w:tr w:rsidR="00A73AD8" w:rsidRPr="008D2684" w14:paraId="2A5BA356" w14:textId="77777777" w:rsidTr="00C33A97">
        <w:trPr>
          <w:trHeight w:val="227"/>
          <w:jc w:val="center"/>
        </w:trPr>
        <w:tc>
          <w:tcPr>
            <w:tcW w:w="2913" w:type="dxa"/>
            <w:tcBorders>
              <w:top w:val="single" w:sz="12" w:space="0" w:color="auto"/>
              <w:left w:val="single" w:sz="12" w:space="0" w:color="auto"/>
              <w:bottom w:val="single" w:sz="12" w:space="0" w:color="auto"/>
              <w:right w:val="single" w:sz="8" w:space="0" w:color="auto"/>
            </w:tcBorders>
            <w:shd w:val="clear" w:color="auto" w:fill="auto"/>
            <w:vAlign w:val="bottom"/>
          </w:tcPr>
          <w:p w14:paraId="516F6D5E" w14:textId="77777777" w:rsidR="00C33A97" w:rsidRPr="008D2684" w:rsidRDefault="00C33A97" w:rsidP="00F20DBC">
            <w:pPr>
              <w:tabs>
                <w:tab w:val="left" w:pos="567"/>
                <w:tab w:val="left" w:pos="1134"/>
              </w:tabs>
              <w:spacing w:before="0"/>
              <w:jc w:val="center"/>
              <w:rPr>
                <w:rFonts w:ascii="Arial Narrow" w:hAnsi="Arial Narrow" w:cs="Arial"/>
                <w:sz w:val="18"/>
                <w:szCs w:val="22"/>
              </w:rPr>
            </w:pPr>
            <w:r w:rsidRPr="008D2684">
              <w:rPr>
                <w:rFonts w:ascii="Arial Narrow" w:hAnsi="Arial Narrow" w:cs="Arial"/>
                <w:sz w:val="18"/>
                <w:szCs w:val="22"/>
              </w:rPr>
              <w:t xml:space="preserve">B-1 </w:t>
            </w:r>
          </w:p>
        </w:tc>
        <w:tc>
          <w:tcPr>
            <w:tcW w:w="2048" w:type="dxa"/>
            <w:tcBorders>
              <w:top w:val="single" w:sz="12" w:space="0" w:color="auto"/>
              <w:left w:val="nil"/>
              <w:bottom w:val="single" w:sz="12" w:space="0" w:color="auto"/>
              <w:right w:val="single" w:sz="8" w:space="0" w:color="auto"/>
            </w:tcBorders>
            <w:shd w:val="clear" w:color="auto" w:fill="auto"/>
            <w:vAlign w:val="bottom"/>
          </w:tcPr>
          <w:p w14:paraId="3AC38F48" w14:textId="77777777" w:rsidR="00C33A97" w:rsidRPr="008D2684" w:rsidRDefault="00C33A97" w:rsidP="00F20DBC">
            <w:pPr>
              <w:tabs>
                <w:tab w:val="left" w:pos="567"/>
                <w:tab w:val="left" w:pos="1134"/>
              </w:tabs>
              <w:spacing w:before="0"/>
              <w:jc w:val="center"/>
              <w:rPr>
                <w:rFonts w:ascii="Arial Narrow" w:hAnsi="Arial Narrow" w:cs="Arial"/>
                <w:sz w:val="18"/>
                <w:szCs w:val="22"/>
              </w:rPr>
            </w:pPr>
            <w:r w:rsidRPr="008D2684">
              <w:rPr>
                <w:rFonts w:ascii="Arial Narrow" w:hAnsi="Arial Narrow" w:cs="Arial"/>
                <w:sz w:val="18"/>
                <w:szCs w:val="22"/>
              </w:rPr>
              <w:t>2.1</w:t>
            </w:r>
          </w:p>
        </w:tc>
        <w:tc>
          <w:tcPr>
            <w:tcW w:w="2498" w:type="dxa"/>
            <w:tcBorders>
              <w:top w:val="single" w:sz="12" w:space="0" w:color="auto"/>
              <w:left w:val="nil"/>
              <w:bottom w:val="single" w:sz="12" w:space="0" w:color="auto"/>
              <w:right w:val="single" w:sz="12" w:space="0" w:color="auto"/>
            </w:tcBorders>
            <w:shd w:val="clear" w:color="auto" w:fill="auto"/>
            <w:vAlign w:val="bottom"/>
          </w:tcPr>
          <w:p w14:paraId="7B5C98B7" w14:textId="77777777" w:rsidR="00C33A97" w:rsidRPr="008D2684" w:rsidRDefault="00C33A97" w:rsidP="00F20DBC">
            <w:pPr>
              <w:tabs>
                <w:tab w:val="left" w:pos="567"/>
                <w:tab w:val="left" w:pos="1134"/>
              </w:tabs>
              <w:spacing w:before="0"/>
              <w:jc w:val="center"/>
              <w:rPr>
                <w:rFonts w:ascii="Arial Narrow" w:hAnsi="Arial Narrow" w:cs="Arial"/>
                <w:sz w:val="18"/>
                <w:szCs w:val="22"/>
              </w:rPr>
            </w:pPr>
            <w:r w:rsidRPr="008D2684">
              <w:rPr>
                <w:rFonts w:ascii="Arial Narrow" w:hAnsi="Arial Narrow" w:cs="Arial"/>
                <w:sz w:val="18"/>
                <w:szCs w:val="22"/>
              </w:rPr>
              <w:t>1.4</w:t>
            </w:r>
          </w:p>
        </w:tc>
      </w:tr>
      <w:tr w:rsidR="00A73AD8" w:rsidRPr="008D2684" w14:paraId="75C55620" w14:textId="77777777" w:rsidTr="00C33A97">
        <w:trPr>
          <w:trHeight w:val="227"/>
          <w:jc w:val="center"/>
        </w:trPr>
        <w:tc>
          <w:tcPr>
            <w:tcW w:w="2913" w:type="dxa"/>
            <w:tcBorders>
              <w:top w:val="single" w:sz="12" w:space="0" w:color="auto"/>
              <w:left w:val="single" w:sz="12" w:space="0" w:color="auto"/>
              <w:bottom w:val="single" w:sz="12" w:space="0" w:color="auto"/>
              <w:right w:val="single" w:sz="8" w:space="0" w:color="auto"/>
            </w:tcBorders>
            <w:shd w:val="clear" w:color="auto" w:fill="auto"/>
            <w:vAlign w:val="bottom"/>
          </w:tcPr>
          <w:p w14:paraId="1895E1A7" w14:textId="77777777" w:rsidR="00C33A97" w:rsidRPr="008D2684" w:rsidRDefault="00C33A97" w:rsidP="00F20DBC">
            <w:pPr>
              <w:tabs>
                <w:tab w:val="left" w:pos="567"/>
                <w:tab w:val="left" w:pos="1134"/>
              </w:tabs>
              <w:spacing w:before="0"/>
              <w:jc w:val="center"/>
              <w:rPr>
                <w:rFonts w:ascii="Arial Narrow" w:hAnsi="Arial Narrow" w:cs="Arial"/>
                <w:sz w:val="18"/>
                <w:szCs w:val="22"/>
              </w:rPr>
            </w:pPr>
            <w:r w:rsidRPr="008D2684">
              <w:rPr>
                <w:rFonts w:ascii="Arial Narrow" w:hAnsi="Arial Narrow" w:cs="Arial"/>
                <w:sz w:val="18"/>
                <w:szCs w:val="22"/>
              </w:rPr>
              <w:t xml:space="preserve">B-2 </w:t>
            </w:r>
          </w:p>
        </w:tc>
        <w:tc>
          <w:tcPr>
            <w:tcW w:w="2048" w:type="dxa"/>
            <w:tcBorders>
              <w:top w:val="single" w:sz="12" w:space="0" w:color="auto"/>
              <w:left w:val="nil"/>
              <w:bottom w:val="single" w:sz="12" w:space="0" w:color="auto"/>
              <w:right w:val="single" w:sz="8" w:space="0" w:color="auto"/>
            </w:tcBorders>
            <w:shd w:val="clear" w:color="auto" w:fill="auto"/>
            <w:vAlign w:val="bottom"/>
          </w:tcPr>
          <w:p w14:paraId="48FE7B1D" w14:textId="77777777" w:rsidR="00C33A97" w:rsidRPr="008D2684" w:rsidRDefault="00C33A97" w:rsidP="00F20DBC">
            <w:pPr>
              <w:tabs>
                <w:tab w:val="left" w:pos="567"/>
                <w:tab w:val="left" w:pos="1134"/>
              </w:tabs>
              <w:spacing w:before="0"/>
              <w:jc w:val="center"/>
              <w:rPr>
                <w:rFonts w:ascii="Arial Narrow" w:hAnsi="Arial Narrow" w:cs="Arial"/>
                <w:sz w:val="18"/>
                <w:szCs w:val="22"/>
              </w:rPr>
            </w:pPr>
            <w:r w:rsidRPr="008D2684">
              <w:rPr>
                <w:rFonts w:ascii="Arial Narrow" w:hAnsi="Arial Narrow" w:cs="Arial"/>
                <w:sz w:val="18"/>
                <w:szCs w:val="22"/>
              </w:rPr>
              <w:t>3.1</w:t>
            </w:r>
          </w:p>
        </w:tc>
        <w:tc>
          <w:tcPr>
            <w:tcW w:w="2498" w:type="dxa"/>
            <w:tcBorders>
              <w:top w:val="single" w:sz="12" w:space="0" w:color="auto"/>
              <w:left w:val="nil"/>
              <w:bottom w:val="single" w:sz="12" w:space="0" w:color="auto"/>
              <w:right w:val="single" w:sz="12" w:space="0" w:color="auto"/>
            </w:tcBorders>
            <w:shd w:val="clear" w:color="auto" w:fill="auto"/>
            <w:vAlign w:val="bottom"/>
          </w:tcPr>
          <w:p w14:paraId="65C5F142" w14:textId="77777777" w:rsidR="00C33A97" w:rsidRPr="008D2684" w:rsidRDefault="00C33A97" w:rsidP="00F20DBC">
            <w:pPr>
              <w:tabs>
                <w:tab w:val="left" w:pos="567"/>
                <w:tab w:val="left" w:pos="1134"/>
              </w:tabs>
              <w:spacing w:before="0"/>
              <w:jc w:val="center"/>
              <w:rPr>
                <w:rFonts w:ascii="Arial Narrow" w:hAnsi="Arial Narrow" w:cs="Arial"/>
                <w:sz w:val="18"/>
                <w:szCs w:val="22"/>
              </w:rPr>
            </w:pPr>
            <w:r w:rsidRPr="008D2684">
              <w:rPr>
                <w:rFonts w:ascii="Arial Narrow" w:hAnsi="Arial Narrow" w:cs="Arial"/>
                <w:sz w:val="18"/>
                <w:szCs w:val="22"/>
              </w:rPr>
              <w:t>2.4</w:t>
            </w:r>
          </w:p>
        </w:tc>
      </w:tr>
    </w:tbl>
    <w:p w14:paraId="2E861212" w14:textId="77777777" w:rsidR="00C33A97" w:rsidRPr="008D2684" w:rsidRDefault="00C33A97" w:rsidP="00F20DBC">
      <w:pPr>
        <w:tabs>
          <w:tab w:val="left" w:pos="567"/>
          <w:tab w:val="left" w:pos="1134"/>
        </w:tabs>
        <w:rPr>
          <w:rFonts w:ascii="Arial Narrow" w:hAnsi="Arial Narrow"/>
          <w:sz w:val="18"/>
          <w:szCs w:val="18"/>
        </w:rPr>
      </w:pPr>
      <w:r w:rsidRPr="008D2684">
        <w:rPr>
          <w:rFonts w:ascii="Arial Narrow" w:hAnsi="Arial Narrow"/>
          <w:sz w:val="18"/>
          <w:szCs w:val="18"/>
        </w:rPr>
        <w:t>Uočene razine podzemne vode predstavljaju orijentacionu informaciju. Relevantniji podaci bi trebali biti dobiveni mjerenjem razine vode u duljem vremenskom razdoblju, minimalno tri godine</w:t>
      </w:r>
    </w:p>
    <w:p w14:paraId="68700D89" w14:textId="77777777" w:rsidR="00C33A97" w:rsidRPr="008D2684" w:rsidRDefault="00C33A97" w:rsidP="00F20DBC">
      <w:pPr>
        <w:tabs>
          <w:tab w:val="left" w:pos="567"/>
          <w:tab w:val="left" w:pos="1134"/>
        </w:tabs>
        <w:rPr>
          <w:rFonts w:ascii="Arial Narrow" w:hAnsi="Arial Narrow"/>
          <w:sz w:val="18"/>
          <w:szCs w:val="18"/>
        </w:rPr>
      </w:pPr>
      <w:r w:rsidRPr="008D2684">
        <w:rPr>
          <w:rFonts w:ascii="Arial Narrow" w:hAnsi="Arial Narrow"/>
          <w:sz w:val="18"/>
          <w:szCs w:val="18"/>
        </w:rPr>
        <w:t>Rezultati analiza protiv ostvarenja dosezanja graničnog stanja sloma tla su provedeni za pretpostavljeno centrično vanjsko stalno i promjenjivo nepovoljno djelovanje prema Eurocodu 7, Proračunski pristup 3. U fazi projektiranja konstrukcija potrebno je odrediti stvarna djelovanja, te iznova provesti analize graničnog stanja sloma.</w:t>
      </w:r>
    </w:p>
    <w:p w14:paraId="2DC4282C" w14:textId="77777777" w:rsidR="00C33A97" w:rsidRPr="008D2684" w:rsidRDefault="00C33A97" w:rsidP="00F20DBC">
      <w:pPr>
        <w:tabs>
          <w:tab w:val="left" w:pos="567"/>
          <w:tab w:val="left" w:pos="1134"/>
        </w:tabs>
        <w:rPr>
          <w:rFonts w:ascii="Arial Narrow" w:hAnsi="Arial Narrow"/>
          <w:sz w:val="18"/>
          <w:szCs w:val="18"/>
        </w:rPr>
      </w:pPr>
      <w:r w:rsidRPr="008D2684">
        <w:rPr>
          <w:rFonts w:ascii="Arial Narrow" w:hAnsi="Arial Narrow"/>
          <w:sz w:val="18"/>
          <w:szCs w:val="18"/>
        </w:rPr>
        <w:t>Analize slijeganja su izvršene za pretpostavljene vrijednosti karakterističnih vanjskih djelovanja. U fazi projektiranja potrebno je definirati stvarnu raspodjelu kontaktnih naprezanja, te iznova provesti proračune slijeganja, uzimajući u obzir pojavu ekscentričnih djelovanja.</w:t>
      </w:r>
    </w:p>
    <w:p w14:paraId="5945ECEF" w14:textId="77777777" w:rsidR="00C33A97" w:rsidRPr="008D2684" w:rsidRDefault="00C33A97" w:rsidP="00F20DBC">
      <w:pPr>
        <w:tabs>
          <w:tab w:val="left" w:pos="567"/>
          <w:tab w:val="left" w:pos="1134"/>
        </w:tabs>
        <w:rPr>
          <w:rFonts w:ascii="Arial Narrow" w:hAnsi="Arial Narrow"/>
          <w:sz w:val="18"/>
          <w:szCs w:val="18"/>
        </w:rPr>
      </w:pPr>
      <w:r w:rsidRPr="008D2684">
        <w:rPr>
          <w:rFonts w:ascii="Arial Narrow" w:hAnsi="Arial Narrow"/>
          <w:sz w:val="18"/>
          <w:szCs w:val="18"/>
        </w:rPr>
        <w:t>Predviđeno je da će se plići dio crpne stanice temeljiti geotehničkoj sredini 1, dok njezin dublji dio i ulazna građevina u geotehničkoj sredini 2.</w:t>
      </w:r>
    </w:p>
    <w:p w14:paraId="6A9F7B91" w14:textId="4AAFE81C" w:rsidR="00C33A97" w:rsidRPr="008D2684" w:rsidRDefault="00C33A9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Minimalna dubina ukapanja mora biti 100 cm obzirom na očekivanu minimalnu temperaturu u periodu od 50 godina (Tmin,50= -30 </w:t>
      </w:r>
      <w:r w:rsidR="00D80182" w:rsidRPr="008D2684">
        <w:rPr>
          <w:rFonts w:ascii="Calibri" w:hAnsi="Calibri"/>
          <w:sz w:val="18"/>
          <w:szCs w:val="18"/>
        </w:rPr>
        <w:t>°</w:t>
      </w:r>
      <w:r w:rsidRPr="008D2684">
        <w:rPr>
          <w:rFonts w:ascii="Arial Narrow" w:hAnsi="Arial Narrow"/>
          <w:sz w:val="18"/>
          <w:szCs w:val="18"/>
        </w:rPr>
        <w:t>C) prema HRN EN 1997-1:2012/NA</w:t>
      </w:r>
      <w:r w:rsidR="009743AD" w:rsidRPr="008D2684">
        <w:rPr>
          <w:rFonts w:ascii="Arial Narrow" w:hAnsi="Arial Narrow"/>
          <w:sz w:val="18"/>
          <w:szCs w:val="18"/>
        </w:rPr>
        <w:t>.</w:t>
      </w:r>
    </w:p>
    <w:p w14:paraId="0354555A" w14:textId="4F2375BD" w:rsidR="00C33A97" w:rsidRPr="008D2684" w:rsidRDefault="00C33A97" w:rsidP="00F20DBC">
      <w:pPr>
        <w:tabs>
          <w:tab w:val="left" w:pos="567"/>
          <w:tab w:val="left" w:pos="1134"/>
        </w:tabs>
        <w:rPr>
          <w:rFonts w:ascii="Arial Narrow" w:hAnsi="Arial Narrow"/>
          <w:sz w:val="18"/>
          <w:szCs w:val="18"/>
        </w:rPr>
      </w:pPr>
      <w:r w:rsidRPr="008D2684">
        <w:rPr>
          <w:rFonts w:ascii="Arial Narrow" w:hAnsi="Arial Narrow"/>
          <w:sz w:val="18"/>
          <w:szCs w:val="18"/>
        </w:rPr>
        <w:t>Prema seizmičnosti područja tlo spada u D kategoriju prema HRN EN 1998-5:2011. Lokacija spada u 8</w:t>
      </w:r>
      <w:r w:rsidR="00D80182" w:rsidRPr="008D2684">
        <w:rPr>
          <w:rFonts w:ascii="Calibri" w:hAnsi="Calibri"/>
          <w:sz w:val="18"/>
          <w:szCs w:val="18"/>
        </w:rPr>
        <w:t>°</w:t>
      </w:r>
      <w:r w:rsidRPr="008D2684">
        <w:rPr>
          <w:rFonts w:ascii="Arial Narrow" w:hAnsi="Arial Narrow"/>
          <w:sz w:val="18"/>
          <w:szCs w:val="18"/>
        </w:rPr>
        <w:t xml:space="preserve"> seizmičnosti prema MCS ljestvici s proračunskim ubrzanjem tla a = 0,16g.</w:t>
      </w:r>
    </w:p>
    <w:p w14:paraId="555B11D8" w14:textId="77777777" w:rsidR="00C33A97" w:rsidRPr="008D2684" w:rsidRDefault="00C33A97" w:rsidP="00F20DBC">
      <w:pPr>
        <w:tabs>
          <w:tab w:val="left" w:pos="567"/>
          <w:tab w:val="left" w:pos="1134"/>
        </w:tabs>
        <w:rPr>
          <w:rFonts w:ascii="Arial Narrow" w:hAnsi="Arial Narrow"/>
          <w:sz w:val="18"/>
          <w:szCs w:val="18"/>
        </w:rPr>
      </w:pPr>
    </w:p>
    <w:p w14:paraId="21C8757F" w14:textId="77777777" w:rsidR="00974857" w:rsidRPr="008D2684" w:rsidRDefault="00974857" w:rsidP="00F20DBC">
      <w:pPr>
        <w:pStyle w:val="Naslov2"/>
        <w:tabs>
          <w:tab w:val="left" w:pos="567"/>
          <w:tab w:val="left" w:pos="1134"/>
        </w:tabs>
        <w:rPr>
          <w:rFonts w:ascii="Arial Narrow" w:hAnsi="Arial Narrow"/>
          <w:sz w:val="18"/>
          <w:szCs w:val="18"/>
        </w:rPr>
      </w:pPr>
      <w:bookmarkStart w:id="49" w:name="_Toc36715598"/>
      <w:r w:rsidRPr="008D2684">
        <w:rPr>
          <w:rFonts w:ascii="Arial Narrow" w:hAnsi="Arial Narrow"/>
          <w:sz w:val="18"/>
          <w:szCs w:val="18"/>
        </w:rPr>
        <w:lastRenderedPageBreak/>
        <w:t>Tijela nadležna za komunalnu i drugu infrastrukturu na području Projekta</w:t>
      </w:r>
      <w:bookmarkEnd w:id="49"/>
    </w:p>
    <w:p w14:paraId="22505471" w14:textId="131E9588" w:rsidR="00974857" w:rsidRPr="008D2684" w:rsidRDefault="009042E6" w:rsidP="00F20DBC">
      <w:pPr>
        <w:keepNext/>
        <w:tabs>
          <w:tab w:val="left" w:pos="567"/>
          <w:tab w:val="left" w:pos="1134"/>
        </w:tabs>
        <w:rPr>
          <w:rFonts w:ascii="Arial Narrow" w:hAnsi="Arial Narrow"/>
          <w:sz w:val="18"/>
          <w:szCs w:val="18"/>
        </w:rPr>
      </w:pPr>
      <w:r w:rsidRPr="008D2684">
        <w:rPr>
          <w:rFonts w:ascii="Arial Narrow" w:hAnsi="Arial Narrow"/>
          <w:sz w:val="18"/>
          <w:szCs w:val="18"/>
        </w:rPr>
        <w:t xml:space="preserve">Popis nadležnih tijela dan je u </w:t>
      </w:r>
      <w:r w:rsidRPr="008D2684">
        <w:rPr>
          <w:rFonts w:ascii="Arial Narrow" w:hAnsi="Arial Narrow"/>
          <w:sz w:val="18"/>
          <w:szCs w:val="18"/>
        </w:rPr>
        <w:fldChar w:fldCharType="begin"/>
      </w:r>
      <w:r w:rsidRPr="008D2684">
        <w:rPr>
          <w:rFonts w:ascii="Arial Narrow" w:hAnsi="Arial Narrow"/>
          <w:sz w:val="18"/>
          <w:szCs w:val="18"/>
        </w:rPr>
        <w:instrText xml:space="preserve"> REF _Ref483920255 \h </w:instrText>
      </w:r>
      <w:r w:rsidR="00BE7C02" w:rsidRPr="008D2684">
        <w:rPr>
          <w:rFonts w:ascii="Arial Narrow" w:hAnsi="Arial Narrow"/>
          <w:sz w:val="18"/>
          <w:szCs w:val="18"/>
        </w:rPr>
        <w:instrText xml:space="preserve"> \* MERGEFORMAT </w:instrText>
      </w:r>
      <w:r w:rsidRPr="008D2684">
        <w:rPr>
          <w:rFonts w:ascii="Arial Narrow" w:hAnsi="Arial Narrow"/>
          <w:sz w:val="18"/>
          <w:szCs w:val="18"/>
        </w:rPr>
      </w:r>
      <w:r w:rsidRPr="008D2684">
        <w:rPr>
          <w:rFonts w:ascii="Arial Narrow" w:hAnsi="Arial Narrow"/>
          <w:sz w:val="18"/>
          <w:szCs w:val="18"/>
        </w:rPr>
        <w:fldChar w:fldCharType="separate"/>
      </w:r>
      <w:r w:rsidR="008D2684" w:rsidRPr="008D2684">
        <w:rPr>
          <w:rFonts w:ascii="Arial Narrow" w:hAnsi="Arial Narrow"/>
          <w:sz w:val="18"/>
          <w:szCs w:val="18"/>
        </w:rPr>
        <w:t>tab. 7</w:t>
      </w:r>
      <w:r w:rsidRPr="008D2684">
        <w:rPr>
          <w:rFonts w:ascii="Arial Narrow" w:hAnsi="Arial Narrow"/>
          <w:sz w:val="18"/>
          <w:szCs w:val="18"/>
        </w:rPr>
        <w:fldChar w:fldCharType="end"/>
      </w:r>
      <w:r w:rsidRPr="008D2684">
        <w:rPr>
          <w:rFonts w:ascii="Arial Narrow" w:hAnsi="Arial Narrow"/>
          <w:sz w:val="18"/>
          <w:szCs w:val="18"/>
        </w:rPr>
        <w:t>.</w:t>
      </w:r>
    </w:p>
    <w:p w14:paraId="7EC43B94" w14:textId="111FB4D1" w:rsidR="009042E6" w:rsidRPr="008D2684" w:rsidRDefault="009042E6" w:rsidP="00F20DBC">
      <w:pPr>
        <w:keepNext/>
        <w:tabs>
          <w:tab w:val="left" w:pos="567"/>
          <w:tab w:val="left" w:pos="1134"/>
        </w:tabs>
        <w:spacing w:after="220"/>
        <w:rPr>
          <w:rFonts w:ascii="Arial Narrow" w:hAnsi="Arial Narrow"/>
          <w:sz w:val="18"/>
          <w:szCs w:val="18"/>
        </w:rPr>
      </w:pPr>
      <w:bookmarkStart w:id="50" w:name="_Ref483920255"/>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7</w:t>
      </w:r>
      <w:r w:rsidR="00F12431" w:rsidRPr="008D2684">
        <w:rPr>
          <w:rFonts w:ascii="Arial Narrow" w:hAnsi="Arial Narrow"/>
          <w:sz w:val="18"/>
          <w:szCs w:val="18"/>
        </w:rPr>
        <w:fldChar w:fldCharType="end"/>
      </w:r>
      <w:bookmarkEnd w:id="50"/>
      <w:r w:rsidRPr="008D2684">
        <w:rPr>
          <w:rFonts w:ascii="Arial Narrow" w:hAnsi="Arial Narrow"/>
          <w:sz w:val="18"/>
          <w:szCs w:val="18"/>
        </w:rPr>
        <w:tab/>
        <w:t>Tijela nadležna za komunalnu i drugu infrastrukturu na području Projekta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6332"/>
      </w:tblGrid>
      <w:tr w:rsidR="00A73AD8" w:rsidRPr="008D2684" w14:paraId="24D33E34" w14:textId="77777777" w:rsidTr="00CF45DA">
        <w:tc>
          <w:tcPr>
            <w:tcW w:w="3369" w:type="dxa"/>
            <w:shd w:val="clear" w:color="auto" w:fill="auto"/>
          </w:tcPr>
          <w:p w14:paraId="492E9660" w14:textId="77777777" w:rsidR="00910A47" w:rsidRPr="008D2684" w:rsidRDefault="001E297E"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Upravljanje vodama</w:t>
            </w:r>
          </w:p>
        </w:tc>
        <w:tc>
          <w:tcPr>
            <w:tcW w:w="6485" w:type="dxa"/>
            <w:shd w:val="clear" w:color="auto" w:fill="auto"/>
          </w:tcPr>
          <w:p w14:paraId="1B4BB339" w14:textId="77777777" w:rsidR="00910A4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Hrvatske vode</w:t>
            </w:r>
          </w:p>
          <w:p w14:paraId="42275D16" w14:textId="77777777" w:rsidR="0003222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Vodnogospodarski odjel za Dunav i donju Dravu</w:t>
            </w:r>
          </w:p>
          <w:p w14:paraId="7B2AE47D" w14:textId="77777777" w:rsidR="0003222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Splavarska 2a</w:t>
            </w:r>
          </w:p>
          <w:p w14:paraId="378C84E6" w14:textId="77777777" w:rsidR="0003222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31000 Osijek</w:t>
            </w:r>
          </w:p>
        </w:tc>
      </w:tr>
      <w:tr w:rsidR="00A73AD8" w:rsidRPr="008D2684" w14:paraId="4B4E3113" w14:textId="77777777" w:rsidTr="00CF45DA">
        <w:tc>
          <w:tcPr>
            <w:tcW w:w="3369" w:type="dxa"/>
            <w:shd w:val="clear" w:color="auto" w:fill="auto"/>
          </w:tcPr>
          <w:p w14:paraId="570611C7" w14:textId="77777777" w:rsidR="00910A4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Zaštita kulturne baštine</w:t>
            </w:r>
          </w:p>
        </w:tc>
        <w:tc>
          <w:tcPr>
            <w:tcW w:w="6485" w:type="dxa"/>
            <w:shd w:val="clear" w:color="auto" w:fill="auto"/>
          </w:tcPr>
          <w:p w14:paraId="1EE4E4AC" w14:textId="77777777" w:rsidR="00910A4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Ministarstvo kulture</w:t>
            </w:r>
          </w:p>
          <w:p w14:paraId="4E256B1B" w14:textId="77777777" w:rsidR="0003222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Uprava za zaštitu kulturne baštine</w:t>
            </w:r>
          </w:p>
          <w:p w14:paraId="0C8AD5BC" w14:textId="77777777" w:rsidR="0003222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 xml:space="preserve">Konzervatorski odjel u </w:t>
            </w:r>
            <w:r w:rsidR="009C5EA5" w:rsidRPr="008D2684">
              <w:rPr>
                <w:rFonts w:ascii="Arial Narrow" w:hAnsi="Arial Narrow"/>
                <w:sz w:val="18"/>
                <w:szCs w:val="18"/>
              </w:rPr>
              <w:t>Osijeku</w:t>
            </w:r>
          </w:p>
          <w:p w14:paraId="4536487E" w14:textId="77777777" w:rsidR="00032227" w:rsidRPr="008D2684" w:rsidRDefault="009C5EA5"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Kuhačeva 27</w:t>
            </w:r>
          </w:p>
          <w:p w14:paraId="4E87D048" w14:textId="77777777" w:rsidR="0003222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3</w:t>
            </w:r>
            <w:r w:rsidR="009C5EA5" w:rsidRPr="008D2684">
              <w:rPr>
                <w:rFonts w:ascii="Arial Narrow" w:hAnsi="Arial Narrow"/>
                <w:sz w:val="18"/>
                <w:szCs w:val="18"/>
              </w:rPr>
              <w:t>1</w:t>
            </w:r>
            <w:r w:rsidRPr="008D2684">
              <w:rPr>
                <w:rFonts w:ascii="Arial Narrow" w:hAnsi="Arial Narrow"/>
                <w:sz w:val="18"/>
                <w:szCs w:val="18"/>
              </w:rPr>
              <w:t xml:space="preserve">000 </w:t>
            </w:r>
            <w:r w:rsidR="009C5EA5" w:rsidRPr="008D2684">
              <w:rPr>
                <w:rFonts w:ascii="Arial Narrow" w:hAnsi="Arial Narrow"/>
                <w:sz w:val="18"/>
                <w:szCs w:val="18"/>
              </w:rPr>
              <w:t>Osijek</w:t>
            </w:r>
          </w:p>
        </w:tc>
      </w:tr>
      <w:tr w:rsidR="00A73AD8" w:rsidRPr="008D2684" w14:paraId="11AF2ABB" w14:textId="77777777" w:rsidTr="00CF45DA">
        <w:tc>
          <w:tcPr>
            <w:tcW w:w="3369" w:type="dxa"/>
            <w:shd w:val="clear" w:color="auto" w:fill="auto"/>
          </w:tcPr>
          <w:p w14:paraId="11BD745B" w14:textId="77777777" w:rsidR="00910A4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Zaštita okoliša</w:t>
            </w:r>
          </w:p>
        </w:tc>
        <w:tc>
          <w:tcPr>
            <w:tcW w:w="6485" w:type="dxa"/>
            <w:shd w:val="clear" w:color="auto" w:fill="auto"/>
          </w:tcPr>
          <w:p w14:paraId="2C25815B" w14:textId="77777777" w:rsidR="00910A4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 xml:space="preserve">Ministarstvo zaštite okoliša </w:t>
            </w:r>
            <w:r w:rsidR="00840105" w:rsidRPr="008D2684">
              <w:rPr>
                <w:rFonts w:ascii="Arial Narrow" w:hAnsi="Arial Narrow"/>
                <w:sz w:val="18"/>
                <w:szCs w:val="18"/>
              </w:rPr>
              <w:t>i energetike</w:t>
            </w:r>
          </w:p>
          <w:p w14:paraId="35E03FAC" w14:textId="77777777" w:rsidR="00032227" w:rsidRPr="008D2684" w:rsidRDefault="00840105"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Radnička cesta 80</w:t>
            </w:r>
          </w:p>
          <w:p w14:paraId="76F78B7D" w14:textId="77777777" w:rsidR="0003222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10000 Zagreb</w:t>
            </w:r>
          </w:p>
        </w:tc>
      </w:tr>
      <w:tr w:rsidR="00A73AD8" w:rsidRPr="008D2684" w14:paraId="305773D1" w14:textId="77777777" w:rsidTr="00CF45DA">
        <w:tc>
          <w:tcPr>
            <w:tcW w:w="3369" w:type="dxa"/>
            <w:shd w:val="clear" w:color="auto" w:fill="auto"/>
          </w:tcPr>
          <w:p w14:paraId="08070634" w14:textId="77777777" w:rsidR="00910A47" w:rsidRPr="008D2684" w:rsidRDefault="00032227"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Zaštita prirode</w:t>
            </w:r>
          </w:p>
        </w:tc>
        <w:tc>
          <w:tcPr>
            <w:tcW w:w="6485" w:type="dxa"/>
            <w:shd w:val="clear" w:color="auto" w:fill="auto"/>
          </w:tcPr>
          <w:p w14:paraId="1085AA32" w14:textId="77777777" w:rsidR="00910A47" w:rsidRPr="008D2684" w:rsidRDefault="009C5EA5"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Osječko - baranjska</w:t>
            </w:r>
            <w:r w:rsidR="007368C6" w:rsidRPr="008D2684">
              <w:rPr>
                <w:rFonts w:ascii="Arial Narrow" w:hAnsi="Arial Narrow"/>
                <w:sz w:val="18"/>
                <w:szCs w:val="18"/>
              </w:rPr>
              <w:t xml:space="preserve"> županija</w:t>
            </w:r>
          </w:p>
          <w:p w14:paraId="72DF0791" w14:textId="77777777" w:rsidR="007368C6" w:rsidRPr="008D2684" w:rsidRDefault="007368C6"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Upravni odjel za prostorno uređenje, graditeljstvo, komunalne poslove i zaštitu okoliša</w:t>
            </w:r>
          </w:p>
          <w:p w14:paraId="713249D9" w14:textId="77777777" w:rsidR="007368C6" w:rsidRPr="008D2684" w:rsidRDefault="009C5EA5"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Europske avenije 11</w:t>
            </w:r>
          </w:p>
          <w:p w14:paraId="3147F38F" w14:textId="77777777" w:rsidR="007368C6" w:rsidRPr="008D2684" w:rsidRDefault="007368C6"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3</w:t>
            </w:r>
            <w:r w:rsidR="009C5EA5" w:rsidRPr="008D2684">
              <w:rPr>
                <w:rFonts w:ascii="Arial Narrow" w:hAnsi="Arial Narrow"/>
                <w:sz w:val="18"/>
                <w:szCs w:val="18"/>
              </w:rPr>
              <w:t>1</w:t>
            </w:r>
            <w:r w:rsidRPr="008D2684">
              <w:rPr>
                <w:rFonts w:ascii="Arial Narrow" w:hAnsi="Arial Narrow"/>
                <w:sz w:val="18"/>
                <w:szCs w:val="18"/>
              </w:rPr>
              <w:t xml:space="preserve">000 </w:t>
            </w:r>
            <w:r w:rsidR="009C5EA5" w:rsidRPr="008D2684">
              <w:rPr>
                <w:rFonts w:ascii="Arial Narrow" w:hAnsi="Arial Narrow"/>
                <w:sz w:val="18"/>
                <w:szCs w:val="18"/>
              </w:rPr>
              <w:t>Osijek</w:t>
            </w:r>
          </w:p>
        </w:tc>
      </w:tr>
      <w:tr w:rsidR="007368C6" w:rsidRPr="008D2684" w14:paraId="1A27E25F" w14:textId="77777777" w:rsidTr="00CF45DA">
        <w:tc>
          <w:tcPr>
            <w:tcW w:w="3369" w:type="dxa"/>
            <w:shd w:val="clear" w:color="auto" w:fill="auto"/>
          </w:tcPr>
          <w:p w14:paraId="2602DB9D" w14:textId="77777777" w:rsidR="007368C6" w:rsidRPr="008D2684" w:rsidRDefault="007368C6"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Distribucija električne energije</w:t>
            </w:r>
          </w:p>
        </w:tc>
        <w:tc>
          <w:tcPr>
            <w:tcW w:w="6485" w:type="dxa"/>
            <w:shd w:val="clear" w:color="auto" w:fill="auto"/>
          </w:tcPr>
          <w:p w14:paraId="56AFE2D6" w14:textId="77777777" w:rsidR="007368C6" w:rsidRPr="008D2684" w:rsidRDefault="007368C6"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HEP – Operator distribucijskog sustava d. o. o.</w:t>
            </w:r>
          </w:p>
          <w:p w14:paraId="349E0C8D" w14:textId="6538A32B" w:rsidR="007368C6" w:rsidRPr="008D2684" w:rsidRDefault="007368C6"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Elektr</w:t>
            </w:r>
            <w:r w:rsidR="009C5EA5" w:rsidRPr="008D2684">
              <w:rPr>
                <w:rFonts w:ascii="Arial Narrow" w:hAnsi="Arial Narrow"/>
                <w:sz w:val="18"/>
                <w:szCs w:val="18"/>
              </w:rPr>
              <w:t>oslavonija Osijek</w:t>
            </w:r>
            <w:r w:rsidR="00A651EB" w:rsidRPr="008D2684">
              <w:rPr>
                <w:rFonts w:ascii="Arial Narrow" w:hAnsi="Arial Narrow"/>
                <w:sz w:val="18"/>
                <w:szCs w:val="18"/>
              </w:rPr>
              <w:t>, Pogon Našice</w:t>
            </w:r>
          </w:p>
          <w:p w14:paraId="2E544AC6" w14:textId="3A056182" w:rsidR="007368C6" w:rsidRPr="008D2684" w:rsidRDefault="009C5EA5"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Sokolska 1</w:t>
            </w:r>
          </w:p>
          <w:p w14:paraId="72C567B1" w14:textId="77777777" w:rsidR="007368C6" w:rsidRPr="008D2684" w:rsidRDefault="007368C6"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3</w:t>
            </w:r>
            <w:r w:rsidR="009C5EA5" w:rsidRPr="008D2684">
              <w:rPr>
                <w:rFonts w:ascii="Arial Narrow" w:hAnsi="Arial Narrow"/>
                <w:sz w:val="18"/>
                <w:szCs w:val="18"/>
              </w:rPr>
              <w:t>15</w:t>
            </w:r>
            <w:r w:rsidRPr="008D2684">
              <w:rPr>
                <w:rFonts w:ascii="Arial Narrow" w:hAnsi="Arial Narrow"/>
                <w:sz w:val="18"/>
                <w:szCs w:val="18"/>
              </w:rPr>
              <w:t xml:space="preserve">00 </w:t>
            </w:r>
            <w:r w:rsidR="009C5EA5" w:rsidRPr="008D2684">
              <w:rPr>
                <w:rFonts w:ascii="Arial Narrow" w:hAnsi="Arial Narrow"/>
                <w:sz w:val="18"/>
                <w:szCs w:val="18"/>
              </w:rPr>
              <w:t>Našice</w:t>
            </w:r>
          </w:p>
        </w:tc>
      </w:tr>
    </w:tbl>
    <w:p w14:paraId="07240DBD" w14:textId="77777777" w:rsidR="00910A47" w:rsidRPr="008D2684" w:rsidRDefault="00910A47" w:rsidP="00F20DBC">
      <w:pPr>
        <w:tabs>
          <w:tab w:val="left" w:pos="567"/>
          <w:tab w:val="left" w:pos="1134"/>
        </w:tabs>
        <w:rPr>
          <w:rFonts w:ascii="Arial Narrow" w:hAnsi="Arial Narrow"/>
          <w:sz w:val="18"/>
          <w:szCs w:val="18"/>
        </w:rPr>
      </w:pPr>
    </w:p>
    <w:p w14:paraId="0D2FBA1E" w14:textId="77777777" w:rsidR="00974857" w:rsidRPr="008D2684" w:rsidRDefault="00F72077" w:rsidP="00F20DBC">
      <w:pPr>
        <w:pStyle w:val="Naslov1"/>
        <w:tabs>
          <w:tab w:val="left" w:pos="567"/>
          <w:tab w:val="left" w:pos="1134"/>
        </w:tabs>
        <w:rPr>
          <w:rFonts w:ascii="Arial Narrow" w:hAnsi="Arial Narrow"/>
          <w:sz w:val="18"/>
          <w:szCs w:val="18"/>
        </w:rPr>
      </w:pPr>
      <w:bookmarkStart w:id="51" w:name="_Toc36715599"/>
      <w:r w:rsidRPr="008D2684">
        <w:rPr>
          <w:rFonts w:ascii="Arial Narrow" w:hAnsi="Arial Narrow"/>
          <w:sz w:val="18"/>
          <w:szCs w:val="18"/>
        </w:rPr>
        <w:lastRenderedPageBreak/>
        <w:t>Opis građevine</w:t>
      </w:r>
      <w:bookmarkEnd w:id="51"/>
    </w:p>
    <w:p w14:paraId="7B03DC0C" w14:textId="77777777" w:rsidR="007C23CD" w:rsidRPr="008D2684" w:rsidRDefault="007C23CD" w:rsidP="00F20DBC">
      <w:pPr>
        <w:pStyle w:val="Naslov2"/>
        <w:tabs>
          <w:tab w:val="left" w:pos="567"/>
          <w:tab w:val="left" w:pos="1134"/>
        </w:tabs>
        <w:rPr>
          <w:rFonts w:ascii="Arial Narrow" w:hAnsi="Arial Narrow"/>
          <w:sz w:val="18"/>
          <w:szCs w:val="18"/>
        </w:rPr>
      </w:pPr>
      <w:bookmarkStart w:id="52" w:name="_Toc482185453"/>
      <w:bookmarkStart w:id="53" w:name="_Toc36715600"/>
      <w:r w:rsidRPr="008D2684">
        <w:rPr>
          <w:rFonts w:ascii="Arial Narrow" w:hAnsi="Arial Narrow"/>
          <w:sz w:val="18"/>
          <w:szCs w:val="18"/>
        </w:rPr>
        <w:t>Uvod</w:t>
      </w:r>
      <w:bookmarkEnd w:id="52"/>
      <w:bookmarkEnd w:id="53"/>
    </w:p>
    <w:p w14:paraId="5E1DBFAE" w14:textId="77777777" w:rsidR="00A9174E" w:rsidRPr="008D2684" w:rsidRDefault="00A9174E" w:rsidP="00F20DBC">
      <w:pPr>
        <w:tabs>
          <w:tab w:val="left" w:pos="567"/>
          <w:tab w:val="num" w:pos="855"/>
          <w:tab w:val="left" w:pos="1134"/>
        </w:tabs>
        <w:rPr>
          <w:rFonts w:ascii="Arial Narrow" w:hAnsi="Arial Narrow" w:cs="Arial"/>
          <w:sz w:val="18"/>
          <w:szCs w:val="18"/>
        </w:rPr>
      </w:pPr>
      <w:r w:rsidRPr="008D2684">
        <w:rPr>
          <w:rFonts w:ascii="Arial Narrow" w:hAnsi="Arial Narrow" w:cs="Arial"/>
          <w:sz w:val="18"/>
          <w:szCs w:val="18"/>
        </w:rPr>
        <w:t xml:space="preserve">Sustav navodnjavanja Budimci – Krndija projektiran je tako da osigura vodu za navodnjavanje na neto površini poljoprivrednog zemljišta od </w:t>
      </w:r>
      <w:r w:rsidRPr="008D2684">
        <w:rPr>
          <w:rFonts w:ascii="Arial Narrow" w:hAnsi="Arial Narrow" w:cs="Arial"/>
          <w:b/>
          <w:sz w:val="18"/>
          <w:szCs w:val="18"/>
        </w:rPr>
        <w:t>565 ha</w:t>
      </w:r>
      <w:r w:rsidRPr="008D2684">
        <w:rPr>
          <w:rFonts w:ascii="Arial Narrow" w:hAnsi="Arial Narrow" w:cs="Arial"/>
          <w:sz w:val="18"/>
          <w:szCs w:val="18"/>
        </w:rPr>
        <w:t xml:space="preserve"> putem tlačne mreže s hidrantima.</w:t>
      </w:r>
    </w:p>
    <w:p w14:paraId="364F51D9" w14:textId="77777777" w:rsidR="007C23CD" w:rsidRPr="008D2684" w:rsidRDefault="00A9174E" w:rsidP="00F20DBC">
      <w:pPr>
        <w:tabs>
          <w:tab w:val="left" w:pos="567"/>
          <w:tab w:val="num" w:pos="855"/>
          <w:tab w:val="left" w:pos="1134"/>
        </w:tabs>
        <w:rPr>
          <w:rFonts w:ascii="Arial Narrow" w:hAnsi="Arial Narrow" w:cs="Arial"/>
          <w:sz w:val="18"/>
          <w:szCs w:val="18"/>
        </w:rPr>
      </w:pPr>
      <w:r w:rsidRPr="008D2684">
        <w:rPr>
          <w:rFonts w:ascii="Arial Narrow" w:hAnsi="Arial Narrow" w:cs="Arial"/>
          <w:sz w:val="18"/>
          <w:szCs w:val="18"/>
        </w:rPr>
        <w:t xml:space="preserve">Izvorište vode za navodnjavanje poljoprivrednog zemljišta je rijeka Vuka (zahvat je na stacionaži KM 71+680) uz koju je smještena crpna stanica kapaciteta </w:t>
      </w:r>
      <w:r w:rsidRPr="008D2684">
        <w:rPr>
          <w:rFonts w:ascii="Arial Narrow" w:hAnsi="Arial Narrow" w:cs="Arial"/>
          <w:b/>
          <w:sz w:val="18"/>
          <w:szCs w:val="18"/>
        </w:rPr>
        <w:t>Q = 460 l/s</w:t>
      </w:r>
      <w:r w:rsidRPr="008D2684">
        <w:rPr>
          <w:rFonts w:ascii="Arial Narrow" w:hAnsi="Arial Narrow" w:cs="Arial"/>
          <w:sz w:val="18"/>
          <w:szCs w:val="18"/>
        </w:rPr>
        <w:t xml:space="preserve"> i visine dizanja </w:t>
      </w:r>
      <w:r w:rsidRPr="008D2684">
        <w:rPr>
          <w:rFonts w:ascii="Arial Narrow" w:hAnsi="Arial Narrow" w:cs="Arial"/>
          <w:b/>
          <w:sz w:val="18"/>
          <w:szCs w:val="18"/>
        </w:rPr>
        <w:t>H = 65 m</w:t>
      </w:r>
      <w:r w:rsidRPr="008D2684">
        <w:rPr>
          <w:rFonts w:ascii="Arial Narrow" w:hAnsi="Arial Narrow" w:cs="Arial"/>
          <w:sz w:val="18"/>
          <w:szCs w:val="18"/>
        </w:rPr>
        <w:t>.</w:t>
      </w:r>
      <w:r w:rsidR="007C23CD" w:rsidRPr="008D2684">
        <w:rPr>
          <w:rFonts w:ascii="Arial Narrow" w:hAnsi="Arial Narrow" w:cs="Arial"/>
          <w:sz w:val="18"/>
          <w:szCs w:val="18"/>
        </w:rPr>
        <w:t xml:space="preserve">Sustav navodnjavanja </w:t>
      </w:r>
      <w:r w:rsidR="00624A36" w:rsidRPr="008D2684">
        <w:rPr>
          <w:rFonts w:ascii="Arial Narrow" w:hAnsi="Arial Narrow" w:cs="Arial"/>
          <w:sz w:val="18"/>
          <w:szCs w:val="18"/>
        </w:rPr>
        <w:t>Budimci - Krndija</w:t>
      </w:r>
      <w:r w:rsidR="007C23CD" w:rsidRPr="008D2684">
        <w:rPr>
          <w:rFonts w:ascii="Arial Narrow" w:hAnsi="Arial Narrow" w:cs="Arial"/>
          <w:sz w:val="18"/>
          <w:szCs w:val="18"/>
        </w:rPr>
        <w:t xml:space="preserve"> sastoji se od sljedećih funkcionalnih cjelina:</w:t>
      </w:r>
    </w:p>
    <w:p w14:paraId="1C03D14B" w14:textId="77777777" w:rsidR="007C23CD" w:rsidRPr="008D2684" w:rsidRDefault="007C23CD" w:rsidP="00F20DBC">
      <w:pPr>
        <w:pStyle w:val="Odlomakpopisa"/>
        <w:numPr>
          <w:ilvl w:val="0"/>
          <w:numId w:val="8"/>
        </w:numPr>
        <w:tabs>
          <w:tab w:val="left" w:pos="567"/>
          <w:tab w:val="left" w:pos="1134"/>
        </w:tabs>
        <w:spacing w:before="0"/>
        <w:ind w:left="851" w:hanging="284"/>
        <w:rPr>
          <w:rFonts w:ascii="Arial Narrow" w:hAnsi="Arial Narrow" w:cs="Arial"/>
          <w:sz w:val="18"/>
          <w:szCs w:val="18"/>
        </w:rPr>
      </w:pPr>
      <w:r w:rsidRPr="008D2684">
        <w:rPr>
          <w:rFonts w:ascii="Arial Narrow" w:hAnsi="Arial Narrow" w:cs="Arial"/>
          <w:b/>
          <w:bCs/>
          <w:sz w:val="18"/>
          <w:szCs w:val="18"/>
        </w:rPr>
        <w:t>zahvata vode</w:t>
      </w:r>
      <w:r w:rsidRPr="008D2684">
        <w:rPr>
          <w:rFonts w:ascii="Arial Narrow" w:hAnsi="Arial Narrow" w:cs="Arial"/>
          <w:sz w:val="18"/>
          <w:szCs w:val="18"/>
        </w:rPr>
        <w:t xml:space="preserve"> koji se sastoji od:</w:t>
      </w:r>
    </w:p>
    <w:p w14:paraId="5980ED75" w14:textId="77777777" w:rsidR="007C23CD" w:rsidRPr="008D2684" w:rsidRDefault="007C23CD" w:rsidP="00F20DBC">
      <w:pPr>
        <w:pStyle w:val="Odlomakpopisa"/>
        <w:numPr>
          <w:ilvl w:val="1"/>
          <w:numId w:val="8"/>
        </w:numPr>
        <w:tabs>
          <w:tab w:val="left" w:pos="567"/>
          <w:tab w:val="left" w:pos="1134"/>
        </w:tabs>
        <w:spacing w:before="0"/>
        <w:ind w:left="1418" w:hanging="567"/>
        <w:rPr>
          <w:rFonts w:ascii="Arial Narrow" w:hAnsi="Arial Narrow" w:cs="Arial"/>
          <w:sz w:val="18"/>
          <w:szCs w:val="18"/>
        </w:rPr>
      </w:pPr>
      <w:r w:rsidRPr="008D2684">
        <w:rPr>
          <w:rFonts w:ascii="Arial Narrow" w:hAnsi="Arial Narrow" w:cs="Arial"/>
          <w:sz w:val="18"/>
          <w:szCs w:val="18"/>
        </w:rPr>
        <w:t xml:space="preserve">zahvatne građevine (na </w:t>
      </w:r>
      <w:r w:rsidR="00A9174E" w:rsidRPr="008D2684">
        <w:rPr>
          <w:rFonts w:ascii="Arial Narrow" w:hAnsi="Arial Narrow" w:cs="Arial"/>
          <w:sz w:val="18"/>
          <w:szCs w:val="18"/>
        </w:rPr>
        <w:t xml:space="preserve">lijevoj </w:t>
      </w:r>
      <w:r w:rsidRPr="008D2684">
        <w:rPr>
          <w:rFonts w:ascii="Arial Narrow" w:hAnsi="Arial Narrow" w:cs="Arial"/>
          <w:sz w:val="18"/>
          <w:szCs w:val="18"/>
        </w:rPr>
        <w:t xml:space="preserve">obali rijeke </w:t>
      </w:r>
      <w:r w:rsidR="00A9174E" w:rsidRPr="008D2684">
        <w:rPr>
          <w:rFonts w:ascii="Arial Narrow" w:hAnsi="Arial Narrow" w:cs="Arial"/>
          <w:sz w:val="18"/>
          <w:szCs w:val="18"/>
        </w:rPr>
        <w:t>Vuke)</w:t>
      </w:r>
      <w:r w:rsidRPr="008D2684">
        <w:rPr>
          <w:rFonts w:ascii="Arial Narrow" w:hAnsi="Arial Narrow" w:cs="Arial"/>
          <w:sz w:val="18"/>
          <w:szCs w:val="18"/>
        </w:rPr>
        <w:t xml:space="preserve"> i</w:t>
      </w:r>
    </w:p>
    <w:p w14:paraId="422278B8" w14:textId="77777777" w:rsidR="007C23CD" w:rsidRPr="008D2684" w:rsidRDefault="007C23CD" w:rsidP="00F20DBC">
      <w:pPr>
        <w:pStyle w:val="Odlomakpopisa"/>
        <w:numPr>
          <w:ilvl w:val="1"/>
          <w:numId w:val="8"/>
        </w:numPr>
        <w:tabs>
          <w:tab w:val="left" w:pos="567"/>
          <w:tab w:val="left" w:pos="1134"/>
        </w:tabs>
        <w:spacing w:before="0"/>
        <w:ind w:left="1418" w:hanging="567"/>
        <w:rPr>
          <w:rFonts w:ascii="Arial Narrow" w:hAnsi="Arial Narrow" w:cs="Arial"/>
          <w:sz w:val="18"/>
          <w:szCs w:val="18"/>
        </w:rPr>
      </w:pPr>
      <w:r w:rsidRPr="008D2684">
        <w:rPr>
          <w:rFonts w:ascii="Arial Narrow" w:hAnsi="Arial Narrow" w:cs="Arial"/>
          <w:sz w:val="18"/>
          <w:szCs w:val="18"/>
        </w:rPr>
        <w:t>dovodnog cjevovoda (od zahvatne građevine do usisnog bazena crpne stanice);</w:t>
      </w:r>
    </w:p>
    <w:p w14:paraId="3F7E152B" w14:textId="77777777" w:rsidR="007C23CD" w:rsidRPr="008D2684" w:rsidRDefault="007C23CD" w:rsidP="00F20DBC">
      <w:pPr>
        <w:pStyle w:val="Odlomakpopisa"/>
        <w:numPr>
          <w:ilvl w:val="0"/>
          <w:numId w:val="8"/>
        </w:numPr>
        <w:tabs>
          <w:tab w:val="left" w:pos="567"/>
          <w:tab w:val="left" w:pos="1134"/>
        </w:tabs>
        <w:spacing w:before="0"/>
        <w:ind w:left="851" w:hanging="284"/>
        <w:rPr>
          <w:rFonts w:ascii="Arial Narrow" w:hAnsi="Arial Narrow" w:cs="Arial"/>
          <w:sz w:val="18"/>
          <w:szCs w:val="18"/>
        </w:rPr>
      </w:pPr>
      <w:r w:rsidRPr="008D2684">
        <w:rPr>
          <w:rFonts w:ascii="Arial Narrow" w:hAnsi="Arial Narrow" w:cs="Arial"/>
          <w:b/>
          <w:bCs/>
          <w:sz w:val="18"/>
          <w:szCs w:val="18"/>
        </w:rPr>
        <w:t>crpne stanice</w:t>
      </w:r>
      <w:r w:rsidRPr="008D2684">
        <w:rPr>
          <w:rFonts w:ascii="Arial Narrow" w:hAnsi="Arial Narrow" w:cs="Arial"/>
          <w:sz w:val="18"/>
          <w:szCs w:val="18"/>
        </w:rPr>
        <w:t xml:space="preserve"> koja se sastoji od:</w:t>
      </w:r>
    </w:p>
    <w:p w14:paraId="62FEE2CB" w14:textId="77777777" w:rsidR="007C23CD" w:rsidRPr="008D2684" w:rsidRDefault="007C23CD" w:rsidP="00F20DBC">
      <w:pPr>
        <w:pStyle w:val="Odlomakpopisa"/>
        <w:numPr>
          <w:ilvl w:val="1"/>
          <w:numId w:val="8"/>
        </w:numPr>
        <w:tabs>
          <w:tab w:val="left" w:pos="567"/>
          <w:tab w:val="left" w:pos="1134"/>
        </w:tabs>
        <w:spacing w:before="0"/>
        <w:ind w:left="1418" w:hanging="567"/>
        <w:rPr>
          <w:rFonts w:ascii="Arial Narrow" w:hAnsi="Arial Narrow" w:cs="Arial"/>
          <w:sz w:val="18"/>
          <w:szCs w:val="18"/>
        </w:rPr>
      </w:pPr>
      <w:r w:rsidRPr="008D2684">
        <w:rPr>
          <w:rFonts w:ascii="Arial Narrow" w:hAnsi="Arial Narrow" w:cs="Arial"/>
          <w:sz w:val="18"/>
          <w:szCs w:val="18"/>
        </w:rPr>
        <w:t>usisnog bazena,</w:t>
      </w:r>
    </w:p>
    <w:p w14:paraId="674F6D38" w14:textId="77777777" w:rsidR="007C23CD" w:rsidRPr="008D2684" w:rsidRDefault="007C23CD" w:rsidP="00F20DBC">
      <w:pPr>
        <w:pStyle w:val="Odlomakpopisa"/>
        <w:numPr>
          <w:ilvl w:val="1"/>
          <w:numId w:val="8"/>
        </w:numPr>
        <w:tabs>
          <w:tab w:val="left" w:pos="567"/>
          <w:tab w:val="left" w:pos="1134"/>
        </w:tabs>
        <w:spacing w:before="0"/>
        <w:ind w:left="1418" w:hanging="567"/>
        <w:rPr>
          <w:rFonts w:ascii="Arial Narrow" w:hAnsi="Arial Narrow" w:cs="Arial"/>
          <w:sz w:val="18"/>
          <w:szCs w:val="18"/>
        </w:rPr>
      </w:pPr>
      <w:r w:rsidRPr="008D2684">
        <w:rPr>
          <w:rFonts w:ascii="Arial Narrow" w:hAnsi="Arial Narrow" w:cs="Arial"/>
          <w:sz w:val="18"/>
          <w:szCs w:val="18"/>
        </w:rPr>
        <w:t>zgrade crpne stanice i</w:t>
      </w:r>
    </w:p>
    <w:p w14:paraId="6D1DF7A0" w14:textId="7BC16D70" w:rsidR="007C23CD" w:rsidRPr="008D2684" w:rsidRDefault="007C23CD" w:rsidP="00F20DBC">
      <w:pPr>
        <w:pStyle w:val="Odlomakpopisa"/>
        <w:numPr>
          <w:ilvl w:val="1"/>
          <w:numId w:val="8"/>
        </w:numPr>
        <w:tabs>
          <w:tab w:val="left" w:pos="567"/>
          <w:tab w:val="left" w:pos="1134"/>
        </w:tabs>
        <w:spacing w:before="0"/>
        <w:ind w:left="1418" w:hanging="567"/>
        <w:rPr>
          <w:rFonts w:ascii="Arial Narrow" w:hAnsi="Arial Narrow" w:cs="Arial"/>
          <w:sz w:val="18"/>
          <w:szCs w:val="18"/>
        </w:rPr>
      </w:pPr>
      <w:r w:rsidRPr="008D2684">
        <w:rPr>
          <w:rFonts w:ascii="Arial Narrow" w:hAnsi="Arial Narrow" w:cs="Arial"/>
          <w:sz w:val="18"/>
          <w:szCs w:val="18"/>
        </w:rPr>
        <w:t>platoa crpne stanice;</w:t>
      </w:r>
    </w:p>
    <w:p w14:paraId="31B19FC0" w14:textId="2B8B8124" w:rsidR="007C23CD" w:rsidRPr="008D2684" w:rsidRDefault="007C23CD" w:rsidP="00F20DBC">
      <w:pPr>
        <w:pStyle w:val="Odlomakpopisa"/>
        <w:numPr>
          <w:ilvl w:val="0"/>
          <w:numId w:val="8"/>
        </w:numPr>
        <w:tabs>
          <w:tab w:val="left" w:pos="567"/>
          <w:tab w:val="left" w:pos="1134"/>
        </w:tabs>
        <w:spacing w:before="0"/>
        <w:ind w:left="851" w:hanging="284"/>
        <w:rPr>
          <w:rFonts w:ascii="Arial Narrow" w:hAnsi="Arial Narrow" w:cs="Arial"/>
          <w:sz w:val="18"/>
          <w:szCs w:val="18"/>
        </w:rPr>
      </w:pPr>
      <w:r w:rsidRPr="008D2684">
        <w:rPr>
          <w:rFonts w:ascii="Arial Narrow" w:hAnsi="Arial Narrow" w:cs="Arial"/>
          <w:b/>
          <w:bCs/>
          <w:sz w:val="18"/>
          <w:szCs w:val="18"/>
        </w:rPr>
        <w:t>tlačnog cjevovoda</w:t>
      </w:r>
      <w:r w:rsidRPr="008D2684">
        <w:rPr>
          <w:rFonts w:ascii="Arial Narrow" w:hAnsi="Arial Narrow" w:cs="Arial"/>
          <w:sz w:val="18"/>
          <w:szCs w:val="18"/>
        </w:rPr>
        <w:t xml:space="preserve"> s hidrantima i zasunskim oknima</w:t>
      </w:r>
      <w:r w:rsidR="00A9174E" w:rsidRPr="008D2684">
        <w:rPr>
          <w:rFonts w:ascii="Arial Narrow" w:hAnsi="Arial Narrow" w:cs="Arial"/>
          <w:sz w:val="18"/>
          <w:szCs w:val="18"/>
        </w:rPr>
        <w:t>,</w:t>
      </w:r>
    </w:p>
    <w:p w14:paraId="064A4E83" w14:textId="0A9970FB" w:rsidR="00A9174E" w:rsidRPr="008D2684" w:rsidRDefault="00A9174E" w:rsidP="00F20DBC">
      <w:pPr>
        <w:pStyle w:val="Odlomakpopisa"/>
        <w:numPr>
          <w:ilvl w:val="0"/>
          <w:numId w:val="8"/>
        </w:numPr>
        <w:tabs>
          <w:tab w:val="left" w:pos="567"/>
          <w:tab w:val="left" w:pos="1134"/>
        </w:tabs>
        <w:spacing w:before="0"/>
        <w:ind w:left="851" w:hanging="284"/>
        <w:rPr>
          <w:rFonts w:ascii="Arial Narrow" w:hAnsi="Arial Narrow" w:cs="Arial"/>
          <w:sz w:val="18"/>
          <w:szCs w:val="18"/>
        </w:rPr>
      </w:pPr>
      <w:r w:rsidRPr="008D2684">
        <w:rPr>
          <w:rFonts w:ascii="Arial Narrow" w:hAnsi="Arial Narrow" w:cs="Arial"/>
          <w:b/>
          <w:bCs/>
          <w:sz w:val="18"/>
          <w:szCs w:val="18"/>
        </w:rPr>
        <w:t>energetskog priključka za napajanje centar pivota</w:t>
      </w:r>
      <w:r w:rsidRPr="008D2684">
        <w:rPr>
          <w:rFonts w:ascii="Arial Narrow" w:hAnsi="Arial Narrow" w:cs="Arial"/>
          <w:bCs/>
          <w:sz w:val="18"/>
          <w:szCs w:val="18"/>
        </w:rPr>
        <w:t>.</w:t>
      </w:r>
    </w:p>
    <w:p w14:paraId="00F6A601" w14:textId="4A930EDB" w:rsidR="00B63AE6" w:rsidRPr="008D2684" w:rsidRDefault="00017351"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noProof/>
          <w:sz w:val="18"/>
          <w:szCs w:val="18"/>
          <w:lang w:eastAsia="hr-HR"/>
        </w:rPr>
        <mc:AlternateContent>
          <mc:Choice Requires="wps">
            <w:drawing>
              <wp:anchor distT="0" distB="0" distL="114300" distR="114300" simplePos="0" relativeHeight="251642880" behindDoc="0" locked="0" layoutInCell="1" allowOverlap="1" wp14:anchorId="29833866" wp14:editId="1A428774">
                <wp:simplePos x="0" y="0"/>
                <wp:positionH relativeFrom="column">
                  <wp:posOffset>1697037</wp:posOffset>
                </wp:positionH>
                <wp:positionV relativeFrom="paragraph">
                  <wp:posOffset>1820545</wp:posOffset>
                </wp:positionV>
                <wp:extent cx="348615" cy="216535"/>
                <wp:effectExtent l="0" t="0" r="13335" b="12065"/>
                <wp:wrapNone/>
                <wp:docPr id="8" name="Text Box 8"/>
                <wp:cNvGraphicFramePr/>
                <a:graphic xmlns:a="http://schemas.openxmlformats.org/drawingml/2006/main">
                  <a:graphicData uri="http://schemas.microsoft.com/office/word/2010/wordprocessingShape">
                    <wps:wsp>
                      <wps:cNvSpPr txBox="1"/>
                      <wps:spPr>
                        <a:xfrm>
                          <a:off x="0" y="0"/>
                          <a:ext cx="348615" cy="216535"/>
                        </a:xfrm>
                        <a:prstGeom prst="rect">
                          <a:avLst/>
                        </a:prstGeom>
                        <a:ln/>
                      </wps:spPr>
                      <wps:style>
                        <a:lnRef idx="2">
                          <a:schemeClr val="dk1"/>
                        </a:lnRef>
                        <a:fillRef idx="1">
                          <a:schemeClr val="lt1"/>
                        </a:fillRef>
                        <a:effectRef idx="0">
                          <a:schemeClr val="dk1"/>
                        </a:effectRef>
                        <a:fontRef idx="minor">
                          <a:schemeClr val="dk1"/>
                        </a:fontRef>
                      </wps:style>
                      <wps:txbx>
                        <w:txbxContent>
                          <w:p w14:paraId="07F00765" w14:textId="65357DC4"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E50D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sz w:val="16"/>
                                <w:szCs w:val="1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833866" id="_x0000_t202" coordsize="21600,21600" o:spt="202" path="m,l,21600r21600,l21600,xe">
                <v:stroke joinstyle="miter"/>
                <v:path gradientshapeok="t" o:connecttype="rect"/>
              </v:shapetype>
              <v:shape id="Text Box 8" o:spid="_x0000_s1026" type="#_x0000_t202" style="position:absolute;left:0;text-align:left;margin-left:133.6pt;margin-top:143.35pt;width:27.45pt;height:17.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" fillcolor="white [3201]" strokecolor="black [3200]" strokeweight="1pt">
                <v:textbox>
                  <w:txbxContent>
                    <w:p w14:paraId="07F00765" w14:textId="65357DC4"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E50D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sz w:val="16"/>
                          <w:szCs w:val="16"/>
                        </w:rPr>
                        <w:t>1</w:t>
                      </w:r>
                    </w:p>
                  </w:txbxContent>
                </v:textbox>
              </v:shape>
            </w:pict>
          </mc:Fallback>
        </mc:AlternateContent>
      </w:r>
      <w:r w:rsidR="00891149" w:rsidRPr="008D2684">
        <w:rPr>
          <w:rFonts w:ascii="Arial Narrow" w:hAnsi="Arial Narrow" w:cs="Arial"/>
          <w:noProof/>
          <w:sz w:val="18"/>
          <w:szCs w:val="18"/>
          <w:lang w:eastAsia="hr-HR"/>
        </w:rPr>
        <mc:AlternateContent>
          <mc:Choice Requires="wps">
            <w:drawing>
              <wp:anchor distT="0" distB="0" distL="114300" distR="114300" simplePos="0" relativeHeight="251645952" behindDoc="0" locked="0" layoutInCell="1" allowOverlap="1" wp14:anchorId="46456815" wp14:editId="4717C6F8">
                <wp:simplePos x="0" y="0"/>
                <wp:positionH relativeFrom="column">
                  <wp:posOffset>1935480</wp:posOffset>
                </wp:positionH>
                <wp:positionV relativeFrom="paragraph">
                  <wp:posOffset>1432560</wp:posOffset>
                </wp:positionV>
                <wp:extent cx="348615" cy="216535"/>
                <wp:effectExtent l="0" t="0" r="13335" b="12065"/>
                <wp:wrapNone/>
                <wp:docPr id="9" name="Text Box 9"/>
                <wp:cNvGraphicFramePr/>
                <a:graphic xmlns:a="http://schemas.openxmlformats.org/drawingml/2006/main">
                  <a:graphicData uri="http://schemas.microsoft.com/office/word/2010/wordprocessingShape">
                    <wps:wsp>
                      <wps:cNvSpPr txBox="1"/>
                      <wps:spPr>
                        <a:xfrm>
                          <a:off x="0" y="0"/>
                          <a:ext cx="348615" cy="216535"/>
                        </a:xfrm>
                        <a:prstGeom prst="rect">
                          <a:avLst/>
                        </a:prstGeom>
                        <a:ln/>
                      </wps:spPr>
                      <wps:style>
                        <a:lnRef idx="2">
                          <a:schemeClr val="dk1"/>
                        </a:lnRef>
                        <a:fillRef idx="1">
                          <a:schemeClr val="lt1"/>
                        </a:fillRef>
                        <a:effectRef idx="0">
                          <a:schemeClr val="dk1"/>
                        </a:effectRef>
                        <a:fontRef idx="minor">
                          <a:schemeClr val="dk1"/>
                        </a:fontRef>
                      </wps:style>
                      <wps:txbx>
                        <w:txbxContent>
                          <w:p w14:paraId="5BD7120A" w14:textId="0BD3E886"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E50D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456815" id="Text Box 9" o:spid="_x0000_s1027" type="#_x0000_t202" style="position:absolute;left:0;text-align:left;margin-left:152.4pt;margin-top:112.8pt;width:27.45pt;height:17.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" fillcolor="white [3201]" strokecolor="black [3200]" strokeweight="1pt">
                <v:textbox>
                  <w:txbxContent>
                    <w:p w14:paraId="5BD7120A" w14:textId="0BD3E886"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E50D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sz w:val="16"/>
                          <w:szCs w:val="16"/>
                        </w:rPr>
                        <w:t>2</w:t>
                      </w:r>
                    </w:p>
                  </w:txbxContent>
                </v:textbox>
              </v:shape>
            </w:pict>
          </mc:Fallback>
        </mc:AlternateContent>
      </w:r>
      <w:r w:rsidR="00EE50DE" w:rsidRPr="008D2684">
        <w:rPr>
          <w:rFonts w:ascii="Arial Narrow" w:hAnsi="Arial Narrow" w:cs="Arial"/>
          <w:noProof/>
          <w:sz w:val="18"/>
          <w:szCs w:val="18"/>
          <w:lang w:eastAsia="hr-HR"/>
        </w:rPr>
        <mc:AlternateContent>
          <mc:Choice Requires="wps">
            <w:drawing>
              <wp:anchor distT="0" distB="0" distL="114300" distR="114300" simplePos="0" relativeHeight="251661312" behindDoc="0" locked="0" layoutInCell="1" allowOverlap="1" wp14:anchorId="12391A9F" wp14:editId="1A1697DE">
                <wp:simplePos x="0" y="0"/>
                <wp:positionH relativeFrom="column">
                  <wp:posOffset>4762500</wp:posOffset>
                </wp:positionH>
                <wp:positionV relativeFrom="paragraph">
                  <wp:posOffset>1760855</wp:posOffset>
                </wp:positionV>
                <wp:extent cx="348615" cy="216535"/>
                <wp:effectExtent l="0" t="0" r="13335" b="12065"/>
                <wp:wrapNone/>
                <wp:docPr id="14" name="Text Box 14"/>
                <wp:cNvGraphicFramePr/>
                <a:graphic xmlns:a="http://schemas.openxmlformats.org/drawingml/2006/main">
                  <a:graphicData uri="http://schemas.microsoft.com/office/word/2010/wordprocessingShape">
                    <wps:wsp>
                      <wps:cNvSpPr txBox="1"/>
                      <wps:spPr>
                        <a:xfrm>
                          <a:off x="0" y="0"/>
                          <a:ext cx="348615" cy="216535"/>
                        </a:xfrm>
                        <a:prstGeom prst="rect">
                          <a:avLst/>
                        </a:prstGeom>
                        <a:ln/>
                      </wps:spPr>
                      <wps:style>
                        <a:lnRef idx="2">
                          <a:schemeClr val="dk1"/>
                        </a:lnRef>
                        <a:fillRef idx="1">
                          <a:schemeClr val="lt1"/>
                        </a:fillRef>
                        <a:effectRef idx="0">
                          <a:schemeClr val="dk1"/>
                        </a:effectRef>
                        <a:fontRef idx="minor">
                          <a:schemeClr val="dk1"/>
                        </a:fontRef>
                      </wps:style>
                      <wps:txbx>
                        <w:txbxContent>
                          <w:p w14:paraId="56F299A4" w14:textId="2CDE3CAE"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391A9F" id="Text Box 14" o:spid="_x0000_s1028" type="#_x0000_t202" style="position:absolute;left:0;text-align:left;margin-left:375pt;margin-top:138.65pt;width:27.45pt;height:1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" fillcolor="white [3201]" strokecolor="black [3200]" strokeweight="1pt">
                <v:textbox>
                  <w:txbxContent>
                    <w:p w14:paraId="56F299A4" w14:textId="2CDE3CAE"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v:textbox>
              </v:shape>
            </w:pict>
          </mc:Fallback>
        </mc:AlternateContent>
      </w:r>
      <w:r w:rsidR="00EE50DE" w:rsidRPr="008D2684">
        <w:rPr>
          <w:rFonts w:ascii="Arial Narrow" w:hAnsi="Arial Narrow" w:cs="Arial"/>
          <w:noProof/>
          <w:sz w:val="18"/>
          <w:szCs w:val="18"/>
          <w:lang w:eastAsia="hr-HR"/>
        </w:rPr>
        <mc:AlternateContent>
          <mc:Choice Requires="wps">
            <w:drawing>
              <wp:anchor distT="0" distB="0" distL="114300" distR="114300" simplePos="0" relativeHeight="251655168" behindDoc="0" locked="0" layoutInCell="1" allowOverlap="1" wp14:anchorId="3099C15D" wp14:editId="03CD9442">
                <wp:simplePos x="0" y="0"/>
                <wp:positionH relativeFrom="column">
                  <wp:posOffset>144453</wp:posOffset>
                </wp:positionH>
                <wp:positionV relativeFrom="paragraph">
                  <wp:posOffset>1909896</wp:posOffset>
                </wp:positionV>
                <wp:extent cx="348615" cy="216535"/>
                <wp:effectExtent l="0" t="0" r="13335" b="12065"/>
                <wp:wrapNone/>
                <wp:docPr id="12" name="Text Box 12"/>
                <wp:cNvGraphicFramePr/>
                <a:graphic xmlns:a="http://schemas.openxmlformats.org/drawingml/2006/main">
                  <a:graphicData uri="http://schemas.microsoft.com/office/word/2010/wordprocessingShape">
                    <wps:wsp>
                      <wps:cNvSpPr txBox="1"/>
                      <wps:spPr>
                        <a:xfrm>
                          <a:off x="0" y="0"/>
                          <a:ext cx="348615" cy="216535"/>
                        </a:xfrm>
                        <a:prstGeom prst="rect">
                          <a:avLst/>
                        </a:prstGeom>
                        <a:ln/>
                      </wps:spPr>
                      <wps:style>
                        <a:lnRef idx="2">
                          <a:schemeClr val="dk1"/>
                        </a:lnRef>
                        <a:fillRef idx="1">
                          <a:schemeClr val="lt1"/>
                        </a:fillRef>
                        <a:effectRef idx="0">
                          <a:schemeClr val="dk1"/>
                        </a:effectRef>
                        <a:fontRef idx="minor">
                          <a:schemeClr val="dk1"/>
                        </a:fontRef>
                      </wps:style>
                      <wps:txbx>
                        <w:txbxContent>
                          <w:p w14:paraId="50330B15" w14:textId="6F4F0361"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99C15D" id="Text Box 12" o:spid="_x0000_s1029" type="#_x0000_t202" style="position:absolute;left:0;text-align:left;margin-left:11.35pt;margin-top:150.4pt;width:27.45pt;height:17.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" fillcolor="white [3201]" strokecolor="black [3200]" strokeweight="1pt">
                <v:textbox>
                  <w:txbxContent>
                    <w:p w14:paraId="50330B15" w14:textId="6F4F0361"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v:shape>
            </w:pict>
          </mc:Fallback>
        </mc:AlternateContent>
      </w:r>
      <w:r w:rsidR="00EE50DE" w:rsidRPr="008D2684">
        <w:rPr>
          <w:rFonts w:ascii="Arial Narrow" w:hAnsi="Arial Narrow" w:cs="Arial"/>
          <w:noProof/>
          <w:sz w:val="18"/>
          <w:szCs w:val="18"/>
          <w:lang w:eastAsia="hr-HR"/>
        </w:rPr>
        <mc:AlternateContent>
          <mc:Choice Requires="wps">
            <w:drawing>
              <wp:anchor distT="0" distB="0" distL="114300" distR="114300" simplePos="0" relativeHeight="251652096" behindDoc="0" locked="0" layoutInCell="1" allowOverlap="1" wp14:anchorId="32519A71" wp14:editId="57C19648">
                <wp:simplePos x="0" y="0"/>
                <wp:positionH relativeFrom="column">
                  <wp:posOffset>4762724</wp:posOffset>
                </wp:positionH>
                <wp:positionV relativeFrom="paragraph">
                  <wp:posOffset>1291388</wp:posOffset>
                </wp:positionV>
                <wp:extent cx="348615" cy="216535"/>
                <wp:effectExtent l="0" t="0" r="13335" b="12065"/>
                <wp:wrapNone/>
                <wp:docPr id="11" name="Text Box 11"/>
                <wp:cNvGraphicFramePr/>
                <a:graphic xmlns:a="http://schemas.openxmlformats.org/drawingml/2006/main">
                  <a:graphicData uri="http://schemas.microsoft.com/office/word/2010/wordprocessingShape">
                    <wps:wsp>
                      <wps:cNvSpPr txBox="1"/>
                      <wps:spPr>
                        <a:xfrm>
                          <a:off x="0" y="0"/>
                          <a:ext cx="348615" cy="216535"/>
                        </a:xfrm>
                        <a:prstGeom prst="rect">
                          <a:avLst/>
                        </a:prstGeom>
                        <a:ln/>
                      </wps:spPr>
                      <wps:style>
                        <a:lnRef idx="2">
                          <a:schemeClr val="dk1"/>
                        </a:lnRef>
                        <a:fillRef idx="1">
                          <a:schemeClr val="lt1"/>
                        </a:fillRef>
                        <a:effectRef idx="0">
                          <a:schemeClr val="dk1"/>
                        </a:effectRef>
                        <a:fontRef idx="minor">
                          <a:schemeClr val="dk1"/>
                        </a:fontRef>
                      </wps:style>
                      <wps:txbx>
                        <w:txbxContent>
                          <w:p w14:paraId="2576D26E" w14:textId="7C875D7C"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519A71" id="Text Box 11" o:spid="_x0000_s1030" type="#_x0000_t202" style="position:absolute;left:0;text-align:left;margin-left:375pt;margin-top:101.7pt;width:27.45pt;height:17.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" fillcolor="white [3201]" strokecolor="black [3200]" strokeweight="1pt">
                <v:textbox>
                  <w:txbxContent>
                    <w:p w14:paraId="2576D26E" w14:textId="7C875D7C"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v:shape>
            </w:pict>
          </mc:Fallback>
        </mc:AlternateContent>
      </w:r>
      <w:r w:rsidR="00EE50DE" w:rsidRPr="008D2684">
        <w:rPr>
          <w:rFonts w:ascii="Arial Narrow" w:hAnsi="Arial Narrow" w:cs="Arial"/>
          <w:noProof/>
          <w:sz w:val="18"/>
          <w:szCs w:val="18"/>
          <w:lang w:eastAsia="hr-HR"/>
        </w:rPr>
        <mc:AlternateContent>
          <mc:Choice Requires="wps">
            <w:drawing>
              <wp:anchor distT="0" distB="0" distL="114300" distR="114300" simplePos="0" relativeHeight="251658240" behindDoc="0" locked="0" layoutInCell="1" allowOverlap="1" wp14:anchorId="368A57CB" wp14:editId="4004D7BC">
                <wp:simplePos x="0" y="0"/>
                <wp:positionH relativeFrom="column">
                  <wp:posOffset>153934</wp:posOffset>
                </wp:positionH>
                <wp:positionV relativeFrom="paragraph">
                  <wp:posOffset>1534898</wp:posOffset>
                </wp:positionV>
                <wp:extent cx="348615" cy="216535"/>
                <wp:effectExtent l="0" t="0" r="13335" b="12065"/>
                <wp:wrapNone/>
                <wp:docPr id="13" name="Text Box 13"/>
                <wp:cNvGraphicFramePr/>
                <a:graphic xmlns:a="http://schemas.openxmlformats.org/drawingml/2006/main">
                  <a:graphicData uri="http://schemas.microsoft.com/office/word/2010/wordprocessingShape">
                    <wps:wsp>
                      <wps:cNvSpPr txBox="1"/>
                      <wps:spPr>
                        <a:xfrm>
                          <a:off x="0" y="0"/>
                          <a:ext cx="348615" cy="216535"/>
                        </a:xfrm>
                        <a:prstGeom prst="rect">
                          <a:avLst/>
                        </a:prstGeom>
                        <a:ln/>
                      </wps:spPr>
                      <wps:style>
                        <a:lnRef idx="2">
                          <a:schemeClr val="dk1"/>
                        </a:lnRef>
                        <a:fillRef idx="1">
                          <a:schemeClr val="lt1"/>
                        </a:fillRef>
                        <a:effectRef idx="0">
                          <a:schemeClr val="dk1"/>
                        </a:effectRef>
                        <a:fontRef idx="minor">
                          <a:schemeClr val="dk1"/>
                        </a:fontRef>
                      </wps:style>
                      <wps:txbx>
                        <w:txbxContent>
                          <w:p w14:paraId="0695234C" w14:textId="59483385"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8A57CB" id="Text Box 13" o:spid="_x0000_s1031" type="#_x0000_t202" style="position:absolute;left:0;text-align:left;margin-left:12.1pt;margin-top:120.85pt;width:27.45pt;height:1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" fillcolor="white [3201]" strokecolor="black [3200]" strokeweight="1pt">
                <v:textbox>
                  <w:txbxContent>
                    <w:p w14:paraId="0695234C" w14:textId="59483385"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v:textbox>
              </v:shape>
            </w:pict>
          </mc:Fallback>
        </mc:AlternateContent>
      </w:r>
      <w:r w:rsidR="00EE50DE" w:rsidRPr="008D2684">
        <w:rPr>
          <w:rFonts w:ascii="Arial Narrow" w:hAnsi="Arial Narrow" w:cs="Arial"/>
          <w:noProof/>
          <w:sz w:val="18"/>
          <w:szCs w:val="18"/>
          <w:lang w:eastAsia="hr-HR"/>
        </w:rPr>
        <mc:AlternateContent>
          <mc:Choice Requires="wps">
            <w:drawing>
              <wp:anchor distT="0" distB="0" distL="114300" distR="114300" simplePos="0" relativeHeight="251649024" behindDoc="0" locked="0" layoutInCell="1" allowOverlap="1" wp14:anchorId="07BFC1DA" wp14:editId="09BA2191">
                <wp:simplePos x="0" y="0"/>
                <wp:positionH relativeFrom="column">
                  <wp:posOffset>2801995</wp:posOffset>
                </wp:positionH>
                <wp:positionV relativeFrom="paragraph">
                  <wp:posOffset>784166</wp:posOffset>
                </wp:positionV>
                <wp:extent cx="348615" cy="216535"/>
                <wp:effectExtent l="0" t="0" r="13335" b="12065"/>
                <wp:wrapNone/>
                <wp:docPr id="10" name="Text Box 10"/>
                <wp:cNvGraphicFramePr/>
                <a:graphic xmlns:a="http://schemas.openxmlformats.org/drawingml/2006/main">
                  <a:graphicData uri="http://schemas.microsoft.com/office/word/2010/wordprocessingShape">
                    <wps:wsp>
                      <wps:cNvSpPr txBox="1"/>
                      <wps:spPr>
                        <a:xfrm>
                          <a:off x="0" y="0"/>
                          <a:ext cx="348615" cy="216535"/>
                        </a:xfrm>
                        <a:prstGeom prst="rect">
                          <a:avLst/>
                        </a:prstGeom>
                        <a:ln/>
                      </wps:spPr>
                      <wps:style>
                        <a:lnRef idx="2">
                          <a:schemeClr val="dk1"/>
                        </a:lnRef>
                        <a:fillRef idx="1">
                          <a:schemeClr val="lt1"/>
                        </a:fillRef>
                        <a:effectRef idx="0">
                          <a:schemeClr val="dk1"/>
                        </a:effectRef>
                        <a:fontRef idx="minor">
                          <a:schemeClr val="dk1"/>
                        </a:fontRef>
                      </wps:style>
                      <wps:txbx>
                        <w:txbxContent>
                          <w:p w14:paraId="066A054C" w14:textId="4BF0C760"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E50D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sz w:val="16"/>
                                <w:szCs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BFC1DA" id="Text Box 10" o:spid="_x0000_s1032" type="#_x0000_t202" style="position:absolute;left:0;text-align:left;margin-left:220.65pt;margin-top:61.75pt;width:27.45pt;height:17.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" fillcolor="white [3201]" strokecolor="black [3200]" strokeweight="1pt">
                <v:textbox>
                  <w:txbxContent>
                    <w:p w14:paraId="066A054C" w14:textId="4BF0C760" w:rsidR="008236E3" w:rsidRPr="00EE50DE" w:rsidRDefault="008236E3" w:rsidP="00EE50DE">
                      <w:pPr>
                        <w:spacing w:before="0"/>
                        <w:jc w:val="center"/>
                        <w:rPr>
                          <w:sz w:val="16"/>
                          <w:szCs w:val="16"/>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E50D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sz w:val="16"/>
                          <w:szCs w:val="16"/>
                        </w:rPr>
                        <w:t>3</w:t>
                      </w:r>
                    </w:p>
                  </w:txbxContent>
                </v:textbox>
              </v:shape>
            </w:pict>
          </mc:Fallback>
        </mc:AlternateContent>
      </w:r>
      <w:r w:rsidR="00EE50DE" w:rsidRPr="008D2684">
        <w:rPr>
          <w:rFonts w:ascii="Arial Narrow" w:hAnsi="Arial Narrow" w:cs="Arial"/>
          <w:noProof/>
          <w:sz w:val="18"/>
          <w:szCs w:val="18"/>
          <w:lang w:eastAsia="hr-HR"/>
        </w:rPr>
        <mc:AlternateContent>
          <mc:Choice Requires="wps">
            <w:drawing>
              <wp:anchor distT="0" distB="0" distL="114300" distR="114300" simplePos="0" relativeHeight="251639808" behindDoc="0" locked="0" layoutInCell="1" allowOverlap="1" wp14:anchorId="2C94ED17" wp14:editId="77080B3C">
                <wp:simplePos x="0" y="0"/>
                <wp:positionH relativeFrom="column">
                  <wp:posOffset>1586319</wp:posOffset>
                </wp:positionH>
                <wp:positionV relativeFrom="paragraph">
                  <wp:posOffset>2221835</wp:posOffset>
                </wp:positionV>
                <wp:extent cx="348615" cy="216535"/>
                <wp:effectExtent l="0" t="0" r="13335" b="12065"/>
                <wp:wrapNone/>
                <wp:docPr id="7" name="Text Box 7"/>
                <wp:cNvGraphicFramePr/>
                <a:graphic xmlns:a="http://schemas.openxmlformats.org/drawingml/2006/main">
                  <a:graphicData uri="http://schemas.microsoft.com/office/word/2010/wordprocessingShape">
                    <wps:wsp>
                      <wps:cNvSpPr txBox="1"/>
                      <wps:spPr>
                        <a:xfrm>
                          <a:off x="0" y="0"/>
                          <a:ext cx="348615" cy="216535"/>
                        </a:xfrm>
                        <a:prstGeom prst="rect">
                          <a:avLst/>
                        </a:prstGeom>
                        <a:ln/>
                      </wps:spPr>
                      <wps:style>
                        <a:lnRef idx="2">
                          <a:schemeClr val="dk1"/>
                        </a:lnRef>
                        <a:fillRef idx="1">
                          <a:schemeClr val="lt1"/>
                        </a:fillRef>
                        <a:effectRef idx="0">
                          <a:schemeClr val="dk1"/>
                        </a:effectRef>
                        <a:fontRef idx="minor">
                          <a:schemeClr val="dk1"/>
                        </a:fontRef>
                      </wps:style>
                      <wps:txbx>
                        <w:txbxContent>
                          <w:p w14:paraId="4C9A57D7" w14:textId="4CC6C1DB" w:rsidR="008236E3" w:rsidRPr="00EE50DE" w:rsidRDefault="008236E3" w:rsidP="00EE50DE">
                            <w:pPr>
                              <w:spacing w:before="0"/>
                              <w:jc w:val="center"/>
                              <w:rPr>
                                <w:sz w:val="16"/>
                                <w:szCs w:val="16"/>
                              </w:rPr>
                            </w:pPr>
                            <w:r w:rsidRPr="00EE50D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94ED17" id="Text Box 7" o:spid="_x0000_s1033" type="#_x0000_t202" style="position:absolute;left:0;text-align:left;margin-left:124.9pt;margin-top:174.95pt;width:27.45pt;height:17.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" fillcolor="white [3201]" strokecolor="black [3200]" strokeweight="1pt">
                <v:textbox>
                  <w:txbxContent>
                    <w:p w14:paraId="4C9A57D7" w14:textId="4CC6C1DB" w:rsidR="008236E3" w:rsidRPr="00EE50DE" w:rsidRDefault="008236E3" w:rsidP="00EE50DE">
                      <w:pPr>
                        <w:spacing w:before="0"/>
                        <w:jc w:val="center"/>
                        <w:rPr>
                          <w:sz w:val="16"/>
                          <w:szCs w:val="16"/>
                        </w:rPr>
                      </w:pPr>
                      <w:r w:rsidRPr="00EE50D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sz w:val="16"/>
                          <w:szCs w:val="16"/>
                        </w:rPr>
                        <w:t>2</w:t>
                      </w:r>
                    </w:p>
                  </w:txbxContent>
                </v:textbox>
              </v:shape>
            </w:pict>
          </mc:Fallback>
        </mc:AlternateContent>
      </w:r>
      <w:r w:rsidR="00EE50DE" w:rsidRPr="008D2684">
        <w:rPr>
          <w:rFonts w:ascii="Arial Narrow" w:hAnsi="Arial Narrow" w:cs="Arial"/>
          <w:noProof/>
          <w:sz w:val="18"/>
          <w:szCs w:val="18"/>
          <w:lang w:eastAsia="hr-HR"/>
        </w:rPr>
        <mc:AlternateContent>
          <mc:Choice Requires="wps">
            <w:drawing>
              <wp:anchor distT="0" distB="0" distL="114300" distR="114300" simplePos="0" relativeHeight="251636736" behindDoc="0" locked="0" layoutInCell="1" allowOverlap="1" wp14:anchorId="26F09A63" wp14:editId="7E998CCF">
                <wp:simplePos x="0" y="0"/>
                <wp:positionH relativeFrom="column">
                  <wp:posOffset>1956798</wp:posOffset>
                </wp:positionH>
                <wp:positionV relativeFrom="paragraph">
                  <wp:posOffset>3157246</wp:posOffset>
                </wp:positionV>
                <wp:extent cx="348615" cy="216535"/>
                <wp:effectExtent l="0" t="0" r="13335" b="12065"/>
                <wp:wrapNone/>
                <wp:docPr id="2" name="Text Box 2"/>
                <wp:cNvGraphicFramePr/>
                <a:graphic xmlns:a="http://schemas.openxmlformats.org/drawingml/2006/main">
                  <a:graphicData uri="http://schemas.microsoft.com/office/word/2010/wordprocessingShape">
                    <wps:wsp>
                      <wps:cNvSpPr txBox="1"/>
                      <wps:spPr>
                        <a:xfrm>
                          <a:off x="0" y="0"/>
                          <a:ext cx="348615" cy="216535"/>
                        </a:xfrm>
                        <a:prstGeom prst="rect">
                          <a:avLst/>
                        </a:prstGeom>
                        <a:ln/>
                      </wps:spPr>
                      <wps:style>
                        <a:lnRef idx="2">
                          <a:schemeClr val="dk1"/>
                        </a:lnRef>
                        <a:fillRef idx="1">
                          <a:schemeClr val="lt1"/>
                        </a:fillRef>
                        <a:effectRef idx="0">
                          <a:schemeClr val="dk1"/>
                        </a:effectRef>
                        <a:fontRef idx="minor">
                          <a:schemeClr val="dk1"/>
                        </a:fontRef>
                      </wps:style>
                      <wps:txbx>
                        <w:txbxContent>
                          <w:p w14:paraId="257F8AAE" w14:textId="668AAAC2" w:rsidR="008236E3" w:rsidRPr="00EE50DE" w:rsidRDefault="008236E3" w:rsidP="00EE50DE">
                            <w:pPr>
                              <w:spacing w:before="0"/>
                              <w:jc w:val="center"/>
                              <w:rPr>
                                <w:sz w:val="16"/>
                                <w:szCs w:val="16"/>
                              </w:rPr>
                            </w:pPr>
                            <w:r w:rsidRPr="00EE50D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E50DE">
                              <w:rPr>
                                <w:sz w:val="16"/>
                                <w:szCs w:val="1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F09A63" id="Text Box 2" o:spid="_x0000_s1034" type="#_x0000_t202" style="position:absolute;left:0;text-align:left;margin-left:154.1pt;margin-top:248.6pt;width:27.45pt;height:17.0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" fillcolor="white [3201]" strokecolor="black [3200]" strokeweight="1pt">
                <v:textbox>
                  <w:txbxContent>
                    <w:p w14:paraId="257F8AAE" w14:textId="668AAAC2" w:rsidR="008236E3" w:rsidRPr="00EE50DE" w:rsidRDefault="008236E3" w:rsidP="00EE50DE">
                      <w:pPr>
                        <w:spacing w:before="0"/>
                        <w:jc w:val="center"/>
                        <w:rPr>
                          <w:sz w:val="16"/>
                          <w:szCs w:val="16"/>
                        </w:rPr>
                      </w:pPr>
                      <w:r w:rsidRPr="00EE50DE">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E50DE">
                        <w:rPr>
                          <w:sz w:val="16"/>
                          <w:szCs w:val="16"/>
                        </w:rPr>
                        <w:t>1</w:t>
                      </w:r>
                    </w:p>
                  </w:txbxContent>
                </v:textbox>
              </v:shape>
            </w:pict>
          </mc:Fallback>
        </mc:AlternateContent>
      </w:r>
      <w:r w:rsidR="00EE50DE" w:rsidRPr="008D2684">
        <w:rPr>
          <w:noProof/>
        </w:rPr>
        <w:t xml:space="preserve"> </w:t>
      </w:r>
      <w:r w:rsidR="00B63AE6" w:rsidRPr="008D2684">
        <w:rPr>
          <w:noProof/>
          <w:lang w:eastAsia="hr-HR"/>
        </w:rPr>
        <w:drawing>
          <wp:inline distT="0" distB="0" distL="0" distR="0" wp14:anchorId="6F775839" wp14:editId="03E50F54">
            <wp:extent cx="6084000" cy="38729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28A0092B-C50C-407E-A947-70E740481C1C}">
                          <a14:useLocalDpi xmlns:a14="http://schemas.microsoft.com/office/drawing/2010/main"/>
                        </a:ext>
                      </a:extLst>
                    </a:blip>
                    <a:srcRect/>
                    <a:stretch/>
                  </pic:blipFill>
                  <pic:spPr bwMode="auto">
                    <a:xfrm>
                      <a:off x="0" y="0"/>
                      <a:ext cx="6084000" cy="3872922"/>
                    </a:xfrm>
                    <a:prstGeom prst="rect">
                      <a:avLst/>
                    </a:prstGeom>
                    <a:ln>
                      <a:noFill/>
                    </a:ln>
                    <a:extLst>
                      <a:ext uri="{53640926-AAD7-44D8-BBD7-CCE9431645EC}">
                        <a14:shadowObscured xmlns:a14="http://schemas.microsoft.com/office/drawing/2010/main"/>
                      </a:ext>
                    </a:extLst>
                  </pic:spPr>
                </pic:pic>
              </a:graphicData>
            </a:graphic>
          </wp:inline>
        </w:drawing>
      </w:r>
    </w:p>
    <w:p w14:paraId="28D3D389" w14:textId="56530181" w:rsidR="0050043D" w:rsidRPr="008D2684" w:rsidRDefault="0050043D" w:rsidP="00F20DBC">
      <w:pPr>
        <w:pStyle w:val="Opisslike"/>
        <w:tabs>
          <w:tab w:val="left" w:pos="567"/>
          <w:tab w:val="left" w:pos="1134"/>
        </w:tabs>
        <w:rPr>
          <w:rFonts w:ascii="Arial Narrow" w:hAnsi="Arial Narrow" w:cs="Arial"/>
          <w:b w:val="0"/>
          <w:sz w:val="18"/>
          <w:szCs w:val="18"/>
        </w:rPr>
      </w:pPr>
      <w:r w:rsidRPr="008D2684">
        <w:rPr>
          <w:rFonts w:ascii="Arial Narrow" w:hAnsi="Arial Narrow"/>
          <w:b w:val="0"/>
          <w:sz w:val="18"/>
        </w:rPr>
        <w:t xml:space="preserve">sl. </w:t>
      </w:r>
      <w:r w:rsidRPr="008D2684">
        <w:rPr>
          <w:rFonts w:ascii="Arial Narrow" w:hAnsi="Arial Narrow"/>
          <w:b w:val="0"/>
          <w:sz w:val="18"/>
        </w:rPr>
        <w:fldChar w:fldCharType="begin"/>
      </w:r>
      <w:r w:rsidRPr="008D2684">
        <w:rPr>
          <w:rFonts w:ascii="Arial Narrow" w:hAnsi="Arial Narrow"/>
          <w:b w:val="0"/>
          <w:sz w:val="18"/>
        </w:rPr>
        <w:instrText xml:space="preserve"> SEQ sl. \* ARABIC </w:instrText>
      </w:r>
      <w:r w:rsidRPr="008D2684">
        <w:rPr>
          <w:rFonts w:ascii="Arial Narrow" w:hAnsi="Arial Narrow"/>
          <w:b w:val="0"/>
          <w:sz w:val="18"/>
        </w:rPr>
        <w:fldChar w:fldCharType="separate"/>
      </w:r>
      <w:r w:rsidR="008D2684" w:rsidRPr="008D2684">
        <w:rPr>
          <w:rFonts w:ascii="Arial Narrow" w:hAnsi="Arial Narrow"/>
          <w:b w:val="0"/>
          <w:noProof/>
          <w:sz w:val="18"/>
        </w:rPr>
        <w:t>15</w:t>
      </w:r>
      <w:r w:rsidRPr="008D2684">
        <w:rPr>
          <w:rFonts w:ascii="Arial Narrow" w:hAnsi="Arial Narrow"/>
          <w:b w:val="0"/>
          <w:sz w:val="18"/>
        </w:rPr>
        <w:fldChar w:fldCharType="end"/>
      </w:r>
      <w:r w:rsidRPr="008D2684">
        <w:rPr>
          <w:rFonts w:ascii="Arial Narrow" w:hAnsi="Arial Narrow"/>
          <w:b w:val="0"/>
          <w:sz w:val="18"/>
        </w:rPr>
        <w:t xml:space="preserve"> - Situacija zahvata vode, ustave i crpne stanice SN Budimci - Krndija</w:t>
      </w:r>
    </w:p>
    <w:p w14:paraId="6BB2AF2F" w14:textId="77777777" w:rsidR="007C23CD" w:rsidRPr="008D2684" w:rsidRDefault="007C23CD" w:rsidP="00F20DBC">
      <w:pPr>
        <w:pStyle w:val="Naslov2"/>
        <w:tabs>
          <w:tab w:val="left" w:pos="567"/>
          <w:tab w:val="left" w:pos="1134"/>
        </w:tabs>
        <w:rPr>
          <w:rFonts w:ascii="Arial Narrow" w:hAnsi="Arial Narrow"/>
          <w:sz w:val="18"/>
          <w:szCs w:val="18"/>
        </w:rPr>
      </w:pPr>
      <w:bookmarkStart w:id="54" w:name="_Toc482185454"/>
      <w:bookmarkStart w:id="55" w:name="_Toc36715601"/>
      <w:r w:rsidRPr="008D2684">
        <w:rPr>
          <w:rFonts w:ascii="Arial Narrow" w:hAnsi="Arial Narrow"/>
          <w:sz w:val="18"/>
          <w:szCs w:val="18"/>
        </w:rPr>
        <w:t>Građevinski i arhitektonski dio</w:t>
      </w:r>
      <w:bookmarkEnd w:id="54"/>
      <w:bookmarkEnd w:id="55"/>
    </w:p>
    <w:p w14:paraId="40F795BC" w14:textId="77777777" w:rsidR="007C23CD" w:rsidRPr="008D2684" w:rsidRDefault="007C23CD" w:rsidP="00F20DBC">
      <w:pPr>
        <w:pStyle w:val="Naslov3"/>
        <w:tabs>
          <w:tab w:val="left" w:pos="567"/>
          <w:tab w:val="left" w:pos="1134"/>
        </w:tabs>
      </w:pPr>
      <w:bookmarkStart w:id="56" w:name="_Toc482185455"/>
      <w:bookmarkStart w:id="57" w:name="_Ref488412573"/>
      <w:bookmarkStart w:id="58" w:name="_Toc36715602"/>
      <w:r w:rsidRPr="008D2684">
        <w:t>Građevne jame crpne stanice i zahvatne građevine</w:t>
      </w:r>
      <w:bookmarkEnd w:id="56"/>
      <w:bookmarkEnd w:id="57"/>
      <w:bookmarkEnd w:id="58"/>
    </w:p>
    <w:p w14:paraId="75382A48" w14:textId="4F97B2BF" w:rsidR="002226ED" w:rsidRPr="008D2684" w:rsidRDefault="002226E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Za osiguranje izvedbe građevinskih radova u suhom uzvodno i nizvodno od zahvatne građevina rijeka Vuka pregraditi će se zagatima koji će se izvesti od materijala iz iskopa. </w:t>
      </w:r>
      <w:r w:rsidR="00D31AEC" w:rsidRPr="008D2684">
        <w:rPr>
          <w:rFonts w:ascii="Arial Narrow" w:hAnsi="Arial Narrow"/>
          <w:sz w:val="18"/>
          <w:szCs w:val="18"/>
        </w:rPr>
        <w:t>Protočnost rijeke Vuke za vrijeme izvedbe crpne stanice i zahvatne građevine osigurat će se izvedbom cijevnog propusta unutarnjeg promjera od barem 1000 mm (korugirana cijev) koji će se polažiti na dno korita Vuke između uzvodnog i nizvodnog zagata. Duljina ove cijevi iznosi 45 m.</w:t>
      </w:r>
      <w:r w:rsidRPr="008D2684">
        <w:rPr>
          <w:rFonts w:ascii="Arial Narrow" w:hAnsi="Arial Narrow"/>
          <w:sz w:val="18"/>
          <w:szCs w:val="18"/>
        </w:rPr>
        <w:t>Radovi u koritu Vuke izvode se u sušnom dijelu godine kod niskih vodostaja Vuke. Trajanje radova u koritu Vuke je oko mjesec dana. Nakon završetka radova potrebno je ukloniti sav materijal koji je korišten za izgradnju uzvodnog i nizvodnog zagata.</w:t>
      </w:r>
    </w:p>
    <w:p w14:paraId="0CBA69FF" w14:textId="3E5309A7" w:rsidR="00826B0B" w:rsidRPr="008D2684" w:rsidRDefault="002226ED" w:rsidP="00F20DBC">
      <w:pPr>
        <w:tabs>
          <w:tab w:val="left" w:pos="567"/>
          <w:tab w:val="left" w:pos="1134"/>
        </w:tabs>
        <w:rPr>
          <w:rFonts w:ascii="Arial Narrow" w:hAnsi="Arial Narrow"/>
          <w:sz w:val="18"/>
          <w:szCs w:val="18"/>
        </w:rPr>
      </w:pPr>
      <w:r w:rsidRPr="008D2684">
        <w:rPr>
          <w:rFonts w:ascii="Arial Narrow" w:hAnsi="Arial Narrow"/>
          <w:sz w:val="18"/>
          <w:szCs w:val="18"/>
        </w:rPr>
        <w:t>Građevna jama za izvedbu zgrade crpne stanice te za izvedbu dovodnog cjevovoda i zahvatne građevine izvest će se u širokom iskopu sa nagibima pokosa iskopa od 1:1</w:t>
      </w:r>
      <w:r w:rsidR="009A72AA" w:rsidRPr="008D2684">
        <w:rPr>
          <w:rFonts w:ascii="Arial Narrow" w:hAnsi="Arial Narrow"/>
          <w:b/>
          <w:sz w:val="18"/>
          <w:szCs w:val="18"/>
        </w:rPr>
        <w:t>.</w:t>
      </w:r>
    </w:p>
    <w:p w14:paraId="7EEE9E32" w14:textId="07BAF26C" w:rsidR="00826B0B" w:rsidRPr="008D2684" w:rsidRDefault="00826B0B" w:rsidP="00F20DBC">
      <w:pPr>
        <w:pStyle w:val="Naslov3"/>
        <w:tabs>
          <w:tab w:val="left" w:pos="567"/>
          <w:tab w:val="left" w:pos="1134"/>
        </w:tabs>
      </w:pPr>
      <w:bookmarkStart w:id="59" w:name="_Toc36715603"/>
      <w:r w:rsidRPr="008D2684">
        <w:lastRenderedPageBreak/>
        <w:t>Izmještanje ustave i cijevnog propusta Vuka - Krndija I</w:t>
      </w:r>
      <w:bookmarkEnd w:id="59"/>
    </w:p>
    <w:p w14:paraId="3B7EFC86" w14:textId="32CF3CE2" w:rsidR="00826B0B" w:rsidRPr="008D2684" w:rsidRDefault="00826B0B" w:rsidP="00F20DBC">
      <w:pPr>
        <w:tabs>
          <w:tab w:val="left" w:pos="567"/>
          <w:tab w:val="left" w:pos="1134"/>
        </w:tabs>
        <w:rPr>
          <w:rFonts w:ascii="Arial Narrow" w:hAnsi="Arial Narrow"/>
          <w:sz w:val="18"/>
          <w:szCs w:val="18"/>
        </w:rPr>
      </w:pPr>
      <w:r w:rsidRPr="008D2684">
        <w:rPr>
          <w:rFonts w:ascii="Arial Narrow" w:hAnsi="Arial Narrow"/>
          <w:sz w:val="18"/>
          <w:szCs w:val="18"/>
        </w:rPr>
        <w:t>Približno 80 m uzvodno od ustave Krndija nalazi se postojeći cijevni propust sa zapornicom koji povezuje rijeku Vuku s kanalom Krndija I. Izgradnjom crpne stanice postojeći propust gubi namjenu pa će se ukloniti, a kanal Krndija I na lokaciji crpne stanice i uzvodno se zatrpava. Zemljani materijal se treba zbijati minimalno do Mv = 25 MN/</w:t>
      </w:r>
      <w:r w:rsidR="00EE6B6E" w:rsidRPr="008D2684">
        <w:rPr>
          <w:rFonts w:ascii="Arial Narrow" w:hAnsi="Arial Narrow"/>
          <w:sz w:val="18"/>
          <w:szCs w:val="18"/>
        </w:rPr>
        <w:t>m²</w:t>
      </w:r>
      <w:r w:rsidRPr="008D2684">
        <w:rPr>
          <w:rFonts w:ascii="Arial Narrow" w:hAnsi="Arial Narrow"/>
          <w:sz w:val="18"/>
          <w:szCs w:val="18"/>
        </w:rPr>
        <w:t xml:space="preserve">, odnosno 100% Proctora. </w:t>
      </w:r>
    </w:p>
    <w:p w14:paraId="198AAC51" w14:textId="15F07302" w:rsidR="00826B0B" w:rsidRPr="008D2684" w:rsidRDefault="00826B0B" w:rsidP="00F20DBC">
      <w:pPr>
        <w:tabs>
          <w:tab w:val="left" w:pos="567"/>
          <w:tab w:val="left" w:pos="1134"/>
        </w:tabs>
        <w:rPr>
          <w:rFonts w:ascii="Arial Narrow" w:hAnsi="Arial Narrow"/>
          <w:sz w:val="18"/>
          <w:szCs w:val="18"/>
        </w:rPr>
      </w:pPr>
      <w:r w:rsidRPr="008D2684">
        <w:rPr>
          <w:rFonts w:ascii="Arial Narrow" w:hAnsi="Arial Narrow"/>
          <w:sz w:val="18"/>
          <w:szCs w:val="18"/>
        </w:rPr>
        <w:t>Radi osiguranja mogućnosti rasterećenja rijeke Vuke za vrijeme visokih voda, projektiran je nova ustava i cijevni propust Vuka – Krndija I koja je smještena približno 60 m nizvodno od postojeće. Ustava i cijevni propust je armiranobetonska konstrukcija duljine 7,70 m, širine 6,80 m i ukupne visine 2,60 m, a konstrukcijski se sastoji od:</w:t>
      </w:r>
    </w:p>
    <w:p w14:paraId="78014CFB" w14:textId="77777777" w:rsidR="00826B0B" w:rsidRPr="008D2684" w:rsidRDefault="00826B0B" w:rsidP="00F20DBC">
      <w:pPr>
        <w:numPr>
          <w:ilvl w:val="0"/>
          <w:numId w:val="27"/>
        </w:numPr>
        <w:tabs>
          <w:tab w:val="left" w:pos="567"/>
          <w:tab w:val="left" w:pos="1134"/>
        </w:tabs>
        <w:spacing w:before="0"/>
        <w:rPr>
          <w:rFonts w:ascii="Arial Narrow" w:hAnsi="Arial Narrow"/>
          <w:sz w:val="18"/>
          <w:szCs w:val="18"/>
        </w:rPr>
      </w:pPr>
      <w:r w:rsidRPr="008D2684">
        <w:rPr>
          <w:rFonts w:ascii="Arial Narrow" w:hAnsi="Arial Narrow"/>
          <w:sz w:val="18"/>
          <w:szCs w:val="18"/>
        </w:rPr>
        <w:t>temeljne ploče s otvorima,</w:t>
      </w:r>
    </w:p>
    <w:p w14:paraId="64F323CE" w14:textId="77777777" w:rsidR="00826B0B" w:rsidRPr="008D2684" w:rsidRDefault="00826B0B" w:rsidP="00F20DBC">
      <w:pPr>
        <w:numPr>
          <w:ilvl w:val="0"/>
          <w:numId w:val="27"/>
        </w:numPr>
        <w:tabs>
          <w:tab w:val="left" w:pos="567"/>
          <w:tab w:val="left" w:pos="1134"/>
        </w:tabs>
        <w:spacing w:before="0"/>
        <w:rPr>
          <w:rFonts w:ascii="Arial Narrow" w:hAnsi="Arial Narrow"/>
          <w:sz w:val="18"/>
          <w:szCs w:val="18"/>
        </w:rPr>
      </w:pPr>
      <w:r w:rsidRPr="008D2684">
        <w:rPr>
          <w:rFonts w:ascii="Arial Narrow" w:hAnsi="Arial Narrow"/>
          <w:sz w:val="18"/>
          <w:szCs w:val="18"/>
        </w:rPr>
        <w:t>betonske cijevi Ø800 mm,</w:t>
      </w:r>
    </w:p>
    <w:p w14:paraId="5EB181F5" w14:textId="77777777" w:rsidR="00826B0B" w:rsidRPr="008D2684" w:rsidRDefault="00826B0B" w:rsidP="00F20DBC">
      <w:pPr>
        <w:numPr>
          <w:ilvl w:val="0"/>
          <w:numId w:val="27"/>
        </w:numPr>
        <w:tabs>
          <w:tab w:val="left" w:pos="567"/>
          <w:tab w:val="left" w:pos="1134"/>
        </w:tabs>
        <w:spacing w:before="0"/>
        <w:rPr>
          <w:rFonts w:ascii="Arial Narrow" w:hAnsi="Arial Narrow"/>
          <w:sz w:val="18"/>
          <w:szCs w:val="18"/>
        </w:rPr>
      </w:pPr>
      <w:r w:rsidRPr="008D2684">
        <w:rPr>
          <w:rFonts w:ascii="Arial Narrow" w:hAnsi="Arial Narrow"/>
          <w:sz w:val="18"/>
          <w:szCs w:val="18"/>
        </w:rPr>
        <w:t>betonske obloge cijevi i</w:t>
      </w:r>
    </w:p>
    <w:p w14:paraId="5AD371F6" w14:textId="77777777" w:rsidR="00826B0B" w:rsidRPr="008D2684" w:rsidRDefault="00826B0B" w:rsidP="00F20DBC">
      <w:pPr>
        <w:numPr>
          <w:ilvl w:val="0"/>
          <w:numId w:val="27"/>
        </w:numPr>
        <w:tabs>
          <w:tab w:val="left" w:pos="567"/>
          <w:tab w:val="left" w:pos="1134"/>
        </w:tabs>
        <w:spacing w:before="0"/>
        <w:rPr>
          <w:rFonts w:ascii="Arial Narrow" w:hAnsi="Arial Narrow"/>
          <w:sz w:val="18"/>
          <w:szCs w:val="18"/>
        </w:rPr>
      </w:pPr>
      <w:r w:rsidRPr="008D2684">
        <w:rPr>
          <w:rFonts w:ascii="Arial Narrow" w:hAnsi="Arial Narrow"/>
          <w:sz w:val="18"/>
          <w:szCs w:val="18"/>
        </w:rPr>
        <w:t>čeonih zidova.</w:t>
      </w:r>
    </w:p>
    <w:p w14:paraId="1B370375" w14:textId="77777777" w:rsidR="00826B0B" w:rsidRPr="008D2684" w:rsidRDefault="00826B0B"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Radi zaštite od erozije korita i podlokavanja cijevnog propusta, vrši se oblaganje dijela korita rijeke Vuke i kanala Krndija I, a dno obloge se stabilizira pragom. Oblogu čini kamen u betonu debljine 30 cm postavljen na podlogu od šljunka. </w:t>
      </w:r>
    </w:p>
    <w:p w14:paraId="2BB12957" w14:textId="77777777" w:rsidR="00826B0B" w:rsidRPr="008D2684" w:rsidRDefault="00826B0B" w:rsidP="00F20DBC">
      <w:pPr>
        <w:tabs>
          <w:tab w:val="left" w:pos="567"/>
          <w:tab w:val="left" w:pos="1134"/>
        </w:tabs>
        <w:rPr>
          <w:rFonts w:ascii="Arial Narrow" w:hAnsi="Arial Narrow"/>
          <w:sz w:val="18"/>
          <w:szCs w:val="18"/>
        </w:rPr>
      </w:pPr>
      <w:r w:rsidRPr="008D2684">
        <w:rPr>
          <w:rFonts w:ascii="Arial Narrow" w:hAnsi="Arial Narrow"/>
          <w:sz w:val="18"/>
          <w:szCs w:val="18"/>
        </w:rPr>
        <w:t>Propust se izvodi na podlozi od šljunka debljine 20 cm i podložnog betona debljine 10 cm ispod cijevi i 50 cm ispod čeonih zidova.</w:t>
      </w:r>
    </w:p>
    <w:p w14:paraId="05BE783A" w14:textId="775DE7B1" w:rsidR="00826B0B" w:rsidRPr="008D2684" w:rsidRDefault="00826B0B" w:rsidP="00F20DBC">
      <w:pPr>
        <w:tabs>
          <w:tab w:val="left" w:pos="567"/>
          <w:tab w:val="left" w:pos="1134"/>
        </w:tabs>
        <w:rPr>
          <w:rFonts w:ascii="Arial Narrow" w:hAnsi="Arial Narrow"/>
          <w:sz w:val="18"/>
          <w:szCs w:val="18"/>
        </w:rPr>
      </w:pPr>
      <w:r w:rsidRPr="008D2684">
        <w:rPr>
          <w:rFonts w:ascii="Arial Narrow" w:hAnsi="Arial Narrow"/>
          <w:sz w:val="18"/>
          <w:szCs w:val="18"/>
        </w:rPr>
        <w:t>Na uzvodnoj strani (rijeka Vuka) postavlja se zidna pločasta zapornica svijetlog otvora 800×800 mm s pripadajućim produženim vretenom i kolom s kojim se ručno regulira ispuštanje vode kroz propust. Radi zaštite od pada s visine na čeone zidove se postavlja zaštitna ograda visine 110 cm.</w:t>
      </w:r>
    </w:p>
    <w:p w14:paraId="492DE9A9" w14:textId="77777777" w:rsidR="00826B0B" w:rsidRPr="008D2684" w:rsidRDefault="00826B0B" w:rsidP="00F20DBC">
      <w:pPr>
        <w:tabs>
          <w:tab w:val="left" w:pos="567"/>
          <w:tab w:val="left" w:pos="1134"/>
        </w:tabs>
        <w:rPr>
          <w:rFonts w:ascii="Arial Narrow" w:hAnsi="Arial Narrow"/>
          <w:sz w:val="18"/>
          <w:szCs w:val="18"/>
        </w:rPr>
      </w:pPr>
      <w:r w:rsidRPr="008D2684">
        <w:rPr>
          <w:rFonts w:ascii="Arial Narrow" w:hAnsi="Arial Narrow"/>
          <w:sz w:val="18"/>
          <w:szCs w:val="18"/>
        </w:rPr>
        <w:t>Iskop građevne jame za izvedbu cijevnog propusta izvodi se u širokom iskopu s nagibima pokosa od 1:1,5.</w:t>
      </w:r>
    </w:p>
    <w:p w14:paraId="4D7A7DC3" w14:textId="77777777" w:rsidR="007C23CD" w:rsidRPr="008D2684" w:rsidRDefault="007C23CD" w:rsidP="00F20DBC">
      <w:pPr>
        <w:pStyle w:val="Naslov3"/>
        <w:tabs>
          <w:tab w:val="left" w:pos="567"/>
          <w:tab w:val="left" w:pos="1134"/>
        </w:tabs>
      </w:pPr>
      <w:bookmarkStart w:id="60" w:name="_Toc482185458"/>
      <w:bookmarkStart w:id="61" w:name="_Toc36715604"/>
      <w:r w:rsidRPr="008D2684">
        <w:t>Zahvat vode</w:t>
      </w:r>
      <w:bookmarkEnd w:id="60"/>
      <w:bookmarkEnd w:id="61"/>
    </w:p>
    <w:p w14:paraId="6F377FCC" w14:textId="77777777" w:rsidR="007C23CD" w:rsidRPr="008D2684" w:rsidRDefault="007C23CD" w:rsidP="00F20DBC">
      <w:pPr>
        <w:pStyle w:val="Naslov4"/>
        <w:tabs>
          <w:tab w:val="left" w:pos="567"/>
          <w:tab w:val="left" w:pos="1134"/>
        </w:tabs>
      </w:pPr>
      <w:bookmarkStart w:id="62" w:name="_Toc482185460"/>
      <w:r w:rsidRPr="008D2684">
        <w:t>Zahvatna građevina</w:t>
      </w:r>
      <w:bookmarkEnd w:id="62"/>
    </w:p>
    <w:p w14:paraId="3F2EACC5" w14:textId="3BA87B4B" w:rsidR="002418DA"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Zahvatna građevina (prilog 201</w:t>
      </w:r>
      <w:r w:rsidR="00EA3BE3" w:rsidRPr="008D2684">
        <w:rPr>
          <w:rFonts w:ascii="Arial Narrow" w:hAnsi="Arial Narrow"/>
          <w:sz w:val="18"/>
          <w:szCs w:val="18"/>
        </w:rPr>
        <w:t xml:space="preserve"> </w:t>
      </w:r>
      <w:r w:rsidR="00956DB6" w:rsidRPr="008D2684">
        <w:rPr>
          <w:rFonts w:ascii="Arial Narrow" w:hAnsi="Arial Narrow"/>
          <w:sz w:val="18"/>
          <w:szCs w:val="18"/>
        </w:rPr>
        <w:t>Knjige 5</w:t>
      </w:r>
      <w:r w:rsidR="00EA3BE3" w:rsidRPr="008D2684">
        <w:rPr>
          <w:rFonts w:ascii="Arial Narrow" w:hAnsi="Arial Narrow"/>
          <w:sz w:val="18"/>
          <w:szCs w:val="18"/>
        </w:rPr>
        <w:t>. ove Dokumentacije o nabavi</w:t>
      </w:r>
      <w:r w:rsidRPr="008D2684">
        <w:rPr>
          <w:rFonts w:ascii="Arial Narrow" w:hAnsi="Arial Narrow"/>
          <w:sz w:val="18"/>
          <w:szCs w:val="18"/>
        </w:rPr>
        <w:t xml:space="preserve">) </w:t>
      </w:r>
      <w:bookmarkStart w:id="63" w:name="_Toc482185461"/>
      <w:r w:rsidR="002418DA" w:rsidRPr="008D2684">
        <w:rPr>
          <w:rFonts w:ascii="Arial Narrow" w:hAnsi="Arial Narrow"/>
          <w:sz w:val="18"/>
          <w:szCs w:val="18"/>
        </w:rPr>
        <w:t>je armiranobetonska konstrukcija tlocrtnih dimenzija 8,3 × 6,3 m i visine 5,1 m. Sa svake strane zahvatne građevine izvodi se krilni zid debljine 0,4 m i duljine 7,3 m te promjenljive visine koja prati nagib pokosa korita. Prag zahvatne građevine postavljen je na koti 91,30 m n. m. što je za 0,5 m više od kote dna korita kako bi se smanjio unos nanosa u dovodni cjevovod i usisni bazen.</w:t>
      </w:r>
    </w:p>
    <w:p w14:paraId="7CA6DE8D" w14:textId="77777777" w:rsidR="002418DA" w:rsidRPr="008D2684" w:rsidRDefault="002418DA" w:rsidP="00F20DBC">
      <w:pPr>
        <w:tabs>
          <w:tab w:val="left" w:pos="567"/>
          <w:tab w:val="left" w:pos="1134"/>
        </w:tabs>
        <w:rPr>
          <w:rFonts w:ascii="Arial Narrow" w:hAnsi="Arial Narrow"/>
          <w:sz w:val="18"/>
          <w:szCs w:val="18"/>
        </w:rPr>
      </w:pPr>
      <w:r w:rsidRPr="008D2684">
        <w:rPr>
          <w:rFonts w:ascii="Arial Narrow" w:hAnsi="Arial Narrow"/>
          <w:sz w:val="18"/>
          <w:szCs w:val="18"/>
        </w:rPr>
        <w:t>Na ulazu u zahvatnu građevinu pod kutem od 70° postavljena je rešetka. U bočnim zidovima zahvatne građevine predviđeni su utori za montažu rešetke.</w:t>
      </w:r>
    </w:p>
    <w:p w14:paraId="28B4B106" w14:textId="121928F1" w:rsidR="002418DA" w:rsidRPr="008D2684" w:rsidRDefault="002418DA" w:rsidP="00F20DBC">
      <w:pPr>
        <w:tabs>
          <w:tab w:val="left" w:pos="567"/>
          <w:tab w:val="left" w:pos="1134"/>
        </w:tabs>
        <w:rPr>
          <w:rFonts w:ascii="Arial Narrow" w:hAnsi="Arial Narrow"/>
          <w:sz w:val="18"/>
          <w:szCs w:val="18"/>
        </w:rPr>
      </w:pPr>
      <w:r w:rsidRPr="008D2684">
        <w:rPr>
          <w:rFonts w:ascii="Arial Narrow" w:hAnsi="Arial Narrow"/>
          <w:sz w:val="18"/>
          <w:szCs w:val="18"/>
        </w:rPr>
        <w:t>Zahvatna građevina se temelji na prirodnom tlu na prethodno izvedenoj posteljici od šljunčanog materijala debljine 40 cm i zbijenosti 40 MN/</w:t>
      </w:r>
      <w:r w:rsidR="00EE6B6E" w:rsidRPr="008D2684">
        <w:rPr>
          <w:rFonts w:ascii="Arial Narrow" w:hAnsi="Arial Narrow"/>
          <w:sz w:val="18"/>
          <w:szCs w:val="18"/>
        </w:rPr>
        <w:t>m²</w:t>
      </w:r>
      <w:r w:rsidRPr="008D2684">
        <w:rPr>
          <w:rFonts w:ascii="Arial Narrow" w:hAnsi="Arial Narrow"/>
          <w:sz w:val="18"/>
          <w:szCs w:val="18"/>
        </w:rPr>
        <w:t>. Konstrukcija zahvatne građevine izrađena je od betona klase C30/37 sa zaštitnim slojem c = 4,0 cm i armirana je rebrastim šipkama B500 B. Temeljenje zahvatne građevine je na temeljnoj ploči na koti 89,40 m n. m. debljine d = 50,0 cm.</w:t>
      </w:r>
    </w:p>
    <w:p w14:paraId="36F7F8F0" w14:textId="77777777" w:rsidR="007C23CD" w:rsidRPr="008D2684" w:rsidRDefault="007C23CD" w:rsidP="00F20DBC">
      <w:pPr>
        <w:pStyle w:val="Naslov4"/>
        <w:tabs>
          <w:tab w:val="left" w:pos="567"/>
          <w:tab w:val="left" w:pos="1134"/>
        </w:tabs>
      </w:pPr>
      <w:r w:rsidRPr="008D2684">
        <w:t>Dovodni cjevovod</w:t>
      </w:r>
      <w:bookmarkEnd w:id="63"/>
    </w:p>
    <w:p w14:paraId="6215ED25" w14:textId="0718373C" w:rsidR="004D6F7E"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Dovodni cjevovod (prilog 201</w:t>
      </w:r>
      <w:r w:rsidR="00EA3BE3" w:rsidRPr="008D2684">
        <w:rPr>
          <w:rFonts w:ascii="Arial Narrow" w:hAnsi="Arial Narrow"/>
          <w:sz w:val="18"/>
          <w:szCs w:val="18"/>
        </w:rPr>
        <w:t xml:space="preserve"> </w:t>
      </w:r>
      <w:r w:rsidR="00956DB6" w:rsidRPr="008D2684">
        <w:rPr>
          <w:rFonts w:ascii="Arial Narrow" w:hAnsi="Arial Narrow"/>
          <w:sz w:val="18"/>
          <w:szCs w:val="18"/>
        </w:rPr>
        <w:t>Knjige 5</w:t>
      </w:r>
      <w:r w:rsidR="00EA3BE3" w:rsidRPr="008D2684">
        <w:rPr>
          <w:rFonts w:ascii="Arial Narrow" w:hAnsi="Arial Narrow"/>
          <w:sz w:val="18"/>
          <w:szCs w:val="18"/>
        </w:rPr>
        <w:t xml:space="preserve"> Dokumentacije o nabavi</w:t>
      </w:r>
      <w:r w:rsidRPr="008D2684">
        <w:rPr>
          <w:rFonts w:ascii="Arial Narrow" w:hAnsi="Arial Narrow"/>
          <w:sz w:val="18"/>
          <w:szCs w:val="18"/>
        </w:rPr>
        <w:t>)</w:t>
      </w:r>
      <w:r w:rsidR="004D6F7E" w:rsidRPr="008D2684">
        <w:rPr>
          <w:rFonts w:ascii="Arial Narrow" w:hAnsi="Arial Narrow"/>
          <w:sz w:val="18"/>
          <w:szCs w:val="18"/>
        </w:rPr>
        <w:t xml:space="preserve"> povezuje zahvatnu građevinu i usisni bazen crpne stanice, a sastoji se od jedne poliesterske cijevi nominalnog promjera DN1000 za tlak 1 bar (PN1). Dovodni cjevovod izvodi se u pravcu. Na mjestima spoja dovodnog cjevovoda sa zahvatnom građevinom i usisnim bazenom cjevovod je ubetoniran. Cijev je položena na pješčanu posteljicu debljine 0,20 m.</w:t>
      </w:r>
    </w:p>
    <w:p w14:paraId="102CE2A1" w14:textId="5D286043" w:rsidR="009743AD" w:rsidRPr="008D2684" w:rsidRDefault="004D6F7E" w:rsidP="00F20DBC">
      <w:pPr>
        <w:tabs>
          <w:tab w:val="left" w:pos="567"/>
          <w:tab w:val="left" w:pos="1134"/>
        </w:tabs>
        <w:rPr>
          <w:rFonts w:ascii="Arial Narrow" w:hAnsi="Arial Narrow"/>
          <w:sz w:val="18"/>
          <w:szCs w:val="18"/>
        </w:rPr>
      </w:pPr>
      <w:r w:rsidRPr="008D2684">
        <w:rPr>
          <w:rFonts w:ascii="Arial Narrow" w:hAnsi="Arial Narrow"/>
          <w:sz w:val="18"/>
          <w:szCs w:val="18"/>
        </w:rPr>
        <w:t>Duljina dovodnog cjevovoda je L = 12,0 m, a niveleta cijevi je postavljena horizontalno na koti 90,40 m n. m. (unutarnji donji rub cijevi).</w:t>
      </w:r>
      <w:r w:rsidR="00E51AC5" w:rsidRPr="008D2684">
        <w:rPr>
          <w:rFonts w:ascii="Arial Narrow" w:hAnsi="Arial Narrow"/>
          <w:sz w:val="18"/>
          <w:szCs w:val="18"/>
        </w:rPr>
        <w:t xml:space="preserve"> </w:t>
      </w:r>
      <w:r w:rsidR="007C23CD" w:rsidRPr="008D2684">
        <w:rPr>
          <w:rFonts w:ascii="Arial Narrow" w:hAnsi="Arial Narrow"/>
          <w:sz w:val="18"/>
          <w:szCs w:val="18"/>
        </w:rPr>
        <w:t>Nakon izvedenog dovodnog cjevovoda ispituje se na vodonepropusnost prema HRN EN 1610</w:t>
      </w:r>
      <w:r w:rsidR="00FE291D" w:rsidRPr="008D2684">
        <w:rPr>
          <w:rFonts w:ascii="Arial Narrow" w:hAnsi="Arial Narrow"/>
          <w:sz w:val="18"/>
          <w:szCs w:val="18"/>
        </w:rPr>
        <w:t xml:space="preserve"> </w:t>
      </w:r>
      <w:r w:rsidR="009743AD" w:rsidRPr="008D2684">
        <w:rPr>
          <w:rFonts w:ascii="Arial Narrow" w:hAnsi="Arial Narrow"/>
          <w:sz w:val="18"/>
          <w:szCs w:val="18"/>
        </w:rPr>
        <w:t>„ili jednakovrijedno“.</w:t>
      </w:r>
    </w:p>
    <w:p w14:paraId="7E379C19" w14:textId="59684506"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w:t>
      </w:r>
    </w:p>
    <w:p w14:paraId="366C6E5B" w14:textId="77777777" w:rsidR="007C23CD" w:rsidRPr="008D2684" w:rsidRDefault="007C23CD" w:rsidP="00F20DBC">
      <w:pPr>
        <w:pStyle w:val="Naslov3"/>
        <w:tabs>
          <w:tab w:val="left" w:pos="567"/>
          <w:tab w:val="left" w:pos="1134"/>
        </w:tabs>
      </w:pPr>
      <w:bookmarkStart w:id="64" w:name="_Toc482185462"/>
      <w:bookmarkStart w:id="65" w:name="_Toc36715605"/>
      <w:r w:rsidRPr="008D2684">
        <w:t>Crpna stanica</w:t>
      </w:r>
      <w:bookmarkEnd w:id="64"/>
      <w:bookmarkEnd w:id="65"/>
    </w:p>
    <w:p w14:paraId="78D27BE3" w14:textId="77777777" w:rsidR="007C23CD" w:rsidRPr="008D2684" w:rsidRDefault="007C23CD"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Smještaj</w:t>
      </w:r>
    </w:p>
    <w:p w14:paraId="3DE7A3B5" w14:textId="029A3D51" w:rsidR="007C23CD" w:rsidRPr="008D2684" w:rsidRDefault="002418DA" w:rsidP="00F20DBC">
      <w:pPr>
        <w:tabs>
          <w:tab w:val="left" w:pos="567"/>
          <w:tab w:val="left" w:pos="1134"/>
        </w:tabs>
        <w:rPr>
          <w:rFonts w:ascii="Arial Narrow" w:hAnsi="Arial Narrow"/>
          <w:sz w:val="18"/>
          <w:szCs w:val="18"/>
        </w:rPr>
      </w:pPr>
      <w:r w:rsidRPr="008D2684">
        <w:rPr>
          <w:rFonts w:ascii="Arial Narrow" w:hAnsi="Arial Narrow" w:cs="Arial"/>
          <w:sz w:val="18"/>
          <w:szCs w:val="18"/>
        </w:rPr>
        <w:t xml:space="preserve">Smještaj zgrade crpne stanice predviđen je na novoformiranoj građevinskoj čestici sukladno parcelacijskom elaboratu, k.č. 1051/2 u k.o. Budimci. Novoformirana parcela pravokutnog je oblika i zauzima površinu oko 2080 </w:t>
      </w:r>
      <w:r w:rsidR="00EE6B6E" w:rsidRPr="008D2684">
        <w:rPr>
          <w:rFonts w:ascii="Arial Narrow" w:hAnsi="Arial Narrow" w:cs="Arial"/>
          <w:sz w:val="18"/>
          <w:szCs w:val="18"/>
        </w:rPr>
        <w:t>m²</w:t>
      </w:r>
      <w:r w:rsidRPr="008D2684">
        <w:rPr>
          <w:rFonts w:ascii="Arial Narrow" w:hAnsi="Arial Narrow" w:cs="Arial"/>
          <w:sz w:val="18"/>
          <w:szCs w:val="18"/>
        </w:rPr>
        <w:t>. Zgrada crpne stanice je smještena na jugozapadnom dijelu parcele. Udaljenost zgrade od ruba parcele veća je od 3 m. Pristup u zgradu je s istočne strane. Na platou je osiguran prostor za 2 parkirališna mjesta dimenzija 2,5 m x 5 m te prostor za izvođenje manevra potrebnog za okretanje vozila u željeni smjer. Kolno-pješački prilaz na parcelu osiguran je s postojećeg pristupnog puta koji prolazi uz istočni rub parcel</w:t>
      </w:r>
      <w:r w:rsidR="00E51AC5" w:rsidRPr="008D2684">
        <w:rPr>
          <w:rFonts w:ascii="Arial Narrow" w:hAnsi="Arial Narrow" w:cs="Arial"/>
          <w:sz w:val="18"/>
          <w:szCs w:val="18"/>
        </w:rPr>
        <w:t xml:space="preserve">e (vidi prilog </w:t>
      </w:r>
      <w:r w:rsidR="007C23CD" w:rsidRPr="008D2684">
        <w:rPr>
          <w:rFonts w:ascii="Arial Narrow" w:hAnsi="Arial Narrow" w:cs="Arial"/>
          <w:sz w:val="18"/>
          <w:szCs w:val="18"/>
        </w:rPr>
        <w:t>103</w:t>
      </w:r>
      <w:r w:rsidR="00EA3BE3" w:rsidRPr="008D2684">
        <w:rPr>
          <w:rFonts w:ascii="Arial Narrow" w:hAnsi="Arial Narrow" w:cs="Arial"/>
          <w:sz w:val="18"/>
          <w:szCs w:val="18"/>
        </w:rPr>
        <w:t xml:space="preserve"> </w:t>
      </w:r>
      <w:r w:rsidR="00956DB6" w:rsidRPr="008D2684">
        <w:rPr>
          <w:rFonts w:ascii="Arial Narrow" w:hAnsi="Arial Narrow" w:cs="Arial"/>
          <w:sz w:val="18"/>
          <w:szCs w:val="18"/>
        </w:rPr>
        <w:t>Knjige 5</w:t>
      </w:r>
      <w:r w:rsidR="00EA3BE3" w:rsidRPr="008D2684">
        <w:rPr>
          <w:rFonts w:ascii="Arial Narrow" w:hAnsi="Arial Narrow" w:cs="Arial"/>
          <w:sz w:val="18"/>
          <w:szCs w:val="18"/>
        </w:rPr>
        <w:t xml:space="preserve"> Dokumentaciije o nabavi</w:t>
      </w:r>
      <w:r w:rsidR="00E51AC5" w:rsidRPr="008D2684">
        <w:rPr>
          <w:rFonts w:ascii="Arial Narrow" w:hAnsi="Arial Narrow" w:cs="Arial"/>
          <w:sz w:val="18"/>
          <w:szCs w:val="18"/>
        </w:rPr>
        <w:t>)</w:t>
      </w:r>
      <w:r w:rsidR="007C23CD" w:rsidRPr="008D2684">
        <w:rPr>
          <w:rFonts w:ascii="Arial Narrow" w:hAnsi="Arial Narrow" w:cs="Arial"/>
          <w:sz w:val="18"/>
          <w:szCs w:val="18"/>
        </w:rPr>
        <w:t>.</w:t>
      </w:r>
    </w:p>
    <w:p w14:paraId="7A80347C" w14:textId="77777777" w:rsidR="007C23CD" w:rsidRPr="008D2684" w:rsidRDefault="007C23CD" w:rsidP="00F20DBC">
      <w:pPr>
        <w:pStyle w:val="NormalBold"/>
        <w:tabs>
          <w:tab w:val="left" w:pos="567"/>
          <w:tab w:val="left" w:pos="1134"/>
        </w:tabs>
        <w:rPr>
          <w:rFonts w:ascii="Arial Narrow" w:hAnsi="Arial Narrow"/>
          <w:sz w:val="18"/>
          <w:szCs w:val="18"/>
        </w:rPr>
      </w:pPr>
      <w:bookmarkStart w:id="66" w:name="_Toc408922994"/>
      <w:r w:rsidRPr="008D2684">
        <w:rPr>
          <w:rFonts w:ascii="Arial Narrow" w:hAnsi="Arial Narrow"/>
          <w:sz w:val="18"/>
          <w:szCs w:val="18"/>
        </w:rPr>
        <w:t>Materijali</w:t>
      </w:r>
      <w:bookmarkEnd w:id="66"/>
      <w:r w:rsidRPr="008D2684">
        <w:rPr>
          <w:rFonts w:ascii="Arial Narrow" w:hAnsi="Arial Narrow"/>
          <w:sz w:val="18"/>
          <w:szCs w:val="18"/>
        </w:rPr>
        <w:t xml:space="preserve"> i obrade</w:t>
      </w:r>
    </w:p>
    <w:p w14:paraId="236A822B" w14:textId="0E364874"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Svi nosivi konstruktivni elementi građevina izvode se od betona C30/37 i armature B500B granice razvlačenja od 500 N/m</w:t>
      </w:r>
      <w:r w:rsidR="00EE6B6E" w:rsidRPr="008D2684">
        <w:rPr>
          <w:rFonts w:ascii="Arial Narrow" w:hAnsi="Arial Narrow"/>
          <w:sz w:val="18"/>
          <w:szCs w:val="18"/>
        </w:rPr>
        <w:t>m²</w:t>
      </w:r>
      <w:r w:rsidRPr="008D2684">
        <w:rPr>
          <w:rFonts w:ascii="Arial Narrow" w:hAnsi="Arial Narrow"/>
          <w:sz w:val="18"/>
          <w:szCs w:val="18"/>
        </w:rPr>
        <w:t xml:space="preserve">. Razred izloženosti betona podzemnog dijela građevine je XF3 (horizontalne površine betona izložene kiši i smrzavanju) i XC2 (površine betona izložene dugotrajnom kontaktu s vodom). Zaštitni sloj betona armature </w:t>
      </w:r>
      <w:bookmarkStart w:id="67" w:name="OLE_LINK2"/>
      <w:r w:rsidRPr="008D2684">
        <w:rPr>
          <w:rFonts w:ascii="Arial Narrow" w:hAnsi="Arial Narrow"/>
          <w:sz w:val="18"/>
          <w:szCs w:val="18"/>
        </w:rPr>
        <w:t>za podzemne konstruktivne elemente</w:t>
      </w:r>
      <w:bookmarkEnd w:id="67"/>
      <w:r w:rsidRPr="008D2684">
        <w:rPr>
          <w:rFonts w:ascii="Arial Narrow" w:hAnsi="Arial Narrow"/>
          <w:sz w:val="18"/>
          <w:szCs w:val="18"/>
        </w:rPr>
        <w:t xml:space="preserve"> građevine je 4,5 cm, a za nadzemne 3,0 cm.</w:t>
      </w:r>
    </w:p>
    <w:p w14:paraId="48106EAF" w14:textId="77777777" w:rsidR="007C23CD" w:rsidRPr="008D2684" w:rsidRDefault="007C23CD" w:rsidP="00F20DBC">
      <w:pPr>
        <w:tabs>
          <w:tab w:val="left" w:pos="567"/>
          <w:tab w:val="left" w:pos="1134"/>
        </w:tabs>
        <w:rPr>
          <w:rFonts w:ascii="Arial Narrow" w:hAnsi="Arial Narrow" w:cs="Arial"/>
          <w:sz w:val="18"/>
          <w:szCs w:val="18"/>
        </w:rPr>
      </w:pPr>
      <w:r w:rsidRPr="008D2684">
        <w:rPr>
          <w:rFonts w:ascii="Arial Narrow" w:hAnsi="Arial Narrow" w:cs="Arial"/>
          <w:sz w:val="18"/>
          <w:szCs w:val="18"/>
        </w:rPr>
        <w:lastRenderedPageBreak/>
        <w:t>Materijali i građevni elementi nenosivih konstruktivnih elemenata su:</w:t>
      </w:r>
    </w:p>
    <w:p w14:paraId="3972F8DB"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vanjski zidovi – termo paneli na armiranobetonskoj konstrukciji,</w:t>
      </w:r>
    </w:p>
    <w:p w14:paraId="0AC1B5C4"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pokrov – valoviti lim na sloju termo izolacije, termo paneli,</w:t>
      </w:r>
    </w:p>
    <w:p w14:paraId="4466C944"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podovi – industrijski pod na cementnoj glazuri,</w:t>
      </w:r>
    </w:p>
    <w:p w14:paraId="3643FDDC"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vanjska bravarija – aluminijska, plastificirana.</w:t>
      </w:r>
    </w:p>
    <w:p w14:paraId="696EB7B0" w14:textId="77777777" w:rsidR="007C23CD" w:rsidRPr="008D2684" w:rsidRDefault="007C23CD" w:rsidP="00F20DBC">
      <w:pPr>
        <w:tabs>
          <w:tab w:val="left" w:pos="567"/>
          <w:tab w:val="left" w:pos="1134"/>
        </w:tabs>
        <w:rPr>
          <w:rFonts w:ascii="Arial Narrow" w:hAnsi="Arial Narrow" w:cs="Arial"/>
          <w:sz w:val="18"/>
          <w:szCs w:val="18"/>
        </w:rPr>
      </w:pPr>
      <w:r w:rsidRPr="008D2684">
        <w:rPr>
          <w:rFonts w:ascii="Arial Narrow" w:hAnsi="Arial Narrow" w:cs="Arial"/>
          <w:sz w:val="18"/>
          <w:szCs w:val="18"/>
        </w:rPr>
        <w:t>Vanjski zidovi su izrađeni od predgotovljenih termo panela približne debljine 10 cm s ispunom od mineralne vune potrebnih fizikalnih karakteristika. Pričvršćeni su vijcima za potkonstrukciju na armiranobetonskom konstruktivnom sustavu stupova i greda.</w:t>
      </w:r>
    </w:p>
    <w:p w14:paraId="5789C1D0" w14:textId="77777777" w:rsidR="007C23CD" w:rsidRPr="008D2684" w:rsidRDefault="002418DA" w:rsidP="00F20DBC">
      <w:pPr>
        <w:tabs>
          <w:tab w:val="left" w:pos="567"/>
          <w:tab w:val="left" w:pos="1134"/>
        </w:tabs>
        <w:rPr>
          <w:rFonts w:ascii="Arial Narrow" w:hAnsi="Arial Narrow" w:cs="Arial"/>
          <w:sz w:val="18"/>
          <w:szCs w:val="18"/>
        </w:rPr>
      </w:pPr>
      <w:r w:rsidRPr="008D2684">
        <w:rPr>
          <w:rFonts w:ascii="Arial Narrow" w:hAnsi="Arial Narrow" w:cs="Arial"/>
          <w:sz w:val="18"/>
          <w:szCs w:val="18"/>
        </w:rPr>
        <w:t>Koso jednostrešno krovište sastoji se od valovitog lima na toplinskoj izolaciji položenoj na armiranobetonsku ploču. Nagib krovišta je 6°.</w:t>
      </w:r>
      <w:r w:rsidR="007C23CD" w:rsidRPr="008D2684">
        <w:rPr>
          <w:rFonts w:ascii="Arial Narrow" w:hAnsi="Arial Narrow" w:cs="Arial"/>
          <w:sz w:val="18"/>
          <w:szCs w:val="18"/>
        </w:rPr>
        <w:t>Sastav obodnih slojeva na objektu zadovoljava sve fizikalno – tehničke zahtjeve.</w:t>
      </w:r>
    </w:p>
    <w:p w14:paraId="5ADD3176" w14:textId="77777777" w:rsidR="007C23CD" w:rsidRPr="008D2684" w:rsidRDefault="007C23CD" w:rsidP="00F20DBC">
      <w:pPr>
        <w:tabs>
          <w:tab w:val="left" w:pos="567"/>
          <w:tab w:val="left" w:pos="709"/>
          <w:tab w:val="left" w:pos="1134"/>
        </w:tabs>
        <w:ind w:right="141"/>
        <w:rPr>
          <w:rFonts w:ascii="Arial Narrow" w:hAnsi="Arial Narrow" w:cs="Arial"/>
          <w:sz w:val="18"/>
          <w:szCs w:val="18"/>
        </w:rPr>
      </w:pPr>
      <w:r w:rsidRPr="008D2684">
        <w:rPr>
          <w:rFonts w:ascii="Arial Narrow" w:hAnsi="Arial Narrow" w:cs="Arial"/>
          <w:sz w:val="18"/>
          <w:szCs w:val="18"/>
        </w:rPr>
        <w:t>Podovi su određeni prema fizikalno tehničkim uvjetima u skladu s propisima i prema namjeni prostorija. Završna podna obloga – industrijski pod naliježe na cementnu glazuru.</w:t>
      </w:r>
      <w:r w:rsidR="002418DA" w:rsidRPr="008D2684">
        <w:rPr>
          <w:rFonts w:ascii="Arial Narrow" w:hAnsi="Arial Narrow" w:cs="Arial"/>
          <w:sz w:val="18"/>
          <w:szCs w:val="18"/>
        </w:rPr>
        <w:t xml:space="preserve"> </w:t>
      </w:r>
      <w:r w:rsidRPr="008D2684">
        <w:rPr>
          <w:rFonts w:ascii="Arial Narrow" w:hAnsi="Arial Narrow" w:cs="Arial"/>
          <w:sz w:val="18"/>
          <w:szCs w:val="18"/>
        </w:rPr>
        <w:t>Vanjska vrata i prozori su predviđeni od aluminijskih plastificiranih profila s prekinutim termičkim mostovima i ravnog lima s ispunom od termoizolacije.</w:t>
      </w:r>
    </w:p>
    <w:p w14:paraId="72BF6118" w14:textId="77777777" w:rsidR="007C23CD" w:rsidRPr="008D2684" w:rsidRDefault="007C23CD" w:rsidP="00F20DBC">
      <w:pPr>
        <w:tabs>
          <w:tab w:val="left" w:pos="567"/>
          <w:tab w:val="left" w:pos="1134"/>
        </w:tabs>
        <w:rPr>
          <w:rFonts w:ascii="Arial Narrow" w:hAnsi="Arial Narrow" w:cs="Arial"/>
          <w:sz w:val="18"/>
          <w:szCs w:val="18"/>
        </w:rPr>
      </w:pPr>
      <w:r w:rsidRPr="008D2684">
        <w:rPr>
          <w:rFonts w:ascii="Arial Narrow" w:hAnsi="Arial Narrow" w:cs="Arial"/>
          <w:sz w:val="18"/>
          <w:szCs w:val="18"/>
        </w:rPr>
        <w:t>Prozori su ostakljeni izo-staklom debljine 24 mm (6 mm + 12 mm + 6 mm).</w:t>
      </w:r>
    </w:p>
    <w:p w14:paraId="32FCBEC5" w14:textId="1D93580A" w:rsidR="007C23CD" w:rsidRPr="008D2684" w:rsidRDefault="007C23CD" w:rsidP="00F20DBC">
      <w:pPr>
        <w:tabs>
          <w:tab w:val="left" w:pos="567"/>
          <w:tab w:val="left" w:pos="709"/>
          <w:tab w:val="left" w:pos="1134"/>
        </w:tabs>
        <w:ind w:right="141"/>
        <w:rPr>
          <w:rFonts w:ascii="Arial Narrow" w:hAnsi="Arial Narrow"/>
          <w:sz w:val="18"/>
          <w:szCs w:val="18"/>
        </w:rPr>
      </w:pPr>
      <w:r w:rsidRPr="008D2684">
        <w:rPr>
          <w:rFonts w:ascii="Arial Narrow" w:hAnsi="Arial Narrow" w:cs="Arial"/>
          <w:sz w:val="18"/>
          <w:szCs w:val="18"/>
        </w:rPr>
        <w:t>Hidroizolacija temeljne ploče položena je na betonsku podlogu dok je hidroizolacija zidova primijenjena izravno na armiranobetonske zidove. Hidroizolacija je štićena čepastom folijom.</w:t>
      </w:r>
      <w:r w:rsidR="002418DA" w:rsidRPr="008D2684">
        <w:rPr>
          <w:rFonts w:ascii="Arial Narrow" w:hAnsi="Arial Narrow" w:cs="Arial"/>
          <w:sz w:val="18"/>
          <w:szCs w:val="18"/>
        </w:rPr>
        <w:t xml:space="preserve"> </w:t>
      </w:r>
      <w:r w:rsidRPr="008D2684">
        <w:rPr>
          <w:rFonts w:ascii="Arial Narrow" w:hAnsi="Arial Narrow" w:cs="Arial"/>
          <w:sz w:val="18"/>
          <w:szCs w:val="18"/>
        </w:rPr>
        <w:t>Toplinska izolacija vanjskih građevnih dijelova je od mineralne vune u punoj debljini predgotovljenih termo panela. Podzemni dio toplinski je zaštićen ekstrudir</w:t>
      </w:r>
      <w:r w:rsidR="00E51AC5" w:rsidRPr="008D2684">
        <w:rPr>
          <w:rFonts w:ascii="Arial Narrow" w:hAnsi="Arial Narrow" w:cs="Arial"/>
          <w:sz w:val="18"/>
          <w:szCs w:val="18"/>
        </w:rPr>
        <w:t>an</w:t>
      </w:r>
      <w:r w:rsidRPr="008D2684">
        <w:rPr>
          <w:rFonts w:ascii="Arial Narrow" w:hAnsi="Arial Narrow" w:cs="Arial"/>
          <w:sz w:val="18"/>
          <w:szCs w:val="18"/>
        </w:rPr>
        <w:t>im polistirenom.</w:t>
      </w:r>
    </w:p>
    <w:p w14:paraId="252F5885" w14:textId="77777777" w:rsidR="007C23CD" w:rsidRPr="008D2684" w:rsidRDefault="007C23CD" w:rsidP="00F20DBC">
      <w:pPr>
        <w:pStyle w:val="Naslov4"/>
        <w:tabs>
          <w:tab w:val="left" w:pos="567"/>
          <w:tab w:val="left" w:pos="1134"/>
        </w:tabs>
      </w:pPr>
      <w:bookmarkStart w:id="68" w:name="_Toc482185463"/>
      <w:r w:rsidRPr="008D2684">
        <w:t>Usisni bazen</w:t>
      </w:r>
      <w:bookmarkEnd w:id="68"/>
    </w:p>
    <w:p w14:paraId="2463AEB3" w14:textId="3812CA97" w:rsidR="00922C16"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Usisni bazen (prilozi 201 </w:t>
      </w:r>
      <w:r w:rsidR="002418DA" w:rsidRPr="008D2684">
        <w:rPr>
          <w:rFonts w:ascii="Arial Narrow" w:hAnsi="Arial Narrow"/>
          <w:sz w:val="18"/>
          <w:szCs w:val="18"/>
        </w:rPr>
        <w:t xml:space="preserve">i 501 </w:t>
      </w:r>
      <w:r w:rsidR="00956DB6" w:rsidRPr="008D2684">
        <w:rPr>
          <w:rFonts w:ascii="Arial Narrow" w:hAnsi="Arial Narrow"/>
          <w:sz w:val="18"/>
          <w:szCs w:val="18"/>
        </w:rPr>
        <w:t>Knjige 5</w:t>
      </w:r>
      <w:r w:rsidR="00EA3BE3" w:rsidRPr="008D2684">
        <w:rPr>
          <w:rFonts w:ascii="Arial Narrow" w:hAnsi="Arial Narrow"/>
          <w:sz w:val="18"/>
          <w:szCs w:val="18"/>
        </w:rPr>
        <w:t xml:space="preserve"> Dokumentacije o nabavi</w:t>
      </w:r>
      <w:r w:rsidRPr="008D2684">
        <w:rPr>
          <w:rFonts w:ascii="Arial Narrow" w:hAnsi="Arial Narrow"/>
          <w:sz w:val="18"/>
          <w:szCs w:val="18"/>
        </w:rPr>
        <w:t xml:space="preserve">) je </w:t>
      </w:r>
      <w:bookmarkStart w:id="69" w:name="_Toc482185464"/>
      <w:r w:rsidR="00922C16" w:rsidRPr="008D2684">
        <w:rPr>
          <w:rFonts w:ascii="Arial Narrow" w:hAnsi="Arial Narrow"/>
          <w:sz w:val="18"/>
          <w:szCs w:val="18"/>
        </w:rPr>
        <w:t>ukopana građevina koja se puni putem dovodnog cjevovoda DN1000 vodom iz rijeke Vuke. Odvojena je od crpne stanice dilatacijom pa tako čini zasebnu građevinsku cjelinu. Dno usisnog bazena niže je od donjeg ruba dovodnog cjevovoda za 85 cm, odnosno nalazi se na koti 89,55 m n. m.</w:t>
      </w:r>
    </w:p>
    <w:p w14:paraId="1F31CE57" w14:textId="77777777" w:rsidR="00922C16" w:rsidRPr="008D2684" w:rsidRDefault="00922C16" w:rsidP="00F20DBC">
      <w:pPr>
        <w:tabs>
          <w:tab w:val="left" w:pos="567"/>
          <w:tab w:val="left" w:pos="1134"/>
        </w:tabs>
        <w:rPr>
          <w:rFonts w:ascii="Arial Narrow" w:hAnsi="Arial Narrow"/>
          <w:sz w:val="18"/>
          <w:szCs w:val="18"/>
        </w:rPr>
      </w:pPr>
      <w:r w:rsidRPr="008D2684">
        <w:rPr>
          <w:rFonts w:ascii="Arial Narrow" w:hAnsi="Arial Narrow"/>
          <w:sz w:val="18"/>
          <w:szCs w:val="18"/>
        </w:rPr>
        <w:t>Vanjske tlocrtne dimenzije usisnog bazena su 12,80 m × 3,80 m i visine 4,95 m. Temeljna ploča usisnog bazena dimenzija je 13,60 m × 4,60 m i sa svih strana je šira za 0,40 m od tlocrtnih dimenzija usisnog bazena radi povećanja koeficijenta stabilnosti na isplivavanje. Zidovi usisnog bazena su debljine 40 cm, dok je stropna ploča debljine 30 cm i uzdignuta je 20 cm iznad okolnog terena.</w:t>
      </w:r>
    </w:p>
    <w:p w14:paraId="54C593C1" w14:textId="77777777" w:rsidR="00922C16" w:rsidRPr="008D2684" w:rsidRDefault="00922C16" w:rsidP="00F20DBC">
      <w:pPr>
        <w:tabs>
          <w:tab w:val="left" w:pos="567"/>
          <w:tab w:val="left" w:pos="1134"/>
        </w:tabs>
        <w:rPr>
          <w:rFonts w:ascii="Arial Narrow" w:hAnsi="Arial Narrow"/>
          <w:sz w:val="18"/>
          <w:szCs w:val="18"/>
        </w:rPr>
      </w:pPr>
      <w:r w:rsidRPr="008D2684">
        <w:rPr>
          <w:rFonts w:ascii="Arial Narrow" w:hAnsi="Arial Narrow"/>
          <w:sz w:val="18"/>
          <w:szCs w:val="18"/>
        </w:rPr>
        <w:t>Pristup u usisni bazen predviđen je penjalicama s leđobranom ispod otvora u podnoj/stropnoj ploči, s čeličnim poklopcem dimenzija 100 × 100 cm. Na podnoj/stropnoj ploči usisnog bazena predviđeno je i pet otvora dimenzija 80 × 80 cm sa čeličnim poklopcima iznad svake usisne košare za potrebe montaže i remonta crpki te otvor dimenzija 60 × 60 cm iznad potopne crpke za pražnjenje usisnog bazena.</w:t>
      </w:r>
    </w:p>
    <w:p w14:paraId="3AC23D23" w14:textId="5E7B3924" w:rsidR="00922C16" w:rsidRPr="008D2684" w:rsidRDefault="00922C16" w:rsidP="00F20DBC">
      <w:pPr>
        <w:tabs>
          <w:tab w:val="left" w:pos="567"/>
          <w:tab w:val="left" w:pos="1134"/>
        </w:tabs>
        <w:rPr>
          <w:rFonts w:ascii="Arial Narrow" w:hAnsi="Arial Narrow"/>
          <w:sz w:val="18"/>
          <w:szCs w:val="18"/>
        </w:rPr>
      </w:pPr>
      <w:r w:rsidRPr="008D2684">
        <w:rPr>
          <w:rFonts w:ascii="Arial Narrow" w:hAnsi="Arial Narrow"/>
          <w:sz w:val="18"/>
          <w:szCs w:val="18"/>
        </w:rPr>
        <w:t>Usisni bazen se temelji na prirodnom tlu na prethodno izvedenoj posteljici od šljunčanog materijala debljine 40 cm i zbijenosti 40 MN/</w:t>
      </w:r>
      <w:r w:rsidR="00EE6B6E" w:rsidRPr="008D2684">
        <w:rPr>
          <w:rFonts w:ascii="Arial Narrow" w:hAnsi="Arial Narrow"/>
          <w:sz w:val="18"/>
          <w:szCs w:val="18"/>
        </w:rPr>
        <w:t>m²</w:t>
      </w:r>
      <w:r w:rsidRPr="008D2684">
        <w:rPr>
          <w:rFonts w:ascii="Arial Narrow" w:hAnsi="Arial Narrow"/>
          <w:sz w:val="18"/>
          <w:szCs w:val="18"/>
        </w:rPr>
        <w:t>. Konstrukcija usisnog bazena izrađena je od betona klase C30/37 sa zaštitnim slojem c = 4,0 cm i armirana je rebrastim šipkama B500 B.</w:t>
      </w:r>
    </w:p>
    <w:p w14:paraId="48B04261" w14:textId="77777777" w:rsidR="007C23CD" w:rsidRPr="008D2684" w:rsidRDefault="007C23CD" w:rsidP="00F20DBC">
      <w:pPr>
        <w:pStyle w:val="Naslov4"/>
        <w:tabs>
          <w:tab w:val="left" w:pos="567"/>
          <w:tab w:val="left" w:pos="1134"/>
        </w:tabs>
      </w:pPr>
      <w:r w:rsidRPr="008D2684">
        <w:t>Zgrada crpne stanice</w:t>
      </w:r>
      <w:bookmarkEnd w:id="69"/>
    </w:p>
    <w:p w14:paraId="2CEF54D6" w14:textId="5673F10F" w:rsidR="002226ED" w:rsidRPr="008D2684" w:rsidRDefault="007C23CD" w:rsidP="00F20DBC">
      <w:pPr>
        <w:tabs>
          <w:tab w:val="left" w:pos="567"/>
          <w:tab w:val="num" w:pos="855"/>
          <w:tab w:val="left" w:pos="1134"/>
        </w:tabs>
        <w:rPr>
          <w:rFonts w:ascii="Arial Narrow" w:hAnsi="Arial Narrow"/>
          <w:sz w:val="18"/>
          <w:szCs w:val="18"/>
        </w:rPr>
      </w:pPr>
      <w:r w:rsidRPr="008D2684">
        <w:rPr>
          <w:rFonts w:ascii="Arial Narrow" w:hAnsi="Arial Narrow"/>
          <w:sz w:val="18"/>
          <w:szCs w:val="18"/>
        </w:rPr>
        <w:t>Crpna stanica (prilozi 301 do 30</w:t>
      </w:r>
      <w:r w:rsidR="002226ED" w:rsidRPr="008D2684">
        <w:rPr>
          <w:rFonts w:ascii="Arial Narrow" w:hAnsi="Arial Narrow"/>
          <w:sz w:val="18"/>
          <w:szCs w:val="18"/>
        </w:rPr>
        <w:t>6</w:t>
      </w:r>
      <w:r w:rsidR="00EA3BE3" w:rsidRPr="008D2684">
        <w:rPr>
          <w:rFonts w:ascii="Arial Narrow" w:hAnsi="Arial Narrow"/>
          <w:sz w:val="18"/>
          <w:szCs w:val="18"/>
        </w:rPr>
        <w:t xml:space="preserve"> </w:t>
      </w:r>
      <w:r w:rsidR="00956DB6" w:rsidRPr="008D2684">
        <w:rPr>
          <w:rFonts w:ascii="Arial Narrow" w:hAnsi="Arial Narrow"/>
          <w:sz w:val="18"/>
          <w:szCs w:val="18"/>
        </w:rPr>
        <w:t>Knjige 5</w:t>
      </w:r>
      <w:r w:rsidR="00EA3BE3" w:rsidRPr="008D2684">
        <w:rPr>
          <w:rFonts w:ascii="Arial Narrow" w:hAnsi="Arial Narrow"/>
          <w:sz w:val="18"/>
          <w:szCs w:val="18"/>
        </w:rPr>
        <w:t xml:space="preserve"> Dokumentacije o nabavi</w:t>
      </w:r>
      <w:r w:rsidRPr="008D2684">
        <w:rPr>
          <w:rFonts w:ascii="Arial Narrow" w:hAnsi="Arial Narrow"/>
          <w:sz w:val="18"/>
          <w:szCs w:val="18"/>
        </w:rPr>
        <w:t xml:space="preserve">) </w:t>
      </w:r>
      <w:r w:rsidR="002226ED" w:rsidRPr="008D2684">
        <w:rPr>
          <w:rFonts w:ascii="Arial Narrow" w:hAnsi="Arial Narrow"/>
          <w:sz w:val="18"/>
          <w:szCs w:val="18"/>
        </w:rPr>
        <w:t>je smještena na ograđenom platou s kotom 93,90 m n. m.</w:t>
      </w:r>
    </w:p>
    <w:p w14:paraId="74966829" w14:textId="77777777" w:rsidR="00CB346B" w:rsidRPr="008D2684" w:rsidRDefault="00CB346B" w:rsidP="00F20DBC">
      <w:pPr>
        <w:tabs>
          <w:tab w:val="left" w:pos="567"/>
          <w:tab w:val="num" w:pos="855"/>
          <w:tab w:val="left" w:pos="1134"/>
        </w:tabs>
        <w:rPr>
          <w:rFonts w:ascii="Arial Narrow" w:hAnsi="Arial Narrow"/>
          <w:sz w:val="18"/>
          <w:szCs w:val="18"/>
        </w:rPr>
      </w:pPr>
      <w:r w:rsidRPr="008D2684">
        <w:rPr>
          <w:rFonts w:ascii="Arial Narrow" w:hAnsi="Arial Narrow"/>
          <w:sz w:val="18"/>
          <w:szCs w:val="18"/>
        </w:rPr>
        <w:t>Etaža podruma tlocrtnih je dimenzija 14.70 m x 8.00 m i služi za smještaj hidro i elektro opreme. Kota gotovog poda podrumske etaže nalazi se 2.40 m ispod kote gotovog poda prizemlja na apsolutnoj koti +91.70 m nm.</w:t>
      </w:r>
    </w:p>
    <w:p w14:paraId="4926E59B" w14:textId="77777777" w:rsidR="00CB346B" w:rsidRPr="008D2684" w:rsidRDefault="00CB346B" w:rsidP="00F20DBC">
      <w:pPr>
        <w:tabs>
          <w:tab w:val="left" w:pos="567"/>
          <w:tab w:val="num" w:pos="855"/>
          <w:tab w:val="left" w:pos="1134"/>
        </w:tabs>
        <w:rPr>
          <w:rFonts w:ascii="Arial Narrow" w:hAnsi="Arial Narrow"/>
          <w:sz w:val="18"/>
          <w:szCs w:val="18"/>
        </w:rPr>
      </w:pPr>
      <w:r w:rsidRPr="008D2684">
        <w:rPr>
          <w:rFonts w:ascii="Arial Narrow" w:hAnsi="Arial Narrow"/>
          <w:sz w:val="18"/>
          <w:szCs w:val="18"/>
        </w:rPr>
        <w:t xml:space="preserve">Etaža prizemlja organizirana je kao pristupna galerija. Kota gotovog poda prizemlja nalazi se na +94.10 m n.m. i uzdignuta je 20 cm od okolnog uređenog terena. </w:t>
      </w:r>
    </w:p>
    <w:p w14:paraId="744336C2" w14:textId="77777777" w:rsidR="00CB346B" w:rsidRPr="008D2684" w:rsidRDefault="00CB346B" w:rsidP="00F20DBC">
      <w:pPr>
        <w:tabs>
          <w:tab w:val="left" w:pos="567"/>
          <w:tab w:val="num" w:pos="855"/>
          <w:tab w:val="left" w:pos="1134"/>
        </w:tabs>
        <w:rPr>
          <w:rFonts w:ascii="Arial Narrow" w:hAnsi="Arial Narrow"/>
          <w:sz w:val="18"/>
          <w:szCs w:val="18"/>
        </w:rPr>
      </w:pPr>
      <w:r w:rsidRPr="008D2684">
        <w:rPr>
          <w:rFonts w:ascii="Arial Narrow" w:hAnsi="Arial Narrow"/>
          <w:sz w:val="18"/>
          <w:szCs w:val="18"/>
        </w:rPr>
        <w:t>Nadzemni dio svojim oblikom i opremom u potpunosti je prilagođen funkciji. Ukupne je visine 8.18 m mjereno od najniže kote uređenog terena uz pročelje građevine.</w:t>
      </w:r>
    </w:p>
    <w:p w14:paraId="5198AD4E" w14:textId="77777777" w:rsidR="002226ED" w:rsidRPr="008D2684" w:rsidRDefault="002226ED" w:rsidP="00F20DBC">
      <w:pPr>
        <w:tabs>
          <w:tab w:val="left" w:pos="567"/>
          <w:tab w:val="num" w:pos="855"/>
          <w:tab w:val="left" w:pos="1134"/>
        </w:tabs>
        <w:rPr>
          <w:rFonts w:ascii="Arial Narrow" w:hAnsi="Arial Narrow"/>
          <w:sz w:val="18"/>
          <w:szCs w:val="18"/>
        </w:rPr>
      </w:pPr>
      <w:r w:rsidRPr="008D2684">
        <w:rPr>
          <w:rFonts w:ascii="Arial Narrow" w:hAnsi="Arial Narrow"/>
          <w:sz w:val="18"/>
          <w:szCs w:val="18"/>
        </w:rPr>
        <w:t>Zgrada je podijeljena u dvije etaže povezane jednokrakim stubištem. Definiranje volumena potrebnog prostora u cijelosti je usklađeno s tehnološkim procesom, postrojenjem i uporabnim prostorima nužnim za nesmetan rad. U podrumskoj etaži je smještena hidromehanička/strojarska oprema.</w:t>
      </w:r>
    </w:p>
    <w:p w14:paraId="693D7ADA" w14:textId="77777777" w:rsidR="002226ED" w:rsidRPr="008D2684" w:rsidRDefault="002226ED" w:rsidP="00F20DBC">
      <w:pPr>
        <w:tabs>
          <w:tab w:val="left" w:pos="567"/>
          <w:tab w:val="num" w:pos="855"/>
          <w:tab w:val="left" w:pos="1134"/>
        </w:tabs>
        <w:rPr>
          <w:rFonts w:ascii="Arial Narrow" w:hAnsi="Arial Narrow"/>
          <w:sz w:val="18"/>
          <w:szCs w:val="18"/>
        </w:rPr>
      </w:pPr>
      <w:r w:rsidRPr="008D2684">
        <w:rPr>
          <w:rFonts w:ascii="Arial Narrow" w:hAnsi="Arial Narrow"/>
          <w:sz w:val="18"/>
          <w:szCs w:val="18"/>
        </w:rPr>
        <w:t>Podzemni dio crpne stanice dimenzija je 14,70 m × 8,00 m. Ukopani zidovi su armiranobetonski debljine 50 cm. Temeljenje crpne stanice je na AB temeljnoj ploči  debljine 50 cm. Pristup u podzemnu etažu je predviđen AB jednokrakim stubištem širine 110 cm i ploče debljine 15 cm. Iznad podzemne etaže je AB ploča debljine 25 cm s jedne strane oslonjena na AB zid debljine 50 cm, a s druge strane na AB gredu 30/40 cm koja se proteže u poprečnom smjeru. AB greda podne ploče oslonjena je na AB stup 30/30 cm.</w:t>
      </w:r>
    </w:p>
    <w:p w14:paraId="769EDE26" w14:textId="77777777" w:rsidR="002226ED" w:rsidRPr="008D2684" w:rsidRDefault="002226ED" w:rsidP="00F20DBC">
      <w:pPr>
        <w:tabs>
          <w:tab w:val="left" w:pos="567"/>
          <w:tab w:val="num" w:pos="855"/>
          <w:tab w:val="left" w:pos="1134"/>
        </w:tabs>
        <w:rPr>
          <w:rFonts w:ascii="Arial Narrow" w:hAnsi="Arial Narrow"/>
          <w:sz w:val="18"/>
          <w:szCs w:val="18"/>
        </w:rPr>
      </w:pPr>
      <w:r w:rsidRPr="008D2684">
        <w:rPr>
          <w:rFonts w:ascii="Arial Narrow" w:hAnsi="Arial Narrow"/>
          <w:sz w:val="18"/>
          <w:szCs w:val="18"/>
        </w:rPr>
        <w:t>Nadzemni dio crpne stanice projektiran je kao armiranobetonska okvirna konstrukcija oslonjena stupovima na konstrukciju podzemnog dijela. Okvirna konstrukcija se sastoji od AB stupova 30/50 cm i AB greda 30/40 cm. Okviri se postavljaju na tri osna razmaka od 4,80 m. U razini krovne ploče po obodu konstrukcije postavljene se vezne AB greda 30/40 cm. Osim toga postavljene su AB grede 30/40 u horizontalnom (dužem) smjeru konstrukcije i jedna AB greda 30/40 cm u poprečnom (kraćem) smjeru konstrukcije za stabilizaciju i dodatno ukrućenje objekta na visini od 3,95 m.</w:t>
      </w:r>
    </w:p>
    <w:p w14:paraId="47BD59A8" w14:textId="77777777" w:rsidR="002226ED" w:rsidRPr="008D2684" w:rsidRDefault="002226ED" w:rsidP="00F20DBC">
      <w:pPr>
        <w:tabs>
          <w:tab w:val="left" w:pos="567"/>
          <w:tab w:val="num" w:pos="855"/>
          <w:tab w:val="left" w:pos="1134"/>
        </w:tabs>
        <w:rPr>
          <w:rFonts w:ascii="Arial Narrow" w:hAnsi="Arial Narrow"/>
          <w:sz w:val="18"/>
          <w:szCs w:val="18"/>
        </w:rPr>
      </w:pPr>
      <w:r w:rsidRPr="008D2684">
        <w:rPr>
          <w:rFonts w:ascii="Arial Narrow" w:hAnsi="Arial Narrow"/>
          <w:sz w:val="18"/>
          <w:szCs w:val="18"/>
        </w:rPr>
        <w:lastRenderedPageBreak/>
        <w:t>U crpnoj stanici je predviđena jedna električna lančana dizalica nosivosti 30 kN koja služi za manipulaciju opremom u crpnoj stanici. Čelični profil HEA 200 po kojem se kreću kolica lančane dizalice oslonjen je na krajnje poprečne grede okvirne konstrukcije crpne stanice, a u trećinama raspona ovješen je čeličnim profilima za stropne grede.</w:t>
      </w:r>
    </w:p>
    <w:p w14:paraId="462553A1" w14:textId="77777777" w:rsidR="002226ED" w:rsidRPr="008D2684" w:rsidRDefault="002226ED" w:rsidP="00F20DBC">
      <w:pPr>
        <w:tabs>
          <w:tab w:val="left" w:pos="567"/>
          <w:tab w:val="num" w:pos="855"/>
          <w:tab w:val="left" w:pos="1134"/>
        </w:tabs>
        <w:rPr>
          <w:rFonts w:ascii="Arial Narrow" w:hAnsi="Arial Narrow"/>
          <w:sz w:val="18"/>
          <w:szCs w:val="18"/>
        </w:rPr>
      </w:pPr>
      <w:r w:rsidRPr="008D2684">
        <w:rPr>
          <w:rFonts w:ascii="Arial Narrow" w:hAnsi="Arial Narrow"/>
          <w:sz w:val="18"/>
          <w:szCs w:val="18"/>
        </w:rPr>
        <w:t>Krovna ploča je projektirana kao armiranobetonska kosa ploča debljine 15 cm. Krov je kosi, jednostrešni, nagiba 6</w:t>
      </w:r>
      <w:r w:rsidRPr="008D2684">
        <w:rPr>
          <w:rFonts w:ascii="Arial Narrow" w:hAnsi="Arial Narrow"/>
          <w:sz w:val="18"/>
          <w:szCs w:val="18"/>
        </w:rPr>
        <w:t>.</w:t>
      </w:r>
    </w:p>
    <w:p w14:paraId="210619E9" w14:textId="377F375A" w:rsidR="002226ED" w:rsidRPr="008D2684" w:rsidRDefault="002226ED" w:rsidP="00F20DBC">
      <w:pPr>
        <w:tabs>
          <w:tab w:val="left" w:pos="567"/>
          <w:tab w:val="num" w:pos="855"/>
          <w:tab w:val="left" w:pos="1134"/>
        </w:tabs>
        <w:rPr>
          <w:rFonts w:ascii="Arial Narrow" w:hAnsi="Arial Narrow"/>
          <w:sz w:val="18"/>
          <w:szCs w:val="18"/>
        </w:rPr>
      </w:pPr>
      <w:r w:rsidRPr="008D2684">
        <w:rPr>
          <w:rFonts w:ascii="Arial Narrow" w:hAnsi="Arial Narrow"/>
          <w:sz w:val="18"/>
          <w:szCs w:val="18"/>
        </w:rPr>
        <w:t>Crpna stanica temelji se na prirodnom tlu na prethodno izvedenoj posteljici od šljunčanog materijala debljine 40 cm i zbijenosti 40 MN/</w:t>
      </w:r>
      <w:r w:rsidR="00EE6B6E" w:rsidRPr="008D2684">
        <w:rPr>
          <w:rFonts w:ascii="Arial Narrow" w:hAnsi="Arial Narrow"/>
          <w:sz w:val="18"/>
          <w:szCs w:val="18"/>
        </w:rPr>
        <w:t>m²</w:t>
      </w:r>
      <w:r w:rsidRPr="008D2684">
        <w:rPr>
          <w:rFonts w:ascii="Arial Narrow" w:hAnsi="Arial Narrow"/>
          <w:sz w:val="18"/>
          <w:szCs w:val="18"/>
        </w:rPr>
        <w:t>. Konstrukcija crpne stanice izrađena je od betona klase C30/37 sa zaštitnim slojem c=4,0 cm i armirana je rebrastim šipkama B500 B pri čemu se svi betoni ispod kote 0,00 moraju izvesti kao vodonepropusni.</w:t>
      </w:r>
    </w:p>
    <w:p w14:paraId="021CD1FF" w14:textId="5FD1F608" w:rsidR="002226ED" w:rsidRPr="008D2684" w:rsidRDefault="002226ED" w:rsidP="00F20DBC">
      <w:pPr>
        <w:tabs>
          <w:tab w:val="left" w:pos="567"/>
          <w:tab w:val="num" w:pos="855"/>
          <w:tab w:val="left" w:pos="1134"/>
        </w:tabs>
        <w:rPr>
          <w:rFonts w:ascii="Arial Narrow" w:hAnsi="Arial Narrow"/>
          <w:sz w:val="18"/>
          <w:szCs w:val="18"/>
        </w:rPr>
      </w:pPr>
      <w:r w:rsidRPr="008D2684">
        <w:rPr>
          <w:rFonts w:ascii="Arial Narrow" w:hAnsi="Arial Narrow"/>
          <w:sz w:val="18"/>
          <w:szCs w:val="18"/>
        </w:rPr>
        <w:t>Svi konstruktivni elementi građevina izvode se od betona C30/37 i armature B500B granice razvlačenja od 500 N/m</w:t>
      </w:r>
      <w:r w:rsidR="00EE6B6E" w:rsidRPr="008D2684">
        <w:rPr>
          <w:rFonts w:ascii="Arial Narrow" w:hAnsi="Arial Narrow"/>
          <w:sz w:val="18"/>
          <w:szCs w:val="18"/>
        </w:rPr>
        <w:t>m²</w:t>
      </w:r>
      <w:r w:rsidRPr="008D2684">
        <w:rPr>
          <w:rFonts w:ascii="Arial Narrow" w:hAnsi="Arial Narrow"/>
          <w:sz w:val="18"/>
          <w:szCs w:val="18"/>
        </w:rPr>
        <w:t>. Razred izloženosti betona podzemnog dijela građevine je XF3 (horizontalne površine betona izložene kiši i zamrzavanju) i XC2 (površine betona izložene dugotrajnom kontaktu s vodom). Zaštitni sloj betona armature za podzemne konstruktivne elemente građevine je 4,5 cm, a za nadzemne 3,0 cm.</w:t>
      </w:r>
    </w:p>
    <w:p w14:paraId="26B0C8A7" w14:textId="77777777" w:rsidR="007C23CD" w:rsidRPr="008D2684" w:rsidRDefault="00CB346B" w:rsidP="00F20DBC">
      <w:pPr>
        <w:tabs>
          <w:tab w:val="left" w:pos="567"/>
          <w:tab w:val="left" w:pos="1134"/>
        </w:tabs>
        <w:ind w:right="141"/>
        <w:rPr>
          <w:rFonts w:ascii="Arial Narrow" w:hAnsi="Arial Narrow" w:cs="Arial"/>
          <w:sz w:val="18"/>
          <w:szCs w:val="18"/>
        </w:rPr>
      </w:pPr>
      <w:r w:rsidRPr="008D2684">
        <w:rPr>
          <w:rFonts w:ascii="Arial Narrow" w:hAnsi="Arial Narrow"/>
          <w:sz w:val="18"/>
          <w:szCs w:val="18"/>
        </w:rPr>
        <w:t>Ulaz u građevinu je s istočne strane. Dimenzija ulaznih vrata omogućava neometan unos opreme.</w:t>
      </w:r>
      <w:r w:rsidR="007C23CD" w:rsidRPr="008D2684">
        <w:rPr>
          <w:rFonts w:ascii="Arial Narrow" w:hAnsi="Arial Narrow" w:cs="Arial"/>
          <w:sz w:val="18"/>
          <w:szCs w:val="18"/>
        </w:rPr>
        <w:t>Cijeli prostor ima prirodno i umjetno osvjetljenje.</w:t>
      </w:r>
    </w:p>
    <w:p w14:paraId="670E7E2B" w14:textId="77777777" w:rsidR="007C23CD" w:rsidRPr="008D2684" w:rsidRDefault="007C23CD" w:rsidP="00F20DBC">
      <w:pPr>
        <w:tabs>
          <w:tab w:val="left" w:pos="567"/>
          <w:tab w:val="left" w:pos="1134"/>
        </w:tabs>
        <w:ind w:right="141"/>
        <w:rPr>
          <w:rFonts w:ascii="Arial Narrow" w:hAnsi="Arial Narrow" w:cs="Arial"/>
          <w:sz w:val="18"/>
          <w:szCs w:val="18"/>
        </w:rPr>
      </w:pPr>
      <w:r w:rsidRPr="008D2684">
        <w:rPr>
          <w:rFonts w:ascii="Arial Narrow" w:hAnsi="Arial Narrow" w:cs="Arial"/>
          <w:sz w:val="18"/>
          <w:szCs w:val="18"/>
        </w:rPr>
        <w:t>Zračenje je prirodno i postignuto je žaluzinama postavljenim na nasuprotnim stranama zgrade radi sprječavanja nastajanja građevinskih šteta prouzrokovanih vlagom.</w:t>
      </w:r>
    </w:p>
    <w:p w14:paraId="320B1DC0"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Odvodnja oborinskih voda krova riješena je žljebovima i olucima, a ispušta se na teren.</w:t>
      </w:r>
    </w:p>
    <w:p w14:paraId="6F811854"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Električna energija osigurana je novim priključcima na javnu elektroenergetsku mrežu.</w:t>
      </w:r>
    </w:p>
    <w:p w14:paraId="468F3697"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U zgradi su predviđene električne instalacije rasvjete i utičnica te instalacija gromobrana i uzemljenja.</w:t>
      </w:r>
    </w:p>
    <w:p w14:paraId="7F2E243B"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Grijanje i hlađenje objekta nije predviđeno.</w:t>
      </w:r>
    </w:p>
    <w:p w14:paraId="2830E26C" w14:textId="77777777" w:rsidR="007C23CD" w:rsidRPr="008D2684" w:rsidRDefault="007C23CD" w:rsidP="00F20DBC">
      <w:pPr>
        <w:pStyle w:val="Naslov4"/>
        <w:tabs>
          <w:tab w:val="left" w:pos="567"/>
          <w:tab w:val="left" w:pos="1134"/>
        </w:tabs>
      </w:pPr>
      <w:bookmarkStart w:id="70" w:name="_Toc482185465"/>
      <w:r w:rsidRPr="008D2684">
        <w:t>Plato crpne stanice</w:t>
      </w:r>
      <w:bookmarkEnd w:id="70"/>
    </w:p>
    <w:p w14:paraId="766B0DCA"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Potreba smještaja objekta, doprema i manipulacija opremom utjecali su na dispoziciju, oblik i veličinu platoa. Graditeljski radovi koji su predviđeni odnose se na izravnanje i uređenje terena unutar ograde, izradu pristupnog platoa – ceste s okretištem.</w:t>
      </w:r>
    </w:p>
    <w:p w14:paraId="03FD064F"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Plato je veličine 30,70 × 22,85 m na koti 93,90 m n. m. i nalazi se oko 0,50 m iznad okolnog terena. Pokosi platoa su nagiba 1:3.</w:t>
      </w:r>
    </w:p>
    <w:p w14:paraId="1CE7A4FF"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Dio platoa namijenjen vozilima sastoji se od nosivog sloja od prirodnog pjeskovitog šljunka veličine zrna 0 ÷ 60 mm, a završni sloj platoa izvest će se kao bitumenizirani nosivo-habajući sloj debljine d = 6 cm (BNHS 16). Ostale površine biti će slobodno zatravnjene.</w:t>
      </w:r>
    </w:p>
    <w:p w14:paraId="7DB18920"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Na platou je osiguran prostor za izvođenje manevra potrebnog za okretanje vozila u željenom smjeru.</w:t>
      </w:r>
    </w:p>
    <w:p w14:paraId="1EE67D33"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Površinska voda s kolnih i pješačkih staza, šljunčanih i zelenih površina upušta se u teren.</w:t>
      </w:r>
    </w:p>
    <w:p w14:paraId="0B5DC8A6"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Plato crpne stanice je ograđen. Ograda je sastavljena od nosivih čeličnih stupova s ispunom od plastificiranog žičanog pletiva – lamelna ograda. Svi stupovi imaju priključak na uzemljenje i zaštitu ubetoniranog dijela.</w:t>
      </w:r>
    </w:p>
    <w:p w14:paraId="27E747D8"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Na ulazu su predviđena dvokrilna vrata za kolni i pješački ulaz izrađena od čeličnih cijevi s ispunom kao ograda.</w:t>
      </w:r>
    </w:p>
    <w:p w14:paraId="6EBC0481"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Temelji ograde i vrata izvest će se iz nearmiranog betona. Ubetoniravanje stupova ograde izvest će se naknadno u pripremljeni otvor sa zalijevanjem sitnozrnim betonom. Gornju površinu treba zagladiti i izvesti u padu prema vanjskim rubovima.</w:t>
      </w:r>
    </w:p>
    <w:p w14:paraId="3E05BD4D"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Svi dijelovi ograde i vrata koji nisu plastificirani antikorozivno će se zaštititi dvostrukim premazom temeljne boje u radionici i dvostrukim premazom pokrivne, lak boje nakon ugradnje.</w:t>
      </w:r>
    </w:p>
    <w:p w14:paraId="7D3C174C"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Pristupna cesta na plato širine je 5 m tj. čini ju kolnik širine 4 m i bankine širine 0,5 m. Duljine je 55,4 m. Pristupna cesta položena je u pravcu s nagibom 1,48% od platoa do križanja sa županijskom cestom ŽC 4106. Nasip i posteljica pristupne ceste izvest će se od iskopanog materijala s privremene gradilišne deponije. Nosivi sloj kolničke konstrukcije izvest će se od prirodnog pjeskovitog šljunka veličine zrna 0 ÷ 60 mm, a završni sloj kolničke konstrukcije izvest će se kao bitumenizirani nosivo-habajući sloj debljine d = 6 cm (BNHS 16).</w:t>
      </w:r>
    </w:p>
    <w:p w14:paraId="0556C722"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Cijevnim propustom pristupne ceste omogućen je prijelaz ceste preko kanala Krndija I. Cijevni propust je armiranobetonska konstrukcija duljine 9,10 m, širine 5,80 m i ukupne visine 3,20 m, a konstrukcijski se sastoji od:</w:t>
      </w:r>
    </w:p>
    <w:p w14:paraId="6D221507" w14:textId="77777777" w:rsidR="00CB346B" w:rsidRPr="008D2684" w:rsidRDefault="00CB346B" w:rsidP="00F20DBC">
      <w:pPr>
        <w:tabs>
          <w:tab w:val="left" w:pos="567"/>
          <w:tab w:val="left" w:pos="1134"/>
        </w:tabs>
        <w:spacing w:before="0"/>
        <w:ind w:firstLine="567"/>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temeljne ploče s otvorima,</w:t>
      </w:r>
    </w:p>
    <w:p w14:paraId="4F8D97CA" w14:textId="77777777" w:rsidR="00CB346B" w:rsidRPr="008D2684" w:rsidRDefault="00CB346B" w:rsidP="00F20DBC">
      <w:pPr>
        <w:tabs>
          <w:tab w:val="left" w:pos="567"/>
          <w:tab w:val="left" w:pos="1134"/>
        </w:tabs>
        <w:spacing w:before="0"/>
        <w:ind w:firstLine="567"/>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betonske cijevi Ø1200 mm,</w:t>
      </w:r>
    </w:p>
    <w:p w14:paraId="0605101B" w14:textId="77777777" w:rsidR="00CB346B" w:rsidRPr="008D2684" w:rsidRDefault="00CB346B" w:rsidP="00F20DBC">
      <w:pPr>
        <w:tabs>
          <w:tab w:val="left" w:pos="567"/>
          <w:tab w:val="left" w:pos="1134"/>
        </w:tabs>
        <w:spacing w:before="0"/>
        <w:ind w:firstLine="567"/>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betonske obloge cijevi i</w:t>
      </w:r>
    </w:p>
    <w:p w14:paraId="0B47889F" w14:textId="77777777" w:rsidR="00CB346B" w:rsidRPr="008D2684" w:rsidRDefault="00CB346B" w:rsidP="00F20DBC">
      <w:pPr>
        <w:tabs>
          <w:tab w:val="left" w:pos="567"/>
          <w:tab w:val="left" w:pos="1134"/>
        </w:tabs>
        <w:spacing w:before="0"/>
        <w:ind w:firstLine="567"/>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čeonih zidova.</w:t>
      </w:r>
    </w:p>
    <w:p w14:paraId="5250E0B3"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Na sjevernom čeonom zidu postavljaju se procjednice od PVC cijevi radi osiguranja odvodnje procijednih voda s kolničke površine.</w:t>
      </w:r>
    </w:p>
    <w:p w14:paraId="03C921ED"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 xml:space="preserve">Propust se izvodi na podlozi od šljunka debljine 20 cm i podložnog betona debljine 10 cm ispod cijevi i 50 cm ispod čeonih zidova, s nagibom nivelete cijevi istim kao i dno kanala. </w:t>
      </w:r>
    </w:p>
    <w:p w14:paraId="56272DFB" w14:textId="77777777" w:rsidR="00CB346B" w:rsidRPr="008D2684" w:rsidRDefault="00CB346B" w:rsidP="00F20DBC">
      <w:pPr>
        <w:tabs>
          <w:tab w:val="left" w:pos="567"/>
          <w:tab w:val="left" w:pos="1134"/>
        </w:tabs>
        <w:rPr>
          <w:rFonts w:ascii="Arial Narrow" w:hAnsi="Arial Narrow"/>
          <w:sz w:val="18"/>
          <w:szCs w:val="18"/>
        </w:rPr>
      </w:pPr>
      <w:r w:rsidRPr="008D2684">
        <w:rPr>
          <w:rFonts w:ascii="Arial Narrow" w:hAnsi="Arial Narrow"/>
          <w:sz w:val="18"/>
          <w:szCs w:val="18"/>
        </w:rPr>
        <w:t>Nakon izgradnje propusta potrebno je urediti korito kanala prema danom profilu i izvršiti spajanje na postojeću trasu kanala.</w:t>
      </w:r>
    </w:p>
    <w:p w14:paraId="381BC875" w14:textId="77777777" w:rsidR="007C23CD" w:rsidRPr="008D2684" w:rsidRDefault="007C23CD" w:rsidP="00F20DBC">
      <w:pPr>
        <w:pStyle w:val="Naslov3"/>
        <w:tabs>
          <w:tab w:val="left" w:pos="567"/>
          <w:tab w:val="left" w:pos="1134"/>
        </w:tabs>
      </w:pPr>
      <w:bookmarkStart w:id="71" w:name="_Toc482185466"/>
      <w:bookmarkStart w:id="72" w:name="_Toc36715606"/>
      <w:r w:rsidRPr="008D2684">
        <w:t>Tlačni cjevovod s hidrantima i zasunskim oknima</w:t>
      </w:r>
      <w:bookmarkEnd w:id="71"/>
      <w:bookmarkEnd w:id="72"/>
    </w:p>
    <w:p w14:paraId="1CE5F4EA" w14:textId="77777777" w:rsidR="0042250E" w:rsidRPr="008D2684" w:rsidRDefault="0042250E" w:rsidP="00F20DBC">
      <w:pPr>
        <w:pStyle w:val="Naslov4"/>
        <w:tabs>
          <w:tab w:val="left" w:pos="567"/>
          <w:tab w:val="left" w:pos="1134"/>
        </w:tabs>
      </w:pPr>
      <w:bookmarkStart w:id="73" w:name="_Toc483911504"/>
      <w:r w:rsidRPr="008D2684">
        <w:t>Koncepcija tehničkog rješenja tlačnog cjevovoda</w:t>
      </w:r>
      <w:bookmarkEnd w:id="73"/>
    </w:p>
    <w:p w14:paraId="3CF188A1" w14:textId="77777777" w:rsidR="00F85B23" w:rsidRPr="008D2684" w:rsidRDefault="00F85B23" w:rsidP="00F20DBC">
      <w:pPr>
        <w:tabs>
          <w:tab w:val="left" w:pos="567"/>
          <w:tab w:val="left" w:pos="1134"/>
        </w:tabs>
        <w:rPr>
          <w:rFonts w:ascii="Arial Narrow" w:hAnsi="Arial Narrow"/>
          <w:sz w:val="18"/>
          <w:szCs w:val="18"/>
        </w:rPr>
      </w:pPr>
      <w:r w:rsidRPr="008D2684">
        <w:rPr>
          <w:rFonts w:ascii="Arial Narrow" w:hAnsi="Arial Narrow"/>
          <w:sz w:val="18"/>
          <w:szCs w:val="18"/>
        </w:rPr>
        <w:t>Mreža tlačnih cijevi za navodnjavanje projektirana je tako da voda za navodnjavanje bude dostupna na svakoj parceli. Trasa cjevovoda projektirana je uz postojeće puteve koji omogućuju radnoj mehanizaciji pristup na svaku parcelu.</w:t>
      </w:r>
    </w:p>
    <w:p w14:paraId="1913573E" w14:textId="77777777" w:rsidR="00F85B23" w:rsidRPr="008D2684" w:rsidRDefault="00F85B23" w:rsidP="00F20DBC">
      <w:pPr>
        <w:tabs>
          <w:tab w:val="left" w:pos="567"/>
          <w:tab w:val="left" w:pos="1134"/>
        </w:tabs>
        <w:rPr>
          <w:rFonts w:ascii="Arial Narrow" w:hAnsi="Arial Narrow"/>
          <w:sz w:val="18"/>
          <w:szCs w:val="18"/>
        </w:rPr>
      </w:pPr>
      <w:r w:rsidRPr="008D2684">
        <w:rPr>
          <w:rFonts w:ascii="Arial Narrow" w:hAnsi="Arial Narrow"/>
          <w:sz w:val="18"/>
          <w:szCs w:val="18"/>
        </w:rPr>
        <w:t>Na najnižim točkama cjevovoda predviđeni su muljni ispusti za ispuštanje vode iz mreže u vrijeme zime kada se sustav ne koristi, a na najvišim točkama cjevovoda cjevovod će se odzračivati preko odzračno-dozračnih ventila i hidranata.</w:t>
      </w:r>
    </w:p>
    <w:p w14:paraId="16069555" w14:textId="77777777" w:rsidR="00F85B23" w:rsidRPr="008D2684" w:rsidRDefault="00F85B23" w:rsidP="00F20DBC">
      <w:pPr>
        <w:tabs>
          <w:tab w:val="left" w:pos="567"/>
          <w:tab w:val="left" w:pos="1134"/>
        </w:tabs>
        <w:rPr>
          <w:rFonts w:ascii="Arial Narrow" w:hAnsi="Arial Narrow"/>
          <w:sz w:val="18"/>
          <w:szCs w:val="18"/>
        </w:rPr>
      </w:pPr>
      <w:r w:rsidRPr="008D2684">
        <w:rPr>
          <w:rFonts w:ascii="Arial Narrow" w:hAnsi="Arial Narrow"/>
          <w:sz w:val="18"/>
          <w:szCs w:val="18"/>
        </w:rPr>
        <w:t>Na početku sezone navodnjavanja tlačni cjevovod se preko crpne stanice puni vodom za navodnjavanje. Pritom hidranti smješteni u krajnjim točkama tlačnog cjevovoda te hidranti i odzračno-dozračni ventili smješteni na konveksnim lomovima cijevi služe za odzračivanje. Ovi hidranti prilikom puštanja sustava u pogon moraju biti otvoreni.</w:t>
      </w:r>
    </w:p>
    <w:p w14:paraId="159B8D03" w14:textId="77777777" w:rsidR="00F85B23" w:rsidRPr="008D2684" w:rsidRDefault="00F85B23" w:rsidP="00F20DBC">
      <w:pPr>
        <w:tabs>
          <w:tab w:val="left" w:pos="567"/>
          <w:tab w:val="left" w:pos="1134"/>
        </w:tabs>
        <w:rPr>
          <w:rFonts w:ascii="Arial Narrow" w:hAnsi="Arial Narrow"/>
          <w:sz w:val="18"/>
          <w:szCs w:val="18"/>
        </w:rPr>
      </w:pPr>
      <w:r w:rsidRPr="008D2684">
        <w:rPr>
          <w:rFonts w:ascii="Arial Narrow" w:hAnsi="Arial Narrow"/>
          <w:sz w:val="18"/>
          <w:szCs w:val="18"/>
        </w:rPr>
        <w:t>Korištenje vode za navodnjavanje osigurava se postavljanjem hidranata na udaljenosti koje omogućavaju nesmetano korištenje opreme za natapanje (centar pivoti, lineari, kap po kap). Razmak hidranata ne prelazi 200 m i uvjetovan je širinom parcela i karakteristikama odabrane opreme za natapanje.</w:t>
      </w:r>
    </w:p>
    <w:p w14:paraId="0B7D693C" w14:textId="77777777" w:rsidR="0042250E" w:rsidRPr="008D2684" w:rsidRDefault="0042250E" w:rsidP="00F20DBC">
      <w:pPr>
        <w:pStyle w:val="Naslov4"/>
        <w:tabs>
          <w:tab w:val="left" w:pos="567"/>
          <w:tab w:val="left" w:pos="1134"/>
        </w:tabs>
      </w:pPr>
      <w:bookmarkStart w:id="74" w:name="_Toc483911505"/>
      <w:r w:rsidRPr="008D2684">
        <w:t>Trasa tlačnog cjevovoda</w:t>
      </w:r>
      <w:bookmarkEnd w:id="74"/>
    </w:p>
    <w:p w14:paraId="653ADEAA" w14:textId="7B304C4D" w:rsidR="005B002F" w:rsidRPr="008D2684" w:rsidRDefault="005B002F" w:rsidP="00F20DBC">
      <w:pPr>
        <w:tabs>
          <w:tab w:val="left" w:pos="567"/>
          <w:tab w:val="left" w:pos="1134"/>
        </w:tabs>
        <w:rPr>
          <w:rFonts w:ascii="Arial Narrow" w:hAnsi="Arial Narrow"/>
          <w:sz w:val="18"/>
          <w:szCs w:val="18"/>
        </w:rPr>
      </w:pPr>
      <w:r w:rsidRPr="008D2684">
        <w:rPr>
          <w:rFonts w:ascii="Arial Narrow" w:hAnsi="Arial Narrow"/>
          <w:sz w:val="18"/>
          <w:szCs w:val="18"/>
        </w:rPr>
        <w:t>Tlačni cjevovod projektiran je kao ukopane PEHD cijevi nazivnog promjera DN 160, DN 180, DN 200, DN 225, DN 250, DN 280, DN 315, DN 355, DN 400, DN 500, DN 630, nominalnog tlaka 10 bar</w:t>
      </w:r>
      <w:r w:rsidR="00FE291D" w:rsidRPr="008D2684">
        <w:rPr>
          <w:rFonts w:ascii="Arial Narrow" w:hAnsi="Arial Narrow"/>
          <w:sz w:val="18"/>
          <w:szCs w:val="18"/>
        </w:rPr>
        <w:t>a</w:t>
      </w:r>
      <w:r w:rsidRPr="008D2684">
        <w:rPr>
          <w:rFonts w:ascii="Arial Narrow" w:hAnsi="Arial Narrow"/>
          <w:sz w:val="18"/>
          <w:szCs w:val="18"/>
        </w:rPr>
        <w:t>.</w:t>
      </w:r>
    </w:p>
    <w:p w14:paraId="1E7CFE9F" w14:textId="488587C5" w:rsidR="005B002F" w:rsidRPr="008D2684" w:rsidRDefault="005B002F" w:rsidP="00F20DBC">
      <w:pPr>
        <w:tabs>
          <w:tab w:val="left" w:pos="567"/>
          <w:tab w:val="left" w:pos="1134"/>
        </w:tabs>
        <w:rPr>
          <w:rFonts w:ascii="Arial Narrow" w:hAnsi="Arial Narrow"/>
          <w:sz w:val="18"/>
          <w:szCs w:val="18"/>
        </w:rPr>
      </w:pPr>
      <w:r w:rsidRPr="008D2684">
        <w:rPr>
          <w:rFonts w:ascii="Arial Narrow" w:hAnsi="Arial Narrow"/>
          <w:sz w:val="18"/>
          <w:szCs w:val="18"/>
        </w:rPr>
        <w:t>Hidraulički proračun tlačnog cjevovoda izvršen je uz uvjet da računska brzina tečenja u cijevima ne prelazi cca 2,0 m/s te da je minimalni tlak na hidrantima od oko 2,0 do 3,0 bar</w:t>
      </w:r>
      <w:r w:rsidR="00FE291D" w:rsidRPr="008D2684">
        <w:rPr>
          <w:rFonts w:ascii="Arial Narrow" w:hAnsi="Arial Narrow"/>
          <w:sz w:val="18"/>
          <w:szCs w:val="18"/>
        </w:rPr>
        <w:t>a</w:t>
      </w:r>
      <w:r w:rsidRPr="008D2684">
        <w:rPr>
          <w:rFonts w:ascii="Arial Narrow" w:hAnsi="Arial Narrow"/>
          <w:sz w:val="18"/>
          <w:szCs w:val="18"/>
        </w:rPr>
        <w:t xml:space="preserve"> za lineare, 3,5 bar</w:t>
      </w:r>
      <w:r w:rsidR="00FE291D" w:rsidRPr="008D2684">
        <w:rPr>
          <w:rFonts w:ascii="Arial Narrow" w:hAnsi="Arial Narrow"/>
          <w:sz w:val="18"/>
          <w:szCs w:val="18"/>
        </w:rPr>
        <w:t>a</w:t>
      </w:r>
      <w:r w:rsidRPr="008D2684">
        <w:rPr>
          <w:rFonts w:ascii="Arial Narrow" w:hAnsi="Arial Narrow"/>
          <w:sz w:val="18"/>
          <w:szCs w:val="18"/>
        </w:rPr>
        <w:t xml:space="preserve"> za centar pivote te više od 4,0 bar</w:t>
      </w:r>
      <w:r w:rsidR="00FE291D" w:rsidRPr="008D2684">
        <w:rPr>
          <w:rFonts w:ascii="Arial Narrow" w:hAnsi="Arial Narrow"/>
          <w:sz w:val="18"/>
          <w:szCs w:val="18"/>
        </w:rPr>
        <w:t>a</w:t>
      </w:r>
      <w:r w:rsidRPr="008D2684">
        <w:rPr>
          <w:rFonts w:ascii="Arial Narrow" w:hAnsi="Arial Narrow"/>
          <w:sz w:val="18"/>
          <w:szCs w:val="18"/>
        </w:rPr>
        <w:t xml:space="preserve"> za ostalu opremu.</w:t>
      </w:r>
    </w:p>
    <w:p w14:paraId="3C40CB97" w14:textId="5B8EED3E" w:rsidR="0042250E" w:rsidRPr="008D2684" w:rsidRDefault="0042250E"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 </w:t>
      </w:r>
      <w:r w:rsidR="009566BF" w:rsidRPr="008D2684">
        <w:rPr>
          <w:rFonts w:ascii="Arial Narrow" w:hAnsi="Arial Narrow"/>
          <w:sz w:val="18"/>
          <w:szCs w:val="18"/>
        </w:rPr>
        <w:fldChar w:fldCharType="begin"/>
      </w:r>
      <w:r w:rsidR="009566BF" w:rsidRPr="008D2684">
        <w:rPr>
          <w:rFonts w:ascii="Arial Narrow" w:hAnsi="Arial Narrow"/>
          <w:sz w:val="18"/>
          <w:szCs w:val="18"/>
        </w:rPr>
        <w:instrText xml:space="preserve"> REF _Ref485201075 \h </w:instrText>
      </w:r>
      <w:r w:rsidR="00BE7C02" w:rsidRPr="008D2684">
        <w:rPr>
          <w:rFonts w:ascii="Arial Narrow" w:hAnsi="Arial Narrow"/>
          <w:sz w:val="18"/>
          <w:szCs w:val="18"/>
        </w:rPr>
        <w:instrText xml:space="preserve"> \* MERGEFORMAT </w:instrText>
      </w:r>
      <w:r w:rsidR="009566BF" w:rsidRPr="008D2684">
        <w:rPr>
          <w:rFonts w:ascii="Arial Narrow" w:hAnsi="Arial Narrow"/>
          <w:sz w:val="18"/>
          <w:szCs w:val="18"/>
        </w:rPr>
      </w:r>
      <w:r w:rsidR="009566BF" w:rsidRPr="008D2684">
        <w:rPr>
          <w:rFonts w:ascii="Arial Narrow" w:hAnsi="Arial Narrow"/>
          <w:sz w:val="18"/>
          <w:szCs w:val="18"/>
        </w:rPr>
        <w:fldChar w:fldCharType="separate"/>
      </w:r>
      <w:r w:rsidR="008D2684" w:rsidRPr="008D2684">
        <w:rPr>
          <w:rFonts w:ascii="Arial Narrow" w:hAnsi="Arial Narrow"/>
          <w:sz w:val="18"/>
          <w:szCs w:val="18"/>
        </w:rPr>
        <w:t>tab. 8</w:t>
      </w:r>
      <w:r w:rsidR="009566BF" w:rsidRPr="008D2684">
        <w:rPr>
          <w:rFonts w:ascii="Arial Narrow" w:hAnsi="Arial Narrow"/>
          <w:sz w:val="18"/>
          <w:szCs w:val="18"/>
        </w:rPr>
        <w:fldChar w:fldCharType="end"/>
      </w:r>
      <w:r w:rsidR="00EA39D6" w:rsidRPr="008D2684">
        <w:rPr>
          <w:rFonts w:ascii="Arial Narrow" w:hAnsi="Arial Narrow"/>
          <w:sz w:val="18"/>
          <w:szCs w:val="18"/>
        </w:rPr>
        <w:t xml:space="preserve"> </w:t>
      </w:r>
      <w:r w:rsidRPr="008D2684">
        <w:rPr>
          <w:rFonts w:ascii="Arial Narrow" w:hAnsi="Arial Narrow"/>
          <w:sz w:val="18"/>
          <w:szCs w:val="18"/>
        </w:rPr>
        <w:t>dan</w:t>
      </w:r>
      <w:r w:rsidR="005B002F" w:rsidRPr="008D2684">
        <w:rPr>
          <w:rFonts w:ascii="Arial Narrow" w:hAnsi="Arial Narrow"/>
          <w:sz w:val="18"/>
          <w:szCs w:val="18"/>
        </w:rPr>
        <w:t xml:space="preserve"> je pregled ogranaka cjevovoda s pripadajućim duljinama i odabranim promjerom te popisom zasunskih okana na svakom od ogranaka. Ukupna duljina tlačnog cjevovoda iznosi 14.634 m. Sve cijevi su od PEHD materijala. Iskaz duljina cijevi razvodne mreže po promjerima dan </w:t>
      </w:r>
      <w:r w:rsidRPr="008D2684">
        <w:rPr>
          <w:rFonts w:ascii="Arial Narrow" w:hAnsi="Arial Narrow"/>
          <w:sz w:val="18"/>
          <w:szCs w:val="18"/>
        </w:rPr>
        <w:t>je</w:t>
      </w:r>
      <w:r w:rsidR="000B55C7" w:rsidRPr="008D2684">
        <w:rPr>
          <w:rFonts w:ascii="Arial Narrow" w:hAnsi="Arial Narrow"/>
          <w:sz w:val="18"/>
          <w:szCs w:val="18"/>
        </w:rPr>
        <w:t xml:space="preserve"> u </w:t>
      </w:r>
      <w:r w:rsidRPr="008D2684">
        <w:rPr>
          <w:rFonts w:ascii="Arial Narrow" w:hAnsi="Arial Narrow"/>
          <w:sz w:val="18"/>
          <w:szCs w:val="18"/>
        </w:rPr>
        <w:t>.</w:t>
      </w:r>
      <w:r w:rsidR="000B55C7" w:rsidRPr="008D2684">
        <w:rPr>
          <w:rFonts w:ascii="Arial Narrow" w:hAnsi="Arial Narrow"/>
          <w:sz w:val="18"/>
          <w:szCs w:val="18"/>
        </w:rPr>
        <w:fldChar w:fldCharType="begin"/>
      </w:r>
      <w:r w:rsidR="000B55C7" w:rsidRPr="008D2684">
        <w:rPr>
          <w:rFonts w:ascii="Arial Narrow" w:hAnsi="Arial Narrow"/>
          <w:sz w:val="18"/>
          <w:szCs w:val="18"/>
        </w:rPr>
        <w:instrText xml:space="preserve"> REF _Ref527722964 \h </w:instrText>
      </w:r>
      <w:r w:rsidR="008D2684">
        <w:rPr>
          <w:rFonts w:ascii="Arial Narrow" w:hAnsi="Arial Narrow"/>
          <w:sz w:val="18"/>
          <w:szCs w:val="18"/>
        </w:rPr>
        <w:instrText xml:space="preserve"> \* MERGEFORMAT </w:instrText>
      </w:r>
      <w:r w:rsidR="000B55C7" w:rsidRPr="008D2684">
        <w:rPr>
          <w:rFonts w:ascii="Arial Narrow" w:hAnsi="Arial Narrow"/>
          <w:sz w:val="18"/>
          <w:szCs w:val="18"/>
        </w:rPr>
      </w:r>
      <w:r w:rsidR="000B55C7" w:rsidRPr="008D2684">
        <w:rPr>
          <w:rFonts w:ascii="Arial Narrow" w:hAnsi="Arial Narrow"/>
          <w:sz w:val="18"/>
          <w:szCs w:val="18"/>
        </w:rPr>
        <w:fldChar w:fldCharType="separate"/>
      </w:r>
      <w:r w:rsidR="008D2684" w:rsidRPr="008D2684">
        <w:rPr>
          <w:rFonts w:ascii="Arial Narrow" w:hAnsi="Arial Narrow"/>
          <w:sz w:val="18"/>
          <w:szCs w:val="18"/>
        </w:rPr>
        <w:t xml:space="preserve">tab. </w:t>
      </w:r>
      <w:r w:rsidR="008D2684" w:rsidRPr="008D2684">
        <w:rPr>
          <w:rFonts w:ascii="Arial Narrow" w:hAnsi="Arial Narrow"/>
          <w:noProof/>
          <w:sz w:val="18"/>
          <w:szCs w:val="18"/>
        </w:rPr>
        <w:t>9</w:t>
      </w:r>
      <w:r w:rsidR="000B55C7" w:rsidRPr="008D2684">
        <w:rPr>
          <w:rFonts w:ascii="Arial Narrow" w:hAnsi="Arial Narrow"/>
          <w:sz w:val="18"/>
          <w:szCs w:val="18"/>
        </w:rPr>
        <w:fldChar w:fldCharType="end"/>
      </w:r>
      <w:r w:rsidR="000B55C7" w:rsidRPr="008D2684">
        <w:rPr>
          <w:rFonts w:ascii="Arial Narrow" w:hAnsi="Arial Narrow"/>
          <w:sz w:val="18"/>
          <w:szCs w:val="18"/>
        </w:rPr>
        <w:t>.</w:t>
      </w:r>
    </w:p>
    <w:p w14:paraId="1CCF31AE" w14:textId="330849FD" w:rsidR="0042250E" w:rsidRPr="008D2684" w:rsidRDefault="00F80BD1" w:rsidP="00F20DBC">
      <w:pPr>
        <w:keepNext/>
        <w:tabs>
          <w:tab w:val="left" w:pos="567"/>
          <w:tab w:val="left" w:pos="1134"/>
        </w:tabs>
        <w:spacing w:after="220"/>
        <w:rPr>
          <w:rFonts w:ascii="Arial Narrow" w:hAnsi="Arial Narrow"/>
          <w:sz w:val="18"/>
          <w:szCs w:val="18"/>
        </w:rPr>
      </w:pPr>
      <w:bookmarkStart w:id="75" w:name="_Ref485201075"/>
      <w:bookmarkStart w:id="76" w:name="_Ref527722899"/>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8</w:t>
      </w:r>
      <w:r w:rsidR="00F12431" w:rsidRPr="008D2684">
        <w:rPr>
          <w:rFonts w:ascii="Arial Narrow" w:hAnsi="Arial Narrow"/>
          <w:sz w:val="18"/>
          <w:szCs w:val="18"/>
        </w:rPr>
        <w:fldChar w:fldCharType="end"/>
      </w:r>
      <w:bookmarkEnd w:id="75"/>
      <w:r w:rsidRPr="008D2684">
        <w:rPr>
          <w:rFonts w:ascii="Arial Narrow" w:hAnsi="Arial Narrow"/>
          <w:sz w:val="18"/>
          <w:szCs w:val="18"/>
        </w:rPr>
        <w:tab/>
      </w:r>
      <w:r w:rsidR="0042250E" w:rsidRPr="008D2684">
        <w:rPr>
          <w:rFonts w:ascii="Arial Narrow" w:hAnsi="Arial Narrow"/>
          <w:sz w:val="18"/>
          <w:szCs w:val="18"/>
        </w:rPr>
        <w:t>Ogranci tlačnog cjevovoda</w:t>
      </w:r>
      <w:bookmarkEnd w:id="76"/>
    </w:p>
    <w:tbl>
      <w:tblPr>
        <w:tblW w:w="8923" w:type="dxa"/>
        <w:jc w:val="right"/>
        <w:tblLayout w:type="fixed"/>
        <w:tblLook w:val="04A0" w:firstRow="1" w:lastRow="0" w:firstColumn="1" w:lastColumn="0" w:noHBand="0" w:noVBand="1"/>
      </w:tblPr>
      <w:tblGrid>
        <w:gridCol w:w="1417"/>
        <w:gridCol w:w="1418"/>
        <w:gridCol w:w="1537"/>
        <w:gridCol w:w="1418"/>
        <w:gridCol w:w="3133"/>
      </w:tblGrid>
      <w:tr w:rsidR="00A73AD8" w:rsidRPr="008D2684" w14:paraId="73B45F9F" w14:textId="77777777" w:rsidTr="00450228">
        <w:trPr>
          <w:trHeight w:val="227"/>
          <w:tblHeader/>
          <w:jc w:val="right"/>
        </w:trPr>
        <w:tc>
          <w:tcPr>
            <w:tcW w:w="1417"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19B1C8BA"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b/>
                <w:bCs/>
                <w:sz w:val="18"/>
                <w:szCs w:val="18"/>
                <w:lang w:eastAsia="hr-HR"/>
              </w:rPr>
            </w:pPr>
            <w:r w:rsidRPr="008D2684">
              <w:rPr>
                <w:rFonts w:ascii="Arial Narrow" w:hAnsi="Arial Narrow" w:cs="Arial"/>
                <w:b/>
                <w:bCs/>
                <w:sz w:val="18"/>
                <w:szCs w:val="18"/>
                <w:lang w:eastAsia="hr-HR"/>
              </w:rPr>
              <w:t>Ogranak cjevovoda</w:t>
            </w:r>
          </w:p>
        </w:tc>
        <w:tc>
          <w:tcPr>
            <w:tcW w:w="1418" w:type="dxa"/>
            <w:tcBorders>
              <w:top w:val="single" w:sz="4" w:space="0" w:color="auto"/>
              <w:left w:val="nil"/>
              <w:bottom w:val="double" w:sz="6" w:space="0" w:color="auto"/>
              <w:right w:val="single" w:sz="4" w:space="0" w:color="auto"/>
            </w:tcBorders>
            <w:vAlign w:val="center"/>
          </w:tcPr>
          <w:p w14:paraId="546E3833"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b/>
                <w:bCs/>
                <w:sz w:val="18"/>
                <w:szCs w:val="18"/>
                <w:lang w:eastAsia="hr-HR"/>
              </w:rPr>
            </w:pPr>
            <w:r w:rsidRPr="008D2684">
              <w:rPr>
                <w:rFonts w:ascii="Arial Narrow" w:hAnsi="Arial Narrow" w:cs="Arial"/>
                <w:b/>
                <w:bCs/>
                <w:sz w:val="18"/>
                <w:szCs w:val="18"/>
                <w:lang w:eastAsia="hr-HR"/>
              </w:rPr>
              <w:t>Duljina</w:t>
            </w:r>
            <w:r w:rsidRPr="008D2684">
              <w:rPr>
                <w:rFonts w:ascii="Arial Narrow" w:hAnsi="Arial Narrow" w:cs="Arial"/>
                <w:b/>
                <w:bCs/>
                <w:sz w:val="18"/>
                <w:szCs w:val="18"/>
                <w:lang w:eastAsia="hr-HR"/>
              </w:rPr>
              <w:br/>
              <w:t>(ukupna)</w:t>
            </w:r>
            <w:r w:rsidRPr="008D2684">
              <w:rPr>
                <w:rFonts w:ascii="Arial Narrow" w:hAnsi="Arial Narrow" w:cs="Arial"/>
                <w:b/>
                <w:bCs/>
                <w:sz w:val="18"/>
                <w:szCs w:val="18"/>
                <w:lang w:eastAsia="hr-HR"/>
              </w:rPr>
              <w:br/>
              <w:t>[m]</w:t>
            </w:r>
          </w:p>
        </w:tc>
        <w:tc>
          <w:tcPr>
            <w:tcW w:w="1537"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236ED1F3"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b/>
                <w:bCs/>
                <w:sz w:val="18"/>
                <w:szCs w:val="18"/>
                <w:lang w:eastAsia="hr-HR"/>
              </w:rPr>
            </w:pPr>
            <w:r w:rsidRPr="008D2684">
              <w:rPr>
                <w:rFonts w:ascii="Arial Narrow" w:hAnsi="Arial Narrow" w:cs="Arial"/>
                <w:b/>
                <w:bCs/>
                <w:sz w:val="18"/>
                <w:szCs w:val="18"/>
                <w:lang w:eastAsia="hr-HR"/>
              </w:rPr>
              <w:t>Duljina</w:t>
            </w:r>
            <w:r w:rsidRPr="008D2684">
              <w:rPr>
                <w:rFonts w:ascii="Arial Narrow" w:hAnsi="Arial Narrow" w:cs="Arial"/>
                <w:b/>
                <w:bCs/>
                <w:sz w:val="18"/>
                <w:szCs w:val="18"/>
                <w:lang w:eastAsia="hr-HR"/>
              </w:rPr>
              <w:br/>
              <w:t>(po promjeru)</w:t>
            </w:r>
            <w:r w:rsidRPr="008D2684">
              <w:rPr>
                <w:rFonts w:ascii="Arial Narrow" w:hAnsi="Arial Narrow" w:cs="Arial"/>
                <w:b/>
                <w:bCs/>
                <w:sz w:val="18"/>
                <w:szCs w:val="18"/>
                <w:lang w:eastAsia="hr-HR"/>
              </w:rPr>
              <w:br/>
              <w:t>[m]</w:t>
            </w:r>
          </w:p>
        </w:tc>
        <w:tc>
          <w:tcPr>
            <w:tcW w:w="1418" w:type="dxa"/>
            <w:tcBorders>
              <w:top w:val="single" w:sz="4" w:space="0" w:color="auto"/>
              <w:left w:val="nil"/>
              <w:bottom w:val="double" w:sz="6" w:space="0" w:color="auto"/>
              <w:right w:val="single" w:sz="4" w:space="0" w:color="auto"/>
            </w:tcBorders>
            <w:shd w:val="clear" w:color="auto" w:fill="auto"/>
            <w:vAlign w:val="center"/>
            <w:hideMark/>
          </w:tcPr>
          <w:p w14:paraId="6D790D73"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b/>
                <w:bCs/>
                <w:sz w:val="18"/>
                <w:szCs w:val="18"/>
                <w:lang w:eastAsia="hr-HR"/>
              </w:rPr>
            </w:pPr>
            <w:r w:rsidRPr="008D2684">
              <w:rPr>
                <w:rFonts w:ascii="Arial Narrow" w:hAnsi="Arial Narrow" w:cs="Arial"/>
                <w:b/>
                <w:bCs/>
                <w:sz w:val="18"/>
                <w:szCs w:val="18"/>
                <w:lang w:eastAsia="hr-HR"/>
              </w:rPr>
              <w:t>Nazivni promjer cijevi</w:t>
            </w:r>
          </w:p>
        </w:tc>
        <w:tc>
          <w:tcPr>
            <w:tcW w:w="3133" w:type="dxa"/>
            <w:tcBorders>
              <w:top w:val="single" w:sz="4" w:space="0" w:color="auto"/>
              <w:left w:val="nil"/>
              <w:bottom w:val="double" w:sz="6" w:space="0" w:color="auto"/>
              <w:right w:val="single" w:sz="4" w:space="0" w:color="auto"/>
            </w:tcBorders>
            <w:shd w:val="clear" w:color="auto" w:fill="auto"/>
            <w:vAlign w:val="center"/>
            <w:hideMark/>
          </w:tcPr>
          <w:p w14:paraId="5805DB21"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b/>
                <w:bCs/>
                <w:sz w:val="18"/>
                <w:szCs w:val="18"/>
                <w:lang w:eastAsia="hr-HR"/>
              </w:rPr>
            </w:pPr>
            <w:r w:rsidRPr="008D2684">
              <w:rPr>
                <w:rFonts w:ascii="Arial Narrow" w:hAnsi="Arial Narrow" w:cs="Arial"/>
                <w:b/>
                <w:bCs/>
                <w:sz w:val="18"/>
                <w:szCs w:val="18"/>
                <w:lang w:eastAsia="hr-HR"/>
              </w:rPr>
              <w:t>Zasunska okna na ogranku</w:t>
            </w:r>
          </w:p>
        </w:tc>
      </w:tr>
      <w:tr w:rsidR="00A73AD8" w:rsidRPr="008D2684" w14:paraId="74D1DF92" w14:textId="77777777" w:rsidTr="004306CC">
        <w:trPr>
          <w:trHeight w:val="227"/>
          <w:jc w:val="right"/>
        </w:trPr>
        <w:tc>
          <w:tcPr>
            <w:tcW w:w="1417" w:type="dxa"/>
            <w:vMerge w:val="restart"/>
            <w:tcBorders>
              <w:top w:val="nil"/>
              <w:left w:val="single" w:sz="4" w:space="0" w:color="auto"/>
              <w:right w:val="single" w:sz="4" w:space="0" w:color="auto"/>
            </w:tcBorders>
            <w:shd w:val="clear" w:color="auto" w:fill="auto"/>
            <w:noWrap/>
            <w:vAlign w:val="center"/>
            <w:hideMark/>
          </w:tcPr>
          <w:p w14:paraId="69C54069"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Z01</w:t>
            </w:r>
          </w:p>
        </w:tc>
        <w:tc>
          <w:tcPr>
            <w:tcW w:w="1418" w:type="dxa"/>
            <w:vMerge w:val="restart"/>
            <w:tcBorders>
              <w:top w:val="nil"/>
              <w:left w:val="nil"/>
              <w:right w:val="single" w:sz="4" w:space="0" w:color="auto"/>
            </w:tcBorders>
            <w:vAlign w:val="center"/>
          </w:tcPr>
          <w:p w14:paraId="4F44DA7B"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1993,31</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1F7E6E76"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430,81</w:t>
            </w:r>
          </w:p>
        </w:tc>
        <w:tc>
          <w:tcPr>
            <w:tcW w:w="1418" w:type="dxa"/>
            <w:tcBorders>
              <w:top w:val="nil"/>
              <w:left w:val="nil"/>
              <w:bottom w:val="single" w:sz="4" w:space="0" w:color="auto"/>
              <w:right w:val="single" w:sz="4" w:space="0" w:color="auto"/>
            </w:tcBorders>
            <w:shd w:val="clear" w:color="auto" w:fill="auto"/>
            <w:vAlign w:val="center"/>
            <w:hideMark/>
          </w:tcPr>
          <w:p w14:paraId="50606D2C"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500</w:t>
            </w:r>
          </w:p>
        </w:tc>
        <w:tc>
          <w:tcPr>
            <w:tcW w:w="3133" w:type="dxa"/>
            <w:vMerge w:val="restart"/>
            <w:tcBorders>
              <w:top w:val="nil"/>
              <w:left w:val="nil"/>
              <w:right w:val="single" w:sz="4" w:space="0" w:color="auto"/>
            </w:tcBorders>
            <w:shd w:val="clear" w:color="auto" w:fill="auto"/>
            <w:vAlign w:val="center"/>
            <w:hideMark/>
          </w:tcPr>
          <w:p w14:paraId="1E4915B1"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R01, R02, M01, Z04, R03, R04</w:t>
            </w:r>
          </w:p>
        </w:tc>
      </w:tr>
      <w:tr w:rsidR="00A73AD8" w:rsidRPr="008D2684" w14:paraId="25E7CE4E" w14:textId="77777777" w:rsidTr="004306CC">
        <w:trPr>
          <w:trHeight w:val="227"/>
          <w:jc w:val="right"/>
        </w:trPr>
        <w:tc>
          <w:tcPr>
            <w:tcW w:w="1417" w:type="dxa"/>
            <w:vMerge/>
            <w:tcBorders>
              <w:left w:val="single" w:sz="4" w:space="0" w:color="auto"/>
              <w:right w:val="single" w:sz="4" w:space="0" w:color="auto"/>
            </w:tcBorders>
            <w:shd w:val="clear" w:color="auto" w:fill="auto"/>
            <w:noWrap/>
            <w:vAlign w:val="center"/>
          </w:tcPr>
          <w:p w14:paraId="327ACDB0"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p>
        </w:tc>
        <w:tc>
          <w:tcPr>
            <w:tcW w:w="1418" w:type="dxa"/>
            <w:vMerge/>
            <w:tcBorders>
              <w:left w:val="nil"/>
              <w:right w:val="single" w:sz="4" w:space="0" w:color="auto"/>
            </w:tcBorders>
            <w:vAlign w:val="center"/>
          </w:tcPr>
          <w:p w14:paraId="2C31B746"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p>
        </w:tc>
        <w:tc>
          <w:tcPr>
            <w:tcW w:w="1537" w:type="dxa"/>
            <w:tcBorders>
              <w:top w:val="nil"/>
              <w:left w:val="single" w:sz="4" w:space="0" w:color="auto"/>
              <w:bottom w:val="single" w:sz="4" w:space="0" w:color="auto"/>
              <w:right w:val="single" w:sz="4" w:space="0" w:color="auto"/>
            </w:tcBorders>
            <w:shd w:val="clear" w:color="auto" w:fill="auto"/>
            <w:noWrap/>
            <w:vAlign w:val="center"/>
          </w:tcPr>
          <w:p w14:paraId="0A50C635"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1059,30</w:t>
            </w:r>
          </w:p>
        </w:tc>
        <w:tc>
          <w:tcPr>
            <w:tcW w:w="1418" w:type="dxa"/>
            <w:tcBorders>
              <w:top w:val="nil"/>
              <w:left w:val="nil"/>
              <w:bottom w:val="single" w:sz="4" w:space="0" w:color="auto"/>
              <w:right w:val="single" w:sz="4" w:space="0" w:color="auto"/>
            </w:tcBorders>
            <w:shd w:val="clear" w:color="auto" w:fill="auto"/>
            <w:vAlign w:val="center"/>
          </w:tcPr>
          <w:p w14:paraId="57D0A78F"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355</w:t>
            </w:r>
          </w:p>
        </w:tc>
        <w:tc>
          <w:tcPr>
            <w:tcW w:w="3133" w:type="dxa"/>
            <w:vMerge/>
            <w:tcBorders>
              <w:left w:val="nil"/>
              <w:right w:val="single" w:sz="4" w:space="0" w:color="auto"/>
            </w:tcBorders>
            <w:shd w:val="clear" w:color="auto" w:fill="auto"/>
            <w:vAlign w:val="center"/>
          </w:tcPr>
          <w:p w14:paraId="7AB8FDA6"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p>
        </w:tc>
      </w:tr>
      <w:tr w:rsidR="00A73AD8" w:rsidRPr="008D2684" w14:paraId="094FA2BC" w14:textId="77777777" w:rsidTr="004306CC">
        <w:trPr>
          <w:trHeight w:val="227"/>
          <w:jc w:val="right"/>
        </w:trPr>
        <w:tc>
          <w:tcPr>
            <w:tcW w:w="1417" w:type="dxa"/>
            <w:vMerge/>
            <w:tcBorders>
              <w:left w:val="single" w:sz="4" w:space="0" w:color="auto"/>
              <w:right w:val="single" w:sz="4" w:space="0" w:color="auto"/>
            </w:tcBorders>
            <w:shd w:val="clear" w:color="auto" w:fill="auto"/>
            <w:noWrap/>
            <w:vAlign w:val="center"/>
          </w:tcPr>
          <w:p w14:paraId="48E249B2"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p>
        </w:tc>
        <w:tc>
          <w:tcPr>
            <w:tcW w:w="1418" w:type="dxa"/>
            <w:vMerge/>
            <w:tcBorders>
              <w:left w:val="nil"/>
              <w:right w:val="single" w:sz="4" w:space="0" w:color="auto"/>
            </w:tcBorders>
            <w:vAlign w:val="center"/>
          </w:tcPr>
          <w:p w14:paraId="2C3216D2"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p>
        </w:tc>
        <w:tc>
          <w:tcPr>
            <w:tcW w:w="1537" w:type="dxa"/>
            <w:tcBorders>
              <w:top w:val="nil"/>
              <w:left w:val="single" w:sz="4" w:space="0" w:color="auto"/>
              <w:bottom w:val="single" w:sz="4" w:space="0" w:color="auto"/>
              <w:right w:val="single" w:sz="4" w:space="0" w:color="auto"/>
            </w:tcBorders>
            <w:shd w:val="clear" w:color="auto" w:fill="auto"/>
            <w:noWrap/>
            <w:vAlign w:val="center"/>
          </w:tcPr>
          <w:p w14:paraId="18A23202"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255,20</w:t>
            </w:r>
          </w:p>
        </w:tc>
        <w:tc>
          <w:tcPr>
            <w:tcW w:w="1418" w:type="dxa"/>
            <w:tcBorders>
              <w:top w:val="nil"/>
              <w:left w:val="nil"/>
              <w:bottom w:val="single" w:sz="4" w:space="0" w:color="auto"/>
              <w:right w:val="single" w:sz="4" w:space="0" w:color="auto"/>
            </w:tcBorders>
            <w:shd w:val="clear" w:color="auto" w:fill="auto"/>
            <w:vAlign w:val="center"/>
          </w:tcPr>
          <w:p w14:paraId="216547A7"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250</w:t>
            </w:r>
          </w:p>
        </w:tc>
        <w:tc>
          <w:tcPr>
            <w:tcW w:w="3133" w:type="dxa"/>
            <w:vMerge/>
            <w:tcBorders>
              <w:left w:val="nil"/>
              <w:right w:val="single" w:sz="4" w:space="0" w:color="auto"/>
            </w:tcBorders>
            <w:shd w:val="clear" w:color="auto" w:fill="auto"/>
            <w:vAlign w:val="center"/>
          </w:tcPr>
          <w:p w14:paraId="457A8BBD"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p>
        </w:tc>
      </w:tr>
      <w:tr w:rsidR="00A73AD8" w:rsidRPr="008D2684" w14:paraId="28F6F5C0" w14:textId="77777777" w:rsidTr="004306CC">
        <w:trPr>
          <w:trHeight w:val="227"/>
          <w:jc w:val="right"/>
        </w:trPr>
        <w:tc>
          <w:tcPr>
            <w:tcW w:w="1417" w:type="dxa"/>
            <w:vMerge/>
            <w:tcBorders>
              <w:left w:val="single" w:sz="4" w:space="0" w:color="auto"/>
              <w:bottom w:val="single" w:sz="4" w:space="0" w:color="auto"/>
              <w:right w:val="single" w:sz="4" w:space="0" w:color="auto"/>
            </w:tcBorders>
            <w:shd w:val="clear" w:color="auto" w:fill="auto"/>
            <w:noWrap/>
            <w:vAlign w:val="center"/>
          </w:tcPr>
          <w:p w14:paraId="4F22CE4D"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p>
        </w:tc>
        <w:tc>
          <w:tcPr>
            <w:tcW w:w="1418" w:type="dxa"/>
            <w:vMerge/>
            <w:tcBorders>
              <w:left w:val="nil"/>
              <w:bottom w:val="single" w:sz="4" w:space="0" w:color="auto"/>
              <w:right w:val="single" w:sz="4" w:space="0" w:color="auto"/>
            </w:tcBorders>
            <w:vAlign w:val="center"/>
          </w:tcPr>
          <w:p w14:paraId="05514F2C"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p>
        </w:tc>
        <w:tc>
          <w:tcPr>
            <w:tcW w:w="1537" w:type="dxa"/>
            <w:tcBorders>
              <w:top w:val="nil"/>
              <w:left w:val="single" w:sz="4" w:space="0" w:color="auto"/>
              <w:bottom w:val="single" w:sz="4" w:space="0" w:color="auto"/>
              <w:right w:val="single" w:sz="4" w:space="0" w:color="auto"/>
            </w:tcBorders>
            <w:shd w:val="clear" w:color="auto" w:fill="auto"/>
            <w:noWrap/>
            <w:vAlign w:val="center"/>
          </w:tcPr>
          <w:p w14:paraId="1B56ED61"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248,00</w:t>
            </w:r>
          </w:p>
        </w:tc>
        <w:tc>
          <w:tcPr>
            <w:tcW w:w="1418" w:type="dxa"/>
            <w:tcBorders>
              <w:top w:val="nil"/>
              <w:left w:val="nil"/>
              <w:bottom w:val="single" w:sz="4" w:space="0" w:color="auto"/>
              <w:right w:val="single" w:sz="4" w:space="0" w:color="auto"/>
            </w:tcBorders>
            <w:shd w:val="clear" w:color="auto" w:fill="auto"/>
            <w:vAlign w:val="center"/>
          </w:tcPr>
          <w:p w14:paraId="70DD6406"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180</w:t>
            </w:r>
          </w:p>
        </w:tc>
        <w:tc>
          <w:tcPr>
            <w:tcW w:w="3133" w:type="dxa"/>
            <w:vMerge/>
            <w:tcBorders>
              <w:left w:val="nil"/>
              <w:bottom w:val="single" w:sz="4" w:space="0" w:color="auto"/>
              <w:right w:val="single" w:sz="4" w:space="0" w:color="auto"/>
            </w:tcBorders>
            <w:shd w:val="clear" w:color="auto" w:fill="auto"/>
            <w:vAlign w:val="center"/>
          </w:tcPr>
          <w:p w14:paraId="78532673"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p>
        </w:tc>
      </w:tr>
      <w:tr w:rsidR="00A73AD8" w:rsidRPr="008D2684" w14:paraId="7E3FF4D9" w14:textId="77777777" w:rsidTr="004306CC">
        <w:trPr>
          <w:trHeight w:val="227"/>
          <w:jc w:val="right"/>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53E96DA"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Z02</w:t>
            </w:r>
          </w:p>
        </w:tc>
        <w:tc>
          <w:tcPr>
            <w:tcW w:w="1418" w:type="dxa"/>
            <w:tcBorders>
              <w:top w:val="nil"/>
              <w:left w:val="nil"/>
              <w:bottom w:val="single" w:sz="4" w:space="0" w:color="auto"/>
              <w:right w:val="single" w:sz="4" w:space="0" w:color="auto"/>
            </w:tcBorders>
            <w:vAlign w:val="center"/>
          </w:tcPr>
          <w:p w14:paraId="6D2DE356"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1005,00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147758A6"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1005,00</w:t>
            </w:r>
          </w:p>
        </w:tc>
        <w:tc>
          <w:tcPr>
            <w:tcW w:w="1418" w:type="dxa"/>
            <w:tcBorders>
              <w:top w:val="nil"/>
              <w:left w:val="nil"/>
              <w:bottom w:val="single" w:sz="4" w:space="0" w:color="auto"/>
              <w:right w:val="single" w:sz="4" w:space="0" w:color="auto"/>
            </w:tcBorders>
            <w:shd w:val="clear" w:color="auto" w:fill="auto"/>
            <w:noWrap/>
            <w:vAlign w:val="center"/>
            <w:hideMark/>
          </w:tcPr>
          <w:p w14:paraId="41909C44"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180</w:t>
            </w:r>
          </w:p>
        </w:tc>
        <w:tc>
          <w:tcPr>
            <w:tcW w:w="3133" w:type="dxa"/>
            <w:tcBorders>
              <w:top w:val="nil"/>
              <w:left w:val="nil"/>
              <w:bottom w:val="single" w:sz="4" w:space="0" w:color="auto"/>
              <w:right w:val="single" w:sz="4" w:space="0" w:color="auto"/>
            </w:tcBorders>
            <w:shd w:val="clear" w:color="auto" w:fill="auto"/>
            <w:vAlign w:val="center"/>
            <w:hideMark/>
          </w:tcPr>
          <w:p w14:paraId="63C7ACE0"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R04</w:t>
            </w:r>
          </w:p>
        </w:tc>
      </w:tr>
      <w:tr w:rsidR="00A73AD8" w:rsidRPr="008D2684" w14:paraId="638D38EE" w14:textId="77777777" w:rsidTr="004306CC">
        <w:trPr>
          <w:trHeight w:val="227"/>
          <w:jc w:val="right"/>
        </w:trPr>
        <w:tc>
          <w:tcPr>
            <w:tcW w:w="1417" w:type="dxa"/>
            <w:vMerge w:val="restart"/>
            <w:tcBorders>
              <w:top w:val="nil"/>
              <w:left w:val="single" w:sz="4" w:space="0" w:color="auto"/>
              <w:right w:val="single" w:sz="4" w:space="0" w:color="auto"/>
            </w:tcBorders>
            <w:shd w:val="clear" w:color="auto" w:fill="auto"/>
            <w:noWrap/>
            <w:vAlign w:val="center"/>
            <w:hideMark/>
          </w:tcPr>
          <w:p w14:paraId="76A1231D"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Z03</w:t>
            </w:r>
          </w:p>
        </w:tc>
        <w:tc>
          <w:tcPr>
            <w:tcW w:w="1418" w:type="dxa"/>
            <w:vMerge w:val="restart"/>
            <w:tcBorders>
              <w:top w:val="nil"/>
              <w:left w:val="nil"/>
              <w:right w:val="single" w:sz="4" w:space="0" w:color="auto"/>
            </w:tcBorders>
            <w:vAlign w:val="center"/>
          </w:tcPr>
          <w:p w14:paraId="1ECCFA29"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639,60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38A5BCA7"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509,00</w:t>
            </w:r>
          </w:p>
        </w:tc>
        <w:tc>
          <w:tcPr>
            <w:tcW w:w="1418" w:type="dxa"/>
            <w:tcBorders>
              <w:top w:val="nil"/>
              <w:left w:val="nil"/>
              <w:bottom w:val="single" w:sz="4" w:space="0" w:color="auto"/>
              <w:right w:val="single" w:sz="4" w:space="0" w:color="auto"/>
            </w:tcBorders>
            <w:shd w:val="clear" w:color="auto" w:fill="auto"/>
            <w:noWrap/>
            <w:vAlign w:val="center"/>
            <w:hideMark/>
          </w:tcPr>
          <w:p w14:paraId="494330A1"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225</w:t>
            </w:r>
          </w:p>
        </w:tc>
        <w:tc>
          <w:tcPr>
            <w:tcW w:w="3133" w:type="dxa"/>
            <w:vMerge w:val="restart"/>
            <w:tcBorders>
              <w:top w:val="nil"/>
              <w:left w:val="nil"/>
              <w:right w:val="single" w:sz="4" w:space="0" w:color="auto"/>
            </w:tcBorders>
            <w:shd w:val="clear" w:color="auto" w:fill="auto"/>
            <w:vAlign w:val="center"/>
            <w:hideMark/>
          </w:tcPr>
          <w:p w14:paraId="31AD61C9"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R03, Z05, M03, M02, M13</w:t>
            </w:r>
          </w:p>
        </w:tc>
      </w:tr>
      <w:tr w:rsidR="00A73AD8" w:rsidRPr="008D2684" w14:paraId="21FED111" w14:textId="77777777" w:rsidTr="004306CC">
        <w:trPr>
          <w:trHeight w:val="227"/>
          <w:jc w:val="right"/>
        </w:trPr>
        <w:tc>
          <w:tcPr>
            <w:tcW w:w="1417" w:type="dxa"/>
            <w:vMerge/>
            <w:tcBorders>
              <w:left w:val="single" w:sz="4" w:space="0" w:color="auto"/>
              <w:bottom w:val="single" w:sz="4" w:space="0" w:color="auto"/>
              <w:right w:val="single" w:sz="4" w:space="0" w:color="auto"/>
            </w:tcBorders>
            <w:shd w:val="clear" w:color="auto" w:fill="auto"/>
            <w:noWrap/>
            <w:vAlign w:val="center"/>
          </w:tcPr>
          <w:p w14:paraId="3BCDE54B"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p>
        </w:tc>
        <w:tc>
          <w:tcPr>
            <w:tcW w:w="1418" w:type="dxa"/>
            <w:vMerge/>
            <w:tcBorders>
              <w:left w:val="nil"/>
              <w:bottom w:val="single" w:sz="4" w:space="0" w:color="auto"/>
              <w:right w:val="single" w:sz="4" w:space="0" w:color="auto"/>
            </w:tcBorders>
            <w:vAlign w:val="center"/>
          </w:tcPr>
          <w:p w14:paraId="64E23820"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p>
        </w:tc>
        <w:tc>
          <w:tcPr>
            <w:tcW w:w="1537" w:type="dxa"/>
            <w:tcBorders>
              <w:top w:val="nil"/>
              <w:left w:val="single" w:sz="4" w:space="0" w:color="auto"/>
              <w:bottom w:val="single" w:sz="4" w:space="0" w:color="auto"/>
              <w:right w:val="single" w:sz="4" w:space="0" w:color="auto"/>
            </w:tcBorders>
            <w:shd w:val="clear" w:color="auto" w:fill="auto"/>
            <w:noWrap/>
            <w:vAlign w:val="center"/>
          </w:tcPr>
          <w:p w14:paraId="55900136"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130,60</w:t>
            </w:r>
          </w:p>
        </w:tc>
        <w:tc>
          <w:tcPr>
            <w:tcW w:w="1418" w:type="dxa"/>
            <w:tcBorders>
              <w:top w:val="nil"/>
              <w:left w:val="nil"/>
              <w:bottom w:val="single" w:sz="4" w:space="0" w:color="auto"/>
              <w:right w:val="single" w:sz="4" w:space="0" w:color="auto"/>
            </w:tcBorders>
            <w:shd w:val="clear" w:color="auto" w:fill="auto"/>
            <w:noWrap/>
            <w:vAlign w:val="center"/>
          </w:tcPr>
          <w:p w14:paraId="108B4970"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180</w:t>
            </w:r>
          </w:p>
        </w:tc>
        <w:tc>
          <w:tcPr>
            <w:tcW w:w="3133" w:type="dxa"/>
            <w:vMerge/>
            <w:tcBorders>
              <w:left w:val="nil"/>
              <w:bottom w:val="single" w:sz="4" w:space="0" w:color="auto"/>
              <w:right w:val="single" w:sz="4" w:space="0" w:color="auto"/>
            </w:tcBorders>
            <w:shd w:val="clear" w:color="auto" w:fill="auto"/>
            <w:vAlign w:val="center"/>
          </w:tcPr>
          <w:p w14:paraId="4A8D18D7"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p>
        </w:tc>
      </w:tr>
      <w:tr w:rsidR="00A73AD8" w:rsidRPr="008D2684" w14:paraId="5F7D1971" w14:textId="77777777" w:rsidTr="004306CC">
        <w:trPr>
          <w:trHeight w:val="227"/>
          <w:jc w:val="right"/>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7A72E4D"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Z04</w:t>
            </w:r>
          </w:p>
        </w:tc>
        <w:tc>
          <w:tcPr>
            <w:tcW w:w="1418" w:type="dxa"/>
            <w:tcBorders>
              <w:top w:val="nil"/>
              <w:left w:val="nil"/>
              <w:bottom w:val="single" w:sz="4" w:space="0" w:color="auto"/>
              <w:right w:val="single" w:sz="4" w:space="0" w:color="auto"/>
            </w:tcBorders>
            <w:vAlign w:val="center"/>
          </w:tcPr>
          <w:p w14:paraId="73A8117E"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884,80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11B40098"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884,80</w:t>
            </w:r>
          </w:p>
        </w:tc>
        <w:tc>
          <w:tcPr>
            <w:tcW w:w="1418" w:type="dxa"/>
            <w:tcBorders>
              <w:top w:val="nil"/>
              <w:left w:val="nil"/>
              <w:bottom w:val="single" w:sz="4" w:space="0" w:color="auto"/>
              <w:right w:val="single" w:sz="4" w:space="0" w:color="auto"/>
            </w:tcBorders>
            <w:shd w:val="clear" w:color="auto" w:fill="auto"/>
            <w:noWrap/>
            <w:vAlign w:val="center"/>
            <w:hideMark/>
          </w:tcPr>
          <w:p w14:paraId="41877766"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355</w:t>
            </w:r>
          </w:p>
        </w:tc>
        <w:tc>
          <w:tcPr>
            <w:tcW w:w="3133" w:type="dxa"/>
            <w:tcBorders>
              <w:top w:val="nil"/>
              <w:left w:val="nil"/>
              <w:bottom w:val="single" w:sz="4" w:space="0" w:color="auto"/>
              <w:right w:val="single" w:sz="4" w:space="0" w:color="auto"/>
            </w:tcBorders>
            <w:shd w:val="clear" w:color="auto" w:fill="auto"/>
            <w:vAlign w:val="center"/>
            <w:hideMark/>
          </w:tcPr>
          <w:p w14:paraId="04FC5608"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R02, M04, R05, R6</w:t>
            </w:r>
          </w:p>
        </w:tc>
      </w:tr>
      <w:tr w:rsidR="00A73AD8" w:rsidRPr="008D2684" w14:paraId="79AF9F43" w14:textId="77777777" w:rsidTr="004306CC">
        <w:trPr>
          <w:trHeight w:val="227"/>
          <w:jc w:val="right"/>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D45E827"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Z05</w:t>
            </w:r>
          </w:p>
        </w:tc>
        <w:tc>
          <w:tcPr>
            <w:tcW w:w="1418" w:type="dxa"/>
            <w:tcBorders>
              <w:top w:val="nil"/>
              <w:left w:val="nil"/>
              <w:bottom w:val="single" w:sz="4" w:space="0" w:color="auto"/>
              <w:right w:val="single" w:sz="4" w:space="0" w:color="auto"/>
            </w:tcBorders>
            <w:vAlign w:val="center"/>
          </w:tcPr>
          <w:p w14:paraId="5DE813C8"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78,00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2B4BC3E9"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78,00</w:t>
            </w:r>
          </w:p>
        </w:tc>
        <w:tc>
          <w:tcPr>
            <w:tcW w:w="1418" w:type="dxa"/>
            <w:tcBorders>
              <w:top w:val="nil"/>
              <w:left w:val="nil"/>
              <w:bottom w:val="single" w:sz="4" w:space="0" w:color="auto"/>
              <w:right w:val="single" w:sz="4" w:space="0" w:color="auto"/>
            </w:tcBorders>
            <w:shd w:val="clear" w:color="auto" w:fill="auto"/>
            <w:noWrap/>
            <w:vAlign w:val="center"/>
            <w:hideMark/>
          </w:tcPr>
          <w:p w14:paraId="14A79CD6"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180</w:t>
            </w:r>
          </w:p>
        </w:tc>
        <w:tc>
          <w:tcPr>
            <w:tcW w:w="3133" w:type="dxa"/>
            <w:tcBorders>
              <w:top w:val="nil"/>
              <w:left w:val="nil"/>
              <w:bottom w:val="single" w:sz="4" w:space="0" w:color="auto"/>
              <w:right w:val="single" w:sz="4" w:space="0" w:color="auto"/>
            </w:tcBorders>
            <w:shd w:val="clear" w:color="auto" w:fill="auto"/>
            <w:vAlign w:val="center"/>
            <w:hideMark/>
          </w:tcPr>
          <w:p w14:paraId="7D387363"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R05</w:t>
            </w:r>
          </w:p>
        </w:tc>
      </w:tr>
      <w:tr w:rsidR="00A73AD8" w:rsidRPr="008D2684" w14:paraId="6E4F700B" w14:textId="77777777" w:rsidTr="004306CC">
        <w:trPr>
          <w:trHeight w:val="227"/>
          <w:jc w:val="right"/>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17DC8BF"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Z06</w:t>
            </w:r>
          </w:p>
        </w:tc>
        <w:tc>
          <w:tcPr>
            <w:tcW w:w="1418" w:type="dxa"/>
            <w:tcBorders>
              <w:top w:val="nil"/>
              <w:left w:val="nil"/>
              <w:bottom w:val="single" w:sz="4" w:space="0" w:color="auto"/>
              <w:right w:val="single" w:sz="4" w:space="0" w:color="auto"/>
            </w:tcBorders>
            <w:vAlign w:val="center"/>
          </w:tcPr>
          <w:p w14:paraId="318B2785"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2052,00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4277F4E1"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2052,00</w:t>
            </w:r>
          </w:p>
        </w:tc>
        <w:tc>
          <w:tcPr>
            <w:tcW w:w="1418" w:type="dxa"/>
            <w:tcBorders>
              <w:top w:val="nil"/>
              <w:left w:val="nil"/>
              <w:bottom w:val="single" w:sz="4" w:space="0" w:color="auto"/>
              <w:right w:val="single" w:sz="4" w:space="0" w:color="auto"/>
            </w:tcBorders>
            <w:shd w:val="clear" w:color="auto" w:fill="auto"/>
            <w:noWrap/>
            <w:vAlign w:val="center"/>
            <w:hideMark/>
          </w:tcPr>
          <w:p w14:paraId="0EFA343B"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200</w:t>
            </w:r>
          </w:p>
        </w:tc>
        <w:tc>
          <w:tcPr>
            <w:tcW w:w="3133" w:type="dxa"/>
            <w:tcBorders>
              <w:top w:val="nil"/>
              <w:left w:val="nil"/>
              <w:bottom w:val="single" w:sz="4" w:space="0" w:color="auto"/>
              <w:right w:val="single" w:sz="4" w:space="0" w:color="auto"/>
            </w:tcBorders>
            <w:shd w:val="clear" w:color="auto" w:fill="auto"/>
            <w:vAlign w:val="center"/>
            <w:hideMark/>
          </w:tcPr>
          <w:p w14:paraId="2FB282C4"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R06, Z06, M05</w:t>
            </w:r>
          </w:p>
        </w:tc>
      </w:tr>
      <w:tr w:rsidR="00A73AD8" w:rsidRPr="008D2684" w14:paraId="4B5B96F9" w14:textId="77777777" w:rsidTr="004306CC">
        <w:trPr>
          <w:trHeight w:val="227"/>
          <w:jc w:val="right"/>
        </w:trPr>
        <w:tc>
          <w:tcPr>
            <w:tcW w:w="1417" w:type="dxa"/>
            <w:vMerge w:val="restart"/>
            <w:tcBorders>
              <w:top w:val="single" w:sz="4" w:space="0" w:color="auto"/>
              <w:left w:val="single" w:sz="4" w:space="0" w:color="auto"/>
              <w:right w:val="single" w:sz="4" w:space="0" w:color="auto"/>
            </w:tcBorders>
            <w:shd w:val="clear" w:color="auto" w:fill="auto"/>
            <w:noWrap/>
            <w:vAlign w:val="center"/>
            <w:hideMark/>
          </w:tcPr>
          <w:p w14:paraId="788A43D6"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Z07</w:t>
            </w:r>
          </w:p>
        </w:tc>
        <w:tc>
          <w:tcPr>
            <w:tcW w:w="1418" w:type="dxa"/>
            <w:vMerge w:val="restart"/>
            <w:tcBorders>
              <w:top w:val="single" w:sz="4" w:space="0" w:color="auto"/>
              <w:left w:val="nil"/>
              <w:right w:val="single" w:sz="4" w:space="0" w:color="auto"/>
            </w:tcBorders>
            <w:vAlign w:val="center"/>
          </w:tcPr>
          <w:p w14:paraId="6B597408"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322,00</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C54A85"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21,50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8C8B4A5"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355</w:t>
            </w:r>
          </w:p>
        </w:tc>
        <w:tc>
          <w:tcPr>
            <w:tcW w:w="3133" w:type="dxa"/>
            <w:vMerge w:val="restart"/>
            <w:tcBorders>
              <w:top w:val="single" w:sz="4" w:space="0" w:color="auto"/>
              <w:left w:val="nil"/>
              <w:right w:val="single" w:sz="4" w:space="0" w:color="auto"/>
            </w:tcBorders>
            <w:shd w:val="clear" w:color="auto" w:fill="auto"/>
            <w:vAlign w:val="center"/>
            <w:hideMark/>
          </w:tcPr>
          <w:p w14:paraId="76C70018"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R06, R07, R08</w:t>
            </w:r>
          </w:p>
        </w:tc>
      </w:tr>
      <w:tr w:rsidR="00A73AD8" w:rsidRPr="008D2684" w14:paraId="3EEB762F" w14:textId="77777777" w:rsidTr="004306CC">
        <w:trPr>
          <w:trHeight w:val="227"/>
          <w:jc w:val="right"/>
        </w:trPr>
        <w:tc>
          <w:tcPr>
            <w:tcW w:w="1417" w:type="dxa"/>
            <w:vMerge/>
            <w:tcBorders>
              <w:left w:val="single" w:sz="4" w:space="0" w:color="auto"/>
              <w:right w:val="single" w:sz="4" w:space="0" w:color="auto"/>
            </w:tcBorders>
            <w:shd w:val="clear" w:color="auto" w:fill="auto"/>
            <w:noWrap/>
            <w:vAlign w:val="center"/>
          </w:tcPr>
          <w:p w14:paraId="13BBAAD9"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p>
        </w:tc>
        <w:tc>
          <w:tcPr>
            <w:tcW w:w="1418" w:type="dxa"/>
            <w:vMerge/>
            <w:tcBorders>
              <w:left w:val="nil"/>
              <w:right w:val="single" w:sz="4" w:space="0" w:color="auto"/>
            </w:tcBorders>
            <w:vAlign w:val="center"/>
          </w:tcPr>
          <w:p w14:paraId="2195F8E3"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p>
        </w:tc>
        <w:tc>
          <w:tcPr>
            <w:tcW w:w="1537" w:type="dxa"/>
            <w:tcBorders>
              <w:top w:val="nil"/>
              <w:left w:val="single" w:sz="4" w:space="0" w:color="auto"/>
              <w:bottom w:val="single" w:sz="4" w:space="0" w:color="auto"/>
              <w:right w:val="single" w:sz="4" w:space="0" w:color="auto"/>
            </w:tcBorders>
            <w:shd w:val="clear" w:color="auto" w:fill="auto"/>
            <w:noWrap/>
            <w:vAlign w:val="center"/>
          </w:tcPr>
          <w:p w14:paraId="1179DCD5"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32,50</w:t>
            </w:r>
          </w:p>
        </w:tc>
        <w:tc>
          <w:tcPr>
            <w:tcW w:w="1418" w:type="dxa"/>
            <w:tcBorders>
              <w:top w:val="nil"/>
              <w:left w:val="nil"/>
              <w:bottom w:val="single" w:sz="4" w:space="0" w:color="auto"/>
              <w:right w:val="single" w:sz="4" w:space="0" w:color="auto"/>
            </w:tcBorders>
            <w:shd w:val="clear" w:color="auto" w:fill="auto"/>
            <w:noWrap/>
            <w:vAlign w:val="center"/>
          </w:tcPr>
          <w:p w14:paraId="0B198BFB"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250</w:t>
            </w:r>
          </w:p>
        </w:tc>
        <w:tc>
          <w:tcPr>
            <w:tcW w:w="3133" w:type="dxa"/>
            <w:vMerge/>
            <w:tcBorders>
              <w:left w:val="nil"/>
              <w:right w:val="single" w:sz="4" w:space="0" w:color="auto"/>
            </w:tcBorders>
            <w:shd w:val="clear" w:color="auto" w:fill="auto"/>
            <w:vAlign w:val="center"/>
          </w:tcPr>
          <w:p w14:paraId="6E1BE34A"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p>
        </w:tc>
      </w:tr>
      <w:tr w:rsidR="00A73AD8" w:rsidRPr="008D2684" w14:paraId="2ED85720" w14:textId="77777777" w:rsidTr="004306CC">
        <w:trPr>
          <w:trHeight w:val="227"/>
          <w:jc w:val="right"/>
        </w:trPr>
        <w:tc>
          <w:tcPr>
            <w:tcW w:w="1417" w:type="dxa"/>
            <w:vMerge/>
            <w:tcBorders>
              <w:left w:val="single" w:sz="4" w:space="0" w:color="auto"/>
              <w:bottom w:val="single" w:sz="4" w:space="0" w:color="auto"/>
              <w:right w:val="single" w:sz="4" w:space="0" w:color="auto"/>
            </w:tcBorders>
            <w:shd w:val="clear" w:color="auto" w:fill="auto"/>
            <w:noWrap/>
            <w:vAlign w:val="center"/>
          </w:tcPr>
          <w:p w14:paraId="6A21BCEB"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p>
        </w:tc>
        <w:tc>
          <w:tcPr>
            <w:tcW w:w="1418" w:type="dxa"/>
            <w:vMerge/>
            <w:tcBorders>
              <w:left w:val="nil"/>
              <w:bottom w:val="single" w:sz="4" w:space="0" w:color="auto"/>
              <w:right w:val="single" w:sz="4" w:space="0" w:color="auto"/>
            </w:tcBorders>
            <w:vAlign w:val="center"/>
          </w:tcPr>
          <w:p w14:paraId="2B596707"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p>
        </w:tc>
        <w:tc>
          <w:tcPr>
            <w:tcW w:w="1537" w:type="dxa"/>
            <w:tcBorders>
              <w:top w:val="nil"/>
              <w:left w:val="single" w:sz="4" w:space="0" w:color="auto"/>
              <w:bottom w:val="single" w:sz="4" w:space="0" w:color="auto"/>
              <w:right w:val="single" w:sz="4" w:space="0" w:color="auto"/>
            </w:tcBorders>
            <w:shd w:val="clear" w:color="auto" w:fill="auto"/>
            <w:noWrap/>
            <w:vAlign w:val="center"/>
          </w:tcPr>
          <w:p w14:paraId="1FD2415A"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268,00</w:t>
            </w:r>
          </w:p>
        </w:tc>
        <w:tc>
          <w:tcPr>
            <w:tcW w:w="1418" w:type="dxa"/>
            <w:tcBorders>
              <w:top w:val="nil"/>
              <w:left w:val="nil"/>
              <w:bottom w:val="single" w:sz="4" w:space="0" w:color="auto"/>
              <w:right w:val="single" w:sz="4" w:space="0" w:color="auto"/>
            </w:tcBorders>
            <w:shd w:val="clear" w:color="auto" w:fill="auto"/>
            <w:noWrap/>
            <w:vAlign w:val="center"/>
          </w:tcPr>
          <w:p w14:paraId="6021C9F3"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160</w:t>
            </w:r>
          </w:p>
        </w:tc>
        <w:tc>
          <w:tcPr>
            <w:tcW w:w="3133" w:type="dxa"/>
            <w:vMerge/>
            <w:tcBorders>
              <w:left w:val="nil"/>
              <w:bottom w:val="single" w:sz="4" w:space="0" w:color="auto"/>
              <w:right w:val="single" w:sz="4" w:space="0" w:color="auto"/>
            </w:tcBorders>
            <w:shd w:val="clear" w:color="auto" w:fill="auto"/>
            <w:vAlign w:val="center"/>
          </w:tcPr>
          <w:p w14:paraId="0B4D4839"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p>
        </w:tc>
      </w:tr>
      <w:tr w:rsidR="00A73AD8" w:rsidRPr="008D2684" w14:paraId="6761BDAE" w14:textId="77777777" w:rsidTr="004306CC">
        <w:trPr>
          <w:trHeight w:val="227"/>
          <w:jc w:val="right"/>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C9324BE"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Z08</w:t>
            </w:r>
          </w:p>
        </w:tc>
        <w:tc>
          <w:tcPr>
            <w:tcW w:w="1418" w:type="dxa"/>
            <w:tcBorders>
              <w:top w:val="nil"/>
              <w:left w:val="nil"/>
              <w:bottom w:val="single" w:sz="4" w:space="0" w:color="auto"/>
              <w:right w:val="single" w:sz="4" w:space="0" w:color="auto"/>
            </w:tcBorders>
            <w:vAlign w:val="center"/>
          </w:tcPr>
          <w:p w14:paraId="73F556C0"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1580,00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260DF9C4"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1580,00</w:t>
            </w:r>
          </w:p>
        </w:tc>
        <w:tc>
          <w:tcPr>
            <w:tcW w:w="1418" w:type="dxa"/>
            <w:tcBorders>
              <w:top w:val="nil"/>
              <w:left w:val="nil"/>
              <w:bottom w:val="single" w:sz="4" w:space="0" w:color="auto"/>
              <w:right w:val="single" w:sz="4" w:space="0" w:color="auto"/>
            </w:tcBorders>
            <w:shd w:val="clear" w:color="auto" w:fill="auto"/>
            <w:noWrap/>
            <w:vAlign w:val="center"/>
            <w:hideMark/>
          </w:tcPr>
          <w:p w14:paraId="01338AFB"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280</w:t>
            </w:r>
          </w:p>
        </w:tc>
        <w:tc>
          <w:tcPr>
            <w:tcW w:w="3133" w:type="dxa"/>
            <w:tcBorders>
              <w:top w:val="nil"/>
              <w:left w:val="nil"/>
              <w:bottom w:val="single" w:sz="4" w:space="0" w:color="auto"/>
              <w:right w:val="single" w:sz="4" w:space="0" w:color="auto"/>
            </w:tcBorders>
            <w:shd w:val="clear" w:color="auto" w:fill="auto"/>
            <w:vAlign w:val="center"/>
            <w:hideMark/>
          </w:tcPr>
          <w:p w14:paraId="31676A32"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R07, M06</w:t>
            </w:r>
          </w:p>
        </w:tc>
      </w:tr>
      <w:tr w:rsidR="00A73AD8" w:rsidRPr="008D2684" w14:paraId="7D641A7C" w14:textId="77777777" w:rsidTr="004306CC">
        <w:trPr>
          <w:trHeight w:val="227"/>
          <w:jc w:val="right"/>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BB6A66C"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Z09</w:t>
            </w:r>
          </w:p>
        </w:tc>
        <w:tc>
          <w:tcPr>
            <w:tcW w:w="1418" w:type="dxa"/>
            <w:tcBorders>
              <w:top w:val="nil"/>
              <w:left w:val="nil"/>
              <w:bottom w:val="single" w:sz="4" w:space="0" w:color="auto"/>
              <w:right w:val="single" w:sz="4" w:space="0" w:color="auto"/>
            </w:tcBorders>
            <w:vAlign w:val="center"/>
          </w:tcPr>
          <w:p w14:paraId="191B561A"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1582,40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48C2E741"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1582,40</w:t>
            </w:r>
          </w:p>
        </w:tc>
        <w:tc>
          <w:tcPr>
            <w:tcW w:w="1418" w:type="dxa"/>
            <w:tcBorders>
              <w:top w:val="nil"/>
              <w:left w:val="nil"/>
              <w:bottom w:val="single" w:sz="4" w:space="0" w:color="auto"/>
              <w:right w:val="single" w:sz="4" w:space="0" w:color="auto"/>
            </w:tcBorders>
            <w:shd w:val="clear" w:color="auto" w:fill="auto"/>
            <w:noWrap/>
            <w:vAlign w:val="center"/>
            <w:hideMark/>
          </w:tcPr>
          <w:p w14:paraId="782E9136"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250</w:t>
            </w:r>
          </w:p>
        </w:tc>
        <w:tc>
          <w:tcPr>
            <w:tcW w:w="3133" w:type="dxa"/>
            <w:tcBorders>
              <w:top w:val="nil"/>
              <w:left w:val="nil"/>
              <w:bottom w:val="single" w:sz="4" w:space="0" w:color="auto"/>
              <w:right w:val="single" w:sz="4" w:space="0" w:color="auto"/>
            </w:tcBorders>
            <w:shd w:val="clear" w:color="auto" w:fill="auto"/>
            <w:vAlign w:val="center"/>
            <w:hideMark/>
          </w:tcPr>
          <w:p w14:paraId="2D85B456"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R08, M07</w:t>
            </w:r>
          </w:p>
        </w:tc>
      </w:tr>
      <w:tr w:rsidR="00A73AD8" w:rsidRPr="008D2684" w14:paraId="6F83F471" w14:textId="77777777" w:rsidTr="004306CC">
        <w:trPr>
          <w:trHeight w:val="227"/>
          <w:jc w:val="right"/>
        </w:trPr>
        <w:tc>
          <w:tcPr>
            <w:tcW w:w="1417" w:type="dxa"/>
            <w:vMerge w:val="restart"/>
            <w:tcBorders>
              <w:top w:val="nil"/>
              <w:left w:val="single" w:sz="4" w:space="0" w:color="auto"/>
              <w:right w:val="single" w:sz="4" w:space="0" w:color="auto"/>
            </w:tcBorders>
            <w:shd w:val="clear" w:color="auto" w:fill="auto"/>
            <w:noWrap/>
            <w:vAlign w:val="center"/>
            <w:hideMark/>
          </w:tcPr>
          <w:p w14:paraId="0458FFAF"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I01</w:t>
            </w:r>
          </w:p>
        </w:tc>
        <w:tc>
          <w:tcPr>
            <w:tcW w:w="1418" w:type="dxa"/>
            <w:vMerge w:val="restart"/>
            <w:tcBorders>
              <w:top w:val="nil"/>
              <w:left w:val="nil"/>
              <w:right w:val="single" w:sz="4" w:space="0" w:color="auto"/>
            </w:tcBorders>
            <w:vAlign w:val="center"/>
          </w:tcPr>
          <w:p w14:paraId="6555A122"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1704,47</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211376E9"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251,89</w:t>
            </w:r>
          </w:p>
        </w:tc>
        <w:tc>
          <w:tcPr>
            <w:tcW w:w="1418" w:type="dxa"/>
            <w:tcBorders>
              <w:top w:val="nil"/>
              <w:left w:val="nil"/>
              <w:bottom w:val="single" w:sz="4" w:space="0" w:color="auto"/>
              <w:right w:val="single" w:sz="4" w:space="0" w:color="auto"/>
            </w:tcBorders>
            <w:shd w:val="clear" w:color="auto" w:fill="auto"/>
            <w:vAlign w:val="center"/>
            <w:hideMark/>
          </w:tcPr>
          <w:p w14:paraId="02C58F28"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400</w:t>
            </w:r>
          </w:p>
        </w:tc>
        <w:tc>
          <w:tcPr>
            <w:tcW w:w="3133" w:type="dxa"/>
            <w:vMerge w:val="restart"/>
            <w:tcBorders>
              <w:top w:val="nil"/>
              <w:left w:val="nil"/>
              <w:right w:val="single" w:sz="4" w:space="0" w:color="auto"/>
            </w:tcBorders>
            <w:shd w:val="clear" w:color="auto" w:fill="auto"/>
            <w:vAlign w:val="center"/>
            <w:hideMark/>
          </w:tcPr>
          <w:p w14:paraId="7011A215"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R01, R09, Z01, M08, R10, R11, Z02, R12, M09</w:t>
            </w:r>
          </w:p>
        </w:tc>
      </w:tr>
      <w:tr w:rsidR="00A73AD8" w:rsidRPr="008D2684" w14:paraId="3A2E1037" w14:textId="77777777" w:rsidTr="004306CC">
        <w:trPr>
          <w:trHeight w:val="227"/>
          <w:jc w:val="right"/>
        </w:trPr>
        <w:tc>
          <w:tcPr>
            <w:tcW w:w="1417" w:type="dxa"/>
            <w:vMerge/>
            <w:tcBorders>
              <w:left w:val="single" w:sz="4" w:space="0" w:color="auto"/>
              <w:right w:val="single" w:sz="4" w:space="0" w:color="auto"/>
            </w:tcBorders>
            <w:shd w:val="clear" w:color="auto" w:fill="auto"/>
            <w:noWrap/>
            <w:vAlign w:val="center"/>
          </w:tcPr>
          <w:p w14:paraId="34458AB6"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p>
        </w:tc>
        <w:tc>
          <w:tcPr>
            <w:tcW w:w="1418" w:type="dxa"/>
            <w:vMerge/>
            <w:tcBorders>
              <w:left w:val="nil"/>
              <w:right w:val="single" w:sz="4" w:space="0" w:color="auto"/>
            </w:tcBorders>
            <w:vAlign w:val="center"/>
          </w:tcPr>
          <w:p w14:paraId="6AE7451A"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p>
        </w:tc>
        <w:tc>
          <w:tcPr>
            <w:tcW w:w="1537" w:type="dxa"/>
            <w:tcBorders>
              <w:top w:val="nil"/>
              <w:left w:val="single" w:sz="4" w:space="0" w:color="auto"/>
              <w:bottom w:val="single" w:sz="4" w:space="0" w:color="auto"/>
              <w:right w:val="single" w:sz="4" w:space="0" w:color="auto"/>
            </w:tcBorders>
            <w:shd w:val="clear" w:color="auto" w:fill="auto"/>
            <w:noWrap/>
            <w:vAlign w:val="center"/>
          </w:tcPr>
          <w:p w14:paraId="4552E03E"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908,00</w:t>
            </w:r>
          </w:p>
        </w:tc>
        <w:tc>
          <w:tcPr>
            <w:tcW w:w="1418" w:type="dxa"/>
            <w:tcBorders>
              <w:top w:val="nil"/>
              <w:left w:val="nil"/>
              <w:bottom w:val="single" w:sz="4" w:space="0" w:color="auto"/>
              <w:right w:val="single" w:sz="4" w:space="0" w:color="auto"/>
            </w:tcBorders>
            <w:shd w:val="clear" w:color="auto" w:fill="auto"/>
            <w:vAlign w:val="center"/>
          </w:tcPr>
          <w:p w14:paraId="177196A6"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315</w:t>
            </w:r>
          </w:p>
        </w:tc>
        <w:tc>
          <w:tcPr>
            <w:tcW w:w="3133" w:type="dxa"/>
            <w:vMerge/>
            <w:tcBorders>
              <w:left w:val="nil"/>
              <w:right w:val="single" w:sz="4" w:space="0" w:color="auto"/>
            </w:tcBorders>
            <w:shd w:val="clear" w:color="auto" w:fill="auto"/>
            <w:vAlign w:val="center"/>
          </w:tcPr>
          <w:p w14:paraId="7BAD15E6"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p>
        </w:tc>
      </w:tr>
      <w:tr w:rsidR="00A73AD8" w:rsidRPr="008D2684" w14:paraId="3C69843B" w14:textId="77777777" w:rsidTr="004306CC">
        <w:trPr>
          <w:trHeight w:val="227"/>
          <w:jc w:val="right"/>
        </w:trPr>
        <w:tc>
          <w:tcPr>
            <w:tcW w:w="1417" w:type="dxa"/>
            <w:vMerge/>
            <w:tcBorders>
              <w:left w:val="single" w:sz="4" w:space="0" w:color="auto"/>
              <w:bottom w:val="single" w:sz="4" w:space="0" w:color="auto"/>
              <w:right w:val="single" w:sz="4" w:space="0" w:color="auto"/>
            </w:tcBorders>
            <w:shd w:val="clear" w:color="auto" w:fill="auto"/>
            <w:noWrap/>
            <w:vAlign w:val="center"/>
          </w:tcPr>
          <w:p w14:paraId="1430EAF8"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p>
        </w:tc>
        <w:tc>
          <w:tcPr>
            <w:tcW w:w="1418" w:type="dxa"/>
            <w:vMerge/>
            <w:tcBorders>
              <w:left w:val="nil"/>
              <w:bottom w:val="single" w:sz="4" w:space="0" w:color="auto"/>
              <w:right w:val="single" w:sz="4" w:space="0" w:color="auto"/>
            </w:tcBorders>
            <w:vAlign w:val="center"/>
          </w:tcPr>
          <w:p w14:paraId="33B2EF88"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p>
        </w:tc>
        <w:tc>
          <w:tcPr>
            <w:tcW w:w="1537" w:type="dxa"/>
            <w:tcBorders>
              <w:top w:val="nil"/>
              <w:left w:val="single" w:sz="4" w:space="0" w:color="auto"/>
              <w:bottom w:val="single" w:sz="4" w:space="0" w:color="auto"/>
              <w:right w:val="single" w:sz="4" w:space="0" w:color="auto"/>
            </w:tcBorders>
            <w:shd w:val="clear" w:color="auto" w:fill="auto"/>
            <w:noWrap/>
            <w:vAlign w:val="center"/>
          </w:tcPr>
          <w:p w14:paraId="729BFA29"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544,58</w:t>
            </w:r>
          </w:p>
        </w:tc>
        <w:tc>
          <w:tcPr>
            <w:tcW w:w="1418" w:type="dxa"/>
            <w:tcBorders>
              <w:top w:val="nil"/>
              <w:left w:val="nil"/>
              <w:bottom w:val="single" w:sz="4" w:space="0" w:color="auto"/>
              <w:right w:val="single" w:sz="4" w:space="0" w:color="auto"/>
            </w:tcBorders>
            <w:shd w:val="clear" w:color="auto" w:fill="auto"/>
            <w:vAlign w:val="center"/>
          </w:tcPr>
          <w:p w14:paraId="64D8FB37"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160</w:t>
            </w:r>
          </w:p>
        </w:tc>
        <w:tc>
          <w:tcPr>
            <w:tcW w:w="3133" w:type="dxa"/>
            <w:vMerge/>
            <w:tcBorders>
              <w:left w:val="nil"/>
              <w:bottom w:val="single" w:sz="4" w:space="0" w:color="auto"/>
              <w:right w:val="single" w:sz="4" w:space="0" w:color="auto"/>
            </w:tcBorders>
            <w:shd w:val="clear" w:color="auto" w:fill="auto"/>
            <w:vAlign w:val="center"/>
          </w:tcPr>
          <w:p w14:paraId="732A64CA"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p>
        </w:tc>
      </w:tr>
      <w:tr w:rsidR="00A73AD8" w:rsidRPr="008D2684" w14:paraId="2AD3EB94" w14:textId="77777777" w:rsidTr="004306CC">
        <w:trPr>
          <w:trHeight w:val="227"/>
          <w:jc w:val="right"/>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702A62C"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I02</w:t>
            </w:r>
          </w:p>
        </w:tc>
        <w:tc>
          <w:tcPr>
            <w:tcW w:w="1418" w:type="dxa"/>
            <w:tcBorders>
              <w:top w:val="nil"/>
              <w:left w:val="nil"/>
              <w:bottom w:val="single" w:sz="4" w:space="0" w:color="auto"/>
              <w:right w:val="single" w:sz="4" w:space="0" w:color="auto"/>
            </w:tcBorders>
            <w:vAlign w:val="center"/>
          </w:tcPr>
          <w:p w14:paraId="7BADBE8C"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270,00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5373F586"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270,00</w:t>
            </w:r>
          </w:p>
        </w:tc>
        <w:tc>
          <w:tcPr>
            <w:tcW w:w="1418" w:type="dxa"/>
            <w:tcBorders>
              <w:top w:val="nil"/>
              <w:left w:val="nil"/>
              <w:bottom w:val="single" w:sz="4" w:space="0" w:color="auto"/>
              <w:right w:val="single" w:sz="4" w:space="0" w:color="auto"/>
            </w:tcBorders>
            <w:shd w:val="clear" w:color="auto" w:fill="auto"/>
            <w:noWrap/>
            <w:vAlign w:val="center"/>
            <w:hideMark/>
          </w:tcPr>
          <w:p w14:paraId="229EE87A"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160</w:t>
            </w:r>
          </w:p>
        </w:tc>
        <w:tc>
          <w:tcPr>
            <w:tcW w:w="3133" w:type="dxa"/>
            <w:tcBorders>
              <w:top w:val="nil"/>
              <w:left w:val="nil"/>
              <w:bottom w:val="single" w:sz="4" w:space="0" w:color="auto"/>
              <w:right w:val="single" w:sz="4" w:space="0" w:color="auto"/>
            </w:tcBorders>
            <w:shd w:val="clear" w:color="auto" w:fill="auto"/>
            <w:vAlign w:val="center"/>
            <w:hideMark/>
          </w:tcPr>
          <w:p w14:paraId="45495F25"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R12</w:t>
            </w:r>
          </w:p>
        </w:tc>
      </w:tr>
      <w:tr w:rsidR="00A73AD8" w:rsidRPr="008D2684" w14:paraId="3C383E13" w14:textId="77777777" w:rsidTr="004306CC">
        <w:trPr>
          <w:trHeight w:val="227"/>
          <w:jc w:val="right"/>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F015E24"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I03</w:t>
            </w:r>
          </w:p>
        </w:tc>
        <w:tc>
          <w:tcPr>
            <w:tcW w:w="1418" w:type="dxa"/>
            <w:tcBorders>
              <w:top w:val="nil"/>
              <w:left w:val="nil"/>
              <w:bottom w:val="single" w:sz="4" w:space="0" w:color="auto"/>
              <w:right w:val="single" w:sz="4" w:space="0" w:color="auto"/>
            </w:tcBorders>
            <w:vAlign w:val="center"/>
          </w:tcPr>
          <w:p w14:paraId="12854899"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875,00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1E3ECDEE"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875,00</w:t>
            </w:r>
          </w:p>
        </w:tc>
        <w:tc>
          <w:tcPr>
            <w:tcW w:w="1418" w:type="dxa"/>
            <w:tcBorders>
              <w:top w:val="nil"/>
              <w:left w:val="nil"/>
              <w:bottom w:val="single" w:sz="4" w:space="0" w:color="auto"/>
              <w:right w:val="single" w:sz="4" w:space="0" w:color="auto"/>
            </w:tcBorders>
            <w:shd w:val="clear" w:color="auto" w:fill="auto"/>
            <w:noWrap/>
            <w:vAlign w:val="center"/>
            <w:hideMark/>
          </w:tcPr>
          <w:p w14:paraId="6A6EEDB6"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250</w:t>
            </w:r>
          </w:p>
        </w:tc>
        <w:tc>
          <w:tcPr>
            <w:tcW w:w="3133" w:type="dxa"/>
            <w:tcBorders>
              <w:top w:val="nil"/>
              <w:left w:val="nil"/>
              <w:bottom w:val="single" w:sz="4" w:space="0" w:color="auto"/>
              <w:right w:val="single" w:sz="4" w:space="0" w:color="auto"/>
            </w:tcBorders>
            <w:shd w:val="clear" w:color="auto" w:fill="auto"/>
            <w:vAlign w:val="center"/>
            <w:hideMark/>
          </w:tcPr>
          <w:p w14:paraId="3CA25F8B"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R11, M10</w:t>
            </w:r>
          </w:p>
        </w:tc>
      </w:tr>
      <w:tr w:rsidR="00A73AD8" w:rsidRPr="008D2684" w14:paraId="1ADB53E8" w14:textId="77777777" w:rsidTr="004306CC">
        <w:trPr>
          <w:trHeight w:val="227"/>
          <w:jc w:val="right"/>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4B22BED"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I04</w:t>
            </w:r>
          </w:p>
        </w:tc>
        <w:tc>
          <w:tcPr>
            <w:tcW w:w="1418" w:type="dxa"/>
            <w:tcBorders>
              <w:top w:val="nil"/>
              <w:left w:val="nil"/>
              <w:bottom w:val="single" w:sz="4" w:space="0" w:color="auto"/>
              <w:right w:val="single" w:sz="4" w:space="0" w:color="auto"/>
            </w:tcBorders>
            <w:vAlign w:val="center"/>
          </w:tcPr>
          <w:p w14:paraId="524C18CF"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563,00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4C60A4C0"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563,00</w:t>
            </w:r>
          </w:p>
        </w:tc>
        <w:tc>
          <w:tcPr>
            <w:tcW w:w="1418" w:type="dxa"/>
            <w:tcBorders>
              <w:top w:val="nil"/>
              <w:left w:val="nil"/>
              <w:bottom w:val="single" w:sz="4" w:space="0" w:color="auto"/>
              <w:right w:val="single" w:sz="4" w:space="0" w:color="auto"/>
            </w:tcBorders>
            <w:shd w:val="clear" w:color="auto" w:fill="auto"/>
            <w:noWrap/>
            <w:vAlign w:val="center"/>
            <w:hideMark/>
          </w:tcPr>
          <w:p w14:paraId="329D34A4"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225</w:t>
            </w:r>
          </w:p>
        </w:tc>
        <w:tc>
          <w:tcPr>
            <w:tcW w:w="3133" w:type="dxa"/>
            <w:tcBorders>
              <w:top w:val="nil"/>
              <w:left w:val="nil"/>
              <w:bottom w:val="single" w:sz="4" w:space="0" w:color="auto"/>
              <w:right w:val="single" w:sz="4" w:space="0" w:color="auto"/>
            </w:tcBorders>
            <w:shd w:val="clear" w:color="auto" w:fill="auto"/>
            <w:vAlign w:val="center"/>
            <w:hideMark/>
          </w:tcPr>
          <w:p w14:paraId="53F937B7"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R10, M11</w:t>
            </w:r>
          </w:p>
        </w:tc>
      </w:tr>
      <w:tr w:rsidR="00A73AD8" w:rsidRPr="008D2684" w14:paraId="6595E9A6" w14:textId="77777777" w:rsidTr="004306CC">
        <w:trPr>
          <w:cantSplit/>
          <w:trHeight w:val="255"/>
          <w:jc w:val="right"/>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B2E9863"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I05</w:t>
            </w:r>
          </w:p>
        </w:tc>
        <w:tc>
          <w:tcPr>
            <w:tcW w:w="1418" w:type="dxa"/>
            <w:tcBorders>
              <w:top w:val="nil"/>
              <w:left w:val="nil"/>
              <w:bottom w:val="single" w:sz="4" w:space="0" w:color="auto"/>
              <w:right w:val="single" w:sz="4" w:space="0" w:color="auto"/>
            </w:tcBorders>
            <w:vAlign w:val="center"/>
          </w:tcPr>
          <w:p w14:paraId="7598F523"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1073,19</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14:paraId="08014491" w14:textId="77777777" w:rsidR="004306CC" w:rsidRPr="008D2684" w:rsidRDefault="004306CC" w:rsidP="00F20DBC">
            <w:pPr>
              <w:tabs>
                <w:tab w:val="left" w:pos="567"/>
                <w:tab w:val="left" w:pos="1134"/>
              </w:tabs>
              <w:spacing w:beforeLines="20" w:before="48" w:afterLines="20" w:after="48"/>
              <w:ind w:right="227"/>
              <w:contextualSpacing/>
              <w:jc w:val="right"/>
              <w:rPr>
                <w:rFonts w:ascii="Arial Narrow" w:hAnsi="Arial Narrow" w:cs="Arial"/>
                <w:sz w:val="18"/>
                <w:szCs w:val="18"/>
                <w:lang w:eastAsia="hr-HR"/>
              </w:rPr>
            </w:pPr>
            <w:r w:rsidRPr="008D2684">
              <w:rPr>
                <w:rFonts w:ascii="Arial Narrow" w:hAnsi="Arial Narrow" w:cs="Arial"/>
                <w:sz w:val="18"/>
                <w:szCs w:val="18"/>
                <w:lang w:eastAsia="hr-HR"/>
              </w:rPr>
              <w:t>1073,19</w:t>
            </w:r>
          </w:p>
        </w:tc>
        <w:tc>
          <w:tcPr>
            <w:tcW w:w="1418" w:type="dxa"/>
            <w:tcBorders>
              <w:top w:val="nil"/>
              <w:left w:val="nil"/>
              <w:bottom w:val="single" w:sz="4" w:space="0" w:color="auto"/>
              <w:right w:val="single" w:sz="4" w:space="0" w:color="auto"/>
            </w:tcBorders>
            <w:shd w:val="clear" w:color="auto" w:fill="auto"/>
            <w:noWrap/>
            <w:vAlign w:val="center"/>
            <w:hideMark/>
          </w:tcPr>
          <w:p w14:paraId="33B0241A" w14:textId="77777777" w:rsidR="004306CC" w:rsidRPr="008D2684" w:rsidRDefault="004306CC" w:rsidP="00F20DBC">
            <w:pPr>
              <w:tabs>
                <w:tab w:val="left" w:pos="567"/>
                <w:tab w:val="left" w:pos="1134"/>
              </w:tabs>
              <w:spacing w:beforeLines="20" w:before="48" w:afterLines="20" w:after="48"/>
              <w:contextualSpacing/>
              <w:jc w:val="center"/>
              <w:rPr>
                <w:rFonts w:ascii="Arial Narrow" w:hAnsi="Arial Narrow" w:cs="Arial"/>
                <w:sz w:val="18"/>
                <w:szCs w:val="18"/>
                <w:lang w:eastAsia="hr-HR"/>
              </w:rPr>
            </w:pPr>
            <w:r w:rsidRPr="008D2684">
              <w:rPr>
                <w:rFonts w:ascii="Arial Narrow" w:hAnsi="Arial Narrow" w:cs="Arial"/>
                <w:sz w:val="18"/>
                <w:szCs w:val="18"/>
                <w:lang w:eastAsia="hr-HR"/>
              </w:rPr>
              <w:t>DN 280</w:t>
            </w:r>
          </w:p>
        </w:tc>
        <w:tc>
          <w:tcPr>
            <w:tcW w:w="3133" w:type="dxa"/>
            <w:tcBorders>
              <w:top w:val="nil"/>
              <w:left w:val="nil"/>
              <w:bottom w:val="single" w:sz="4" w:space="0" w:color="auto"/>
              <w:right w:val="single" w:sz="4" w:space="0" w:color="auto"/>
            </w:tcBorders>
            <w:shd w:val="clear" w:color="auto" w:fill="auto"/>
            <w:vAlign w:val="center"/>
            <w:hideMark/>
          </w:tcPr>
          <w:p w14:paraId="0765C07B" w14:textId="77777777" w:rsidR="004306CC" w:rsidRPr="008D2684" w:rsidRDefault="004306CC" w:rsidP="00F20DBC">
            <w:pPr>
              <w:tabs>
                <w:tab w:val="left" w:pos="567"/>
                <w:tab w:val="left" w:pos="1134"/>
              </w:tabs>
              <w:spacing w:beforeLines="20" w:before="48" w:afterLines="20" w:after="48"/>
              <w:contextualSpacing/>
              <w:jc w:val="left"/>
              <w:rPr>
                <w:rFonts w:ascii="Arial Narrow" w:hAnsi="Arial Narrow" w:cs="Arial"/>
                <w:sz w:val="18"/>
                <w:szCs w:val="18"/>
                <w:lang w:eastAsia="hr-HR"/>
              </w:rPr>
            </w:pPr>
            <w:r w:rsidRPr="008D2684">
              <w:rPr>
                <w:rFonts w:ascii="Arial Narrow" w:hAnsi="Arial Narrow" w:cs="Arial"/>
                <w:sz w:val="18"/>
                <w:szCs w:val="18"/>
                <w:lang w:eastAsia="hr-HR"/>
              </w:rPr>
              <w:t>R09, Z03, M12</w:t>
            </w:r>
          </w:p>
        </w:tc>
      </w:tr>
    </w:tbl>
    <w:p w14:paraId="6ADDF534" w14:textId="3A2CCFD0" w:rsidR="0042250E" w:rsidRPr="008D2684" w:rsidRDefault="00F80BD1" w:rsidP="00F20DBC">
      <w:pPr>
        <w:keepNext/>
        <w:tabs>
          <w:tab w:val="left" w:pos="567"/>
          <w:tab w:val="left" w:pos="1134"/>
        </w:tabs>
        <w:spacing w:after="220"/>
        <w:rPr>
          <w:rFonts w:ascii="Arial Narrow" w:hAnsi="Arial Narrow"/>
          <w:sz w:val="18"/>
          <w:szCs w:val="18"/>
        </w:rPr>
      </w:pPr>
      <w:bookmarkStart w:id="77" w:name="_Ref527722964"/>
      <w:r w:rsidRPr="008D2684">
        <w:rPr>
          <w:rFonts w:ascii="Arial Narrow" w:hAnsi="Arial Narrow"/>
          <w:sz w:val="18"/>
          <w:szCs w:val="18"/>
        </w:rPr>
        <w:lastRenderedPageBreak/>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9</w:t>
      </w:r>
      <w:r w:rsidR="00F12431" w:rsidRPr="008D2684">
        <w:rPr>
          <w:rFonts w:ascii="Arial Narrow" w:hAnsi="Arial Narrow"/>
          <w:sz w:val="18"/>
          <w:szCs w:val="18"/>
        </w:rPr>
        <w:fldChar w:fldCharType="end"/>
      </w:r>
      <w:bookmarkEnd w:id="77"/>
      <w:r w:rsidRPr="008D2684">
        <w:rPr>
          <w:rFonts w:ascii="Arial Narrow" w:hAnsi="Arial Narrow"/>
          <w:sz w:val="18"/>
          <w:szCs w:val="18"/>
        </w:rPr>
        <w:tab/>
      </w:r>
      <w:r w:rsidR="0042250E" w:rsidRPr="008D2684">
        <w:rPr>
          <w:rFonts w:ascii="Arial Narrow" w:hAnsi="Arial Narrow"/>
          <w:sz w:val="18"/>
          <w:szCs w:val="18"/>
        </w:rPr>
        <w:t>Iskaz duljina cijevi razvodne mreže po promjerima</w:t>
      </w:r>
    </w:p>
    <w:tbl>
      <w:tblPr>
        <w:tblW w:w="4235" w:type="dxa"/>
        <w:jc w:val="center"/>
        <w:tblLayout w:type="fixed"/>
        <w:tblLook w:val="04A0" w:firstRow="1" w:lastRow="0" w:firstColumn="1" w:lastColumn="0" w:noHBand="0" w:noVBand="1"/>
      </w:tblPr>
      <w:tblGrid>
        <w:gridCol w:w="2117"/>
        <w:gridCol w:w="2118"/>
      </w:tblGrid>
      <w:tr w:rsidR="00A73AD8" w:rsidRPr="008D2684" w14:paraId="37643202" w14:textId="77777777" w:rsidTr="006606B2">
        <w:trPr>
          <w:trHeight w:val="615"/>
          <w:jc w:val="center"/>
        </w:trPr>
        <w:tc>
          <w:tcPr>
            <w:tcW w:w="2117"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6014CBB7" w14:textId="77777777" w:rsidR="005B002F" w:rsidRPr="008D2684" w:rsidRDefault="005B002F" w:rsidP="00F20DBC">
            <w:pPr>
              <w:tabs>
                <w:tab w:val="left" w:pos="567"/>
                <w:tab w:val="left" w:pos="1134"/>
              </w:tabs>
              <w:spacing w:before="40" w:after="40"/>
              <w:jc w:val="center"/>
              <w:rPr>
                <w:rFonts w:ascii="Arial Narrow" w:hAnsi="Arial Narrow" w:cs="Arial"/>
                <w:b/>
                <w:bCs/>
                <w:sz w:val="18"/>
                <w:szCs w:val="18"/>
                <w:lang w:eastAsia="hr-HR"/>
              </w:rPr>
            </w:pPr>
            <w:r w:rsidRPr="008D2684">
              <w:rPr>
                <w:rFonts w:ascii="Arial Narrow" w:hAnsi="Arial Narrow" w:cs="Arial"/>
                <w:b/>
                <w:bCs/>
                <w:sz w:val="18"/>
                <w:szCs w:val="18"/>
                <w:lang w:eastAsia="hr-HR"/>
              </w:rPr>
              <w:t>Nazivni promjer cijevi</w:t>
            </w:r>
          </w:p>
        </w:tc>
        <w:tc>
          <w:tcPr>
            <w:tcW w:w="2118" w:type="dxa"/>
            <w:tcBorders>
              <w:top w:val="single" w:sz="4" w:space="0" w:color="auto"/>
              <w:left w:val="nil"/>
              <w:bottom w:val="double" w:sz="6" w:space="0" w:color="auto"/>
              <w:right w:val="single" w:sz="4" w:space="0" w:color="auto"/>
            </w:tcBorders>
            <w:shd w:val="clear" w:color="auto" w:fill="auto"/>
            <w:vAlign w:val="center"/>
            <w:hideMark/>
          </w:tcPr>
          <w:p w14:paraId="18D82731" w14:textId="77777777" w:rsidR="005B002F" w:rsidRPr="008D2684" w:rsidRDefault="005B002F" w:rsidP="00F20DBC">
            <w:pPr>
              <w:tabs>
                <w:tab w:val="left" w:pos="567"/>
                <w:tab w:val="left" w:pos="1134"/>
              </w:tabs>
              <w:spacing w:before="40" w:after="40"/>
              <w:jc w:val="center"/>
              <w:rPr>
                <w:rFonts w:ascii="Arial Narrow" w:hAnsi="Arial Narrow" w:cs="Arial"/>
                <w:b/>
                <w:bCs/>
                <w:sz w:val="18"/>
                <w:szCs w:val="18"/>
                <w:lang w:eastAsia="hr-HR"/>
              </w:rPr>
            </w:pPr>
            <w:r w:rsidRPr="008D2684">
              <w:rPr>
                <w:rFonts w:ascii="Arial Narrow" w:hAnsi="Arial Narrow" w:cs="Arial"/>
                <w:b/>
                <w:bCs/>
                <w:sz w:val="18"/>
                <w:szCs w:val="18"/>
                <w:lang w:eastAsia="hr-HR"/>
              </w:rPr>
              <w:t>Duljina</w:t>
            </w:r>
            <w:r w:rsidRPr="008D2684">
              <w:rPr>
                <w:rFonts w:ascii="Arial Narrow" w:hAnsi="Arial Narrow" w:cs="Arial"/>
                <w:b/>
                <w:bCs/>
                <w:sz w:val="18"/>
                <w:szCs w:val="18"/>
                <w:lang w:eastAsia="hr-HR"/>
              </w:rPr>
              <w:br/>
              <w:t>[m]</w:t>
            </w:r>
          </w:p>
        </w:tc>
      </w:tr>
      <w:tr w:rsidR="00A73AD8" w:rsidRPr="008D2684" w14:paraId="0A10E76F" w14:textId="77777777" w:rsidTr="004306CC">
        <w:trPr>
          <w:trHeight w:val="300"/>
          <w:jc w:val="center"/>
        </w:trPr>
        <w:tc>
          <w:tcPr>
            <w:tcW w:w="2117" w:type="dxa"/>
            <w:tcBorders>
              <w:top w:val="nil"/>
              <w:left w:val="single" w:sz="4" w:space="0" w:color="auto"/>
              <w:bottom w:val="single" w:sz="4" w:space="0" w:color="auto"/>
              <w:right w:val="single" w:sz="4" w:space="0" w:color="auto"/>
            </w:tcBorders>
            <w:shd w:val="clear" w:color="auto" w:fill="auto"/>
          </w:tcPr>
          <w:p w14:paraId="19DF3AD7" w14:textId="1D57043B" w:rsidR="004306CC" w:rsidRPr="008D2684" w:rsidRDefault="004306CC" w:rsidP="00F20DBC">
            <w:pPr>
              <w:tabs>
                <w:tab w:val="left" w:pos="567"/>
                <w:tab w:val="left" w:pos="1134"/>
              </w:tabs>
              <w:spacing w:before="40" w:after="40"/>
              <w:jc w:val="center"/>
              <w:rPr>
                <w:rFonts w:ascii="Arial Narrow" w:hAnsi="Arial Narrow" w:cs="Arial"/>
                <w:sz w:val="18"/>
                <w:szCs w:val="18"/>
                <w:lang w:eastAsia="hr-HR"/>
              </w:rPr>
            </w:pPr>
            <w:r w:rsidRPr="008D2684">
              <w:rPr>
                <w:rFonts w:ascii="Arial Narrow" w:hAnsi="Arial Narrow"/>
                <w:sz w:val="18"/>
                <w:szCs w:val="18"/>
              </w:rPr>
              <w:t>DN 160</w:t>
            </w:r>
          </w:p>
        </w:tc>
        <w:tc>
          <w:tcPr>
            <w:tcW w:w="2118" w:type="dxa"/>
            <w:tcBorders>
              <w:top w:val="nil"/>
              <w:left w:val="nil"/>
              <w:bottom w:val="single" w:sz="4" w:space="0" w:color="auto"/>
              <w:right w:val="single" w:sz="4" w:space="0" w:color="auto"/>
            </w:tcBorders>
            <w:shd w:val="clear" w:color="auto" w:fill="auto"/>
            <w:noWrap/>
          </w:tcPr>
          <w:p w14:paraId="23E101DB" w14:textId="694910DB"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sz w:val="18"/>
                <w:szCs w:val="18"/>
              </w:rPr>
              <w:t>1083</w:t>
            </w:r>
          </w:p>
        </w:tc>
      </w:tr>
      <w:tr w:rsidR="00A73AD8" w:rsidRPr="008D2684" w14:paraId="5FFA3C60" w14:textId="77777777" w:rsidTr="004306CC">
        <w:trPr>
          <w:trHeight w:val="285"/>
          <w:jc w:val="center"/>
        </w:trPr>
        <w:tc>
          <w:tcPr>
            <w:tcW w:w="2117" w:type="dxa"/>
            <w:tcBorders>
              <w:top w:val="nil"/>
              <w:left w:val="single" w:sz="4" w:space="0" w:color="auto"/>
              <w:bottom w:val="single" w:sz="4" w:space="0" w:color="auto"/>
              <w:right w:val="single" w:sz="4" w:space="0" w:color="auto"/>
            </w:tcBorders>
            <w:shd w:val="clear" w:color="auto" w:fill="auto"/>
          </w:tcPr>
          <w:p w14:paraId="458B3BA1" w14:textId="500E8986" w:rsidR="004306CC" w:rsidRPr="008D2684" w:rsidRDefault="004306CC" w:rsidP="00F20DBC">
            <w:pPr>
              <w:tabs>
                <w:tab w:val="left" w:pos="567"/>
                <w:tab w:val="left" w:pos="1134"/>
              </w:tabs>
              <w:spacing w:before="40" w:after="40"/>
              <w:jc w:val="center"/>
              <w:rPr>
                <w:rFonts w:ascii="Arial Narrow" w:hAnsi="Arial Narrow" w:cs="Arial"/>
                <w:sz w:val="18"/>
                <w:szCs w:val="18"/>
              </w:rPr>
            </w:pPr>
            <w:r w:rsidRPr="008D2684">
              <w:rPr>
                <w:rFonts w:ascii="Arial Narrow" w:hAnsi="Arial Narrow"/>
                <w:sz w:val="18"/>
                <w:szCs w:val="18"/>
              </w:rPr>
              <w:t>DN 180</w:t>
            </w:r>
          </w:p>
        </w:tc>
        <w:tc>
          <w:tcPr>
            <w:tcW w:w="2118" w:type="dxa"/>
            <w:tcBorders>
              <w:top w:val="nil"/>
              <w:left w:val="nil"/>
              <w:bottom w:val="single" w:sz="4" w:space="0" w:color="auto"/>
              <w:right w:val="single" w:sz="4" w:space="0" w:color="auto"/>
            </w:tcBorders>
            <w:shd w:val="clear" w:color="auto" w:fill="auto"/>
            <w:noWrap/>
          </w:tcPr>
          <w:p w14:paraId="097B7312" w14:textId="285B5715"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sz w:val="18"/>
                <w:szCs w:val="18"/>
              </w:rPr>
              <w:t>1462</w:t>
            </w:r>
          </w:p>
        </w:tc>
      </w:tr>
      <w:tr w:rsidR="00A73AD8" w:rsidRPr="008D2684" w14:paraId="17A37640" w14:textId="77777777" w:rsidTr="004306CC">
        <w:trPr>
          <w:trHeight w:val="285"/>
          <w:jc w:val="center"/>
        </w:trPr>
        <w:tc>
          <w:tcPr>
            <w:tcW w:w="2117" w:type="dxa"/>
            <w:tcBorders>
              <w:top w:val="nil"/>
              <w:left w:val="single" w:sz="4" w:space="0" w:color="auto"/>
              <w:bottom w:val="single" w:sz="4" w:space="0" w:color="auto"/>
              <w:right w:val="single" w:sz="4" w:space="0" w:color="auto"/>
            </w:tcBorders>
            <w:shd w:val="clear" w:color="auto" w:fill="auto"/>
          </w:tcPr>
          <w:p w14:paraId="1DEB099E" w14:textId="56702E23" w:rsidR="004306CC" w:rsidRPr="008D2684" w:rsidRDefault="004306CC" w:rsidP="00F20DBC">
            <w:pPr>
              <w:tabs>
                <w:tab w:val="left" w:pos="567"/>
                <w:tab w:val="left" w:pos="1134"/>
              </w:tabs>
              <w:spacing w:before="40" w:after="40"/>
              <w:jc w:val="center"/>
              <w:rPr>
                <w:rFonts w:ascii="Arial Narrow" w:hAnsi="Arial Narrow" w:cs="Arial"/>
                <w:sz w:val="18"/>
                <w:szCs w:val="18"/>
              </w:rPr>
            </w:pPr>
            <w:r w:rsidRPr="008D2684">
              <w:rPr>
                <w:rFonts w:ascii="Arial Narrow" w:hAnsi="Arial Narrow"/>
                <w:sz w:val="18"/>
                <w:szCs w:val="18"/>
              </w:rPr>
              <w:t>DN 200</w:t>
            </w:r>
          </w:p>
        </w:tc>
        <w:tc>
          <w:tcPr>
            <w:tcW w:w="2118" w:type="dxa"/>
            <w:tcBorders>
              <w:top w:val="nil"/>
              <w:left w:val="nil"/>
              <w:bottom w:val="single" w:sz="4" w:space="0" w:color="auto"/>
              <w:right w:val="single" w:sz="4" w:space="0" w:color="auto"/>
            </w:tcBorders>
            <w:shd w:val="clear" w:color="auto" w:fill="auto"/>
            <w:noWrap/>
          </w:tcPr>
          <w:p w14:paraId="5CDCA499" w14:textId="2445F8A1"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sz w:val="18"/>
                <w:szCs w:val="18"/>
              </w:rPr>
              <w:t>2052</w:t>
            </w:r>
          </w:p>
        </w:tc>
      </w:tr>
      <w:tr w:rsidR="00A73AD8" w:rsidRPr="008D2684" w14:paraId="72868D5F" w14:textId="77777777" w:rsidTr="004306CC">
        <w:trPr>
          <w:trHeight w:val="285"/>
          <w:jc w:val="center"/>
        </w:trPr>
        <w:tc>
          <w:tcPr>
            <w:tcW w:w="2117" w:type="dxa"/>
            <w:tcBorders>
              <w:top w:val="nil"/>
              <w:left w:val="single" w:sz="4" w:space="0" w:color="auto"/>
              <w:bottom w:val="single" w:sz="4" w:space="0" w:color="auto"/>
              <w:right w:val="single" w:sz="4" w:space="0" w:color="auto"/>
            </w:tcBorders>
            <w:shd w:val="clear" w:color="auto" w:fill="auto"/>
          </w:tcPr>
          <w:p w14:paraId="74FC219B" w14:textId="1B0307DC" w:rsidR="004306CC" w:rsidRPr="008D2684" w:rsidRDefault="004306CC" w:rsidP="00F20DBC">
            <w:pPr>
              <w:tabs>
                <w:tab w:val="left" w:pos="567"/>
                <w:tab w:val="left" w:pos="1134"/>
              </w:tabs>
              <w:spacing w:before="40" w:after="40"/>
              <w:jc w:val="center"/>
              <w:rPr>
                <w:rFonts w:ascii="Arial Narrow" w:hAnsi="Arial Narrow" w:cs="Arial"/>
                <w:sz w:val="18"/>
                <w:szCs w:val="18"/>
              </w:rPr>
            </w:pPr>
            <w:r w:rsidRPr="008D2684">
              <w:rPr>
                <w:rFonts w:ascii="Arial Narrow" w:hAnsi="Arial Narrow"/>
                <w:sz w:val="18"/>
                <w:szCs w:val="18"/>
              </w:rPr>
              <w:t>DN 225</w:t>
            </w:r>
          </w:p>
        </w:tc>
        <w:tc>
          <w:tcPr>
            <w:tcW w:w="2118" w:type="dxa"/>
            <w:tcBorders>
              <w:top w:val="nil"/>
              <w:left w:val="nil"/>
              <w:bottom w:val="single" w:sz="4" w:space="0" w:color="auto"/>
              <w:right w:val="single" w:sz="4" w:space="0" w:color="auto"/>
            </w:tcBorders>
            <w:shd w:val="clear" w:color="auto" w:fill="auto"/>
            <w:noWrap/>
          </w:tcPr>
          <w:p w14:paraId="07A22588" w14:textId="6FE53317"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sz w:val="18"/>
                <w:szCs w:val="18"/>
              </w:rPr>
              <w:t>1072</w:t>
            </w:r>
          </w:p>
        </w:tc>
      </w:tr>
      <w:tr w:rsidR="00A73AD8" w:rsidRPr="008D2684" w14:paraId="66817D08" w14:textId="77777777" w:rsidTr="004306CC">
        <w:trPr>
          <w:trHeight w:val="285"/>
          <w:jc w:val="center"/>
        </w:trPr>
        <w:tc>
          <w:tcPr>
            <w:tcW w:w="2117" w:type="dxa"/>
            <w:tcBorders>
              <w:top w:val="nil"/>
              <w:left w:val="single" w:sz="4" w:space="0" w:color="auto"/>
              <w:bottom w:val="single" w:sz="4" w:space="0" w:color="auto"/>
              <w:right w:val="single" w:sz="4" w:space="0" w:color="auto"/>
            </w:tcBorders>
            <w:shd w:val="clear" w:color="auto" w:fill="auto"/>
          </w:tcPr>
          <w:p w14:paraId="2EEA73D8" w14:textId="7E142698" w:rsidR="004306CC" w:rsidRPr="008D2684" w:rsidRDefault="004306CC" w:rsidP="00F20DBC">
            <w:pPr>
              <w:tabs>
                <w:tab w:val="left" w:pos="567"/>
                <w:tab w:val="left" w:pos="1134"/>
              </w:tabs>
              <w:spacing w:before="40" w:after="40"/>
              <w:jc w:val="center"/>
              <w:rPr>
                <w:rFonts w:ascii="Arial Narrow" w:hAnsi="Arial Narrow" w:cs="Arial"/>
                <w:sz w:val="18"/>
                <w:szCs w:val="18"/>
              </w:rPr>
            </w:pPr>
            <w:r w:rsidRPr="008D2684">
              <w:rPr>
                <w:rFonts w:ascii="Arial Narrow" w:hAnsi="Arial Narrow"/>
                <w:sz w:val="18"/>
                <w:szCs w:val="18"/>
              </w:rPr>
              <w:t>DN 250</w:t>
            </w:r>
          </w:p>
        </w:tc>
        <w:tc>
          <w:tcPr>
            <w:tcW w:w="2118" w:type="dxa"/>
            <w:tcBorders>
              <w:top w:val="nil"/>
              <w:left w:val="nil"/>
              <w:bottom w:val="single" w:sz="4" w:space="0" w:color="auto"/>
              <w:right w:val="single" w:sz="4" w:space="0" w:color="auto"/>
            </w:tcBorders>
            <w:shd w:val="clear" w:color="auto" w:fill="auto"/>
            <w:noWrap/>
          </w:tcPr>
          <w:p w14:paraId="736AE288" w14:textId="7E10475B"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sz w:val="18"/>
                <w:szCs w:val="18"/>
              </w:rPr>
              <w:t>2745</w:t>
            </w:r>
          </w:p>
        </w:tc>
      </w:tr>
      <w:tr w:rsidR="00A73AD8" w:rsidRPr="008D2684" w14:paraId="4C114D48" w14:textId="77777777" w:rsidTr="004306CC">
        <w:trPr>
          <w:trHeight w:val="285"/>
          <w:jc w:val="center"/>
        </w:trPr>
        <w:tc>
          <w:tcPr>
            <w:tcW w:w="2117" w:type="dxa"/>
            <w:tcBorders>
              <w:top w:val="nil"/>
              <w:left w:val="single" w:sz="4" w:space="0" w:color="auto"/>
              <w:bottom w:val="single" w:sz="4" w:space="0" w:color="auto"/>
              <w:right w:val="single" w:sz="4" w:space="0" w:color="auto"/>
            </w:tcBorders>
            <w:shd w:val="clear" w:color="auto" w:fill="auto"/>
          </w:tcPr>
          <w:p w14:paraId="10A67F0A" w14:textId="5EC18253" w:rsidR="004306CC" w:rsidRPr="008D2684" w:rsidRDefault="004306CC" w:rsidP="00F20DBC">
            <w:pPr>
              <w:tabs>
                <w:tab w:val="left" w:pos="567"/>
                <w:tab w:val="left" w:pos="1134"/>
              </w:tabs>
              <w:spacing w:before="40" w:after="40"/>
              <w:jc w:val="center"/>
              <w:rPr>
                <w:rFonts w:ascii="Arial Narrow" w:hAnsi="Arial Narrow" w:cs="Arial"/>
                <w:sz w:val="18"/>
                <w:szCs w:val="18"/>
              </w:rPr>
            </w:pPr>
            <w:r w:rsidRPr="008D2684">
              <w:rPr>
                <w:rFonts w:ascii="Arial Narrow" w:hAnsi="Arial Narrow"/>
                <w:sz w:val="18"/>
                <w:szCs w:val="18"/>
              </w:rPr>
              <w:t>DN 280</w:t>
            </w:r>
          </w:p>
        </w:tc>
        <w:tc>
          <w:tcPr>
            <w:tcW w:w="2118" w:type="dxa"/>
            <w:tcBorders>
              <w:top w:val="nil"/>
              <w:left w:val="nil"/>
              <w:bottom w:val="single" w:sz="4" w:space="0" w:color="auto"/>
              <w:right w:val="single" w:sz="4" w:space="0" w:color="auto"/>
            </w:tcBorders>
            <w:shd w:val="clear" w:color="auto" w:fill="auto"/>
            <w:noWrap/>
          </w:tcPr>
          <w:p w14:paraId="5E646205" w14:textId="799C6557"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sz w:val="18"/>
                <w:szCs w:val="18"/>
              </w:rPr>
              <w:t>2653</w:t>
            </w:r>
          </w:p>
        </w:tc>
      </w:tr>
      <w:tr w:rsidR="00A73AD8" w:rsidRPr="008D2684" w14:paraId="1E49A33B" w14:textId="77777777" w:rsidTr="004306CC">
        <w:trPr>
          <w:trHeight w:val="285"/>
          <w:jc w:val="center"/>
        </w:trPr>
        <w:tc>
          <w:tcPr>
            <w:tcW w:w="2117" w:type="dxa"/>
            <w:tcBorders>
              <w:top w:val="nil"/>
              <w:left w:val="single" w:sz="4" w:space="0" w:color="auto"/>
              <w:bottom w:val="single" w:sz="4" w:space="0" w:color="auto"/>
              <w:right w:val="single" w:sz="4" w:space="0" w:color="auto"/>
            </w:tcBorders>
            <w:shd w:val="clear" w:color="auto" w:fill="auto"/>
          </w:tcPr>
          <w:p w14:paraId="4ECE9979" w14:textId="1F0E4078" w:rsidR="004306CC" w:rsidRPr="008D2684" w:rsidRDefault="004306CC" w:rsidP="00F20DBC">
            <w:pPr>
              <w:tabs>
                <w:tab w:val="left" w:pos="567"/>
                <w:tab w:val="left" w:pos="1134"/>
              </w:tabs>
              <w:spacing w:before="40" w:after="40"/>
              <w:jc w:val="center"/>
              <w:rPr>
                <w:rFonts w:ascii="Arial Narrow" w:hAnsi="Arial Narrow" w:cs="Arial"/>
                <w:sz w:val="18"/>
                <w:szCs w:val="18"/>
              </w:rPr>
            </w:pPr>
            <w:r w:rsidRPr="008D2684">
              <w:rPr>
                <w:rFonts w:ascii="Arial Narrow" w:hAnsi="Arial Narrow"/>
                <w:sz w:val="18"/>
                <w:szCs w:val="18"/>
              </w:rPr>
              <w:t>DN 315</w:t>
            </w:r>
          </w:p>
        </w:tc>
        <w:tc>
          <w:tcPr>
            <w:tcW w:w="2118" w:type="dxa"/>
            <w:tcBorders>
              <w:top w:val="nil"/>
              <w:left w:val="nil"/>
              <w:bottom w:val="single" w:sz="4" w:space="0" w:color="auto"/>
              <w:right w:val="single" w:sz="4" w:space="0" w:color="auto"/>
            </w:tcBorders>
            <w:shd w:val="clear" w:color="auto" w:fill="auto"/>
            <w:noWrap/>
          </w:tcPr>
          <w:p w14:paraId="66E29A63" w14:textId="2AAAD6B2"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sz w:val="18"/>
                <w:szCs w:val="18"/>
              </w:rPr>
              <w:t>908</w:t>
            </w:r>
          </w:p>
        </w:tc>
      </w:tr>
      <w:tr w:rsidR="00A73AD8" w:rsidRPr="008D2684" w14:paraId="377A487A" w14:textId="77777777" w:rsidTr="004306CC">
        <w:trPr>
          <w:trHeight w:val="285"/>
          <w:jc w:val="center"/>
        </w:trPr>
        <w:tc>
          <w:tcPr>
            <w:tcW w:w="2117" w:type="dxa"/>
            <w:tcBorders>
              <w:top w:val="nil"/>
              <w:left w:val="single" w:sz="4" w:space="0" w:color="auto"/>
              <w:bottom w:val="single" w:sz="4" w:space="0" w:color="auto"/>
              <w:right w:val="single" w:sz="4" w:space="0" w:color="auto"/>
            </w:tcBorders>
            <w:shd w:val="clear" w:color="auto" w:fill="auto"/>
          </w:tcPr>
          <w:p w14:paraId="0A07CB0E" w14:textId="1DF64344" w:rsidR="004306CC" w:rsidRPr="008D2684" w:rsidRDefault="004306CC" w:rsidP="00F20DBC">
            <w:pPr>
              <w:tabs>
                <w:tab w:val="left" w:pos="567"/>
                <w:tab w:val="left" w:pos="1134"/>
              </w:tabs>
              <w:spacing w:before="40" w:after="40"/>
              <w:jc w:val="center"/>
              <w:rPr>
                <w:rFonts w:ascii="Arial Narrow" w:hAnsi="Arial Narrow" w:cs="Arial"/>
                <w:sz w:val="18"/>
                <w:szCs w:val="18"/>
              </w:rPr>
            </w:pPr>
            <w:r w:rsidRPr="008D2684">
              <w:rPr>
                <w:rFonts w:ascii="Arial Narrow" w:hAnsi="Arial Narrow"/>
                <w:sz w:val="18"/>
                <w:szCs w:val="18"/>
              </w:rPr>
              <w:t>DN 355</w:t>
            </w:r>
          </w:p>
        </w:tc>
        <w:tc>
          <w:tcPr>
            <w:tcW w:w="2118" w:type="dxa"/>
            <w:tcBorders>
              <w:top w:val="nil"/>
              <w:left w:val="nil"/>
              <w:bottom w:val="single" w:sz="4" w:space="0" w:color="auto"/>
              <w:right w:val="single" w:sz="4" w:space="0" w:color="auto"/>
            </w:tcBorders>
            <w:shd w:val="clear" w:color="auto" w:fill="auto"/>
            <w:noWrap/>
          </w:tcPr>
          <w:p w14:paraId="68058989" w14:textId="2EC87A73"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sz w:val="18"/>
                <w:szCs w:val="18"/>
              </w:rPr>
              <w:t>1966</w:t>
            </w:r>
          </w:p>
        </w:tc>
      </w:tr>
      <w:tr w:rsidR="00A73AD8" w:rsidRPr="008D2684" w14:paraId="4F0B784C" w14:textId="77777777" w:rsidTr="004306CC">
        <w:trPr>
          <w:trHeight w:val="285"/>
          <w:jc w:val="center"/>
        </w:trPr>
        <w:tc>
          <w:tcPr>
            <w:tcW w:w="2117" w:type="dxa"/>
            <w:tcBorders>
              <w:top w:val="nil"/>
              <w:left w:val="single" w:sz="4" w:space="0" w:color="auto"/>
              <w:bottom w:val="single" w:sz="4" w:space="0" w:color="auto"/>
              <w:right w:val="single" w:sz="4" w:space="0" w:color="auto"/>
            </w:tcBorders>
            <w:shd w:val="clear" w:color="auto" w:fill="auto"/>
          </w:tcPr>
          <w:p w14:paraId="693B45E3" w14:textId="2BC756D2" w:rsidR="004306CC" w:rsidRPr="008D2684" w:rsidRDefault="004306CC" w:rsidP="00F20DBC">
            <w:pPr>
              <w:tabs>
                <w:tab w:val="left" w:pos="567"/>
                <w:tab w:val="left" w:pos="1134"/>
              </w:tabs>
              <w:spacing w:before="40" w:after="40"/>
              <w:jc w:val="center"/>
              <w:rPr>
                <w:rFonts w:ascii="Arial Narrow" w:hAnsi="Arial Narrow" w:cs="Arial"/>
                <w:sz w:val="18"/>
                <w:szCs w:val="18"/>
              </w:rPr>
            </w:pPr>
            <w:r w:rsidRPr="008D2684">
              <w:rPr>
                <w:rFonts w:ascii="Arial Narrow" w:hAnsi="Arial Narrow"/>
                <w:sz w:val="18"/>
                <w:szCs w:val="18"/>
              </w:rPr>
              <w:t>DN 400</w:t>
            </w:r>
          </w:p>
        </w:tc>
        <w:tc>
          <w:tcPr>
            <w:tcW w:w="2118" w:type="dxa"/>
            <w:tcBorders>
              <w:top w:val="nil"/>
              <w:left w:val="nil"/>
              <w:bottom w:val="single" w:sz="4" w:space="0" w:color="auto"/>
              <w:right w:val="single" w:sz="4" w:space="0" w:color="auto"/>
            </w:tcBorders>
            <w:shd w:val="clear" w:color="auto" w:fill="auto"/>
            <w:noWrap/>
          </w:tcPr>
          <w:p w14:paraId="21F4FFF1" w14:textId="3D7E4B88"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sz w:val="18"/>
                <w:szCs w:val="18"/>
              </w:rPr>
              <w:t>252</w:t>
            </w:r>
          </w:p>
        </w:tc>
      </w:tr>
      <w:tr w:rsidR="00A73AD8" w:rsidRPr="008D2684" w14:paraId="05CED34C" w14:textId="77777777" w:rsidTr="004306CC">
        <w:trPr>
          <w:trHeight w:val="285"/>
          <w:jc w:val="center"/>
        </w:trPr>
        <w:tc>
          <w:tcPr>
            <w:tcW w:w="2117" w:type="dxa"/>
            <w:tcBorders>
              <w:top w:val="nil"/>
              <w:left w:val="single" w:sz="4" w:space="0" w:color="auto"/>
              <w:bottom w:val="single" w:sz="4" w:space="0" w:color="auto"/>
              <w:right w:val="single" w:sz="4" w:space="0" w:color="auto"/>
            </w:tcBorders>
            <w:shd w:val="clear" w:color="auto" w:fill="auto"/>
          </w:tcPr>
          <w:p w14:paraId="0612DAD9" w14:textId="5BF77CA6" w:rsidR="004306CC" w:rsidRPr="008D2684" w:rsidRDefault="004306CC" w:rsidP="00F20DBC">
            <w:pPr>
              <w:tabs>
                <w:tab w:val="left" w:pos="567"/>
                <w:tab w:val="left" w:pos="1134"/>
              </w:tabs>
              <w:spacing w:before="40" w:after="40"/>
              <w:jc w:val="center"/>
              <w:rPr>
                <w:rFonts w:ascii="Arial Narrow" w:hAnsi="Arial Narrow" w:cs="Arial"/>
                <w:sz w:val="18"/>
                <w:szCs w:val="18"/>
              </w:rPr>
            </w:pPr>
            <w:r w:rsidRPr="008D2684">
              <w:rPr>
                <w:rFonts w:ascii="Arial Narrow" w:hAnsi="Arial Narrow"/>
                <w:sz w:val="18"/>
                <w:szCs w:val="18"/>
              </w:rPr>
              <w:t>DN 500</w:t>
            </w:r>
          </w:p>
        </w:tc>
        <w:tc>
          <w:tcPr>
            <w:tcW w:w="2118" w:type="dxa"/>
            <w:tcBorders>
              <w:top w:val="nil"/>
              <w:left w:val="nil"/>
              <w:bottom w:val="single" w:sz="4" w:space="0" w:color="auto"/>
              <w:right w:val="single" w:sz="4" w:space="0" w:color="auto"/>
            </w:tcBorders>
            <w:shd w:val="clear" w:color="auto" w:fill="auto"/>
            <w:noWrap/>
          </w:tcPr>
          <w:p w14:paraId="1C626524" w14:textId="02E8B7FA"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sz w:val="18"/>
                <w:szCs w:val="18"/>
              </w:rPr>
              <w:t>431</w:t>
            </w:r>
          </w:p>
        </w:tc>
      </w:tr>
      <w:tr w:rsidR="00A73AD8" w:rsidRPr="008D2684" w14:paraId="0530BF91" w14:textId="77777777" w:rsidTr="004306CC">
        <w:trPr>
          <w:trHeight w:val="285"/>
          <w:jc w:val="center"/>
        </w:trPr>
        <w:tc>
          <w:tcPr>
            <w:tcW w:w="2117" w:type="dxa"/>
            <w:tcBorders>
              <w:top w:val="nil"/>
              <w:left w:val="single" w:sz="4" w:space="0" w:color="auto"/>
              <w:bottom w:val="single" w:sz="4" w:space="0" w:color="auto"/>
              <w:right w:val="single" w:sz="4" w:space="0" w:color="auto"/>
            </w:tcBorders>
            <w:shd w:val="clear" w:color="auto" w:fill="auto"/>
          </w:tcPr>
          <w:p w14:paraId="27BBEFDB" w14:textId="34E6A8BE" w:rsidR="004306CC" w:rsidRPr="008D2684" w:rsidRDefault="004306CC" w:rsidP="00F20DBC">
            <w:pPr>
              <w:tabs>
                <w:tab w:val="left" w:pos="567"/>
                <w:tab w:val="left" w:pos="1134"/>
              </w:tabs>
              <w:spacing w:before="40" w:after="40"/>
              <w:jc w:val="center"/>
              <w:rPr>
                <w:rFonts w:ascii="Arial Narrow" w:hAnsi="Arial Narrow" w:cs="Arial"/>
                <w:sz w:val="18"/>
                <w:szCs w:val="18"/>
              </w:rPr>
            </w:pPr>
            <w:r w:rsidRPr="008D2684">
              <w:rPr>
                <w:rFonts w:ascii="Arial Narrow" w:hAnsi="Arial Narrow"/>
                <w:sz w:val="18"/>
                <w:szCs w:val="18"/>
              </w:rPr>
              <w:t>DN 630</w:t>
            </w:r>
          </w:p>
        </w:tc>
        <w:tc>
          <w:tcPr>
            <w:tcW w:w="2118" w:type="dxa"/>
            <w:tcBorders>
              <w:top w:val="nil"/>
              <w:left w:val="nil"/>
              <w:bottom w:val="single" w:sz="4" w:space="0" w:color="auto"/>
              <w:right w:val="single" w:sz="4" w:space="0" w:color="auto"/>
            </w:tcBorders>
            <w:shd w:val="clear" w:color="auto" w:fill="auto"/>
            <w:noWrap/>
          </w:tcPr>
          <w:p w14:paraId="6FED7F12" w14:textId="0FE46056"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sz w:val="18"/>
                <w:szCs w:val="18"/>
              </w:rPr>
              <w:t>10</w:t>
            </w:r>
          </w:p>
        </w:tc>
      </w:tr>
      <w:tr w:rsidR="00A73AD8" w:rsidRPr="008D2684" w14:paraId="7578D5BB" w14:textId="77777777" w:rsidTr="006606B2">
        <w:trPr>
          <w:trHeight w:val="285"/>
          <w:jc w:val="center"/>
        </w:trPr>
        <w:tc>
          <w:tcPr>
            <w:tcW w:w="2117"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6A8CCD71" w14:textId="77777777" w:rsidR="004306CC" w:rsidRPr="008D2684" w:rsidRDefault="004306CC" w:rsidP="00F20DBC">
            <w:pPr>
              <w:tabs>
                <w:tab w:val="left" w:pos="567"/>
                <w:tab w:val="left" w:pos="1134"/>
              </w:tabs>
              <w:spacing w:before="40" w:after="40"/>
              <w:jc w:val="left"/>
              <w:rPr>
                <w:rFonts w:ascii="Arial Narrow" w:hAnsi="Arial Narrow" w:cs="Arial"/>
                <w:sz w:val="18"/>
                <w:szCs w:val="18"/>
                <w:lang w:eastAsia="hr-HR"/>
              </w:rPr>
            </w:pPr>
            <w:r w:rsidRPr="008D2684">
              <w:rPr>
                <w:rFonts w:ascii="Arial Narrow" w:hAnsi="Arial Narrow" w:cs="Arial"/>
                <w:sz w:val="18"/>
                <w:szCs w:val="18"/>
                <w:lang w:eastAsia="hr-HR"/>
              </w:rPr>
              <w:t>Ukupno</w:t>
            </w:r>
          </w:p>
        </w:tc>
        <w:tc>
          <w:tcPr>
            <w:tcW w:w="2118" w:type="dxa"/>
            <w:tcBorders>
              <w:top w:val="double" w:sz="4" w:space="0" w:color="auto"/>
              <w:left w:val="nil"/>
              <w:bottom w:val="single" w:sz="4" w:space="0" w:color="auto"/>
              <w:right w:val="single" w:sz="4" w:space="0" w:color="auto"/>
            </w:tcBorders>
            <w:shd w:val="clear" w:color="auto" w:fill="auto"/>
            <w:vAlign w:val="center"/>
            <w:hideMark/>
          </w:tcPr>
          <w:p w14:paraId="36B26927" w14:textId="76AB9AAD" w:rsidR="004306CC" w:rsidRPr="008D2684" w:rsidRDefault="004306CC" w:rsidP="00F20DBC">
            <w:pPr>
              <w:tabs>
                <w:tab w:val="left" w:pos="567"/>
                <w:tab w:val="left" w:pos="1134"/>
              </w:tabs>
              <w:spacing w:before="40" w:after="40"/>
              <w:ind w:right="612"/>
              <w:jc w:val="right"/>
              <w:rPr>
                <w:rFonts w:ascii="Arial Narrow" w:hAnsi="Arial Narrow" w:cs="Arial"/>
                <w:sz w:val="18"/>
                <w:szCs w:val="18"/>
              </w:rPr>
            </w:pPr>
            <w:r w:rsidRPr="008D2684">
              <w:rPr>
                <w:rFonts w:ascii="Arial Narrow" w:hAnsi="Arial Narrow" w:cs="Arial"/>
                <w:sz w:val="18"/>
                <w:szCs w:val="18"/>
              </w:rPr>
              <w:t>14634</w:t>
            </w:r>
          </w:p>
        </w:tc>
      </w:tr>
    </w:tbl>
    <w:p w14:paraId="37AC5B99" w14:textId="77777777" w:rsidR="0042250E" w:rsidRPr="008D2684" w:rsidRDefault="0042250E" w:rsidP="00F20DBC">
      <w:pPr>
        <w:pStyle w:val="Naslov4"/>
        <w:tabs>
          <w:tab w:val="left" w:pos="567"/>
          <w:tab w:val="left" w:pos="1134"/>
        </w:tabs>
      </w:pPr>
      <w:bookmarkStart w:id="78" w:name="_Toc483911506"/>
      <w:r w:rsidRPr="008D2684">
        <w:t>Rov za polaganje tlačnog cjevovoda</w:t>
      </w:r>
      <w:bookmarkEnd w:id="78"/>
    </w:p>
    <w:p w14:paraId="6A42CF60" w14:textId="7101E0CC" w:rsidR="005B002F" w:rsidRPr="008D2684" w:rsidRDefault="0042250E"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Širina rova </w:t>
      </w:r>
      <w:r w:rsidR="00FE291D" w:rsidRPr="008D2684">
        <w:rPr>
          <w:rFonts w:ascii="Arial Narrow" w:hAnsi="Arial Narrow"/>
          <w:sz w:val="18"/>
          <w:szCs w:val="18"/>
        </w:rPr>
        <w:t>prikazan u</w:t>
      </w:r>
      <w:r w:rsidRPr="008D2684">
        <w:rPr>
          <w:rFonts w:ascii="Arial Narrow" w:hAnsi="Arial Narrow"/>
          <w:sz w:val="18"/>
          <w:szCs w:val="18"/>
        </w:rPr>
        <w:t xml:space="preserve"> tablici danoj u prilogu 401</w:t>
      </w:r>
      <w:r w:rsidR="00EA3BE3" w:rsidRPr="008D2684">
        <w:rPr>
          <w:rFonts w:ascii="Arial Narrow" w:hAnsi="Arial Narrow"/>
          <w:sz w:val="18"/>
          <w:szCs w:val="18"/>
        </w:rPr>
        <w:t xml:space="preserve"> </w:t>
      </w:r>
      <w:r w:rsidR="00956DB6" w:rsidRPr="008D2684">
        <w:rPr>
          <w:rFonts w:ascii="Arial Narrow" w:hAnsi="Arial Narrow"/>
          <w:sz w:val="18"/>
          <w:szCs w:val="18"/>
        </w:rPr>
        <w:t>Knjige 5</w:t>
      </w:r>
      <w:r w:rsidR="00EA3BE3" w:rsidRPr="008D2684">
        <w:rPr>
          <w:rFonts w:ascii="Arial Narrow" w:hAnsi="Arial Narrow"/>
          <w:sz w:val="18"/>
          <w:szCs w:val="18"/>
        </w:rPr>
        <w:t xml:space="preserve"> Dokumentacije o nabavi</w:t>
      </w:r>
      <w:r w:rsidRPr="008D2684">
        <w:rPr>
          <w:rFonts w:ascii="Arial Narrow" w:hAnsi="Arial Narrow"/>
          <w:sz w:val="18"/>
          <w:szCs w:val="18"/>
        </w:rPr>
        <w:t xml:space="preserve"> </w:t>
      </w:r>
      <w:r w:rsidR="00FE291D" w:rsidRPr="008D2684">
        <w:rPr>
          <w:rFonts w:ascii="Arial Narrow" w:hAnsi="Arial Narrow"/>
          <w:sz w:val="18"/>
          <w:szCs w:val="18"/>
        </w:rPr>
        <w:t xml:space="preserve">računa se </w:t>
      </w:r>
      <w:r w:rsidRPr="008D2684">
        <w:rPr>
          <w:rFonts w:ascii="Arial Narrow" w:hAnsi="Arial Narrow"/>
          <w:sz w:val="18"/>
          <w:szCs w:val="18"/>
        </w:rPr>
        <w:t xml:space="preserve">prema </w:t>
      </w:r>
      <w:r w:rsidR="00FE4A0C" w:rsidRPr="008D2684">
        <w:rPr>
          <w:rFonts w:ascii="Arial Narrow" w:hAnsi="Arial Narrow"/>
          <w:sz w:val="18"/>
          <w:szCs w:val="18"/>
        </w:rPr>
        <w:t>HRN EN 1610</w:t>
      </w:r>
      <w:r w:rsidRPr="008D2684">
        <w:rPr>
          <w:rFonts w:ascii="Arial Narrow" w:hAnsi="Arial Narrow"/>
          <w:sz w:val="18"/>
          <w:szCs w:val="18"/>
        </w:rPr>
        <w:t xml:space="preserve"> </w:t>
      </w:r>
      <w:r w:rsidR="009743AD" w:rsidRPr="008D2684">
        <w:rPr>
          <w:rFonts w:ascii="Arial Narrow" w:hAnsi="Arial Narrow"/>
          <w:sz w:val="18"/>
          <w:szCs w:val="18"/>
        </w:rPr>
        <w:t xml:space="preserve">„ili jednakovrijedno“ </w:t>
      </w:r>
      <w:r w:rsidR="00FE291D" w:rsidRPr="008D2684">
        <w:rPr>
          <w:rFonts w:ascii="Arial Narrow" w:hAnsi="Arial Narrow"/>
          <w:sz w:val="18"/>
          <w:szCs w:val="18"/>
        </w:rPr>
        <w:t xml:space="preserve">i </w:t>
      </w:r>
      <w:r w:rsidR="005B002F" w:rsidRPr="008D2684">
        <w:rPr>
          <w:rFonts w:ascii="Arial Narrow" w:hAnsi="Arial Narrow"/>
          <w:sz w:val="18"/>
          <w:szCs w:val="18"/>
        </w:rPr>
        <w:t>ovisi o promjeru cjevovoda i dubini na koju se cjevovod polaže. Karakteristični poprečni presjek rova prikazan je na prilogu 401</w:t>
      </w:r>
      <w:r w:rsidR="00956DB6" w:rsidRPr="008D2684">
        <w:rPr>
          <w:rFonts w:ascii="Arial Narrow" w:hAnsi="Arial Narrow"/>
          <w:sz w:val="18"/>
          <w:szCs w:val="18"/>
        </w:rPr>
        <w:t xml:space="preserve"> Knjige 5 Dokumentacije o nabavi</w:t>
      </w:r>
      <w:r w:rsidR="005B002F" w:rsidRPr="008D2684">
        <w:rPr>
          <w:rFonts w:ascii="Arial Narrow" w:hAnsi="Arial Narrow"/>
          <w:sz w:val="18"/>
          <w:szCs w:val="18"/>
        </w:rPr>
        <w:t>, a uzdužni profili cjevovoda na prilozima od 301 do 311</w:t>
      </w:r>
      <w:r w:rsidR="0063406F" w:rsidRPr="008D2684">
        <w:rPr>
          <w:rFonts w:ascii="Arial Narrow" w:hAnsi="Arial Narrow"/>
          <w:sz w:val="18"/>
          <w:szCs w:val="18"/>
        </w:rPr>
        <w:t xml:space="preserve"> </w:t>
      </w:r>
      <w:r w:rsidR="00956DB6" w:rsidRPr="008D2684">
        <w:rPr>
          <w:rFonts w:ascii="Arial Narrow" w:hAnsi="Arial Narrow"/>
          <w:sz w:val="18"/>
          <w:szCs w:val="18"/>
        </w:rPr>
        <w:t>Mape</w:t>
      </w:r>
      <w:r w:rsidR="0063406F" w:rsidRPr="008D2684">
        <w:rPr>
          <w:rFonts w:ascii="Arial Narrow" w:hAnsi="Arial Narrow"/>
          <w:sz w:val="18"/>
          <w:szCs w:val="18"/>
        </w:rPr>
        <w:t xml:space="preserve"> </w:t>
      </w:r>
      <w:r w:rsidR="00956DB6" w:rsidRPr="008D2684">
        <w:rPr>
          <w:rFonts w:ascii="Arial Narrow" w:hAnsi="Arial Narrow"/>
          <w:sz w:val="18"/>
          <w:szCs w:val="18"/>
        </w:rPr>
        <w:t>5</w:t>
      </w:r>
      <w:r w:rsidR="0063406F" w:rsidRPr="008D2684">
        <w:rPr>
          <w:rFonts w:ascii="Arial Narrow" w:hAnsi="Arial Narrow"/>
          <w:sz w:val="18"/>
          <w:szCs w:val="18"/>
        </w:rPr>
        <w:t xml:space="preserve"> </w:t>
      </w:r>
      <w:r w:rsidR="00956DB6" w:rsidRPr="008D2684">
        <w:rPr>
          <w:rFonts w:ascii="Arial Narrow" w:hAnsi="Arial Narrow"/>
          <w:sz w:val="18"/>
          <w:szCs w:val="18"/>
        </w:rPr>
        <w:t>Izvedbenog projekta</w:t>
      </w:r>
      <w:r w:rsidR="005B002F" w:rsidRPr="008D2684">
        <w:rPr>
          <w:rFonts w:ascii="Arial Narrow" w:hAnsi="Arial Narrow"/>
          <w:sz w:val="18"/>
          <w:szCs w:val="18"/>
        </w:rPr>
        <w:t>. Projektirane širine rova trebaju se poštivati osim u slučajevima kada uvjeti na terenu zahtijevaju promjenu za što je potrebno odobrenje projektanta i nadzornog inženjera.</w:t>
      </w:r>
    </w:p>
    <w:p w14:paraId="201A8B11" w14:textId="77777777" w:rsidR="005B002F" w:rsidRPr="008D2684" w:rsidRDefault="005B002F" w:rsidP="00F20DBC">
      <w:pPr>
        <w:tabs>
          <w:tab w:val="left" w:pos="567"/>
          <w:tab w:val="left" w:pos="1134"/>
        </w:tabs>
        <w:rPr>
          <w:rFonts w:ascii="Arial Narrow" w:hAnsi="Arial Narrow"/>
          <w:sz w:val="18"/>
          <w:szCs w:val="18"/>
        </w:rPr>
      </w:pPr>
      <w:r w:rsidRPr="008D2684">
        <w:rPr>
          <w:rFonts w:ascii="Arial Narrow" w:hAnsi="Arial Narrow"/>
          <w:sz w:val="18"/>
          <w:szCs w:val="18"/>
        </w:rPr>
        <w:t>Niveleta dna i širina rova moraju biti relativno ravne, bez izbočina koje bi mogle otežavati radove. Prilikom iskopa rova za cjevovod i polaganja cijevi potrebno je vršiti razupiranje i podupiranje rova.</w:t>
      </w:r>
    </w:p>
    <w:p w14:paraId="3555C1F3" w14:textId="77777777" w:rsidR="005B002F" w:rsidRPr="008D2684" w:rsidRDefault="005B002F" w:rsidP="00F20DBC">
      <w:pPr>
        <w:tabs>
          <w:tab w:val="left" w:pos="567"/>
          <w:tab w:val="left" w:pos="1134"/>
        </w:tabs>
        <w:rPr>
          <w:rFonts w:ascii="Arial Narrow" w:hAnsi="Arial Narrow"/>
          <w:sz w:val="18"/>
          <w:szCs w:val="18"/>
        </w:rPr>
      </w:pPr>
      <w:r w:rsidRPr="008D2684">
        <w:rPr>
          <w:rFonts w:ascii="Arial Narrow" w:hAnsi="Arial Narrow"/>
          <w:sz w:val="18"/>
          <w:szCs w:val="18"/>
        </w:rPr>
        <w:t>Cijevi se polažu na pripremljenu posteljicu od pijeska ili pješčanog materijala. Zasipavaju se također pijeskom ili pješčanim materijalom, a zatim probranim materijalom iz iskopa. Završna obrada mora biti ista kao prije početka radova. Iznad cijevi u rov se polaže PVC traka upozorenja.</w:t>
      </w:r>
    </w:p>
    <w:p w14:paraId="35FE58A7" w14:textId="7019F8FA" w:rsidR="0042250E" w:rsidRPr="008D2684" w:rsidRDefault="005B002F" w:rsidP="00F20DBC">
      <w:pPr>
        <w:tabs>
          <w:tab w:val="left" w:pos="567"/>
          <w:tab w:val="left" w:pos="1134"/>
        </w:tabs>
        <w:rPr>
          <w:rFonts w:ascii="Arial Narrow" w:hAnsi="Arial Narrow"/>
          <w:sz w:val="18"/>
          <w:szCs w:val="18"/>
        </w:rPr>
      </w:pPr>
      <w:r w:rsidRPr="008D2684">
        <w:rPr>
          <w:rFonts w:ascii="Arial Narrow" w:hAnsi="Arial Narrow"/>
          <w:sz w:val="18"/>
          <w:szCs w:val="18"/>
        </w:rPr>
        <w:t>Prilikom iskopa rova ne smije se oštetiti postojeća drenaža poljoprivrednih površina, a ukoliko se ošteti potrebno ju je vratiti u prvobitno stanje.</w:t>
      </w:r>
      <w:r w:rsidR="0042250E" w:rsidRPr="008D2684">
        <w:rPr>
          <w:rFonts w:ascii="Arial Narrow" w:hAnsi="Arial Narrow"/>
          <w:sz w:val="18"/>
          <w:szCs w:val="18"/>
        </w:rPr>
        <w:t xml:space="preserve">Izvedba rova tlačnog cjevovoda treba u svemu zadovoljavati zahtjeve propisane programom </w:t>
      </w:r>
      <w:r w:rsidR="00EA3BE3" w:rsidRPr="008D2684">
        <w:rPr>
          <w:rFonts w:ascii="Arial Narrow" w:hAnsi="Arial Narrow"/>
          <w:sz w:val="18"/>
          <w:szCs w:val="18"/>
        </w:rPr>
        <w:t>kontrole i osiguranja kvalitete</w:t>
      </w:r>
      <w:r w:rsidR="006421F2" w:rsidRPr="008D2684">
        <w:rPr>
          <w:rFonts w:ascii="Arial Narrow" w:hAnsi="Arial Narrow"/>
          <w:sz w:val="18"/>
          <w:szCs w:val="18"/>
        </w:rPr>
        <w:t xml:space="preserve"> i norme HRN EN 1610</w:t>
      </w:r>
      <w:r w:rsidR="002313AA" w:rsidRPr="008D2684">
        <w:rPr>
          <w:rFonts w:ascii="Arial Narrow" w:hAnsi="Arial Narrow"/>
          <w:sz w:val="18"/>
          <w:szCs w:val="18"/>
        </w:rPr>
        <w:t xml:space="preserve"> </w:t>
      </w:r>
      <w:r w:rsidR="009743AD" w:rsidRPr="008D2684">
        <w:rPr>
          <w:rFonts w:ascii="Arial Narrow" w:hAnsi="Arial Narrow"/>
          <w:sz w:val="18"/>
          <w:szCs w:val="18"/>
        </w:rPr>
        <w:t>„ili jednakovrijedno“.</w:t>
      </w:r>
    </w:p>
    <w:p w14:paraId="799BBC2E" w14:textId="77777777" w:rsidR="0042250E" w:rsidRPr="008D2684" w:rsidRDefault="0042250E" w:rsidP="00F20DBC">
      <w:pPr>
        <w:pStyle w:val="Naslov4"/>
        <w:tabs>
          <w:tab w:val="left" w:pos="567"/>
          <w:tab w:val="left" w:pos="1134"/>
        </w:tabs>
      </w:pPr>
      <w:bookmarkStart w:id="79" w:name="_Toc483911507"/>
      <w:r w:rsidRPr="008D2684">
        <w:t>Prolaz cjevovoda ispod puteva</w:t>
      </w:r>
      <w:bookmarkEnd w:id="79"/>
    </w:p>
    <w:p w14:paraId="668F35C8" w14:textId="77777777" w:rsidR="005B002F" w:rsidRPr="008D2684" w:rsidRDefault="005B002F" w:rsidP="00F20DBC">
      <w:pPr>
        <w:tabs>
          <w:tab w:val="left" w:pos="567"/>
          <w:tab w:val="left" w:pos="1134"/>
        </w:tabs>
        <w:rPr>
          <w:rFonts w:ascii="Arial Narrow" w:hAnsi="Arial Narrow"/>
          <w:sz w:val="18"/>
          <w:szCs w:val="18"/>
        </w:rPr>
      </w:pPr>
      <w:r w:rsidRPr="008D2684">
        <w:rPr>
          <w:rFonts w:ascii="Arial Narrow" w:hAnsi="Arial Narrow"/>
          <w:sz w:val="18"/>
          <w:szCs w:val="18"/>
        </w:rPr>
        <w:t>Prolaz tlačnog cjevovoda ispod cesta i puteva planiran je prekopavanjem puta i umetanjem PEHD cijevi u rov Nakon polaganja i zatrpavanja cjevovoda obnavlja se kolnička konstrukcija i dovodi u prvobitno stanje.</w:t>
      </w:r>
    </w:p>
    <w:p w14:paraId="1F0F2A47" w14:textId="77777777" w:rsidR="005B002F" w:rsidRPr="008D2684" w:rsidRDefault="005B002F" w:rsidP="00F20DBC">
      <w:pPr>
        <w:tabs>
          <w:tab w:val="left" w:pos="567"/>
          <w:tab w:val="left" w:pos="1134"/>
        </w:tabs>
        <w:rPr>
          <w:rFonts w:ascii="Arial Narrow" w:hAnsi="Arial Narrow"/>
          <w:sz w:val="18"/>
          <w:szCs w:val="18"/>
        </w:rPr>
      </w:pPr>
      <w:r w:rsidRPr="008D2684">
        <w:rPr>
          <w:rFonts w:ascii="Arial Narrow" w:hAnsi="Arial Narrow"/>
          <w:sz w:val="18"/>
          <w:szCs w:val="18"/>
        </w:rPr>
        <w:t>Prolaz cjevovoda ispod županijske ceste ŽC 4106 izvest će se bušenjem.</w:t>
      </w:r>
    </w:p>
    <w:p w14:paraId="23D5997F" w14:textId="1CDE9ABB" w:rsidR="0042250E" w:rsidRPr="008D2684" w:rsidRDefault="00F80BD1" w:rsidP="00F20DBC">
      <w:pPr>
        <w:keepNext/>
        <w:tabs>
          <w:tab w:val="left" w:pos="567"/>
          <w:tab w:val="left" w:pos="1134"/>
        </w:tabs>
        <w:spacing w:after="220"/>
        <w:rPr>
          <w:rFonts w:ascii="Arial Narrow" w:hAnsi="Arial Narrow"/>
          <w:sz w:val="18"/>
          <w:szCs w:val="18"/>
        </w:rPr>
      </w:pPr>
      <w:bookmarkStart w:id="80" w:name="_Ref485201076"/>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10</w:t>
      </w:r>
      <w:r w:rsidR="00F12431" w:rsidRPr="008D2684">
        <w:rPr>
          <w:rFonts w:ascii="Arial Narrow" w:hAnsi="Arial Narrow"/>
          <w:sz w:val="18"/>
          <w:szCs w:val="18"/>
        </w:rPr>
        <w:fldChar w:fldCharType="end"/>
      </w:r>
      <w:bookmarkEnd w:id="80"/>
      <w:r w:rsidRPr="008D2684">
        <w:rPr>
          <w:rFonts w:ascii="Arial Narrow" w:hAnsi="Arial Narrow"/>
          <w:sz w:val="18"/>
          <w:szCs w:val="18"/>
        </w:rPr>
        <w:tab/>
      </w:r>
      <w:r w:rsidR="0042250E" w:rsidRPr="008D2684">
        <w:rPr>
          <w:rFonts w:ascii="Arial Narrow" w:hAnsi="Arial Narrow"/>
          <w:sz w:val="18"/>
          <w:szCs w:val="18"/>
        </w:rPr>
        <w:t>Prolaz cjevovoda ispod puteva</w:t>
      </w:r>
    </w:p>
    <w:tbl>
      <w:tblPr>
        <w:tblW w:w="9639" w:type="dxa"/>
        <w:tblInd w:w="108" w:type="dxa"/>
        <w:tblLayout w:type="fixed"/>
        <w:tblLook w:val="04A0" w:firstRow="1" w:lastRow="0" w:firstColumn="1" w:lastColumn="0" w:noHBand="0" w:noVBand="1"/>
      </w:tblPr>
      <w:tblGrid>
        <w:gridCol w:w="647"/>
        <w:gridCol w:w="1498"/>
        <w:gridCol w:w="1499"/>
        <w:gridCol w:w="1499"/>
        <w:gridCol w:w="1498"/>
        <w:gridCol w:w="1499"/>
        <w:gridCol w:w="1499"/>
      </w:tblGrid>
      <w:tr w:rsidR="00A73AD8" w:rsidRPr="008D2684" w14:paraId="5C39EE84" w14:textId="77777777" w:rsidTr="007136A2">
        <w:trPr>
          <w:trHeight w:val="1003"/>
          <w:tblHeader/>
        </w:trPr>
        <w:tc>
          <w:tcPr>
            <w:tcW w:w="647"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546E5D59" w14:textId="77777777" w:rsidR="006606B2" w:rsidRPr="008D2684" w:rsidRDefault="006606B2"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R. br.</w:t>
            </w:r>
          </w:p>
        </w:tc>
        <w:tc>
          <w:tcPr>
            <w:tcW w:w="1498" w:type="dxa"/>
            <w:tcBorders>
              <w:top w:val="single" w:sz="4" w:space="0" w:color="auto"/>
              <w:left w:val="nil"/>
              <w:bottom w:val="double" w:sz="6" w:space="0" w:color="auto"/>
              <w:right w:val="single" w:sz="4" w:space="0" w:color="auto"/>
            </w:tcBorders>
            <w:shd w:val="clear" w:color="auto" w:fill="auto"/>
            <w:vAlign w:val="center"/>
            <w:hideMark/>
          </w:tcPr>
          <w:p w14:paraId="290012B9" w14:textId="77777777" w:rsidR="006606B2" w:rsidRPr="008D2684" w:rsidRDefault="006606B2"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Ogranak cjevovoda</w:t>
            </w:r>
          </w:p>
        </w:tc>
        <w:tc>
          <w:tcPr>
            <w:tcW w:w="1499" w:type="dxa"/>
            <w:tcBorders>
              <w:top w:val="single" w:sz="4" w:space="0" w:color="auto"/>
              <w:left w:val="nil"/>
              <w:bottom w:val="double" w:sz="6" w:space="0" w:color="auto"/>
              <w:right w:val="single" w:sz="4" w:space="0" w:color="auto"/>
            </w:tcBorders>
            <w:shd w:val="clear" w:color="auto" w:fill="auto"/>
            <w:vAlign w:val="center"/>
            <w:hideMark/>
          </w:tcPr>
          <w:p w14:paraId="02DB128F" w14:textId="77777777" w:rsidR="006606B2" w:rsidRPr="008D2684" w:rsidRDefault="006606B2"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Stacionaža</w:t>
            </w:r>
          </w:p>
        </w:tc>
        <w:tc>
          <w:tcPr>
            <w:tcW w:w="1499" w:type="dxa"/>
            <w:tcBorders>
              <w:top w:val="single" w:sz="4" w:space="0" w:color="auto"/>
              <w:left w:val="nil"/>
              <w:bottom w:val="double" w:sz="6" w:space="0" w:color="auto"/>
              <w:right w:val="single" w:sz="4" w:space="0" w:color="auto"/>
            </w:tcBorders>
            <w:shd w:val="clear" w:color="auto" w:fill="auto"/>
            <w:vAlign w:val="center"/>
            <w:hideMark/>
          </w:tcPr>
          <w:p w14:paraId="2963B923" w14:textId="77777777" w:rsidR="006606B2" w:rsidRPr="008D2684" w:rsidRDefault="006606B2"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Nazivni promjer cijevi</w:t>
            </w:r>
          </w:p>
        </w:tc>
        <w:tc>
          <w:tcPr>
            <w:tcW w:w="1498" w:type="dxa"/>
            <w:tcBorders>
              <w:top w:val="single" w:sz="4" w:space="0" w:color="auto"/>
              <w:left w:val="nil"/>
              <w:bottom w:val="double" w:sz="6" w:space="0" w:color="auto"/>
              <w:right w:val="single" w:sz="4" w:space="0" w:color="auto"/>
            </w:tcBorders>
            <w:shd w:val="clear" w:color="auto" w:fill="auto"/>
            <w:vAlign w:val="center"/>
            <w:hideMark/>
          </w:tcPr>
          <w:p w14:paraId="71C24E9A" w14:textId="77777777" w:rsidR="006606B2" w:rsidRPr="008D2684" w:rsidRDefault="006606B2"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Kota nivelete puta</w:t>
            </w:r>
            <w:r w:rsidRPr="008D2684">
              <w:rPr>
                <w:rFonts w:ascii="Arial Narrow" w:hAnsi="Arial Narrow" w:cs="Arial"/>
                <w:b/>
                <w:bCs/>
                <w:sz w:val="18"/>
                <w:szCs w:val="18"/>
                <w:lang w:eastAsia="hr-HR"/>
              </w:rPr>
              <w:br/>
              <w:t>[m n.m.]</w:t>
            </w:r>
          </w:p>
        </w:tc>
        <w:tc>
          <w:tcPr>
            <w:tcW w:w="1499" w:type="dxa"/>
            <w:tcBorders>
              <w:top w:val="single" w:sz="4" w:space="0" w:color="auto"/>
              <w:left w:val="nil"/>
              <w:bottom w:val="double" w:sz="6" w:space="0" w:color="auto"/>
              <w:right w:val="single" w:sz="4" w:space="0" w:color="auto"/>
            </w:tcBorders>
            <w:shd w:val="clear" w:color="auto" w:fill="auto"/>
            <w:vAlign w:val="center"/>
            <w:hideMark/>
          </w:tcPr>
          <w:p w14:paraId="464E6773" w14:textId="77777777" w:rsidR="006606B2" w:rsidRPr="008D2684" w:rsidRDefault="006606B2"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Kota tjemena cijevi</w:t>
            </w:r>
            <w:r w:rsidRPr="008D2684">
              <w:rPr>
                <w:rFonts w:ascii="Arial Narrow" w:hAnsi="Arial Narrow" w:cs="Arial"/>
                <w:b/>
                <w:bCs/>
                <w:sz w:val="18"/>
                <w:szCs w:val="18"/>
                <w:lang w:eastAsia="hr-HR"/>
              </w:rPr>
              <w:br/>
              <w:t>[m n.m.]</w:t>
            </w:r>
          </w:p>
        </w:tc>
        <w:tc>
          <w:tcPr>
            <w:tcW w:w="1499" w:type="dxa"/>
            <w:tcBorders>
              <w:top w:val="single" w:sz="4" w:space="0" w:color="auto"/>
              <w:left w:val="nil"/>
              <w:bottom w:val="double" w:sz="6" w:space="0" w:color="auto"/>
              <w:right w:val="single" w:sz="4" w:space="0" w:color="auto"/>
            </w:tcBorders>
            <w:shd w:val="clear" w:color="auto" w:fill="auto"/>
            <w:vAlign w:val="center"/>
            <w:hideMark/>
          </w:tcPr>
          <w:p w14:paraId="48E38A35" w14:textId="77777777" w:rsidR="006606B2" w:rsidRPr="008D2684" w:rsidRDefault="006606B2"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Udaljenost od nivelete puta do tjemena cijevi</w:t>
            </w:r>
            <w:r w:rsidRPr="008D2684">
              <w:rPr>
                <w:rFonts w:ascii="Arial Narrow" w:hAnsi="Arial Narrow" w:cs="Arial"/>
                <w:b/>
                <w:bCs/>
                <w:sz w:val="18"/>
                <w:szCs w:val="18"/>
                <w:lang w:eastAsia="hr-HR"/>
              </w:rPr>
              <w:br/>
              <w:t>[m]</w:t>
            </w:r>
          </w:p>
        </w:tc>
      </w:tr>
      <w:tr w:rsidR="00A73AD8" w:rsidRPr="008D2684" w14:paraId="72C22EAD" w14:textId="77777777" w:rsidTr="006606B2">
        <w:trPr>
          <w:trHeight w:val="300"/>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358020EF" w14:textId="2C9A680D"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1.</w:t>
            </w:r>
          </w:p>
        </w:tc>
        <w:tc>
          <w:tcPr>
            <w:tcW w:w="1498" w:type="dxa"/>
            <w:tcBorders>
              <w:top w:val="nil"/>
              <w:left w:val="nil"/>
              <w:bottom w:val="single" w:sz="4" w:space="0" w:color="auto"/>
              <w:right w:val="single" w:sz="4" w:space="0" w:color="auto"/>
            </w:tcBorders>
            <w:shd w:val="clear" w:color="auto" w:fill="auto"/>
            <w:noWrap/>
            <w:vAlign w:val="center"/>
            <w:hideMark/>
          </w:tcPr>
          <w:p w14:paraId="0F7C48A5" w14:textId="3947BE1A"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Z01</w:t>
            </w:r>
          </w:p>
        </w:tc>
        <w:tc>
          <w:tcPr>
            <w:tcW w:w="1499" w:type="dxa"/>
            <w:tcBorders>
              <w:top w:val="nil"/>
              <w:left w:val="nil"/>
              <w:bottom w:val="single" w:sz="4" w:space="0" w:color="auto"/>
              <w:right w:val="single" w:sz="4" w:space="0" w:color="auto"/>
            </w:tcBorders>
            <w:shd w:val="clear" w:color="auto" w:fill="auto"/>
            <w:noWrap/>
            <w:vAlign w:val="center"/>
            <w:hideMark/>
          </w:tcPr>
          <w:p w14:paraId="2DFB90EC" w14:textId="20BC60B3"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0+797,00</w:t>
            </w:r>
          </w:p>
        </w:tc>
        <w:tc>
          <w:tcPr>
            <w:tcW w:w="1499" w:type="dxa"/>
            <w:tcBorders>
              <w:top w:val="nil"/>
              <w:left w:val="nil"/>
              <w:bottom w:val="single" w:sz="4" w:space="0" w:color="auto"/>
              <w:right w:val="single" w:sz="4" w:space="0" w:color="auto"/>
            </w:tcBorders>
            <w:shd w:val="clear" w:color="auto" w:fill="auto"/>
            <w:noWrap/>
            <w:vAlign w:val="center"/>
            <w:hideMark/>
          </w:tcPr>
          <w:p w14:paraId="26F3834E" w14:textId="40C1EB06"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355</w:t>
            </w:r>
          </w:p>
        </w:tc>
        <w:tc>
          <w:tcPr>
            <w:tcW w:w="1498" w:type="dxa"/>
            <w:tcBorders>
              <w:top w:val="nil"/>
              <w:left w:val="nil"/>
              <w:bottom w:val="single" w:sz="4" w:space="0" w:color="auto"/>
              <w:right w:val="single" w:sz="4" w:space="0" w:color="auto"/>
            </w:tcBorders>
            <w:shd w:val="clear" w:color="auto" w:fill="auto"/>
            <w:noWrap/>
            <w:vAlign w:val="center"/>
            <w:hideMark/>
          </w:tcPr>
          <w:p w14:paraId="67010B72" w14:textId="4E787514"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93,91</w:t>
            </w:r>
          </w:p>
        </w:tc>
        <w:tc>
          <w:tcPr>
            <w:tcW w:w="1499" w:type="dxa"/>
            <w:tcBorders>
              <w:top w:val="nil"/>
              <w:left w:val="nil"/>
              <w:bottom w:val="single" w:sz="4" w:space="0" w:color="auto"/>
              <w:right w:val="single" w:sz="4" w:space="0" w:color="auto"/>
            </w:tcBorders>
            <w:shd w:val="clear" w:color="auto" w:fill="auto"/>
            <w:noWrap/>
            <w:vAlign w:val="center"/>
            <w:hideMark/>
          </w:tcPr>
          <w:p w14:paraId="2E20F287" w14:textId="2053CB9A"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90,55</w:t>
            </w:r>
          </w:p>
        </w:tc>
        <w:tc>
          <w:tcPr>
            <w:tcW w:w="1499" w:type="dxa"/>
            <w:tcBorders>
              <w:top w:val="nil"/>
              <w:left w:val="nil"/>
              <w:bottom w:val="single" w:sz="4" w:space="0" w:color="auto"/>
              <w:right w:val="single" w:sz="4" w:space="0" w:color="auto"/>
            </w:tcBorders>
            <w:shd w:val="clear" w:color="auto" w:fill="auto"/>
            <w:noWrap/>
            <w:vAlign w:val="center"/>
            <w:hideMark/>
          </w:tcPr>
          <w:p w14:paraId="4104DDEA" w14:textId="7EB67C35"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3,36</w:t>
            </w:r>
          </w:p>
        </w:tc>
      </w:tr>
      <w:tr w:rsidR="00A73AD8" w:rsidRPr="008D2684" w14:paraId="2D684801" w14:textId="77777777" w:rsidTr="006606B2">
        <w:trPr>
          <w:trHeight w:val="2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1E85866E" w14:textId="47A10B45"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2.</w:t>
            </w:r>
          </w:p>
        </w:tc>
        <w:tc>
          <w:tcPr>
            <w:tcW w:w="1498" w:type="dxa"/>
            <w:tcBorders>
              <w:top w:val="nil"/>
              <w:left w:val="nil"/>
              <w:bottom w:val="single" w:sz="4" w:space="0" w:color="auto"/>
              <w:right w:val="single" w:sz="4" w:space="0" w:color="auto"/>
            </w:tcBorders>
            <w:shd w:val="clear" w:color="auto" w:fill="auto"/>
            <w:noWrap/>
            <w:vAlign w:val="center"/>
            <w:hideMark/>
          </w:tcPr>
          <w:p w14:paraId="0382ECE0" w14:textId="3A529435"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Z01</w:t>
            </w:r>
          </w:p>
        </w:tc>
        <w:tc>
          <w:tcPr>
            <w:tcW w:w="1499" w:type="dxa"/>
            <w:tcBorders>
              <w:top w:val="nil"/>
              <w:left w:val="nil"/>
              <w:bottom w:val="single" w:sz="4" w:space="0" w:color="auto"/>
              <w:right w:val="single" w:sz="4" w:space="0" w:color="auto"/>
            </w:tcBorders>
            <w:shd w:val="clear" w:color="auto" w:fill="auto"/>
            <w:noWrap/>
            <w:vAlign w:val="center"/>
            <w:hideMark/>
          </w:tcPr>
          <w:p w14:paraId="50C608B8" w14:textId="3206297E"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1+503,50</w:t>
            </w:r>
          </w:p>
        </w:tc>
        <w:tc>
          <w:tcPr>
            <w:tcW w:w="1499" w:type="dxa"/>
            <w:tcBorders>
              <w:top w:val="nil"/>
              <w:left w:val="nil"/>
              <w:bottom w:val="single" w:sz="4" w:space="0" w:color="auto"/>
              <w:right w:val="single" w:sz="4" w:space="0" w:color="auto"/>
            </w:tcBorders>
            <w:shd w:val="clear" w:color="auto" w:fill="auto"/>
            <w:noWrap/>
            <w:vAlign w:val="center"/>
            <w:hideMark/>
          </w:tcPr>
          <w:p w14:paraId="58494F49" w14:textId="1357F1EE"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250</w:t>
            </w:r>
          </w:p>
        </w:tc>
        <w:tc>
          <w:tcPr>
            <w:tcW w:w="1498" w:type="dxa"/>
            <w:tcBorders>
              <w:top w:val="nil"/>
              <w:left w:val="nil"/>
              <w:bottom w:val="single" w:sz="4" w:space="0" w:color="auto"/>
              <w:right w:val="single" w:sz="4" w:space="0" w:color="auto"/>
            </w:tcBorders>
            <w:shd w:val="clear" w:color="auto" w:fill="auto"/>
            <w:noWrap/>
            <w:vAlign w:val="center"/>
            <w:hideMark/>
          </w:tcPr>
          <w:p w14:paraId="0F739890" w14:textId="152AEF21"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94,14</w:t>
            </w:r>
          </w:p>
        </w:tc>
        <w:tc>
          <w:tcPr>
            <w:tcW w:w="1499" w:type="dxa"/>
            <w:tcBorders>
              <w:top w:val="nil"/>
              <w:left w:val="nil"/>
              <w:bottom w:val="single" w:sz="4" w:space="0" w:color="auto"/>
              <w:right w:val="single" w:sz="4" w:space="0" w:color="auto"/>
            </w:tcBorders>
            <w:shd w:val="clear" w:color="auto" w:fill="auto"/>
            <w:noWrap/>
            <w:vAlign w:val="center"/>
            <w:hideMark/>
          </w:tcPr>
          <w:p w14:paraId="60B07526" w14:textId="343EFB99"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89,66</w:t>
            </w:r>
          </w:p>
        </w:tc>
        <w:tc>
          <w:tcPr>
            <w:tcW w:w="1499" w:type="dxa"/>
            <w:tcBorders>
              <w:top w:val="nil"/>
              <w:left w:val="nil"/>
              <w:bottom w:val="single" w:sz="4" w:space="0" w:color="auto"/>
              <w:right w:val="single" w:sz="4" w:space="0" w:color="auto"/>
            </w:tcBorders>
            <w:shd w:val="clear" w:color="auto" w:fill="auto"/>
            <w:noWrap/>
            <w:vAlign w:val="center"/>
            <w:hideMark/>
          </w:tcPr>
          <w:p w14:paraId="6C8B0C6B" w14:textId="0E771548"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4,48</w:t>
            </w:r>
          </w:p>
        </w:tc>
      </w:tr>
      <w:tr w:rsidR="00A73AD8" w:rsidRPr="008D2684" w14:paraId="60D8C0BD" w14:textId="77777777" w:rsidTr="006606B2">
        <w:trPr>
          <w:trHeight w:val="2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149F0DD5" w14:textId="63891880"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3.</w:t>
            </w:r>
          </w:p>
        </w:tc>
        <w:tc>
          <w:tcPr>
            <w:tcW w:w="1498" w:type="dxa"/>
            <w:tcBorders>
              <w:top w:val="nil"/>
              <w:left w:val="nil"/>
              <w:bottom w:val="single" w:sz="4" w:space="0" w:color="auto"/>
              <w:right w:val="single" w:sz="4" w:space="0" w:color="auto"/>
            </w:tcBorders>
            <w:shd w:val="clear" w:color="auto" w:fill="auto"/>
            <w:noWrap/>
            <w:vAlign w:val="center"/>
            <w:hideMark/>
          </w:tcPr>
          <w:p w14:paraId="34E25216" w14:textId="7E9E8060"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Z01</w:t>
            </w:r>
          </w:p>
        </w:tc>
        <w:tc>
          <w:tcPr>
            <w:tcW w:w="1499" w:type="dxa"/>
            <w:tcBorders>
              <w:top w:val="nil"/>
              <w:left w:val="nil"/>
              <w:bottom w:val="single" w:sz="4" w:space="0" w:color="auto"/>
              <w:right w:val="single" w:sz="4" w:space="0" w:color="auto"/>
            </w:tcBorders>
            <w:shd w:val="clear" w:color="auto" w:fill="auto"/>
            <w:noWrap/>
            <w:vAlign w:val="center"/>
            <w:hideMark/>
          </w:tcPr>
          <w:p w14:paraId="6973E830" w14:textId="719C1F8C"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1+528,00</w:t>
            </w:r>
          </w:p>
        </w:tc>
        <w:tc>
          <w:tcPr>
            <w:tcW w:w="1499" w:type="dxa"/>
            <w:tcBorders>
              <w:top w:val="nil"/>
              <w:left w:val="nil"/>
              <w:bottom w:val="single" w:sz="4" w:space="0" w:color="auto"/>
              <w:right w:val="single" w:sz="4" w:space="0" w:color="auto"/>
            </w:tcBorders>
            <w:shd w:val="clear" w:color="auto" w:fill="auto"/>
            <w:noWrap/>
            <w:vAlign w:val="center"/>
            <w:hideMark/>
          </w:tcPr>
          <w:p w14:paraId="1E9F5D3F" w14:textId="1785AFFB"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250</w:t>
            </w:r>
          </w:p>
        </w:tc>
        <w:tc>
          <w:tcPr>
            <w:tcW w:w="1498" w:type="dxa"/>
            <w:tcBorders>
              <w:top w:val="nil"/>
              <w:left w:val="nil"/>
              <w:bottom w:val="single" w:sz="4" w:space="0" w:color="auto"/>
              <w:right w:val="single" w:sz="4" w:space="0" w:color="auto"/>
            </w:tcBorders>
            <w:shd w:val="clear" w:color="auto" w:fill="auto"/>
            <w:noWrap/>
            <w:vAlign w:val="center"/>
            <w:hideMark/>
          </w:tcPr>
          <w:p w14:paraId="62C8EB43" w14:textId="317924EB"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93,65</w:t>
            </w:r>
          </w:p>
        </w:tc>
        <w:tc>
          <w:tcPr>
            <w:tcW w:w="1499" w:type="dxa"/>
            <w:tcBorders>
              <w:top w:val="nil"/>
              <w:left w:val="nil"/>
              <w:bottom w:val="single" w:sz="4" w:space="0" w:color="auto"/>
              <w:right w:val="single" w:sz="4" w:space="0" w:color="auto"/>
            </w:tcBorders>
            <w:shd w:val="clear" w:color="auto" w:fill="auto"/>
            <w:noWrap/>
            <w:vAlign w:val="center"/>
            <w:hideMark/>
          </w:tcPr>
          <w:p w14:paraId="50F65E14" w14:textId="4063AA11"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91,75</w:t>
            </w:r>
          </w:p>
        </w:tc>
        <w:tc>
          <w:tcPr>
            <w:tcW w:w="1499" w:type="dxa"/>
            <w:tcBorders>
              <w:top w:val="nil"/>
              <w:left w:val="nil"/>
              <w:bottom w:val="single" w:sz="4" w:space="0" w:color="auto"/>
              <w:right w:val="single" w:sz="4" w:space="0" w:color="auto"/>
            </w:tcBorders>
            <w:shd w:val="clear" w:color="auto" w:fill="auto"/>
            <w:noWrap/>
            <w:vAlign w:val="center"/>
            <w:hideMark/>
          </w:tcPr>
          <w:p w14:paraId="1683FEF5" w14:textId="3215ECEB"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1,90</w:t>
            </w:r>
          </w:p>
        </w:tc>
      </w:tr>
      <w:tr w:rsidR="00A73AD8" w:rsidRPr="008D2684" w14:paraId="2287D9B9" w14:textId="77777777" w:rsidTr="006606B2">
        <w:trPr>
          <w:trHeight w:val="2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7666F44A" w14:textId="338C2D6A"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4.</w:t>
            </w:r>
          </w:p>
        </w:tc>
        <w:tc>
          <w:tcPr>
            <w:tcW w:w="1498" w:type="dxa"/>
            <w:tcBorders>
              <w:top w:val="nil"/>
              <w:left w:val="nil"/>
              <w:bottom w:val="single" w:sz="4" w:space="0" w:color="auto"/>
              <w:right w:val="single" w:sz="4" w:space="0" w:color="auto"/>
            </w:tcBorders>
            <w:shd w:val="clear" w:color="auto" w:fill="auto"/>
            <w:noWrap/>
            <w:vAlign w:val="center"/>
            <w:hideMark/>
          </w:tcPr>
          <w:p w14:paraId="66B6AEB8" w14:textId="3D487C38"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Z03</w:t>
            </w:r>
          </w:p>
        </w:tc>
        <w:tc>
          <w:tcPr>
            <w:tcW w:w="1499" w:type="dxa"/>
            <w:tcBorders>
              <w:top w:val="nil"/>
              <w:left w:val="nil"/>
              <w:bottom w:val="single" w:sz="4" w:space="0" w:color="auto"/>
              <w:right w:val="single" w:sz="4" w:space="0" w:color="auto"/>
            </w:tcBorders>
            <w:shd w:val="clear" w:color="auto" w:fill="auto"/>
            <w:noWrap/>
            <w:vAlign w:val="center"/>
            <w:hideMark/>
          </w:tcPr>
          <w:p w14:paraId="0959C228" w14:textId="3BBD1E0B"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0+616,00</w:t>
            </w:r>
          </w:p>
        </w:tc>
        <w:tc>
          <w:tcPr>
            <w:tcW w:w="1499" w:type="dxa"/>
            <w:tcBorders>
              <w:top w:val="nil"/>
              <w:left w:val="nil"/>
              <w:bottom w:val="single" w:sz="4" w:space="0" w:color="auto"/>
              <w:right w:val="single" w:sz="4" w:space="0" w:color="auto"/>
            </w:tcBorders>
            <w:shd w:val="clear" w:color="auto" w:fill="auto"/>
            <w:noWrap/>
            <w:vAlign w:val="center"/>
            <w:hideMark/>
          </w:tcPr>
          <w:p w14:paraId="537A2EEE" w14:textId="7ED69572"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180</w:t>
            </w:r>
          </w:p>
        </w:tc>
        <w:tc>
          <w:tcPr>
            <w:tcW w:w="1498" w:type="dxa"/>
            <w:tcBorders>
              <w:top w:val="nil"/>
              <w:left w:val="nil"/>
              <w:bottom w:val="single" w:sz="4" w:space="0" w:color="auto"/>
              <w:right w:val="single" w:sz="4" w:space="0" w:color="auto"/>
            </w:tcBorders>
            <w:shd w:val="clear" w:color="auto" w:fill="auto"/>
            <w:noWrap/>
            <w:vAlign w:val="center"/>
            <w:hideMark/>
          </w:tcPr>
          <w:p w14:paraId="1167355C" w14:textId="18CBE73C"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94,43</w:t>
            </w:r>
          </w:p>
        </w:tc>
        <w:tc>
          <w:tcPr>
            <w:tcW w:w="1499" w:type="dxa"/>
            <w:tcBorders>
              <w:top w:val="nil"/>
              <w:left w:val="nil"/>
              <w:bottom w:val="single" w:sz="4" w:space="0" w:color="auto"/>
              <w:right w:val="single" w:sz="4" w:space="0" w:color="auto"/>
            </w:tcBorders>
            <w:shd w:val="clear" w:color="auto" w:fill="auto"/>
            <w:noWrap/>
            <w:vAlign w:val="center"/>
            <w:hideMark/>
          </w:tcPr>
          <w:p w14:paraId="3F76B62E" w14:textId="0809B6C4"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90,58</w:t>
            </w:r>
          </w:p>
        </w:tc>
        <w:tc>
          <w:tcPr>
            <w:tcW w:w="1499" w:type="dxa"/>
            <w:tcBorders>
              <w:top w:val="nil"/>
              <w:left w:val="nil"/>
              <w:bottom w:val="single" w:sz="4" w:space="0" w:color="auto"/>
              <w:right w:val="single" w:sz="4" w:space="0" w:color="auto"/>
            </w:tcBorders>
            <w:shd w:val="clear" w:color="auto" w:fill="auto"/>
            <w:noWrap/>
            <w:vAlign w:val="center"/>
            <w:hideMark/>
          </w:tcPr>
          <w:p w14:paraId="4837DF8C" w14:textId="7BF701F1"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3,85</w:t>
            </w:r>
          </w:p>
        </w:tc>
      </w:tr>
      <w:tr w:rsidR="00A73AD8" w:rsidRPr="008D2684" w14:paraId="7F7FB089" w14:textId="77777777" w:rsidTr="006606B2">
        <w:trPr>
          <w:trHeight w:val="2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50B85C35" w14:textId="35105A77"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5.</w:t>
            </w:r>
          </w:p>
        </w:tc>
        <w:tc>
          <w:tcPr>
            <w:tcW w:w="1498" w:type="dxa"/>
            <w:tcBorders>
              <w:top w:val="nil"/>
              <w:left w:val="nil"/>
              <w:bottom w:val="single" w:sz="4" w:space="0" w:color="auto"/>
              <w:right w:val="single" w:sz="4" w:space="0" w:color="auto"/>
            </w:tcBorders>
            <w:shd w:val="clear" w:color="auto" w:fill="auto"/>
            <w:noWrap/>
            <w:vAlign w:val="center"/>
            <w:hideMark/>
          </w:tcPr>
          <w:p w14:paraId="4BB63A77" w14:textId="655822A2"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Z03</w:t>
            </w:r>
          </w:p>
        </w:tc>
        <w:tc>
          <w:tcPr>
            <w:tcW w:w="1499" w:type="dxa"/>
            <w:tcBorders>
              <w:top w:val="nil"/>
              <w:left w:val="nil"/>
              <w:bottom w:val="single" w:sz="4" w:space="0" w:color="auto"/>
              <w:right w:val="single" w:sz="4" w:space="0" w:color="auto"/>
            </w:tcBorders>
            <w:shd w:val="clear" w:color="auto" w:fill="auto"/>
            <w:noWrap/>
            <w:vAlign w:val="center"/>
            <w:hideMark/>
          </w:tcPr>
          <w:p w14:paraId="28EDBF93" w14:textId="7CAABEB8"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0+636,50</w:t>
            </w:r>
          </w:p>
        </w:tc>
        <w:tc>
          <w:tcPr>
            <w:tcW w:w="1499" w:type="dxa"/>
            <w:tcBorders>
              <w:top w:val="nil"/>
              <w:left w:val="nil"/>
              <w:bottom w:val="single" w:sz="4" w:space="0" w:color="auto"/>
              <w:right w:val="single" w:sz="4" w:space="0" w:color="auto"/>
            </w:tcBorders>
            <w:shd w:val="clear" w:color="auto" w:fill="auto"/>
            <w:noWrap/>
            <w:vAlign w:val="center"/>
            <w:hideMark/>
          </w:tcPr>
          <w:p w14:paraId="43DB23CC" w14:textId="2EE5363D"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180</w:t>
            </w:r>
          </w:p>
        </w:tc>
        <w:tc>
          <w:tcPr>
            <w:tcW w:w="1498" w:type="dxa"/>
            <w:tcBorders>
              <w:top w:val="nil"/>
              <w:left w:val="nil"/>
              <w:bottom w:val="single" w:sz="4" w:space="0" w:color="auto"/>
              <w:right w:val="single" w:sz="4" w:space="0" w:color="auto"/>
            </w:tcBorders>
            <w:shd w:val="clear" w:color="auto" w:fill="auto"/>
            <w:noWrap/>
            <w:vAlign w:val="center"/>
            <w:hideMark/>
          </w:tcPr>
          <w:p w14:paraId="48F92831" w14:textId="0862F6E5"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94,57</w:t>
            </w:r>
          </w:p>
        </w:tc>
        <w:tc>
          <w:tcPr>
            <w:tcW w:w="1499" w:type="dxa"/>
            <w:tcBorders>
              <w:top w:val="nil"/>
              <w:left w:val="nil"/>
              <w:bottom w:val="single" w:sz="4" w:space="0" w:color="auto"/>
              <w:right w:val="single" w:sz="4" w:space="0" w:color="auto"/>
            </w:tcBorders>
            <w:shd w:val="clear" w:color="auto" w:fill="auto"/>
            <w:noWrap/>
            <w:vAlign w:val="center"/>
            <w:hideMark/>
          </w:tcPr>
          <w:p w14:paraId="1987CCE6" w14:textId="24C53010"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93,48</w:t>
            </w:r>
          </w:p>
        </w:tc>
        <w:tc>
          <w:tcPr>
            <w:tcW w:w="1499" w:type="dxa"/>
            <w:tcBorders>
              <w:top w:val="nil"/>
              <w:left w:val="nil"/>
              <w:bottom w:val="single" w:sz="4" w:space="0" w:color="auto"/>
              <w:right w:val="single" w:sz="4" w:space="0" w:color="auto"/>
            </w:tcBorders>
            <w:shd w:val="clear" w:color="auto" w:fill="auto"/>
            <w:noWrap/>
            <w:vAlign w:val="center"/>
            <w:hideMark/>
          </w:tcPr>
          <w:p w14:paraId="09CC5904" w14:textId="739D6A3F"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1,09</w:t>
            </w:r>
          </w:p>
        </w:tc>
      </w:tr>
      <w:tr w:rsidR="00A73AD8" w:rsidRPr="008D2684" w14:paraId="758635D5" w14:textId="77777777" w:rsidTr="006606B2">
        <w:trPr>
          <w:trHeight w:val="2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60A47FEA" w14:textId="58E6418D"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6.</w:t>
            </w:r>
          </w:p>
        </w:tc>
        <w:tc>
          <w:tcPr>
            <w:tcW w:w="1498" w:type="dxa"/>
            <w:tcBorders>
              <w:top w:val="nil"/>
              <w:left w:val="nil"/>
              <w:bottom w:val="single" w:sz="4" w:space="0" w:color="auto"/>
              <w:right w:val="single" w:sz="4" w:space="0" w:color="auto"/>
            </w:tcBorders>
            <w:shd w:val="clear" w:color="auto" w:fill="auto"/>
            <w:noWrap/>
            <w:vAlign w:val="center"/>
            <w:hideMark/>
          </w:tcPr>
          <w:p w14:paraId="21CC0F7F" w14:textId="4B13739F"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Z06</w:t>
            </w:r>
          </w:p>
        </w:tc>
        <w:tc>
          <w:tcPr>
            <w:tcW w:w="1499" w:type="dxa"/>
            <w:tcBorders>
              <w:top w:val="nil"/>
              <w:left w:val="nil"/>
              <w:bottom w:val="single" w:sz="4" w:space="0" w:color="auto"/>
              <w:right w:val="single" w:sz="4" w:space="0" w:color="auto"/>
            </w:tcBorders>
            <w:shd w:val="clear" w:color="auto" w:fill="auto"/>
            <w:noWrap/>
            <w:vAlign w:val="center"/>
            <w:hideMark/>
          </w:tcPr>
          <w:p w14:paraId="2C7B4CA9" w14:textId="06C3AD6E"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0+466,50</w:t>
            </w:r>
          </w:p>
        </w:tc>
        <w:tc>
          <w:tcPr>
            <w:tcW w:w="1499" w:type="dxa"/>
            <w:tcBorders>
              <w:top w:val="nil"/>
              <w:left w:val="nil"/>
              <w:bottom w:val="single" w:sz="4" w:space="0" w:color="auto"/>
              <w:right w:val="single" w:sz="4" w:space="0" w:color="auto"/>
            </w:tcBorders>
            <w:shd w:val="clear" w:color="auto" w:fill="auto"/>
            <w:noWrap/>
            <w:vAlign w:val="center"/>
            <w:hideMark/>
          </w:tcPr>
          <w:p w14:paraId="1138BADA" w14:textId="20951ED0"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200</w:t>
            </w:r>
          </w:p>
        </w:tc>
        <w:tc>
          <w:tcPr>
            <w:tcW w:w="1498" w:type="dxa"/>
            <w:tcBorders>
              <w:top w:val="nil"/>
              <w:left w:val="nil"/>
              <w:bottom w:val="single" w:sz="4" w:space="0" w:color="auto"/>
              <w:right w:val="single" w:sz="4" w:space="0" w:color="auto"/>
            </w:tcBorders>
            <w:shd w:val="clear" w:color="auto" w:fill="auto"/>
            <w:noWrap/>
            <w:vAlign w:val="center"/>
            <w:hideMark/>
          </w:tcPr>
          <w:p w14:paraId="4864ED4D" w14:textId="0EE4F92F"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94,44</w:t>
            </w:r>
          </w:p>
        </w:tc>
        <w:tc>
          <w:tcPr>
            <w:tcW w:w="1499" w:type="dxa"/>
            <w:tcBorders>
              <w:top w:val="nil"/>
              <w:left w:val="nil"/>
              <w:bottom w:val="single" w:sz="4" w:space="0" w:color="auto"/>
              <w:right w:val="single" w:sz="4" w:space="0" w:color="auto"/>
            </w:tcBorders>
            <w:shd w:val="clear" w:color="auto" w:fill="auto"/>
            <w:noWrap/>
            <w:vAlign w:val="center"/>
            <w:hideMark/>
          </w:tcPr>
          <w:p w14:paraId="62F06DF9" w14:textId="63218546"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93,30</w:t>
            </w:r>
          </w:p>
        </w:tc>
        <w:tc>
          <w:tcPr>
            <w:tcW w:w="1499" w:type="dxa"/>
            <w:tcBorders>
              <w:top w:val="nil"/>
              <w:left w:val="nil"/>
              <w:bottom w:val="single" w:sz="4" w:space="0" w:color="auto"/>
              <w:right w:val="single" w:sz="4" w:space="0" w:color="auto"/>
            </w:tcBorders>
            <w:shd w:val="clear" w:color="auto" w:fill="auto"/>
            <w:noWrap/>
            <w:vAlign w:val="center"/>
            <w:hideMark/>
          </w:tcPr>
          <w:p w14:paraId="3CB7E2D7" w14:textId="3B87DEFA"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1,14</w:t>
            </w:r>
          </w:p>
        </w:tc>
      </w:tr>
      <w:tr w:rsidR="00A73AD8" w:rsidRPr="008D2684" w14:paraId="27B2953E" w14:textId="77777777" w:rsidTr="006606B2">
        <w:trPr>
          <w:trHeight w:val="2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38CC2384" w14:textId="2003840C"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7.</w:t>
            </w:r>
          </w:p>
        </w:tc>
        <w:tc>
          <w:tcPr>
            <w:tcW w:w="1498" w:type="dxa"/>
            <w:tcBorders>
              <w:top w:val="nil"/>
              <w:left w:val="nil"/>
              <w:bottom w:val="single" w:sz="4" w:space="0" w:color="auto"/>
              <w:right w:val="single" w:sz="4" w:space="0" w:color="auto"/>
            </w:tcBorders>
            <w:shd w:val="clear" w:color="auto" w:fill="auto"/>
            <w:noWrap/>
            <w:vAlign w:val="center"/>
            <w:hideMark/>
          </w:tcPr>
          <w:p w14:paraId="0A7B519A" w14:textId="4FB23132"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Z08</w:t>
            </w:r>
          </w:p>
        </w:tc>
        <w:tc>
          <w:tcPr>
            <w:tcW w:w="1499" w:type="dxa"/>
            <w:tcBorders>
              <w:top w:val="nil"/>
              <w:left w:val="nil"/>
              <w:bottom w:val="single" w:sz="4" w:space="0" w:color="auto"/>
              <w:right w:val="single" w:sz="4" w:space="0" w:color="auto"/>
            </w:tcBorders>
            <w:shd w:val="clear" w:color="auto" w:fill="auto"/>
            <w:noWrap/>
            <w:vAlign w:val="center"/>
            <w:hideMark/>
          </w:tcPr>
          <w:p w14:paraId="37F641D6" w14:textId="26D2C652"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0+002,00</w:t>
            </w:r>
          </w:p>
        </w:tc>
        <w:tc>
          <w:tcPr>
            <w:tcW w:w="1499" w:type="dxa"/>
            <w:tcBorders>
              <w:top w:val="nil"/>
              <w:left w:val="nil"/>
              <w:bottom w:val="single" w:sz="4" w:space="0" w:color="auto"/>
              <w:right w:val="single" w:sz="4" w:space="0" w:color="auto"/>
            </w:tcBorders>
            <w:shd w:val="clear" w:color="auto" w:fill="auto"/>
            <w:noWrap/>
            <w:vAlign w:val="center"/>
            <w:hideMark/>
          </w:tcPr>
          <w:p w14:paraId="7D486DC1" w14:textId="7E9A67E1"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280</w:t>
            </w:r>
          </w:p>
        </w:tc>
        <w:tc>
          <w:tcPr>
            <w:tcW w:w="1498" w:type="dxa"/>
            <w:tcBorders>
              <w:top w:val="nil"/>
              <w:left w:val="nil"/>
              <w:bottom w:val="single" w:sz="4" w:space="0" w:color="auto"/>
              <w:right w:val="single" w:sz="4" w:space="0" w:color="auto"/>
            </w:tcBorders>
            <w:shd w:val="clear" w:color="auto" w:fill="auto"/>
            <w:noWrap/>
            <w:vAlign w:val="center"/>
            <w:hideMark/>
          </w:tcPr>
          <w:p w14:paraId="5EA77C19" w14:textId="258B6C7A"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94,44</w:t>
            </w:r>
          </w:p>
        </w:tc>
        <w:tc>
          <w:tcPr>
            <w:tcW w:w="1499" w:type="dxa"/>
            <w:tcBorders>
              <w:top w:val="nil"/>
              <w:left w:val="nil"/>
              <w:bottom w:val="single" w:sz="4" w:space="0" w:color="auto"/>
              <w:right w:val="single" w:sz="4" w:space="0" w:color="auto"/>
            </w:tcBorders>
            <w:shd w:val="clear" w:color="auto" w:fill="auto"/>
            <w:noWrap/>
            <w:vAlign w:val="center"/>
            <w:hideMark/>
          </w:tcPr>
          <w:p w14:paraId="5A50B601" w14:textId="0E1E650C"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92,97</w:t>
            </w:r>
          </w:p>
        </w:tc>
        <w:tc>
          <w:tcPr>
            <w:tcW w:w="1499" w:type="dxa"/>
            <w:tcBorders>
              <w:top w:val="nil"/>
              <w:left w:val="nil"/>
              <w:bottom w:val="single" w:sz="4" w:space="0" w:color="auto"/>
              <w:right w:val="single" w:sz="4" w:space="0" w:color="auto"/>
            </w:tcBorders>
            <w:shd w:val="clear" w:color="auto" w:fill="auto"/>
            <w:noWrap/>
            <w:vAlign w:val="center"/>
            <w:hideMark/>
          </w:tcPr>
          <w:p w14:paraId="656325EB" w14:textId="7B3FEACD"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1,47</w:t>
            </w:r>
          </w:p>
        </w:tc>
      </w:tr>
      <w:tr w:rsidR="00A73AD8" w:rsidRPr="008D2684" w14:paraId="7E1E3908" w14:textId="77777777" w:rsidTr="006606B2">
        <w:trPr>
          <w:trHeight w:val="2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09144272" w14:textId="03C4BF87"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8.</w:t>
            </w:r>
          </w:p>
        </w:tc>
        <w:tc>
          <w:tcPr>
            <w:tcW w:w="1498" w:type="dxa"/>
            <w:tcBorders>
              <w:top w:val="nil"/>
              <w:left w:val="nil"/>
              <w:bottom w:val="single" w:sz="4" w:space="0" w:color="auto"/>
              <w:right w:val="single" w:sz="4" w:space="0" w:color="auto"/>
            </w:tcBorders>
            <w:shd w:val="clear" w:color="auto" w:fill="auto"/>
            <w:noWrap/>
            <w:vAlign w:val="center"/>
            <w:hideMark/>
          </w:tcPr>
          <w:p w14:paraId="6945B780" w14:textId="10D9CDA3"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Z09</w:t>
            </w:r>
          </w:p>
        </w:tc>
        <w:tc>
          <w:tcPr>
            <w:tcW w:w="1499" w:type="dxa"/>
            <w:tcBorders>
              <w:top w:val="nil"/>
              <w:left w:val="nil"/>
              <w:bottom w:val="single" w:sz="4" w:space="0" w:color="auto"/>
              <w:right w:val="single" w:sz="4" w:space="0" w:color="auto"/>
            </w:tcBorders>
            <w:shd w:val="clear" w:color="auto" w:fill="auto"/>
            <w:noWrap/>
            <w:vAlign w:val="center"/>
            <w:hideMark/>
          </w:tcPr>
          <w:p w14:paraId="329D8A29" w14:textId="77C42A2E"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0+002,00</w:t>
            </w:r>
          </w:p>
        </w:tc>
        <w:tc>
          <w:tcPr>
            <w:tcW w:w="1499" w:type="dxa"/>
            <w:tcBorders>
              <w:top w:val="nil"/>
              <w:left w:val="nil"/>
              <w:bottom w:val="single" w:sz="4" w:space="0" w:color="auto"/>
              <w:right w:val="single" w:sz="4" w:space="0" w:color="auto"/>
            </w:tcBorders>
            <w:shd w:val="clear" w:color="auto" w:fill="auto"/>
            <w:noWrap/>
            <w:vAlign w:val="center"/>
            <w:hideMark/>
          </w:tcPr>
          <w:p w14:paraId="60CA0682" w14:textId="17CFCAC1"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250</w:t>
            </w:r>
          </w:p>
        </w:tc>
        <w:tc>
          <w:tcPr>
            <w:tcW w:w="1498" w:type="dxa"/>
            <w:tcBorders>
              <w:top w:val="nil"/>
              <w:left w:val="nil"/>
              <w:bottom w:val="single" w:sz="4" w:space="0" w:color="auto"/>
              <w:right w:val="single" w:sz="4" w:space="0" w:color="auto"/>
            </w:tcBorders>
            <w:shd w:val="clear" w:color="auto" w:fill="auto"/>
            <w:noWrap/>
            <w:vAlign w:val="center"/>
            <w:hideMark/>
          </w:tcPr>
          <w:p w14:paraId="41688B3C" w14:textId="78E15B7B"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94,33</w:t>
            </w:r>
          </w:p>
        </w:tc>
        <w:tc>
          <w:tcPr>
            <w:tcW w:w="1499" w:type="dxa"/>
            <w:tcBorders>
              <w:top w:val="nil"/>
              <w:left w:val="nil"/>
              <w:bottom w:val="single" w:sz="4" w:space="0" w:color="auto"/>
              <w:right w:val="single" w:sz="4" w:space="0" w:color="auto"/>
            </w:tcBorders>
            <w:shd w:val="clear" w:color="auto" w:fill="auto"/>
            <w:noWrap/>
            <w:vAlign w:val="center"/>
            <w:hideMark/>
          </w:tcPr>
          <w:p w14:paraId="62B246C0" w14:textId="4A3ECAFA"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92,94</w:t>
            </w:r>
          </w:p>
        </w:tc>
        <w:tc>
          <w:tcPr>
            <w:tcW w:w="1499" w:type="dxa"/>
            <w:tcBorders>
              <w:top w:val="nil"/>
              <w:left w:val="nil"/>
              <w:bottom w:val="single" w:sz="4" w:space="0" w:color="auto"/>
              <w:right w:val="single" w:sz="4" w:space="0" w:color="auto"/>
            </w:tcBorders>
            <w:shd w:val="clear" w:color="auto" w:fill="auto"/>
            <w:noWrap/>
            <w:vAlign w:val="center"/>
            <w:hideMark/>
          </w:tcPr>
          <w:p w14:paraId="6C51184D" w14:textId="5311B42A"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1,39</w:t>
            </w:r>
          </w:p>
        </w:tc>
      </w:tr>
      <w:tr w:rsidR="00A73AD8" w:rsidRPr="008D2684" w14:paraId="68B894BE" w14:textId="77777777" w:rsidTr="006606B2">
        <w:trPr>
          <w:trHeight w:val="2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687ED9DF" w14:textId="6301EB13"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lastRenderedPageBreak/>
              <w:t>9.</w:t>
            </w:r>
          </w:p>
        </w:tc>
        <w:tc>
          <w:tcPr>
            <w:tcW w:w="1498" w:type="dxa"/>
            <w:tcBorders>
              <w:top w:val="nil"/>
              <w:left w:val="nil"/>
              <w:bottom w:val="single" w:sz="4" w:space="0" w:color="auto"/>
              <w:right w:val="single" w:sz="4" w:space="0" w:color="auto"/>
            </w:tcBorders>
            <w:shd w:val="clear" w:color="auto" w:fill="auto"/>
            <w:noWrap/>
            <w:vAlign w:val="center"/>
            <w:hideMark/>
          </w:tcPr>
          <w:p w14:paraId="6579247D" w14:textId="4362D400"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Z09</w:t>
            </w:r>
          </w:p>
        </w:tc>
        <w:tc>
          <w:tcPr>
            <w:tcW w:w="1499" w:type="dxa"/>
            <w:tcBorders>
              <w:top w:val="nil"/>
              <w:left w:val="nil"/>
              <w:bottom w:val="single" w:sz="4" w:space="0" w:color="auto"/>
              <w:right w:val="single" w:sz="4" w:space="0" w:color="auto"/>
            </w:tcBorders>
            <w:shd w:val="clear" w:color="auto" w:fill="auto"/>
            <w:noWrap/>
            <w:vAlign w:val="center"/>
            <w:hideMark/>
          </w:tcPr>
          <w:p w14:paraId="7379BF80" w14:textId="641E7C46"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0+140,50</w:t>
            </w:r>
          </w:p>
        </w:tc>
        <w:tc>
          <w:tcPr>
            <w:tcW w:w="1499" w:type="dxa"/>
            <w:tcBorders>
              <w:top w:val="nil"/>
              <w:left w:val="nil"/>
              <w:bottom w:val="single" w:sz="4" w:space="0" w:color="auto"/>
              <w:right w:val="single" w:sz="4" w:space="0" w:color="auto"/>
            </w:tcBorders>
            <w:shd w:val="clear" w:color="auto" w:fill="auto"/>
            <w:noWrap/>
            <w:vAlign w:val="center"/>
            <w:hideMark/>
          </w:tcPr>
          <w:p w14:paraId="20B48784" w14:textId="0CAC0C16"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250</w:t>
            </w:r>
          </w:p>
        </w:tc>
        <w:tc>
          <w:tcPr>
            <w:tcW w:w="1498" w:type="dxa"/>
            <w:tcBorders>
              <w:top w:val="nil"/>
              <w:left w:val="nil"/>
              <w:bottom w:val="single" w:sz="4" w:space="0" w:color="auto"/>
              <w:right w:val="single" w:sz="4" w:space="0" w:color="auto"/>
            </w:tcBorders>
            <w:shd w:val="clear" w:color="auto" w:fill="auto"/>
            <w:noWrap/>
            <w:vAlign w:val="center"/>
            <w:hideMark/>
          </w:tcPr>
          <w:p w14:paraId="48BF89BA" w14:textId="39C5BE45"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94,87</w:t>
            </w:r>
          </w:p>
        </w:tc>
        <w:tc>
          <w:tcPr>
            <w:tcW w:w="1499" w:type="dxa"/>
            <w:tcBorders>
              <w:top w:val="nil"/>
              <w:left w:val="nil"/>
              <w:bottom w:val="single" w:sz="4" w:space="0" w:color="auto"/>
              <w:right w:val="single" w:sz="4" w:space="0" w:color="auto"/>
            </w:tcBorders>
            <w:shd w:val="clear" w:color="auto" w:fill="auto"/>
            <w:noWrap/>
            <w:vAlign w:val="center"/>
            <w:hideMark/>
          </w:tcPr>
          <w:p w14:paraId="771375F0" w14:textId="7F9D4FF1"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93,36</w:t>
            </w:r>
          </w:p>
        </w:tc>
        <w:tc>
          <w:tcPr>
            <w:tcW w:w="1499" w:type="dxa"/>
            <w:tcBorders>
              <w:top w:val="nil"/>
              <w:left w:val="nil"/>
              <w:bottom w:val="single" w:sz="4" w:space="0" w:color="auto"/>
              <w:right w:val="single" w:sz="4" w:space="0" w:color="auto"/>
            </w:tcBorders>
            <w:shd w:val="clear" w:color="auto" w:fill="auto"/>
            <w:noWrap/>
            <w:vAlign w:val="center"/>
            <w:hideMark/>
          </w:tcPr>
          <w:p w14:paraId="40A0826E" w14:textId="0B31245E"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1,51</w:t>
            </w:r>
          </w:p>
        </w:tc>
      </w:tr>
      <w:tr w:rsidR="00A73AD8" w:rsidRPr="008D2684" w14:paraId="1CAA6B02" w14:textId="77777777" w:rsidTr="006606B2">
        <w:trPr>
          <w:trHeight w:val="2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0C2F349D" w14:textId="5A12FDFA"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10.</w:t>
            </w:r>
          </w:p>
        </w:tc>
        <w:tc>
          <w:tcPr>
            <w:tcW w:w="1498" w:type="dxa"/>
            <w:tcBorders>
              <w:top w:val="nil"/>
              <w:left w:val="nil"/>
              <w:bottom w:val="single" w:sz="4" w:space="0" w:color="auto"/>
              <w:right w:val="single" w:sz="4" w:space="0" w:color="auto"/>
            </w:tcBorders>
            <w:shd w:val="clear" w:color="auto" w:fill="auto"/>
            <w:noWrap/>
            <w:vAlign w:val="center"/>
            <w:hideMark/>
          </w:tcPr>
          <w:p w14:paraId="0A021A9E" w14:textId="788B3132"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I01*</w:t>
            </w:r>
          </w:p>
        </w:tc>
        <w:tc>
          <w:tcPr>
            <w:tcW w:w="1499" w:type="dxa"/>
            <w:tcBorders>
              <w:top w:val="nil"/>
              <w:left w:val="nil"/>
              <w:bottom w:val="single" w:sz="4" w:space="0" w:color="auto"/>
              <w:right w:val="single" w:sz="4" w:space="0" w:color="auto"/>
            </w:tcBorders>
            <w:shd w:val="clear" w:color="auto" w:fill="auto"/>
            <w:noWrap/>
            <w:vAlign w:val="center"/>
            <w:hideMark/>
          </w:tcPr>
          <w:p w14:paraId="0DC3DFFD" w14:textId="73F6640C"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0+062,66</w:t>
            </w:r>
          </w:p>
        </w:tc>
        <w:tc>
          <w:tcPr>
            <w:tcW w:w="1499" w:type="dxa"/>
            <w:tcBorders>
              <w:top w:val="nil"/>
              <w:left w:val="nil"/>
              <w:bottom w:val="single" w:sz="4" w:space="0" w:color="auto"/>
              <w:right w:val="single" w:sz="4" w:space="0" w:color="auto"/>
            </w:tcBorders>
            <w:shd w:val="clear" w:color="auto" w:fill="auto"/>
            <w:noWrap/>
            <w:vAlign w:val="center"/>
            <w:hideMark/>
          </w:tcPr>
          <w:p w14:paraId="2E74B66B" w14:textId="30F672CA"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400</w:t>
            </w:r>
          </w:p>
        </w:tc>
        <w:tc>
          <w:tcPr>
            <w:tcW w:w="1498" w:type="dxa"/>
            <w:tcBorders>
              <w:top w:val="nil"/>
              <w:left w:val="nil"/>
              <w:bottom w:val="single" w:sz="4" w:space="0" w:color="auto"/>
              <w:right w:val="single" w:sz="4" w:space="0" w:color="auto"/>
            </w:tcBorders>
            <w:shd w:val="clear" w:color="auto" w:fill="auto"/>
            <w:noWrap/>
            <w:vAlign w:val="center"/>
            <w:hideMark/>
          </w:tcPr>
          <w:p w14:paraId="4E86E19D" w14:textId="4FD85A57"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94,86</w:t>
            </w:r>
          </w:p>
        </w:tc>
        <w:tc>
          <w:tcPr>
            <w:tcW w:w="1499" w:type="dxa"/>
            <w:tcBorders>
              <w:top w:val="nil"/>
              <w:left w:val="nil"/>
              <w:bottom w:val="single" w:sz="4" w:space="0" w:color="auto"/>
              <w:right w:val="single" w:sz="4" w:space="0" w:color="auto"/>
            </w:tcBorders>
            <w:shd w:val="clear" w:color="auto" w:fill="auto"/>
            <w:noWrap/>
            <w:vAlign w:val="center"/>
            <w:hideMark/>
          </w:tcPr>
          <w:p w14:paraId="278A2D76" w14:textId="5AEFDA73"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90,64</w:t>
            </w:r>
          </w:p>
        </w:tc>
        <w:tc>
          <w:tcPr>
            <w:tcW w:w="1499" w:type="dxa"/>
            <w:tcBorders>
              <w:top w:val="nil"/>
              <w:left w:val="nil"/>
              <w:bottom w:val="single" w:sz="4" w:space="0" w:color="auto"/>
              <w:right w:val="single" w:sz="4" w:space="0" w:color="auto"/>
            </w:tcBorders>
            <w:shd w:val="clear" w:color="auto" w:fill="auto"/>
            <w:noWrap/>
            <w:vAlign w:val="center"/>
            <w:hideMark/>
          </w:tcPr>
          <w:p w14:paraId="7AFED125" w14:textId="0DD8BA0A"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4,22</w:t>
            </w:r>
          </w:p>
        </w:tc>
      </w:tr>
      <w:tr w:rsidR="00A73AD8" w:rsidRPr="008D2684" w14:paraId="306D29FD" w14:textId="77777777" w:rsidTr="006606B2">
        <w:trPr>
          <w:trHeight w:val="2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50D7FB3A" w14:textId="2F5EEAD5"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11.</w:t>
            </w:r>
          </w:p>
        </w:tc>
        <w:tc>
          <w:tcPr>
            <w:tcW w:w="1498" w:type="dxa"/>
            <w:tcBorders>
              <w:top w:val="nil"/>
              <w:left w:val="nil"/>
              <w:bottom w:val="single" w:sz="4" w:space="0" w:color="auto"/>
              <w:right w:val="single" w:sz="4" w:space="0" w:color="auto"/>
            </w:tcBorders>
            <w:shd w:val="clear" w:color="auto" w:fill="auto"/>
            <w:noWrap/>
            <w:vAlign w:val="center"/>
            <w:hideMark/>
          </w:tcPr>
          <w:p w14:paraId="08CDAF33" w14:textId="758EB2AC"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I01</w:t>
            </w:r>
          </w:p>
        </w:tc>
        <w:tc>
          <w:tcPr>
            <w:tcW w:w="1499" w:type="dxa"/>
            <w:tcBorders>
              <w:top w:val="nil"/>
              <w:left w:val="nil"/>
              <w:bottom w:val="single" w:sz="4" w:space="0" w:color="auto"/>
              <w:right w:val="single" w:sz="4" w:space="0" w:color="auto"/>
            </w:tcBorders>
            <w:shd w:val="clear" w:color="auto" w:fill="auto"/>
            <w:noWrap/>
            <w:vAlign w:val="center"/>
            <w:hideMark/>
          </w:tcPr>
          <w:p w14:paraId="55C6E3CF" w14:textId="2F7391E8"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0+842,70</w:t>
            </w:r>
          </w:p>
        </w:tc>
        <w:tc>
          <w:tcPr>
            <w:tcW w:w="1499" w:type="dxa"/>
            <w:tcBorders>
              <w:top w:val="nil"/>
              <w:left w:val="nil"/>
              <w:bottom w:val="single" w:sz="4" w:space="0" w:color="auto"/>
              <w:right w:val="single" w:sz="4" w:space="0" w:color="auto"/>
            </w:tcBorders>
            <w:shd w:val="clear" w:color="auto" w:fill="auto"/>
            <w:noWrap/>
            <w:vAlign w:val="center"/>
            <w:hideMark/>
          </w:tcPr>
          <w:p w14:paraId="4A1E6373" w14:textId="4FFD7189"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315</w:t>
            </w:r>
          </w:p>
        </w:tc>
        <w:tc>
          <w:tcPr>
            <w:tcW w:w="1498" w:type="dxa"/>
            <w:tcBorders>
              <w:top w:val="nil"/>
              <w:left w:val="nil"/>
              <w:bottom w:val="single" w:sz="4" w:space="0" w:color="auto"/>
              <w:right w:val="single" w:sz="4" w:space="0" w:color="auto"/>
            </w:tcBorders>
            <w:shd w:val="clear" w:color="auto" w:fill="auto"/>
            <w:noWrap/>
            <w:vAlign w:val="center"/>
            <w:hideMark/>
          </w:tcPr>
          <w:p w14:paraId="0ADA1829" w14:textId="2603921A"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93,96</w:t>
            </w:r>
          </w:p>
        </w:tc>
        <w:tc>
          <w:tcPr>
            <w:tcW w:w="1499" w:type="dxa"/>
            <w:tcBorders>
              <w:top w:val="nil"/>
              <w:left w:val="nil"/>
              <w:bottom w:val="single" w:sz="4" w:space="0" w:color="auto"/>
              <w:right w:val="single" w:sz="4" w:space="0" w:color="auto"/>
            </w:tcBorders>
            <w:shd w:val="clear" w:color="auto" w:fill="auto"/>
            <w:noWrap/>
            <w:vAlign w:val="center"/>
            <w:hideMark/>
          </w:tcPr>
          <w:p w14:paraId="6BDD8727" w14:textId="53502786"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91,68</w:t>
            </w:r>
          </w:p>
        </w:tc>
        <w:tc>
          <w:tcPr>
            <w:tcW w:w="1499" w:type="dxa"/>
            <w:tcBorders>
              <w:top w:val="nil"/>
              <w:left w:val="nil"/>
              <w:bottom w:val="single" w:sz="4" w:space="0" w:color="auto"/>
              <w:right w:val="single" w:sz="4" w:space="0" w:color="auto"/>
            </w:tcBorders>
            <w:shd w:val="clear" w:color="auto" w:fill="auto"/>
            <w:noWrap/>
            <w:vAlign w:val="center"/>
            <w:hideMark/>
          </w:tcPr>
          <w:p w14:paraId="2C96CE18" w14:textId="083EDF57"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2,28</w:t>
            </w:r>
          </w:p>
        </w:tc>
      </w:tr>
      <w:tr w:rsidR="00A73AD8" w:rsidRPr="008D2684" w14:paraId="4EA6D0D8" w14:textId="77777777" w:rsidTr="006606B2">
        <w:trPr>
          <w:trHeight w:val="285"/>
        </w:trPr>
        <w:tc>
          <w:tcPr>
            <w:tcW w:w="647" w:type="dxa"/>
            <w:tcBorders>
              <w:top w:val="nil"/>
              <w:left w:val="single" w:sz="4" w:space="0" w:color="auto"/>
              <w:bottom w:val="single" w:sz="4" w:space="0" w:color="auto"/>
              <w:right w:val="single" w:sz="4" w:space="0" w:color="auto"/>
            </w:tcBorders>
            <w:shd w:val="clear" w:color="auto" w:fill="auto"/>
            <w:noWrap/>
            <w:vAlign w:val="center"/>
            <w:hideMark/>
          </w:tcPr>
          <w:p w14:paraId="66F09C62" w14:textId="081092FB"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12.</w:t>
            </w:r>
          </w:p>
        </w:tc>
        <w:tc>
          <w:tcPr>
            <w:tcW w:w="1498" w:type="dxa"/>
            <w:tcBorders>
              <w:top w:val="nil"/>
              <w:left w:val="nil"/>
              <w:bottom w:val="single" w:sz="4" w:space="0" w:color="auto"/>
              <w:right w:val="single" w:sz="4" w:space="0" w:color="auto"/>
            </w:tcBorders>
            <w:shd w:val="clear" w:color="auto" w:fill="auto"/>
            <w:noWrap/>
            <w:vAlign w:val="center"/>
            <w:hideMark/>
          </w:tcPr>
          <w:p w14:paraId="37AC54C3" w14:textId="72F7589E"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I01</w:t>
            </w:r>
          </w:p>
        </w:tc>
        <w:tc>
          <w:tcPr>
            <w:tcW w:w="1499" w:type="dxa"/>
            <w:tcBorders>
              <w:top w:val="nil"/>
              <w:left w:val="nil"/>
              <w:bottom w:val="single" w:sz="4" w:space="0" w:color="auto"/>
              <w:right w:val="single" w:sz="4" w:space="0" w:color="auto"/>
            </w:tcBorders>
            <w:shd w:val="clear" w:color="auto" w:fill="auto"/>
            <w:noWrap/>
            <w:vAlign w:val="center"/>
            <w:hideMark/>
          </w:tcPr>
          <w:p w14:paraId="693C8BAA" w14:textId="6D2F0648"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1+572,47</w:t>
            </w:r>
          </w:p>
        </w:tc>
        <w:tc>
          <w:tcPr>
            <w:tcW w:w="1499" w:type="dxa"/>
            <w:tcBorders>
              <w:top w:val="nil"/>
              <w:left w:val="nil"/>
              <w:bottom w:val="single" w:sz="4" w:space="0" w:color="auto"/>
              <w:right w:val="single" w:sz="4" w:space="0" w:color="auto"/>
            </w:tcBorders>
            <w:shd w:val="clear" w:color="auto" w:fill="auto"/>
            <w:noWrap/>
            <w:vAlign w:val="center"/>
            <w:hideMark/>
          </w:tcPr>
          <w:p w14:paraId="52C6D5E5" w14:textId="645CE707"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DN 160</w:t>
            </w:r>
          </w:p>
        </w:tc>
        <w:tc>
          <w:tcPr>
            <w:tcW w:w="1498" w:type="dxa"/>
            <w:tcBorders>
              <w:top w:val="nil"/>
              <w:left w:val="nil"/>
              <w:bottom w:val="single" w:sz="4" w:space="0" w:color="auto"/>
              <w:right w:val="single" w:sz="4" w:space="0" w:color="auto"/>
            </w:tcBorders>
            <w:shd w:val="clear" w:color="auto" w:fill="auto"/>
            <w:noWrap/>
            <w:vAlign w:val="center"/>
            <w:hideMark/>
          </w:tcPr>
          <w:p w14:paraId="31088391" w14:textId="404EDA28"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93,36</w:t>
            </w:r>
          </w:p>
        </w:tc>
        <w:tc>
          <w:tcPr>
            <w:tcW w:w="1499" w:type="dxa"/>
            <w:tcBorders>
              <w:top w:val="nil"/>
              <w:left w:val="nil"/>
              <w:bottom w:val="single" w:sz="4" w:space="0" w:color="auto"/>
              <w:right w:val="single" w:sz="4" w:space="0" w:color="auto"/>
            </w:tcBorders>
            <w:shd w:val="clear" w:color="auto" w:fill="auto"/>
            <w:noWrap/>
            <w:vAlign w:val="center"/>
            <w:hideMark/>
          </w:tcPr>
          <w:p w14:paraId="2EAC0F31" w14:textId="1621243B"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91,43</w:t>
            </w:r>
          </w:p>
        </w:tc>
        <w:tc>
          <w:tcPr>
            <w:tcW w:w="1499" w:type="dxa"/>
            <w:tcBorders>
              <w:top w:val="nil"/>
              <w:left w:val="nil"/>
              <w:bottom w:val="single" w:sz="4" w:space="0" w:color="auto"/>
              <w:right w:val="single" w:sz="4" w:space="0" w:color="auto"/>
            </w:tcBorders>
            <w:shd w:val="clear" w:color="auto" w:fill="auto"/>
            <w:noWrap/>
            <w:vAlign w:val="center"/>
            <w:hideMark/>
          </w:tcPr>
          <w:p w14:paraId="19CFA983" w14:textId="5BC41807"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1,93</w:t>
            </w:r>
          </w:p>
        </w:tc>
      </w:tr>
      <w:tr w:rsidR="00A73AD8" w:rsidRPr="008D2684" w14:paraId="4967EFFC" w14:textId="77777777" w:rsidTr="006606B2">
        <w:trPr>
          <w:trHeight w:val="285"/>
        </w:trPr>
        <w:tc>
          <w:tcPr>
            <w:tcW w:w="9639"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70A6C888" w14:textId="77777777" w:rsidR="006606B2" w:rsidRPr="008D2684" w:rsidRDefault="006606B2"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prolaz se izvodi bušenjem</w:t>
            </w:r>
          </w:p>
        </w:tc>
      </w:tr>
    </w:tbl>
    <w:p w14:paraId="336E63A6" w14:textId="77777777" w:rsidR="004A3765" w:rsidRPr="008D2684" w:rsidRDefault="004A3765" w:rsidP="00F20DBC">
      <w:pPr>
        <w:pStyle w:val="Naslov4"/>
        <w:tabs>
          <w:tab w:val="left" w:pos="567"/>
          <w:tab w:val="left" w:pos="1134"/>
        </w:tabs>
      </w:pPr>
      <w:r w:rsidRPr="008D2684">
        <w:t>Prolaz cjevovoda i NN energetskog kabela ispod županijske ceste ŽC 4106</w:t>
      </w:r>
    </w:p>
    <w:p w14:paraId="2CF1ADA0" w14:textId="77777777" w:rsidR="004A3765" w:rsidRPr="008D2684" w:rsidRDefault="004A3765" w:rsidP="00F20DBC">
      <w:pPr>
        <w:keepNext/>
        <w:tabs>
          <w:tab w:val="left" w:pos="567"/>
          <w:tab w:val="left" w:pos="1134"/>
        </w:tabs>
        <w:spacing w:after="220"/>
        <w:rPr>
          <w:rFonts w:ascii="Arial Narrow" w:hAnsi="Arial Narrow"/>
          <w:sz w:val="18"/>
          <w:szCs w:val="18"/>
        </w:rPr>
      </w:pPr>
      <w:r w:rsidRPr="008D2684">
        <w:rPr>
          <w:rFonts w:ascii="Arial Narrow" w:hAnsi="Arial Narrow"/>
          <w:sz w:val="18"/>
          <w:szCs w:val="18"/>
        </w:rPr>
        <w:t>Prolaz cjevovoda ispod županijske ceste ŽC 4106 izvest će se bušenjem na ogranku cjevovoda I01 od točke C53 do točke R09 u kojoj se nalazi okno. Duljina trase na kojoj će se izvesti bušenje je 20 m. Prolaz cjevovoda i NN energetskog kabela izvest će se bušenjem metodom bušenja nabijanjem cijevi (eng. Pipe Ramming) te polaganjem tlačnog cjevovoda PEHD DN 400 unutar zaštitne čelične cijevi promjera 508 mm i polaganjem NN energetskog kabela unutar zaštitne čelične cijevi promjera 457 mm.</w:t>
      </w:r>
    </w:p>
    <w:p w14:paraId="38E6EEFB" w14:textId="77777777" w:rsidR="007136A2" w:rsidRPr="008D2684" w:rsidRDefault="004A3765" w:rsidP="00F20DBC">
      <w:pPr>
        <w:keepNext/>
        <w:tabs>
          <w:tab w:val="left" w:pos="567"/>
          <w:tab w:val="left" w:pos="1134"/>
        </w:tabs>
        <w:spacing w:after="220"/>
        <w:rPr>
          <w:rFonts w:ascii="Arial Narrow" w:hAnsi="Arial Narrow"/>
          <w:sz w:val="18"/>
          <w:szCs w:val="18"/>
        </w:rPr>
      </w:pPr>
      <w:r w:rsidRPr="008D2684">
        <w:rPr>
          <w:rFonts w:ascii="Arial Narrow" w:hAnsi="Arial Narrow"/>
          <w:sz w:val="18"/>
          <w:szCs w:val="18"/>
        </w:rPr>
        <w:t>Dubina polaganja cjevovoda na toj dionici iznosi 2,90 m (točka C53) odnosno 2,50 m (točka R09) mjereno do tjemena cijevi, tj. cijev je položena cca 4,2 m ispod nivelete kolnika ceste ŽC 4106, mjereno do tjemena cijevi. Cjevovod je na predmetnoj dionici položen u pravcu u nagibu I = 0,5‰ Bušenje nabijanjem potrebno je izvesti sa otvorenim čelom cijevi. Prilikom bušenja, odnosno utiskivanja cijevi u tlo materijal u pravcu bušenja ulazi u zaštitnu cijev, te se po završetku bušenja uklanja.</w:t>
      </w:r>
    </w:p>
    <w:p w14:paraId="340E8311" w14:textId="0000C735" w:rsidR="004A3765" w:rsidRPr="008D2684" w:rsidRDefault="004A3765" w:rsidP="00F20DBC">
      <w:pPr>
        <w:keepNext/>
        <w:tabs>
          <w:tab w:val="left" w:pos="567"/>
          <w:tab w:val="left" w:pos="1134"/>
        </w:tabs>
        <w:spacing w:after="220"/>
        <w:rPr>
          <w:rFonts w:ascii="Arial Narrow" w:hAnsi="Arial Narrow"/>
          <w:sz w:val="18"/>
          <w:szCs w:val="18"/>
        </w:rPr>
      </w:pPr>
      <w:r w:rsidRPr="008D2684">
        <w:rPr>
          <w:rFonts w:ascii="Arial Narrow" w:hAnsi="Arial Narrow"/>
          <w:sz w:val="18"/>
          <w:szCs w:val="18"/>
        </w:rPr>
        <w:t>Postupak bušenja može se razložiti na sljedeće korake:</w:t>
      </w:r>
    </w:p>
    <w:p w14:paraId="2BC6DFCB" w14:textId="77777777" w:rsidR="004A3765" w:rsidRPr="008D2684" w:rsidRDefault="004A3765" w:rsidP="00F20DBC">
      <w:pPr>
        <w:pStyle w:val="Odlomakpopisa"/>
        <w:numPr>
          <w:ilvl w:val="0"/>
          <w:numId w:val="11"/>
        </w:numPr>
        <w:tabs>
          <w:tab w:val="left" w:pos="567"/>
          <w:tab w:val="left" w:pos="1134"/>
        </w:tabs>
        <w:spacing w:before="0" w:after="0"/>
        <w:ind w:left="851" w:hanging="284"/>
        <w:rPr>
          <w:rFonts w:ascii="Arial Narrow" w:hAnsi="Arial Narrow"/>
          <w:sz w:val="18"/>
          <w:szCs w:val="18"/>
        </w:rPr>
      </w:pPr>
      <w:r w:rsidRPr="008D2684">
        <w:rPr>
          <w:rFonts w:ascii="Arial Narrow" w:hAnsi="Arial Narrow"/>
          <w:sz w:val="18"/>
          <w:szCs w:val="18"/>
        </w:rPr>
        <w:t>Izvedba lansirne i izlazne građevne jame u širokom iskopu s pokosima 1:1.5.</w:t>
      </w:r>
    </w:p>
    <w:p w14:paraId="07844691" w14:textId="77777777" w:rsidR="004A3765" w:rsidRPr="008D2684" w:rsidRDefault="004A3765" w:rsidP="00F20DBC">
      <w:pPr>
        <w:pStyle w:val="Odlomakpopisa"/>
        <w:numPr>
          <w:ilvl w:val="0"/>
          <w:numId w:val="11"/>
        </w:numPr>
        <w:tabs>
          <w:tab w:val="left" w:pos="567"/>
          <w:tab w:val="left" w:pos="1134"/>
        </w:tabs>
        <w:spacing w:before="0" w:after="0"/>
        <w:ind w:left="851" w:hanging="284"/>
        <w:rPr>
          <w:rFonts w:ascii="Arial Narrow" w:hAnsi="Arial Narrow"/>
          <w:sz w:val="18"/>
          <w:szCs w:val="18"/>
        </w:rPr>
      </w:pPr>
      <w:r w:rsidRPr="008D2684">
        <w:rPr>
          <w:rFonts w:ascii="Arial Narrow" w:hAnsi="Arial Narrow"/>
          <w:sz w:val="18"/>
          <w:szCs w:val="18"/>
        </w:rPr>
        <w:t>Spuštanje zaštitne čelične cijevi u lansirnu jamu te podešavanje po smjeru i nagibu</w:t>
      </w:r>
    </w:p>
    <w:p w14:paraId="7893D7A7" w14:textId="77777777" w:rsidR="004A3765" w:rsidRPr="008D2684" w:rsidRDefault="004A3765" w:rsidP="00F20DBC">
      <w:pPr>
        <w:pStyle w:val="Odlomakpopisa"/>
        <w:numPr>
          <w:ilvl w:val="0"/>
          <w:numId w:val="11"/>
        </w:numPr>
        <w:tabs>
          <w:tab w:val="left" w:pos="567"/>
          <w:tab w:val="left" w:pos="1134"/>
        </w:tabs>
        <w:spacing w:before="0" w:after="0"/>
        <w:ind w:left="851" w:hanging="284"/>
        <w:rPr>
          <w:rFonts w:ascii="Arial Narrow" w:hAnsi="Arial Narrow"/>
          <w:sz w:val="18"/>
          <w:szCs w:val="18"/>
        </w:rPr>
      </w:pPr>
      <w:r w:rsidRPr="008D2684">
        <w:rPr>
          <w:rFonts w:ascii="Arial Narrow" w:hAnsi="Arial Narrow"/>
          <w:sz w:val="18"/>
          <w:szCs w:val="18"/>
        </w:rPr>
        <w:t>Spajanje pneumatskog čekića sa agregatom pomoću kablova.</w:t>
      </w:r>
    </w:p>
    <w:p w14:paraId="5AC51D99" w14:textId="77777777" w:rsidR="004A3765" w:rsidRPr="008D2684" w:rsidRDefault="004A3765" w:rsidP="00F20DBC">
      <w:pPr>
        <w:pStyle w:val="Odlomakpopisa"/>
        <w:numPr>
          <w:ilvl w:val="0"/>
          <w:numId w:val="11"/>
        </w:numPr>
        <w:tabs>
          <w:tab w:val="left" w:pos="567"/>
          <w:tab w:val="left" w:pos="1134"/>
        </w:tabs>
        <w:spacing w:before="0" w:after="0"/>
        <w:ind w:left="851" w:hanging="284"/>
        <w:rPr>
          <w:rFonts w:ascii="Arial Narrow" w:hAnsi="Arial Narrow"/>
          <w:sz w:val="18"/>
          <w:szCs w:val="18"/>
        </w:rPr>
      </w:pPr>
      <w:r w:rsidRPr="008D2684">
        <w:rPr>
          <w:rFonts w:ascii="Arial Narrow" w:hAnsi="Arial Narrow"/>
          <w:sz w:val="18"/>
          <w:szCs w:val="18"/>
        </w:rPr>
        <w:t>Početak bušenja nabijanjem. Udarna sila rakete postepeno se pojačava dok trenje na utisnutom dijelu cijevi ne postane dovoljno veliko da prevlada povratni udarac klipa u raketi. Ako se zaštitna cijev ugrađuje u segmentima onda nakon što se pojedini segment cijevi nabije, raketa se uklanja, postavlja se novi segment cijevi koji se u potpunosti zavaruje sa ugrađenom cijevi te se raketa ponovo postavlja na početak novog segmenta te se ponavlja postupak.</w:t>
      </w:r>
    </w:p>
    <w:p w14:paraId="570D6134" w14:textId="77777777" w:rsidR="004A3765" w:rsidRPr="008D2684" w:rsidRDefault="004A3765" w:rsidP="00F20DBC">
      <w:pPr>
        <w:pStyle w:val="Odlomakpopisa"/>
        <w:numPr>
          <w:ilvl w:val="0"/>
          <w:numId w:val="11"/>
        </w:numPr>
        <w:tabs>
          <w:tab w:val="left" w:pos="567"/>
          <w:tab w:val="left" w:pos="1134"/>
        </w:tabs>
        <w:spacing w:before="0" w:after="0"/>
        <w:ind w:left="851" w:hanging="284"/>
        <w:rPr>
          <w:rFonts w:ascii="Arial Narrow" w:hAnsi="Arial Narrow"/>
          <w:sz w:val="18"/>
          <w:szCs w:val="18"/>
        </w:rPr>
      </w:pPr>
      <w:r w:rsidRPr="008D2684">
        <w:rPr>
          <w:rFonts w:ascii="Arial Narrow" w:hAnsi="Arial Narrow"/>
          <w:sz w:val="18"/>
          <w:szCs w:val="18"/>
        </w:rPr>
        <w:t>Nakon završetka nabijanja materijal u zaštitnoj cijevi se uklanja pomoću svrdla, komprimiranog zraka, tlačnim ispiranjem ili mehaničkim putem.</w:t>
      </w:r>
    </w:p>
    <w:p w14:paraId="3756F3F0" w14:textId="610A2169" w:rsidR="004A3765" w:rsidRPr="008D2684" w:rsidRDefault="004A3765" w:rsidP="00F20DBC">
      <w:pPr>
        <w:pStyle w:val="Odlomakpopisa"/>
        <w:numPr>
          <w:ilvl w:val="0"/>
          <w:numId w:val="11"/>
        </w:numPr>
        <w:tabs>
          <w:tab w:val="left" w:pos="567"/>
          <w:tab w:val="left" w:pos="1134"/>
        </w:tabs>
        <w:spacing w:before="0" w:after="0"/>
        <w:ind w:left="851" w:hanging="284"/>
        <w:rPr>
          <w:rFonts w:ascii="Arial Narrow" w:hAnsi="Arial Narrow"/>
          <w:sz w:val="18"/>
          <w:szCs w:val="18"/>
        </w:rPr>
      </w:pPr>
      <w:r w:rsidRPr="008D2684">
        <w:rPr>
          <w:rFonts w:ascii="Arial Narrow" w:hAnsi="Arial Narrow"/>
          <w:sz w:val="18"/>
          <w:szCs w:val="18"/>
        </w:rPr>
        <w:t>Po završetku radova na bušenju u zaštitnu cijev se uvlači cijev PEHD DN 400. N</w:t>
      </w:r>
      <w:r w:rsidR="00CA1F60" w:rsidRPr="008D2684">
        <w:rPr>
          <w:rFonts w:ascii="Arial Narrow" w:hAnsi="Arial Narrow"/>
          <w:sz w:val="18"/>
          <w:szCs w:val="18"/>
        </w:rPr>
        <w:t>a</w:t>
      </w:r>
      <w:r w:rsidRPr="008D2684">
        <w:rPr>
          <w:rFonts w:ascii="Arial Narrow" w:hAnsi="Arial Narrow"/>
          <w:sz w:val="18"/>
          <w:szCs w:val="18"/>
        </w:rPr>
        <w:t xml:space="preserve"> PEHD cijev se prije uvlačenja montiraju distancni prsteni</w:t>
      </w:r>
    </w:p>
    <w:p w14:paraId="1DD9152F" w14:textId="77777777" w:rsidR="006606B2" w:rsidRPr="008D2684" w:rsidRDefault="004A3765" w:rsidP="00F20DBC">
      <w:pPr>
        <w:pStyle w:val="Odlomakpopisa"/>
        <w:numPr>
          <w:ilvl w:val="0"/>
          <w:numId w:val="11"/>
        </w:numPr>
        <w:tabs>
          <w:tab w:val="left" w:pos="567"/>
          <w:tab w:val="left" w:pos="1134"/>
        </w:tabs>
        <w:spacing w:before="0" w:after="0"/>
        <w:ind w:left="851" w:hanging="284"/>
        <w:rPr>
          <w:rFonts w:ascii="Arial Narrow" w:hAnsi="Arial Narrow"/>
          <w:sz w:val="18"/>
          <w:szCs w:val="18"/>
        </w:rPr>
      </w:pPr>
      <w:r w:rsidRPr="008D2684">
        <w:rPr>
          <w:rFonts w:ascii="Arial Narrow" w:hAnsi="Arial Narrow"/>
          <w:sz w:val="18"/>
          <w:szCs w:val="18"/>
        </w:rPr>
        <w:t>Po završetku radova oprema se rasprema te uklanja iz lansirne jame</w:t>
      </w:r>
    </w:p>
    <w:p w14:paraId="2C0E5B21" w14:textId="77777777" w:rsidR="0042250E" w:rsidRPr="008D2684" w:rsidRDefault="0042250E" w:rsidP="00F20DBC">
      <w:pPr>
        <w:pStyle w:val="Naslov4"/>
        <w:tabs>
          <w:tab w:val="left" w:pos="567"/>
          <w:tab w:val="left" w:pos="1134"/>
        </w:tabs>
      </w:pPr>
      <w:bookmarkStart w:id="81" w:name="_Toc483911508"/>
      <w:r w:rsidRPr="008D2684">
        <w:t>Prolaz cjevovoda ispod odvodnih kanala</w:t>
      </w:r>
      <w:bookmarkEnd w:id="81"/>
    </w:p>
    <w:p w14:paraId="3DCADD86" w14:textId="1530569E" w:rsidR="004A3765" w:rsidRPr="008D2684" w:rsidRDefault="004A3765"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mjestima križanja tlačnog cjevovoda s odvodnim kanalima niveleta cjevovoda postavljena je tako da ne narušava protočni profil odvodnog kanala na način da je tjeme cjevi od dna kanala udaljeno minimalno 1,0 m U </w:t>
      </w:r>
      <w:r w:rsidR="000B55C7" w:rsidRPr="008D2684">
        <w:rPr>
          <w:rFonts w:ascii="Arial Narrow" w:hAnsi="Arial Narrow"/>
          <w:sz w:val="18"/>
          <w:szCs w:val="18"/>
        </w:rPr>
        <w:fldChar w:fldCharType="begin"/>
      </w:r>
      <w:r w:rsidR="000B55C7" w:rsidRPr="008D2684">
        <w:rPr>
          <w:rFonts w:ascii="Arial Narrow" w:hAnsi="Arial Narrow"/>
          <w:sz w:val="18"/>
          <w:szCs w:val="18"/>
        </w:rPr>
        <w:instrText xml:space="preserve"> REF _Ref527723024 \h </w:instrText>
      </w:r>
      <w:r w:rsidR="008D2684">
        <w:rPr>
          <w:rFonts w:ascii="Arial Narrow" w:hAnsi="Arial Narrow"/>
          <w:sz w:val="18"/>
          <w:szCs w:val="18"/>
        </w:rPr>
        <w:instrText xml:space="preserve"> \* MERGEFORMAT </w:instrText>
      </w:r>
      <w:r w:rsidR="000B55C7" w:rsidRPr="008D2684">
        <w:rPr>
          <w:rFonts w:ascii="Arial Narrow" w:hAnsi="Arial Narrow"/>
          <w:sz w:val="18"/>
          <w:szCs w:val="18"/>
        </w:rPr>
      </w:r>
      <w:r w:rsidR="000B55C7" w:rsidRPr="008D2684">
        <w:rPr>
          <w:rFonts w:ascii="Arial Narrow" w:hAnsi="Arial Narrow"/>
          <w:sz w:val="18"/>
          <w:szCs w:val="18"/>
        </w:rPr>
        <w:fldChar w:fldCharType="separate"/>
      </w:r>
      <w:r w:rsidR="008D2684" w:rsidRPr="008D2684">
        <w:rPr>
          <w:rFonts w:ascii="Arial Narrow" w:hAnsi="Arial Narrow"/>
          <w:sz w:val="18"/>
          <w:szCs w:val="18"/>
        </w:rPr>
        <w:t xml:space="preserve">tab. </w:t>
      </w:r>
      <w:r w:rsidR="008D2684" w:rsidRPr="008D2684">
        <w:rPr>
          <w:rFonts w:ascii="Arial Narrow" w:hAnsi="Arial Narrow"/>
          <w:noProof/>
          <w:sz w:val="18"/>
          <w:szCs w:val="18"/>
        </w:rPr>
        <w:t>11</w:t>
      </w:r>
      <w:r w:rsidR="000B55C7" w:rsidRPr="008D2684">
        <w:rPr>
          <w:rFonts w:ascii="Arial Narrow" w:hAnsi="Arial Narrow"/>
          <w:sz w:val="18"/>
          <w:szCs w:val="18"/>
        </w:rPr>
        <w:fldChar w:fldCharType="end"/>
      </w:r>
      <w:r w:rsidR="000B55C7" w:rsidRPr="008D2684">
        <w:rPr>
          <w:rFonts w:ascii="Arial Narrow" w:hAnsi="Arial Narrow"/>
          <w:sz w:val="18"/>
          <w:szCs w:val="18"/>
        </w:rPr>
        <w:t xml:space="preserve"> </w:t>
      </w:r>
      <w:r w:rsidRPr="008D2684">
        <w:rPr>
          <w:rFonts w:ascii="Arial Narrow" w:hAnsi="Arial Narrow"/>
          <w:sz w:val="18"/>
          <w:szCs w:val="18"/>
        </w:rPr>
        <w:t>dan je popis lokacija na kojima se nalaze prolazi tlačnog cjevovoda ispod odvodnih kanala</w:t>
      </w:r>
    </w:p>
    <w:p w14:paraId="2AA14409" w14:textId="7C10C6E6" w:rsidR="004A3765" w:rsidRPr="008D2684" w:rsidRDefault="004A3765" w:rsidP="00F20DBC">
      <w:pPr>
        <w:keepNext/>
        <w:tabs>
          <w:tab w:val="left" w:pos="567"/>
          <w:tab w:val="left" w:pos="1134"/>
        </w:tabs>
        <w:spacing w:after="220"/>
        <w:rPr>
          <w:rFonts w:ascii="Arial Narrow" w:hAnsi="Arial Narrow"/>
          <w:sz w:val="18"/>
          <w:szCs w:val="18"/>
        </w:rPr>
      </w:pPr>
      <w:bookmarkStart w:id="82" w:name="_Ref527723024"/>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11</w:t>
      </w:r>
      <w:r w:rsidR="00F12431" w:rsidRPr="008D2684">
        <w:rPr>
          <w:rFonts w:ascii="Arial Narrow" w:hAnsi="Arial Narrow"/>
          <w:sz w:val="18"/>
          <w:szCs w:val="18"/>
        </w:rPr>
        <w:fldChar w:fldCharType="end"/>
      </w:r>
      <w:bookmarkEnd w:id="82"/>
      <w:r w:rsidRPr="008D2684">
        <w:rPr>
          <w:rFonts w:ascii="Arial Narrow" w:hAnsi="Arial Narrow"/>
          <w:sz w:val="18"/>
          <w:szCs w:val="18"/>
        </w:rPr>
        <w:tab/>
        <w:t>Prolaz cjevovoda ispod odvodnih kanala</w:t>
      </w:r>
    </w:p>
    <w:tbl>
      <w:tblPr>
        <w:tblW w:w="9639" w:type="dxa"/>
        <w:tblInd w:w="108" w:type="dxa"/>
        <w:tblLayout w:type="fixed"/>
        <w:tblLook w:val="04A0" w:firstRow="1" w:lastRow="0" w:firstColumn="1" w:lastColumn="0" w:noHBand="0" w:noVBand="1"/>
      </w:tblPr>
      <w:tblGrid>
        <w:gridCol w:w="709"/>
        <w:gridCol w:w="1786"/>
        <w:gridCol w:w="1786"/>
        <w:gridCol w:w="1786"/>
        <w:gridCol w:w="1786"/>
        <w:gridCol w:w="1786"/>
      </w:tblGrid>
      <w:tr w:rsidR="00A73AD8" w:rsidRPr="008D2684" w14:paraId="2005947A" w14:textId="77777777" w:rsidTr="006E2C75">
        <w:trPr>
          <w:trHeight w:val="284"/>
          <w:tblHeader/>
        </w:trPr>
        <w:tc>
          <w:tcPr>
            <w:tcW w:w="709"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07BBC565" w14:textId="77777777" w:rsidR="004A3765" w:rsidRPr="008D2684" w:rsidRDefault="004A3765"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R. br.</w:t>
            </w:r>
          </w:p>
        </w:tc>
        <w:tc>
          <w:tcPr>
            <w:tcW w:w="1786" w:type="dxa"/>
            <w:tcBorders>
              <w:top w:val="single" w:sz="8" w:space="0" w:color="auto"/>
              <w:left w:val="nil"/>
              <w:bottom w:val="double" w:sz="6" w:space="0" w:color="auto"/>
              <w:right w:val="single" w:sz="8" w:space="0" w:color="auto"/>
            </w:tcBorders>
            <w:shd w:val="clear" w:color="auto" w:fill="auto"/>
            <w:vAlign w:val="center"/>
            <w:hideMark/>
          </w:tcPr>
          <w:p w14:paraId="4990690A" w14:textId="77777777" w:rsidR="004A3765" w:rsidRPr="008D2684" w:rsidRDefault="004A3765"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Cjevovod</w:t>
            </w:r>
          </w:p>
        </w:tc>
        <w:tc>
          <w:tcPr>
            <w:tcW w:w="1786" w:type="dxa"/>
            <w:tcBorders>
              <w:top w:val="single" w:sz="8" w:space="0" w:color="auto"/>
              <w:left w:val="nil"/>
              <w:bottom w:val="double" w:sz="6" w:space="0" w:color="auto"/>
              <w:right w:val="single" w:sz="8" w:space="0" w:color="auto"/>
            </w:tcBorders>
            <w:shd w:val="clear" w:color="auto" w:fill="auto"/>
            <w:vAlign w:val="center"/>
            <w:hideMark/>
          </w:tcPr>
          <w:p w14:paraId="441A8B0F" w14:textId="77777777" w:rsidR="004A3765" w:rsidRPr="008D2684" w:rsidRDefault="004A3765"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 xml:space="preserve">Stacionaža tlačnog cjevovoda </w:t>
            </w:r>
          </w:p>
        </w:tc>
        <w:tc>
          <w:tcPr>
            <w:tcW w:w="1786" w:type="dxa"/>
            <w:tcBorders>
              <w:top w:val="single" w:sz="8" w:space="0" w:color="auto"/>
              <w:left w:val="nil"/>
              <w:bottom w:val="double" w:sz="6" w:space="0" w:color="auto"/>
              <w:right w:val="single" w:sz="8" w:space="0" w:color="auto"/>
            </w:tcBorders>
            <w:shd w:val="clear" w:color="auto" w:fill="auto"/>
            <w:vAlign w:val="center"/>
            <w:hideMark/>
          </w:tcPr>
          <w:p w14:paraId="4955A3E7" w14:textId="77777777" w:rsidR="004A3765" w:rsidRPr="008D2684" w:rsidRDefault="004A3765"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Nazivni promjer tlačnog cjevovoda</w:t>
            </w:r>
          </w:p>
        </w:tc>
        <w:tc>
          <w:tcPr>
            <w:tcW w:w="1786" w:type="dxa"/>
            <w:tcBorders>
              <w:top w:val="single" w:sz="8" w:space="0" w:color="auto"/>
              <w:left w:val="nil"/>
              <w:bottom w:val="double" w:sz="6" w:space="0" w:color="auto"/>
              <w:right w:val="single" w:sz="8" w:space="0" w:color="auto"/>
            </w:tcBorders>
            <w:shd w:val="clear" w:color="auto" w:fill="auto"/>
            <w:vAlign w:val="center"/>
            <w:hideMark/>
          </w:tcPr>
          <w:p w14:paraId="757DAC82" w14:textId="77777777" w:rsidR="004A3765" w:rsidRPr="008D2684" w:rsidRDefault="004A3765"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Kota dna postojećeg kanala</w:t>
            </w:r>
            <w:r w:rsidRPr="008D2684">
              <w:rPr>
                <w:rFonts w:ascii="Arial Narrow" w:hAnsi="Arial Narrow" w:cs="Arial"/>
                <w:b/>
                <w:bCs/>
                <w:sz w:val="18"/>
                <w:szCs w:val="18"/>
                <w:lang w:eastAsia="hr-HR"/>
              </w:rPr>
              <w:br/>
              <w:t>[m n. m.]</w:t>
            </w:r>
          </w:p>
        </w:tc>
        <w:tc>
          <w:tcPr>
            <w:tcW w:w="1786" w:type="dxa"/>
            <w:tcBorders>
              <w:top w:val="single" w:sz="8" w:space="0" w:color="auto"/>
              <w:left w:val="nil"/>
              <w:bottom w:val="double" w:sz="6" w:space="0" w:color="auto"/>
              <w:right w:val="single" w:sz="8" w:space="0" w:color="auto"/>
            </w:tcBorders>
            <w:shd w:val="clear" w:color="auto" w:fill="auto"/>
            <w:vAlign w:val="center"/>
            <w:hideMark/>
          </w:tcPr>
          <w:p w14:paraId="714FDE07" w14:textId="77777777" w:rsidR="004A3765" w:rsidRPr="008D2684" w:rsidRDefault="004A3765"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Kota tjemena cijevi</w:t>
            </w:r>
            <w:r w:rsidRPr="008D2684">
              <w:rPr>
                <w:rFonts w:ascii="Arial Narrow" w:hAnsi="Arial Narrow" w:cs="Arial"/>
                <w:b/>
                <w:bCs/>
                <w:sz w:val="18"/>
                <w:szCs w:val="18"/>
                <w:lang w:eastAsia="hr-HR"/>
              </w:rPr>
              <w:br/>
              <w:t>[m n. m.]</w:t>
            </w:r>
          </w:p>
        </w:tc>
      </w:tr>
      <w:tr w:rsidR="00A73AD8" w:rsidRPr="008D2684" w14:paraId="3968A372"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111DCF62" w14:textId="0B1FC343"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1.</w:t>
            </w:r>
          </w:p>
        </w:tc>
        <w:tc>
          <w:tcPr>
            <w:tcW w:w="1786" w:type="dxa"/>
            <w:tcBorders>
              <w:top w:val="nil"/>
              <w:left w:val="nil"/>
              <w:bottom w:val="single" w:sz="8" w:space="0" w:color="auto"/>
              <w:right w:val="single" w:sz="8" w:space="0" w:color="auto"/>
            </w:tcBorders>
            <w:shd w:val="clear" w:color="auto" w:fill="auto"/>
            <w:noWrap/>
            <w:vAlign w:val="center"/>
          </w:tcPr>
          <w:p w14:paraId="3FA9ABE2" w14:textId="7F46FD61" w:rsidR="004306CC" w:rsidRPr="008D2684" w:rsidRDefault="004306C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I01</w:t>
            </w:r>
          </w:p>
        </w:tc>
        <w:tc>
          <w:tcPr>
            <w:tcW w:w="1786" w:type="dxa"/>
            <w:tcBorders>
              <w:top w:val="nil"/>
              <w:left w:val="nil"/>
              <w:bottom w:val="single" w:sz="8" w:space="0" w:color="auto"/>
              <w:right w:val="single" w:sz="8" w:space="0" w:color="auto"/>
            </w:tcBorders>
            <w:shd w:val="clear" w:color="auto" w:fill="auto"/>
            <w:noWrap/>
            <w:vAlign w:val="center"/>
          </w:tcPr>
          <w:p w14:paraId="6B33C94D" w14:textId="221D2BB4"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0+054.80</w:t>
            </w:r>
          </w:p>
        </w:tc>
        <w:tc>
          <w:tcPr>
            <w:tcW w:w="1786" w:type="dxa"/>
            <w:tcBorders>
              <w:top w:val="nil"/>
              <w:left w:val="nil"/>
              <w:bottom w:val="single" w:sz="8" w:space="0" w:color="auto"/>
              <w:right w:val="single" w:sz="8" w:space="0" w:color="auto"/>
            </w:tcBorders>
            <w:shd w:val="clear" w:color="auto" w:fill="auto"/>
            <w:noWrap/>
            <w:vAlign w:val="center"/>
          </w:tcPr>
          <w:p w14:paraId="3CBE84C3" w14:textId="44F5DC1A"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400</w:t>
            </w:r>
          </w:p>
        </w:tc>
        <w:tc>
          <w:tcPr>
            <w:tcW w:w="1786" w:type="dxa"/>
            <w:tcBorders>
              <w:top w:val="nil"/>
              <w:left w:val="nil"/>
              <w:bottom w:val="single" w:sz="8" w:space="0" w:color="auto"/>
              <w:right w:val="single" w:sz="8" w:space="0" w:color="auto"/>
            </w:tcBorders>
            <w:shd w:val="clear" w:color="auto" w:fill="auto"/>
            <w:noWrap/>
            <w:vAlign w:val="center"/>
          </w:tcPr>
          <w:p w14:paraId="73F7F4FE" w14:textId="39393E7A"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91.77</w:t>
            </w:r>
          </w:p>
        </w:tc>
        <w:tc>
          <w:tcPr>
            <w:tcW w:w="1786" w:type="dxa"/>
            <w:tcBorders>
              <w:top w:val="nil"/>
              <w:left w:val="nil"/>
              <w:bottom w:val="single" w:sz="8" w:space="0" w:color="auto"/>
              <w:right w:val="single" w:sz="8" w:space="0" w:color="auto"/>
            </w:tcBorders>
            <w:shd w:val="clear" w:color="auto" w:fill="auto"/>
            <w:vAlign w:val="center"/>
          </w:tcPr>
          <w:p w14:paraId="0A7EB168" w14:textId="059C304A"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90.64</w:t>
            </w:r>
          </w:p>
        </w:tc>
      </w:tr>
      <w:tr w:rsidR="00A73AD8" w:rsidRPr="008D2684" w14:paraId="2A4A98A8"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7E531CE2" w14:textId="001AA0A0"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2.</w:t>
            </w:r>
          </w:p>
        </w:tc>
        <w:tc>
          <w:tcPr>
            <w:tcW w:w="1786" w:type="dxa"/>
            <w:tcBorders>
              <w:top w:val="nil"/>
              <w:left w:val="nil"/>
              <w:bottom w:val="single" w:sz="8" w:space="0" w:color="auto"/>
              <w:right w:val="single" w:sz="8" w:space="0" w:color="auto"/>
            </w:tcBorders>
            <w:shd w:val="clear" w:color="auto" w:fill="auto"/>
            <w:noWrap/>
            <w:vAlign w:val="center"/>
          </w:tcPr>
          <w:p w14:paraId="55880D73" w14:textId="075FF0C9"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I01</w:t>
            </w:r>
          </w:p>
        </w:tc>
        <w:tc>
          <w:tcPr>
            <w:tcW w:w="1786" w:type="dxa"/>
            <w:tcBorders>
              <w:top w:val="nil"/>
              <w:left w:val="nil"/>
              <w:bottom w:val="single" w:sz="8" w:space="0" w:color="auto"/>
              <w:right w:val="single" w:sz="8" w:space="0" w:color="auto"/>
            </w:tcBorders>
            <w:shd w:val="clear" w:color="auto" w:fill="auto"/>
            <w:noWrap/>
            <w:vAlign w:val="center"/>
          </w:tcPr>
          <w:p w14:paraId="5F78DEA6" w14:textId="029C4483"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0+071,11</w:t>
            </w:r>
          </w:p>
        </w:tc>
        <w:tc>
          <w:tcPr>
            <w:tcW w:w="1786" w:type="dxa"/>
            <w:tcBorders>
              <w:top w:val="nil"/>
              <w:left w:val="nil"/>
              <w:bottom w:val="single" w:sz="8" w:space="0" w:color="auto"/>
              <w:right w:val="single" w:sz="8" w:space="0" w:color="auto"/>
            </w:tcBorders>
            <w:shd w:val="clear" w:color="auto" w:fill="auto"/>
            <w:noWrap/>
            <w:vAlign w:val="center"/>
          </w:tcPr>
          <w:p w14:paraId="3B027965" w14:textId="663A6E72"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400</w:t>
            </w:r>
          </w:p>
        </w:tc>
        <w:tc>
          <w:tcPr>
            <w:tcW w:w="1786" w:type="dxa"/>
            <w:tcBorders>
              <w:top w:val="nil"/>
              <w:left w:val="nil"/>
              <w:bottom w:val="single" w:sz="8" w:space="0" w:color="auto"/>
              <w:right w:val="single" w:sz="8" w:space="0" w:color="auto"/>
            </w:tcBorders>
            <w:shd w:val="clear" w:color="auto" w:fill="auto"/>
            <w:noWrap/>
            <w:vAlign w:val="center"/>
          </w:tcPr>
          <w:p w14:paraId="68F7F187" w14:textId="61DCA562"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92.43</w:t>
            </w:r>
          </w:p>
        </w:tc>
        <w:tc>
          <w:tcPr>
            <w:tcW w:w="1786" w:type="dxa"/>
            <w:tcBorders>
              <w:top w:val="nil"/>
              <w:left w:val="nil"/>
              <w:bottom w:val="single" w:sz="8" w:space="0" w:color="auto"/>
              <w:right w:val="single" w:sz="8" w:space="0" w:color="auto"/>
            </w:tcBorders>
            <w:shd w:val="clear" w:color="auto" w:fill="auto"/>
            <w:vAlign w:val="center"/>
          </w:tcPr>
          <w:p w14:paraId="0AF9C015" w14:textId="6537A80B"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90.63</w:t>
            </w:r>
          </w:p>
        </w:tc>
      </w:tr>
      <w:tr w:rsidR="00A73AD8" w:rsidRPr="008D2684" w14:paraId="75700414"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0ACF3343" w14:textId="011F4AB9"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3.</w:t>
            </w:r>
          </w:p>
        </w:tc>
        <w:tc>
          <w:tcPr>
            <w:tcW w:w="1786" w:type="dxa"/>
            <w:tcBorders>
              <w:top w:val="nil"/>
              <w:left w:val="nil"/>
              <w:bottom w:val="single" w:sz="8" w:space="0" w:color="auto"/>
              <w:right w:val="single" w:sz="8" w:space="0" w:color="auto"/>
            </w:tcBorders>
            <w:shd w:val="clear" w:color="auto" w:fill="auto"/>
            <w:noWrap/>
            <w:vAlign w:val="center"/>
          </w:tcPr>
          <w:p w14:paraId="49EE36BB" w14:textId="2C058ABF"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I01</w:t>
            </w:r>
          </w:p>
        </w:tc>
        <w:tc>
          <w:tcPr>
            <w:tcW w:w="1786" w:type="dxa"/>
            <w:tcBorders>
              <w:top w:val="nil"/>
              <w:left w:val="nil"/>
              <w:bottom w:val="single" w:sz="8" w:space="0" w:color="auto"/>
              <w:right w:val="single" w:sz="8" w:space="0" w:color="auto"/>
            </w:tcBorders>
            <w:shd w:val="clear" w:color="auto" w:fill="auto"/>
            <w:noWrap/>
            <w:vAlign w:val="center"/>
          </w:tcPr>
          <w:p w14:paraId="52B66FE9" w14:textId="3C063C73"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0+238,89</w:t>
            </w:r>
          </w:p>
        </w:tc>
        <w:tc>
          <w:tcPr>
            <w:tcW w:w="1786" w:type="dxa"/>
            <w:tcBorders>
              <w:top w:val="nil"/>
              <w:left w:val="nil"/>
              <w:bottom w:val="single" w:sz="8" w:space="0" w:color="auto"/>
              <w:right w:val="single" w:sz="8" w:space="0" w:color="auto"/>
            </w:tcBorders>
            <w:shd w:val="clear" w:color="auto" w:fill="auto"/>
            <w:noWrap/>
            <w:vAlign w:val="center"/>
          </w:tcPr>
          <w:p w14:paraId="3BF01E87" w14:textId="697E51CB"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400</w:t>
            </w:r>
          </w:p>
        </w:tc>
        <w:tc>
          <w:tcPr>
            <w:tcW w:w="1786" w:type="dxa"/>
            <w:tcBorders>
              <w:top w:val="nil"/>
              <w:left w:val="nil"/>
              <w:bottom w:val="single" w:sz="8" w:space="0" w:color="auto"/>
              <w:right w:val="single" w:sz="8" w:space="0" w:color="auto"/>
            </w:tcBorders>
            <w:shd w:val="clear" w:color="auto" w:fill="auto"/>
            <w:noWrap/>
            <w:vAlign w:val="center"/>
          </w:tcPr>
          <w:p w14:paraId="05CFF591" w14:textId="7107719E"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91.45</w:t>
            </w:r>
          </w:p>
        </w:tc>
        <w:tc>
          <w:tcPr>
            <w:tcW w:w="1786" w:type="dxa"/>
            <w:tcBorders>
              <w:top w:val="nil"/>
              <w:left w:val="nil"/>
              <w:bottom w:val="single" w:sz="8" w:space="0" w:color="auto"/>
              <w:right w:val="single" w:sz="8" w:space="0" w:color="auto"/>
            </w:tcBorders>
            <w:shd w:val="clear" w:color="auto" w:fill="auto"/>
            <w:vAlign w:val="center"/>
          </w:tcPr>
          <w:p w14:paraId="160C6AF5" w14:textId="75B9F411"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90.43</w:t>
            </w:r>
          </w:p>
        </w:tc>
      </w:tr>
      <w:tr w:rsidR="00A73AD8" w:rsidRPr="008D2684" w14:paraId="1B4E51EC"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6559739E" w14:textId="039C6054"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4.</w:t>
            </w:r>
          </w:p>
        </w:tc>
        <w:tc>
          <w:tcPr>
            <w:tcW w:w="1786" w:type="dxa"/>
            <w:tcBorders>
              <w:top w:val="nil"/>
              <w:left w:val="nil"/>
              <w:bottom w:val="single" w:sz="8" w:space="0" w:color="auto"/>
              <w:right w:val="single" w:sz="8" w:space="0" w:color="auto"/>
            </w:tcBorders>
            <w:shd w:val="clear" w:color="auto" w:fill="auto"/>
            <w:noWrap/>
            <w:vAlign w:val="center"/>
          </w:tcPr>
          <w:p w14:paraId="33B55415" w14:textId="1F63A9FB"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I01</w:t>
            </w:r>
          </w:p>
        </w:tc>
        <w:tc>
          <w:tcPr>
            <w:tcW w:w="1786" w:type="dxa"/>
            <w:tcBorders>
              <w:top w:val="nil"/>
              <w:left w:val="nil"/>
              <w:bottom w:val="single" w:sz="8" w:space="0" w:color="auto"/>
              <w:right w:val="single" w:sz="8" w:space="0" w:color="auto"/>
            </w:tcBorders>
            <w:shd w:val="clear" w:color="auto" w:fill="auto"/>
            <w:noWrap/>
            <w:vAlign w:val="center"/>
          </w:tcPr>
          <w:p w14:paraId="4E6781BE" w14:textId="43E4AAFB"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0+853,70</w:t>
            </w:r>
          </w:p>
        </w:tc>
        <w:tc>
          <w:tcPr>
            <w:tcW w:w="1786" w:type="dxa"/>
            <w:tcBorders>
              <w:top w:val="nil"/>
              <w:left w:val="nil"/>
              <w:bottom w:val="single" w:sz="8" w:space="0" w:color="auto"/>
              <w:right w:val="single" w:sz="8" w:space="0" w:color="auto"/>
            </w:tcBorders>
            <w:shd w:val="clear" w:color="auto" w:fill="auto"/>
            <w:noWrap/>
            <w:vAlign w:val="center"/>
          </w:tcPr>
          <w:p w14:paraId="73E9473D" w14:textId="707FE831"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315</w:t>
            </w:r>
          </w:p>
        </w:tc>
        <w:tc>
          <w:tcPr>
            <w:tcW w:w="1786" w:type="dxa"/>
            <w:tcBorders>
              <w:top w:val="nil"/>
              <w:left w:val="nil"/>
              <w:bottom w:val="single" w:sz="8" w:space="0" w:color="auto"/>
              <w:right w:val="single" w:sz="8" w:space="0" w:color="auto"/>
            </w:tcBorders>
            <w:shd w:val="clear" w:color="auto" w:fill="auto"/>
            <w:noWrap/>
            <w:vAlign w:val="center"/>
          </w:tcPr>
          <w:p w14:paraId="575EDA9B" w14:textId="51E85017"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92.71</w:t>
            </w:r>
          </w:p>
        </w:tc>
        <w:tc>
          <w:tcPr>
            <w:tcW w:w="1786" w:type="dxa"/>
            <w:tcBorders>
              <w:top w:val="nil"/>
              <w:left w:val="nil"/>
              <w:bottom w:val="single" w:sz="8" w:space="0" w:color="auto"/>
              <w:right w:val="single" w:sz="8" w:space="0" w:color="auto"/>
            </w:tcBorders>
            <w:shd w:val="clear" w:color="auto" w:fill="auto"/>
            <w:vAlign w:val="center"/>
          </w:tcPr>
          <w:p w14:paraId="6CF5586D" w14:textId="60AFD9F3"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91.69</w:t>
            </w:r>
          </w:p>
        </w:tc>
      </w:tr>
      <w:tr w:rsidR="00A73AD8" w:rsidRPr="008D2684" w14:paraId="1366794E"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26A99C2F" w14:textId="752F2DB3"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5.</w:t>
            </w:r>
          </w:p>
        </w:tc>
        <w:tc>
          <w:tcPr>
            <w:tcW w:w="1786" w:type="dxa"/>
            <w:tcBorders>
              <w:top w:val="nil"/>
              <w:left w:val="nil"/>
              <w:bottom w:val="single" w:sz="8" w:space="0" w:color="auto"/>
              <w:right w:val="single" w:sz="8" w:space="0" w:color="auto"/>
            </w:tcBorders>
            <w:shd w:val="clear" w:color="auto" w:fill="auto"/>
            <w:noWrap/>
            <w:vAlign w:val="center"/>
          </w:tcPr>
          <w:p w14:paraId="53D97B8F" w14:textId="48BB80DB"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I01</w:t>
            </w:r>
          </w:p>
        </w:tc>
        <w:tc>
          <w:tcPr>
            <w:tcW w:w="1786" w:type="dxa"/>
            <w:tcBorders>
              <w:top w:val="nil"/>
              <w:left w:val="nil"/>
              <w:bottom w:val="single" w:sz="8" w:space="0" w:color="auto"/>
              <w:right w:val="single" w:sz="8" w:space="0" w:color="auto"/>
            </w:tcBorders>
            <w:shd w:val="clear" w:color="auto" w:fill="auto"/>
            <w:noWrap/>
            <w:vAlign w:val="center"/>
          </w:tcPr>
          <w:p w14:paraId="5965F789" w14:textId="4BB58F40"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1+559,13</w:t>
            </w:r>
          </w:p>
        </w:tc>
        <w:tc>
          <w:tcPr>
            <w:tcW w:w="1786" w:type="dxa"/>
            <w:tcBorders>
              <w:top w:val="nil"/>
              <w:left w:val="nil"/>
              <w:bottom w:val="single" w:sz="8" w:space="0" w:color="auto"/>
              <w:right w:val="single" w:sz="8" w:space="0" w:color="auto"/>
            </w:tcBorders>
            <w:shd w:val="clear" w:color="auto" w:fill="auto"/>
            <w:noWrap/>
            <w:vAlign w:val="center"/>
          </w:tcPr>
          <w:p w14:paraId="37D633C3" w14:textId="75C42503"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160</w:t>
            </w:r>
          </w:p>
        </w:tc>
        <w:tc>
          <w:tcPr>
            <w:tcW w:w="1786" w:type="dxa"/>
            <w:tcBorders>
              <w:top w:val="nil"/>
              <w:left w:val="nil"/>
              <w:bottom w:val="single" w:sz="8" w:space="0" w:color="auto"/>
              <w:right w:val="single" w:sz="8" w:space="0" w:color="auto"/>
            </w:tcBorders>
            <w:shd w:val="clear" w:color="auto" w:fill="auto"/>
            <w:noWrap/>
            <w:vAlign w:val="center"/>
          </w:tcPr>
          <w:p w14:paraId="2F8C9662" w14:textId="508135DB"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91.70</w:t>
            </w:r>
          </w:p>
        </w:tc>
        <w:tc>
          <w:tcPr>
            <w:tcW w:w="1786" w:type="dxa"/>
            <w:tcBorders>
              <w:top w:val="nil"/>
              <w:left w:val="nil"/>
              <w:bottom w:val="single" w:sz="8" w:space="0" w:color="auto"/>
              <w:right w:val="single" w:sz="8" w:space="0" w:color="auto"/>
            </w:tcBorders>
            <w:shd w:val="clear" w:color="auto" w:fill="auto"/>
            <w:vAlign w:val="center"/>
          </w:tcPr>
          <w:p w14:paraId="3F71FF93" w14:textId="6774F902"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90.60</w:t>
            </w:r>
          </w:p>
        </w:tc>
      </w:tr>
      <w:tr w:rsidR="00A73AD8" w:rsidRPr="008D2684" w14:paraId="523789CB"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5D486313" w14:textId="411A1143"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6.</w:t>
            </w:r>
          </w:p>
        </w:tc>
        <w:tc>
          <w:tcPr>
            <w:tcW w:w="1786" w:type="dxa"/>
            <w:tcBorders>
              <w:top w:val="nil"/>
              <w:left w:val="nil"/>
              <w:bottom w:val="single" w:sz="8" w:space="0" w:color="auto"/>
              <w:right w:val="single" w:sz="8" w:space="0" w:color="auto"/>
            </w:tcBorders>
            <w:shd w:val="clear" w:color="auto" w:fill="auto"/>
            <w:noWrap/>
            <w:vAlign w:val="center"/>
          </w:tcPr>
          <w:p w14:paraId="3D0DC384" w14:textId="6101FD3F"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Z01</w:t>
            </w:r>
          </w:p>
        </w:tc>
        <w:tc>
          <w:tcPr>
            <w:tcW w:w="1786" w:type="dxa"/>
            <w:tcBorders>
              <w:top w:val="nil"/>
              <w:left w:val="nil"/>
              <w:bottom w:val="single" w:sz="8" w:space="0" w:color="auto"/>
              <w:right w:val="single" w:sz="8" w:space="0" w:color="auto"/>
            </w:tcBorders>
            <w:shd w:val="clear" w:color="auto" w:fill="auto"/>
            <w:noWrap/>
            <w:vAlign w:val="center"/>
          </w:tcPr>
          <w:p w14:paraId="54128335" w14:textId="294DD8F2"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0+788,60</w:t>
            </w:r>
          </w:p>
        </w:tc>
        <w:tc>
          <w:tcPr>
            <w:tcW w:w="1786" w:type="dxa"/>
            <w:tcBorders>
              <w:top w:val="nil"/>
              <w:left w:val="nil"/>
              <w:bottom w:val="single" w:sz="8" w:space="0" w:color="auto"/>
              <w:right w:val="single" w:sz="8" w:space="0" w:color="auto"/>
            </w:tcBorders>
            <w:shd w:val="clear" w:color="auto" w:fill="auto"/>
            <w:noWrap/>
            <w:vAlign w:val="center"/>
          </w:tcPr>
          <w:p w14:paraId="65406371" w14:textId="54DA5F4D"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355</w:t>
            </w:r>
          </w:p>
        </w:tc>
        <w:tc>
          <w:tcPr>
            <w:tcW w:w="1786" w:type="dxa"/>
            <w:tcBorders>
              <w:top w:val="nil"/>
              <w:left w:val="nil"/>
              <w:bottom w:val="single" w:sz="8" w:space="0" w:color="auto"/>
              <w:right w:val="single" w:sz="8" w:space="0" w:color="auto"/>
            </w:tcBorders>
            <w:shd w:val="clear" w:color="auto" w:fill="auto"/>
            <w:noWrap/>
            <w:vAlign w:val="center"/>
          </w:tcPr>
          <w:p w14:paraId="7233C20F" w14:textId="4CB8AF8F"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91.71</w:t>
            </w:r>
          </w:p>
        </w:tc>
        <w:tc>
          <w:tcPr>
            <w:tcW w:w="1786" w:type="dxa"/>
            <w:tcBorders>
              <w:top w:val="nil"/>
              <w:left w:val="nil"/>
              <w:bottom w:val="single" w:sz="8" w:space="0" w:color="auto"/>
              <w:right w:val="single" w:sz="8" w:space="0" w:color="auto"/>
            </w:tcBorders>
            <w:shd w:val="clear" w:color="auto" w:fill="auto"/>
            <w:vAlign w:val="center"/>
          </w:tcPr>
          <w:p w14:paraId="46A8BBC0" w14:textId="345D490E"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90.55</w:t>
            </w:r>
          </w:p>
        </w:tc>
      </w:tr>
      <w:tr w:rsidR="00A73AD8" w:rsidRPr="008D2684" w14:paraId="74143DC9"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37AE10CE" w14:textId="1A9C518C"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7.</w:t>
            </w:r>
          </w:p>
        </w:tc>
        <w:tc>
          <w:tcPr>
            <w:tcW w:w="1786" w:type="dxa"/>
            <w:tcBorders>
              <w:top w:val="nil"/>
              <w:left w:val="nil"/>
              <w:bottom w:val="single" w:sz="8" w:space="0" w:color="auto"/>
              <w:right w:val="single" w:sz="8" w:space="0" w:color="auto"/>
            </w:tcBorders>
            <w:shd w:val="clear" w:color="auto" w:fill="auto"/>
            <w:noWrap/>
            <w:vAlign w:val="center"/>
          </w:tcPr>
          <w:p w14:paraId="2BC7836E" w14:textId="3555DA03"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Z01</w:t>
            </w:r>
          </w:p>
        </w:tc>
        <w:tc>
          <w:tcPr>
            <w:tcW w:w="1786" w:type="dxa"/>
            <w:tcBorders>
              <w:top w:val="nil"/>
              <w:left w:val="nil"/>
              <w:bottom w:val="single" w:sz="8" w:space="0" w:color="auto"/>
              <w:right w:val="single" w:sz="8" w:space="0" w:color="auto"/>
            </w:tcBorders>
            <w:shd w:val="clear" w:color="auto" w:fill="auto"/>
            <w:noWrap/>
            <w:vAlign w:val="center"/>
          </w:tcPr>
          <w:p w14:paraId="2009EF93" w14:textId="51BB35B7"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0+805,34</w:t>
            </w:r>
          </w:p>
        </w:tc>
        <w:tc>
          <w:tcPr>
            <w:tcW w:w="1786" w:type="dxa"/>
            <w:tcBorders>
              <w:top w:val="nil"/>
              <w:left w:val="nil"/>
              <w:bottom w:val="single" w:sz="8" w:space="0" w:color="auto"/>
              <w:right w:val="single" w:sz="8" w:space="0" w:color="auto"/>
            </w:tcBorders>
            <w:shd w:val="clear" w:color="auto" w:fill="auto"/>
            <w:noWrap/>
            <w:vAlign w:val="center"/>
          </w:tcPr>
          <w:p w14:paraId="3838A15C" w14:textId="641EB9B6"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355</w:t>
            </w:r>
          </w:p>
        </w:tc>
        <w:tc>
          <w:tcPr>
            <w:tcW w:w="1786" w:type="dxa"/>
            <w:tcBorders>
              <w:top w:val="nil"/>
              <w:left w:val="nil"/>
              <w:bottom w:val="single" w:sz="8" w:space="0" w:color="auto"/>
              <w:right w:val="single" w:sz="8" w:space="0" w:color="auto"/>
            </w:tcBorders>
            <w:shd w:val="clear" w:color="auto" w:fill="auto"/>
            <w:noWrap/>
            <w:vAlign w:val="center"/>
          </w:tcPr>
          <w:p w14:paraId="6F9320C8" w14:textId="43CA565C"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91.63</w:t>
            </w:r>
          </w:p>
        </w:tc>
        <w:tc>
          <w:tcPr>
            <w:tcW w:w="1786" w:type="dxa"/>
            <w:tcBorders>
              <w:top w:val="nil"/>
              <w:left w:val="nil"/>
              <w:bottom w:val="single" w:sz="8" w:space="0" w:color="auto"/>
              <w:right w:val="single" w:sz="8" w:space="0" w:color="auto"/>
            </w:tcBorders>
            <w:shd w:val="clear" w:color="auto" w:fill="auto"/>
            <w:vAlign w:val="center"/>
          </w:tcPr>
          <w:p w14:paraId="7A5D9B1A" w14:textId="2C93E18C"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90.54</w:t>
            </w:r>
          </w:p>
        </w:tc>
      </w:tr>
      <w:tr w:rsidR="00A73AD8" w:rsidRPr="008D2684" w14:paraId="0DCB24B5"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47934646" w14:textId="08954C88"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8.</w:t>
            </w:r>
          </w:p>
        </w:tc>
        <w:tc>
          <w:tcPr>
            <w:tcW w:w="1786" w:type="dxa"/>
            <w:tcBorders>
              <w:top w:val="nil"/>
              <w:left w:val="nil"/>
              <w:bottom w:val="single" w:sz="8" w:space="0" w:color="auto"/>
              <w:right w:val="single" w:sz="8" w:space="0" w:color="auto"/>
            </w:tcBorders>
            <w:shd w:val="clear" w:color="auto" w:fill="auto"/>
            <w:noWrap/>
            <w:vAlign w:val="center"/>
          </w:tcPr>
          <w:p w14:paraId="77FBC7D0" w14:textId="07B97436"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Z01</w:t>
            </w:r>
          </w:p>
        </w:tc>
        <w:tc>
          <w:tcPr>
            <w:tcW w:w="1786" w:type="dxa"/>
            <w:tcBorders>
              <w:top w:val="nil"/>
              <w:left w:val="nil"/>
              <w:bottom w:val="single" w:sz="8" w:space="0" w:color="auto"/>
              <w:right w:val="single" w:sz="8" w:space="0" w:color="auto"/>
            </w:tcBorders>
            <w:shd w:val="clear" w:color="auto" w:fill="auto"/>
            <w:noWrap/>
            <w:vAlign w:val="center"/>
          </w:tcPr>
          <w:p w14:paraId="112D7558" w14:textId="0EC6BFFB"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1+516,91</w:t>
            </w:r>
          </w:p>
        </w:tc>
        <w:tc>
          <w:tcPr>
            <w:tcW w:w="1786" w:type="dxa"/>
            <w:tcBorders>
              <w:top w:val="nil"/>
              <w:left w:val="nil"/>
              <w:bottom w:val="single" w:sz="8" w:space="0" w:color="auto"/>
              <w:right w:val="single" w:sz="8" w:space="0" w:color="auto"/>
            </w:tcBorders>
            <w:shd w:val="clear" w:color="auto" w:fill="auto"/>
            <w:noWrap/>
            <w:vAlign w:val="center"/>
          </w:tcPr>
          <w:p w14:paraId="17FB7156" w14:textId="4B2B22C1"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250</w:t>
            </w:r>
          </w:p>
        </w:tc>
        <w:tc>
          <w:tcPr>
            <w:tcW w:w="1786" w:type="dxa"/>
            <w:tcBorders>
              <w:top w:val="nil"/>
              <w:left w:val="nil"/>
              <w:bottom w:val="single" w:sz="8" w:space="0" w:color="auto"/>
              <w:right w:val="single" w:sz="8" w:space="0" w:color="auto"/>
            </w:tcBorders>
            <w:shd w:val="clear" w:color="auto" w:fill="auto"/>
            <w:noWrap/>
            <w:vAlign w:val="center"/>
          </w:tcPr>
          <w:p w14:paraId="2437A4D8" w14:textId="690F143D"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90.91</w:t>
            </w:r>
          </w:p>
        </w:tc>
        <w:tc>
          <w:tcPr>
            <w:tcW w:w="1786" w:type="dxa"/>
            <w:tcBorders>
              <w:top w:val="nil"/>
              <w:left w:val="nil"/>
              <w:bottom w:val="single" w:sz="8" w:space="0" w:color="auto"/>
              <w:right w:val="single" w:sz="8" w:space="0" w:color="auto"/>
            </w:tcBorders>
            <w:shd w:val="clear" w:color="auto" w:fill="auto"/>
            <w:vAlign w:val="center"/>
          </w:tcPr>
          <w:p w14:paraId="05BBB994" w14:textId="44FED622"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89.67</w:t>
            </w:r>
          </w:p>
        </w:tc>
      </w:tr>
      <w:tr w:rsidR="00A73AD8" w:rsidRPr="008D2684" w14:paraId="4B4780A6"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454BE13C" w14:textId="11D0508D"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9.</w:t>
            </w:r>
          </w:p>
        </w:tc>
        <w:tc>
          <w:tcPr>
            <w:tcW w:w="1786" w:type="dxa"/>
            <w:tcBorders>
              <w:top w:val="nil"/>
              <w:left w:val="nil"/>
              <w:bottom w:val="single" w:sz="8" w:space="0" w:color="auto"/>
              <w:right w:val="single" w:sz="8" w:space="0" w:color="auto"/>
            </w:tcBorders>
            <w:shd w:val="clear" w:color="auto" w:fill="auto"/>
            <w:noWrap/>
            <w:vAlign w:val="center"/>
          </w:tcPr>
          <w:p w14:paraId="0B0C9E74" w14:textId="75CD1E93"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Z03</w:t>
            </w:r>
          </w:p>
        </w:tc>
        <w:tc>
          <w:tcPr>
            <w:tcW w:w="1786" w:type="dxa"/>
            <w:tcBorders>
              <w:top w:val="nil"/>
              <w:left w:val="nil"/>
              <w:bottom w:val="single" w:sz="8" w:space="0" w:color="auto"/>
              <w:right w:val="single" w:sz="8" w:space="0" w:color="auto"/>
            </w:tcBorders>
            <w:shd w:val="clear" w:color="auto" w:fill="auto"/>
            <w:noWrap/>
            <w:vAlign w:val="center"/>
          </w:tcPr>
          <w:p w14:paraId="7E2791F1" w14:textId="7503D421"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0+009,95</w:t>
            </w:r>
          </w:p>
        </w:tc>
        <w:tc>
          <w:tcPr>
            <w:tcW w:w="1786" w:type="dxa"/>
            <w:tcBorders>
              <w:top w:val="nil"/>
              <w:left w:val="nil"/>
              <w:bottom w:val="single" w:sz="8" w:space="0" w:color="auto"/>
              <w:right w:val="single" w:sz="8" w:space="0" w:color="auto"/>
            </w:tcBorders>
            <w:shd w:val="clear" w:color="auto" w:fill="auto"/>
            <w:noWrap/>
            <w:vAlign w:val="center"/>
          </w:tcPr>
          <w:p w14:paraId="4F16C788" w14:textId="75DA57DC"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225</w:t>
            </w:r>
          </w:p>
        </w:tc>
        <w:tc>
          <w:tcPr>
            <w:tcW w:w="1786" w:type="dxa"/>
            <w:tcBorders>
              <w:top w:val="nil"/>
              <w:left w:val="nil"/>
              <w:bottom w:val="single" w:sz="8" w:space="0" w:color="auto"/>
              <w:right w:val="single" w:sz="8" w:space="0" w:color="auto"/>
            </w:tcBorders>
            <w:shd w:val="clear" w:color="auto" w:fill="auto"/>
            <w:noWrap/>
            <w:vAlign w:val="center"/>
          </w:tcPr>
          <w:p w14:paraId="37F18559" w14:textId="6DE84ADB"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91.34</w:t>
            </w:r>
          </w:p>
        </w:tc>
        <w:tc>
          <w:tcPr>
            <w:tcW w:w="1786" w:type="dxa"/>
            <w:tcBorders>
              <w:top w:val="nil"/>
              <w:left w:val="nil"/>
              <w:bottom w:val="single" w:sz="8" w:space="0" w:color="auto"/>
              <w:right w:val="single" w:sz="8" w:space="0" w:color="auto"/>
            </w:tcBorders>
            <w:shd w:val="clear" w:color="auto" w:fill="auto"/>
            <w:vAlign w:val="center"/>
          </w:tcPr>
          <w:p w14:paraId="4795721C" w14:textId="4391E2EF"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90.04</w:t>
            </w:r>
          </w:p>
        </w:tc>
      </w:tr>
      <w:tr w:rsidR="00A73AD8" w:rsidRPr="008D2684" w14:paraId="3A025424"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111F5067" w14:textId="160F8CF0"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lastRenderedPageBreak/>
              <w:t>10.</w:t>
            </w:r>
          </w:p>
        </w:tc>
        <w:tc>
          <w:tcPr>
            <w:tcW w:w="1786" w:type="dxa"/>
            <w:tcBorders>
              <w:top w:val="nil"/>
              <w:left w:val="nil"/>
              <w:bottom w:val="single" w:sz="8" w:space="0" w:color="auto"/>
              <w:right w:val="single" w:sz="8" w:space="0" w:color="auto"/>
            </w:tcBorders>
            <w:shd w:val="clear" w:color="auto" w:fill="auto"/>
            <w:noWrap/>
            <w:vAlign w:val="center"/>
          </w:tcPr>
          <w:p w14:paraId="795C28B3" w14:textId="793BAFEA"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Z03</w:t>
            </w:r>
          </w:p>
        </w:tc>
        <w:tc>
          <w:tcPr>
            <w:tcW w:w="1786" w:type="dxa"/>
            <w:tcBorders>
              <w:top w:val="nil"/>
              <w:left w:val="nil"/>
              <w:bottom w:val="single" w:sz="8" w:space="0" w:color="auto"/>
              <w:right w:val="single" w:sz="8" w:space="0" w:color="auto"/>
            </w:tcBorders>
            <w:shd w:val="clear" w:color="auto" w:fill="auto"/>
            <w:noWrap/>
            <w:vAlign w:val="center"/>
          </w:tcPr>
          <w:p w14:paraId="5F925E73" w14:textId="6C4C1DF4"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0+626,04</w:t>
            </w:r>
          </w:p>
        </w:tc>
        <w:tc>
          <w:tcPr>
            <w:tcW w:w="1786" w:type="dxa"/>
            <w:tcBorders>
              <w:top w:val="nil"/>
              <w:left w:val="nil"/>
              <w:bottom w:val="single" w:sz="8" w:space="0" w:color="auto"/>
              <w:right w:val="single" w:sz="8" w:space="0" w:color="auto"/>
            </w:tcBorders>
            <w:shd w:val="clear" w:color="auto" w:fill="auto"/>
            <w:noWrap/>
            <w:vAlign w:val="center"/>
          </w:tcPr>
          <w:p w14:paraId="0D3E52B3" w14:textId="2F5C2E87"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180</w:t>
            </w:r>
          </w:p>
        </w:tc>
        <w:tc>
          <w:tcPr>
            <w:tcW w:w="1786" w:type="dxa"/>
            <w:tcBorders>
              <w:top w:val="nil"/>
              <w:left w:val="nil"/>
              <w:bottom w:val="single" w:sz="8" w:space="0" w:color="auto"/>
              <w:right w:val="single" w:sz="8" w:space="0" w:color="auto"/>
            </w:tcBorders>
            <w:shd w:val="clear" w:color="auto" w:fill="auto"/>
            <w:noWrap/>
            <w:vAlign w:val="center"/>
          </w:tcPr>
          <w:p w14:paraId="2AF7463D" w14:textId="6CE60444"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91.74</w:t>
            </w:r>
          </w:p>
        </w:tc>
        <w:tc>
          <w:tcPr>
            <w:tcW w:w="1786" w:type="dxa"/>
            <w:tcBorders>
              <w:top w:val="nil"/>
              <w:left w:val="nil"/>
              <w:bottom w:val="single" w:sz="8" w:space="0" w:color="auto"/>
              <w:right w:val="single" w:sz="8" w:space="0" w:color="auto"/>
            </w:tcBorders>
            <w:shd w:val="clear" w:color="auto" w:fill="auto"/>
            <w:vAlign w:val="center"/>
          </w:tcPr>
          <w:p w14:paraId="6B4E6840" w14:textId="2D8ED4F7"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90.59</w:t>
            </w:r>
          </w:p>
        </w:tc>
      </w:tr>
      <w:tr w:rsidR="00A73AD8" w:rsidRPr="008D2684" w14:paraId="5F57CEAE"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0662AA58" w14:textId="45C21AB4"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11.</w:t>
            </w:r>
          </w:p>
        </w:tc>
        <w:tc>
          <w:tcPr>
            <w:tcW w:w="1786" w:type="dxa"/>
            <w:tcBorders>
              <w:top w:val="nil"/>
              <w:left w:val="nil"/>
              <w:bottom w:val="single" w:sz="8" w:space="0" w:color="auto"/>
              <w:right w:val="single" w:sz="8" w:space="0" w:color="auto"/>
            </w:tcBorders>
            <w:shd w:val="clear" w:color="auto" w:fill="auto"/>
            <w:noWrap/>
            <w:vAlign w:val="center"/>
          </w:tcPr>
          <w:p w14:paraId="122DAD77" w14:textId="5B271237"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Z04</w:t>
            </w:r>
          </w:p>
        </w:tc>
        <w:tc>
          <w:tcPr>
            <w:tcW w:w="1786" w:type="dxa"/>
            <w:tcBorders>
              <w:top w:val="nil"/>
              <w:left w:val="nil"/>
              <w:bottom w:val="single" w:sz="8" w:space="0" w:color="auto"/>
              <w:right w:val="single" w:sz="8" w:space="0" w:color="auto"/>
            </w:tcBorders>
            <w:shd w:val="clear" w:color="auto" w:fill="auto"/>
            <w:noWrap/>
            <w:vAlign w:val="center"/>
          </w:tcPr>
          <w:p w14:paraId="7D646A3F" w14:textId="6DB7CA1E"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0+012,84</w:t>
            </w:r>
          </w:p>
        </w:tc>
        <w:tc>
          <w:tcPr>
            <w:tcW w:w="1786" w:type="dxa"/>
            <w:tcBorders>
              <w:top w:val="nil"/>
              <w:left w:val="nil"/>
              <w:bottom w:val="single" w:sz="8" w:space="0" w:color="auto"/>
              <w:right w:val="single" w:sz="8" w:space="0" w:color="auto"/>
            </w:tcBorders>
            <w:shd w:val="clear" w:color="auto" w:fill="auto"/>
            <w:noWrap/>
            <w:vAlign w:val="center"/>
          </w:tcPr>
          <w:p w14:paraId="104CDFB0" w14:textId="14E651EC"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355</w:t>
            </w:r>
          </w:p>
        </w:tc>
        <w:tc>
          <w:tcPr>
            <w:tcW w:w="1786" w:type="dxa"/>
            <w:tcBorders>
              <w:top w:val="nil"/>
              <w:left w:val="nil"/>
              <w:bottom w:val="single" w:sz="8" w:space="0" w:color="auto"/>
              <w:right w:val="single" w:sz="8" w:space="0" w:color="auto"/>
            </w:tcBorders>
            <w:shd w:val="clear" w:color="auto" w:fill="auto"/>
            <w:noWrap/>
            <w:vAlign w:val="center"/>
          </w:tcPr>
          <w:p w14:paraId="702E0C85" w14:textId="00A2448F"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91.33</w:t>
            </w:r>
          </w:p>
        </w:tc>
        <w:tc>
          <w:tcPr>
            <w:tcW w:w="1786" w:type="dxa"/>
            <w:tcBorders>
              <w:top w:val="nil"/>
              <w:left w:val="nil"/>
              <w:bottom w:val="single" w:sz="8" w:space="0" w:color="auto"/>
              <w:right w:val="single" w:sz="8" w:space="0" w:color="auto"/>
            </w:tcBorders>
            <w:shd w:val="clear" w:color="auto" w:fill="auto"/>
            <w:vAlign w:val="center"/>
          </w:tcPr>
          <w:p w14:paraId="31A34340" w14:textId="0F6EE37D"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90.31</w:t>
            </w:r>
          </w:p>
        </w:tc>
      </w:tr>
      <w:tr w:rsidR="00A73AD8" w:rsidRPr="008D2684" w14:paraId="4AC62186"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46A0E0A6" w14:textId="7A66B22F"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12.</w:t>
            </w:r>
          </w:p>
        </w:tc>
        <w:tc>
          <w:tcPr>
            <w:tcW w:w="1786" w:type="dxa"/>
            <w:tcBorders>
              <w:top w:val="nil"/>
              <w:left w:val="nil"/>
              <w:bottom w:val="single" w:sz="8" w:space="0" w:color="auto"/>
              <w:right w:val="single" w:sz="8" w:space="0" w:color="auto"/>
            </w:tcBorders>
            <w:shd w:val="clear" w:color="auto" w:fill="auto"/>
            <w:noWrap/>
            <w:vAlign w:val="center"/>
          </w:tcPr>
          <w:p w14:paraId="24D70850" w14:textId="22ABD1F5"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Z06</w:t>
            </w:r>
          </w:p>
        </w:tc>
        <w:tc>
          <w:tcPr>
            <w:tcW w:w="1786" w:type="dxa"/>
            <w:tcBorders>
              <w:top w:val="nil"/>
              <w:left w:val="nil"/>
              <w:bottom w:val="single" w:sz="8" w:space="0" w:color="auto"/>
              <w:right w:val="single" w:sz="8" w:space="0" w:color="auto"/>
            </w:tcBorders>
            <w:shd w:val="clear" w:color="auto" w:fill="auto"/>
            <w:noWrap/>
            <w:vAlign w:val="center"/>
          </w:tcPr>
          <w:p w14:paraId="6866ADE4" w14:textId="586F3CE4"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0+477,44</w:t>
            </w:r>
          </w:p>
        </w:tc>
        <w:tc>
          <w:tcPr>
            <w:tcW w:w="1786" w:type="dxa"/>
            <w:tcBorders>
              <w:top w:val="nil"/>
              <w:left w:val="nil"/>
              <w:bottom w:val="single" w:sz="8" w:space="0" w:color="auto"/>
              <w:right w:val="single" w:sz="8" w:space="0" w:color="auto"/>
            </w:tcBorders>
            <w:shd w:val="clear" w:color="auto" w:fill="auto"/>
            <w:noWrap/>
            <w:vAlign w:val="center"/>
          </w:tcPr>
          <w:p w14:paraId="4629F2F2" w14:textId="490D5AF0"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200</w:t>
            </w:r>
          </w:p>
        </w:tc>
        <w:tc>
          <w:tcPr>
            <w:tcW w:w="1786" w:type="dxa"/>
            <w:tcBorders>
              <w:top w:val="nil"/>
              <w:left w:val="nil"/>
              <w:bottom w:val="single" w:sz="8" w:space="0" w:color="auto"/>
              <w:right w:val="single" w:sz="8" w:space="0" w:color="auto"/>
            </w:tcBorders>
            <w:shd w:val="clear" w:color="auto" w:fill="auto"/>
            <w:noWrap/>
            <w:vAlign w:val="center"/>
          </w:tcPr>
          <w:p w14:paraId="525A1610" w14:textId="196F81B0"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91.97</w:t>
            </w:r>
          </w:p>
        </w:tc>
        <w:tc>
          <w:tcPr>
            <w:tcW w:w="1786" w:type="dxa"/>
            <w:tcBorders>
              <w:top w:val="nil"/>
              <w:left w:val="nil"/>
              <w:bottom w:val="single" w:sz="8" w:space="0" w:color="auto"/>
              <w:right w:val="single" w:sz="8" w:space="0" w:color="auto"/>
            </w:tcBorders>
            <w:shd w:val="clear" w:color="auto" w:fill="auto"/>
            <w:vAlign w:val="center"/>
          </w:tcPr>
          <w:p w14:paraId="650D5015" w14:textId="5353915B"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90.81</w:t>
            </w:r>
          </w:p>
        </w:tc>
      </w:tr>
      <w:tr w:rsidR="00A73AD8" w:rsidRPr="008D2684" w14:paraId="3F75B13E"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2E010119" w14:textId="2E8FDD5C"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13.</w:t>
            </w:r>
          </w:p>
        </w:tc>
        <w:tc>
          <w:tcPr>
            <w:tcW w:w="1786" w:type="dxa"/>
            <w:tcBorders>
              <w:top w:val="nil"/>
              <w:left w:val="nil"/>
              <w:bottom w:val="single" w:sz="8" w:space="0" w:color="auto"/>
              <w:right w:val="single" w:sz="8" w:space="0" w:color="auto"/>
            </w:tcBorders>
            <w:shd w:val="clear" w:color="auto" w:fill="auto"/>
            <w:noWrap/>
            <w:vAlign w:val="center"/>
          </w:tcPr>
          <w:p w14:paraId="7793F9BD" w14:textId="0D87155F"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Z08</w:t>
            </w:r>
          </w:p>
        </w:tc>
        <w:tc>
          <w:tcPr>
            <w:tcW w:w="1786" w:type="dxa"/>
            <w:tcBorders>
              <w:top w:val="nil"/>
              <w:left w:val="nil"/>
              <w:bottom w:val="single" w:sz="8" w:space="0" w:color="auto"/>
              <w:right w:val="single" w:sz="8" w:space="0" w:color="auto"/>
            </w:tcBorders>
            <w:shd w:val="clear" w:color="auto" w:fill="auto"/>
            <w:noWrap/>
            <w:vAlign w:val="center"/>
          </w:tcPr>
          <w:p w14:paraId="02E0C9D1" w14:textId="7A2B12E1"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0+011,32</w:t>
            </w:r>
          </w:p>
        </w:tc>
        <w:tc>
          <w:tcPr>
            <w:tcW w:w="1786" w:type="dxa"/>
            <w:tcBorders>
              <w:top w:val="nil"/>
              <w:left w:val="nil"/>
              <w:bottom w:val="single" w:sz="8" w:space="0" w:color="auto"/>
              <w:right w:val="single" w:sz="8" w:space="0" w:color="auto"/>
            </w:tcBorders>
            <w:shd w:val="clear" w:color="auto" w:fill="auto"/>
            <w:noWrap/>
            <w:vAlign w:val="center"/>
          </w:tcPr>
          <w:p w14:paraId="04AAF7AC" w14:textId="0D638F46"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280</w:t>
            </w:r>
          </w:p>
        </w:tc>
        <w:tc>
          <w:tcPr>
            <w:tcW w:w="1786" w:type="dxa"/>
            <w:tcBorders>
              <w:top w:val="nil"/>
              <w:left w:val="nil"/>
              <w:bottom w:val="single" w:sz="8" w:space="0" w:color="auto"/>
              <w:right w:val="single" w:sz="8" w:space="0" w:color="auto"/>
            </w:tcBorders>
            <w:shd w:val="clear" w:color="auto" w:fill="auto"/>
            <w:noWrap/>
            <w:vAlign w:val="center"/>
          </w:tcPr>
          <w:p w14:paraId="2DEC436D" w14:textId="190CE65C"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92.29</w:t>
            </w:r>
          </w:p>
        </w:tc>
        <w:tc>
          <w:tcPr>
            <w:tcW w:w="1786" w:type="dxa"/>
            <w:tcBorders>
              <w:top w:val="nil"/>
              <w:left w:val="nil"/>
              <w:bottom w:val="single" w:sz="8" w:space="0" w:color="auto"/>
              <w:right w:val="single" w:sz="8" w:space="0" w:color="auto"/>
            </w:tcBorders>
            <w:shd w:val="clear" w:color="auto" w:fill="auto"/>
            <w:vAlign w:val="center"/>
          </w:tcPr>
          <w:p w14:paraId="5BE37112" w14:textId="30132979"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91.21</w:t>
            </w:r>
          </w:p>
        </w:tc>
      </w:tr>
      <w:tr w:rsidR="00A73AD8" w:rsidRPr="008D2684" w14:paraId="3651F1BB" w14:textId="77777777" w:rsidTr="006E2C75">
        <w:trPr>
          <w:trHeight w:val="284"/>
        </w:trPr>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211D76AF" w14:textId="09B6E705" w:rsidR="004306CC" w:rsidRPr="008D2684" w:rsidRDefault="004306CC" w:rsidP="00F20DBC">
            <w:pPr>
              <w:tabs>
                <w:tab w:val="left" w:pos="567"/>
                <w:tab w:val="left" w:pos="1134"/>
              </w:tabs>
              <w:spacing w:before="0"/>
              <w:jc w:val="right"/>
              <w:rPr>
                <w:rFonts w:ascii="Arial Narrow" w:hAnsi="Arial Narrow" w:cs="Arial"/>
                <w:sz w:val="18"/>
                <w:szCs w:val="18"/>
                <w:lang w:eastAsia="hr-HR"/>
              </w:rPr>
            </w:pPr>
            <w:r w:rsidRPr="008D2684">
              <w:rPr>
                <w:rFonts w:cs="Arial"/>
                <w:sz w:val="18"/>
                <w:szCs w:val="18"/>
                <w:lang w:eastAsia="hr-HR"/>
              </w:rPr>
              <w:t>14.</w:t>
            </w:r>
          </w:p>
        </w:tc>
        <w:tc>
          <w:tcPr>
            <w:tcW w:w="1786" w:type="dxa"/>
            <w:tcBorders>
              <w:top w:val="nil"/>
              <w:left w:val="nil"/>
              <w:bottom w:val="single" w:sz="8" w:space="0" w:color="auto"/>
              <w:right w:val="single" w:sz="8" w:space="0" w:color="auto"/>
            </w:tcBorders>
            <w:shd w:val="clear" w:color="auto" w:fill="auto"/>
            <w:noWrap/>
            <w:vAlign w:val="center"/>
          </w:tcPr>
          <w:p w14:paraId="025EE547" w14:textId="6E532A83"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Z09</w:t>
            </w:r>
          </w:p>
        </w:tc>
        <w:tc>
          <w:tcPr>
            <w:tcW w:w="1786" w:type="dxa"/>
            <w:tcBorders>
              <w:top w:val="nil"/>
              <w:left w:val="nil"/>
              <w:bottom w:val="single" w:sz="8" w:space="0" w:color="auto"/>
              <w:right w:val="single" w:sz="8" w:space="0" w:color="auto"/>
            </w:tcBorders>
            <w:shd w:val="clear" w:color="auto" w:fill="auto"/>
            <w:noWrap/>
            <w:vAlign w:val="center"/>
          </w:tcPr>
          <w:p w14:paraId="0D8E9622" w14:textId="28CF595B"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0+011,43</w:t>
            </w:r>
          </w:p>
        </w:tc>
        <w:tc>
          <w:tcPr>
            <w:tcW w:w="1786" w:type="dxa"/>
            <w:tcBorders>
              <w:top w:val="nil"/>
              <w:left w:val="nil"/>
              <w:bottom w:val="single" w:sz="8" w:space="0" w:color="auto"/>
              <w:right w:val="single" w:sz="8" w:space="0" w:color="auto"/>
            </w:tcBorders>
            <w:shd w:val="clear" w:color="auto" w:fill="auto"/>
            <w:noWrap/>
            <w:vAlign w:val="center"/>
          </w:tcPr>
          <w:p w14:paraId="322258D1" w14:textId="64D882D8"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DN 250</w:t>
            </w:r>
          </w:p>
        </w:tc>
        <w:tc>
          <w:tcPr>
            <w:tcW w:w="1786" w:type="dxa"/>
            <w:tcBorders>
              <w:top w:val="nil"/>
              <w:left w:val="nil"/>
              <w:bottom w:val="single" w:sz="8" w:space="0" w:color="auto"/>
              <w:right w:val="single" w:sz="8" w:space="0" w:color="auto"/>
            </w:tcBorders>
            <w:shd w:val="clear" w:color="auto" w:fill="auto"/>
            <w:noWrap/>
            <w:vAlign w:val="center"/>
          </w:tcPr>
          <w:p w14:paraId="6AB618D3" w14:textId="3515EF24"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92.42</w:t>
            </w:r>
          </w:p>
        </w:tc>
        <w:tc>
          <w:tcPr>
            <w:tcW w:w="1786" w:type="dxa"/>
            <w:tcBorders>
              <w:top w:val="nil"/>
              <w:left w:val="nil"/>
              <w:bottom w:val="single" w:sz="8" w:space="0" w:color="auto"/>
              <w:right w:val="single" w:sz="8" w:space="0" w:color="auto"/>
            </w:tcBorders>
            <w:shd w:val="clear" w:color="auto" w:fill="auto"/>
            <w:vAlign w:val="center"/>
          </w:tcPr>
          <w:p w14:paraId="66E33AC1" w14:textId="52AE0436" w:rsidR="004306CC" w:rsidRPr="008D2684" w:rsidRDefault="004306CC" w:rsidP="00F20DBC">
            <w:pPr>
              <w:tabs>
                <w:tab w:val="left" w:pos="567"/>
                <w:tab w:val="left" w:pos="1134"/>
              </w:tabs>
              <w:spacing w:before="0"/>
              <w:jc w:val="center"/>
              <w:rPr>
                <w:rFonts w:ascii="Arial Narrow" w:hAnsi="Arial Narrow" w:cs="Arial"/>
                <w:sz w:val="18"/>
                <w:szCs w:val="18"/>
              </w:rPr>
            </w:pPr>
            <w:r w:rsidRPr="008D2684">
              <w:rPr>
                <w:rFonts w:cs="Arial"/>
                <w:sz w:val="18"/>
                <w:szCs w:val="18"/>
                <w:lang w:eastAsia="hr-HR"/>
              </w:rPr>
              <w:t>91.35</w:t>
            </w:r>
          </w:p>
        </w:tc>
      </w:tr>
    </w:tbl>
    <w:p w14:paraId="00B350D4" w14:textId="508090A8" w:rsidR="0042250E" w:rsidRPr="008D2684" w:rsidRDefault="0042250E" w:rsidP="00F20DBC">
      <w:pPr>
        <w:tabs>
          <w:tab w:val="left" w:pos="567"/>
          <w:tab w:val="left" w:pos="1134"/>
        </w:tabs>
        <w:rPr>
          <w:rFonts w:ascii="Arial Narrow" w:hAnsi="Arial Narrow"/>
          <w:sz w:val="18"/>
          <w:szCs w:val="18"/>
        </w:rPr>
      </w:pPr>
      <w:r w:rsidRPr="008D2684">
        <w:rPr>
          <w:rFonts w:ascii="Arial Narrow" w:hAnsi="Arial Narrow"/>
          <w:sz w:val="18"/>
          <w:szCs w:val="18"/>
        </w:rPr>
        <w:t>Na križanju s kanalom Vrtovača–4 će se uzvodno i nizvodno od mjesta križanja u ukupnoj duljini od 4,0 m na dno i pokose kanala položiti na netkani geotekstil specifične mase 500 g/</w:t>
      </w:r>
      <w:r w:rsidR="00EE6B6E" w:rsidRPr="008D2684">
        <w:rPr>
          <w:rFonts w:ascii="Arial Narrow" w:hAnsi="Arial Narrow"/>
          <w:sz w:val="18"/>
          <w:szCs w:val="18"/>
        </w:rPr>
        <w:t>m²</w:t>
      </w:r>
      <w:r w:rsidRPr="008D2684">
        <w:rPr>
          <w:rFonts w:ascii="Arial Narrow" w:hAnsi="Arial Narrow"/>
          <w:sz w:val="18"/>
          <w:szCs w:val="18"/>
        </w:rPr>
        <w:t xml:space="preserve"> gabionski madraci debljine 0,2 m koji će se s njihove uzvodne i nizvodne strane osigurati gabionskim pragovima debljine 0,5 m čime se kanal dodatno osigurava od erozije.</w:t>
      </w:r>
    </w:p>
    <w:p w14:paraId="7A3089D6" w14:textId="53F9755A" w:rsidR="0042250E" w:rsidRPr="008D2684" w:rsidRDefault="0042250E" w:rsidP="00F20DBC">
      <w:pPr>
        <w:tabs>
          <w:tab w:val="left" w:pos="567"/>
          <w:tab w:val="left" w:pos="1134"/>
        </w:tabs>
        <w:rPr>
          <w:rFonts w:ascii="Arial Narrow" w:hAnsi="Arial Narrow"/>
          <w:sz w:val="18"/>
          <w:szCs w:val="18"/>
        </w:rPr>
      </w:pPr>
      <w:r w:rsidRPr="008D2684">
        <w:rPr>
          <w:rFonts w:ascii="Arial Narrow" w:hAnsi="Arial Narrow"/>
          <w:sz w:val="18"/>
          <w:szCs w:val="18"/>
        </w:rPr>
        <w:t>Žičani kavezi gabionskih madraca trebaju zadovoljavati zahtjeve iz norme HRN EN 10223-3</w:t>
      </w:r>
      <w:r w:rsidR="00E62FBC" w:rsidRPr="008D2684">
        <w:rPr>
          <w:rFonts w:ascii="Arial Narrow" w:hAnsi="Arial Narrow"/>
          <w:sz w:val="18"/>
          <w:szCs w:val="18"/>
        </w:rPr>
        <w:t xml:space="preserve"> </w:t>
      </w:r>
      <w:r w:rsidR="009743AD" w:rsidRPr="008D2684">
        <w:rPr>
          <w:rFonts w:ascii="Arial Narrow" w:hAnsi="Arial Narrow"/>
          <w:sz w:val="18"/>
          <w:szCs w:val="18"/>
        </w:rPr>
        <w:t>„ili jednakovrijedno“</w:t>
      </w:r>
      <w:r w:rsidRPr="008D2684">
        <w:rPr>
          <w:rFonts w:ascii="Arial Narrow" w:hAnsi="Arial Narrow"/>
          <w:sz w:val="18"/>
          <w:szCs w:val="18"/>
        </w:rPr>
        <w:t>. Duljine su 5,0 m i 3,0 m, a širine 3,0 m i 2,0 m. Debljina im je 0,23 m. Otvor okana mreže iznosi 5 cm × 7 cm, promjer osnovne žice kaveza iznosi minimalno 2,7 mm, a završne žice minimalno 3,4 mm. Promjer najmanjeg zrna kamene ispune ne smije biti manji od 10 cm.</w:t>
      </w:r>
    </w:p>
    <w:p w14:paraId="3324D91F" w14:textId="77777777" w:rsidR="0042250E" w:rsidRPr="008D2684" w:rsidRDefault="004E6F1D" w:rsidP="00F20DBC">
      <w:pPr>
        <w:pStyle w:val="Naslov4"/>
        <w:tabs>
          <w:tab w:val="left" w:pos="567"/>
          <w:tab w:val="left" w:pos="1134"/>
        </w:tabs>
      </w:pPr>
      <w:r w:rsidRPr="008D2684">
        <w:t>Paralelno vođenje cjevovoda uz nasip Vuke</w:t>
      </w:r>
    </w:p>
    <w:p w14:paraId="27AA3B60" w14:textId="77777777" w:rsidR="004E6F1D" w:rsidRPr="008D2684" w:rsidRDefault="004E6F1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jugoistočnom dijelu projeknog područja dionica cjevovoda I05 vodi se paralelno s rijekom Vukom, tj. s njezinim nasipom. Cjevovod sustava navodnjavanja trasiran je minimalno 6 m od nožice nasipa. </w:t>
      </w:r>
    </w:p>
    <w:p w14:paraId="48B4A5CB" w14:textId="77777777" w:rsidR="0042250E" w:rsidRPr="008D2684" w:rsidRDefault="0042250E" w:rsidP="00F20DBC">
      <w:pPr>
        <w:pStyle w:val="Naslov4"/>
        <w:tabs>
          <w:tab w:val="left" w:pos="567"/>
          <w:tab w:val="left" w:pos="1134"/>
        </w:tabs>
      </w:pPr>
      <w:bookmarkStart w:id="83" w:name="_Toc483911510"/>
      <w:r w:rsidRPr="008D2684">
        <w:t xml:space="preserve">Uporišni blokovi </w:t>
      </w:r>
      <w:bookmarkEnd w:id="83"/>
      <w:r w:rsidRPr="008D2684">
        <w:t>na tlačnom cjevovodu</w:t>
      </w:r>
    </w:p>
    <w:p w14:paraId="5549475E" w14:textId="77777777" w:rsidR="0042250E" w:rsidRPr="008D2684" w:rsidRDefault="0042250E" w:rsidP="00F20DBC">
      <w:pPr>
        <w:pStyle w:val="Naslov5"/>
        <w:tabs>
          <w:tab w:val="left" w:pos="567"/>
          <w:tab w:val="left" w:pos="1134"/>
        </w:tabs>
      </w:pPr>
      <w:bookmarkStart w:id="84" w:name="_Toc483911511"/>
      <w:r w:rsidRPr="008D2684">
        <w:t>Općenito</w:t>
      </w:r>
      <w:bookmarkEnd w:id="84"/>
    </w:p>
    <w:p w14:paraId="7743CD31" w14:textId="77777777" w:rsidR="0042250E" w:rsidRPr="008D2684" w:rsidRDefault="0042250E"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Unutarnji tlak u cjevovodu izaziva reakcijske sile na lukovima, odvojcima, završnim kapama i zapornoj armaturi/zatvaračima, tj. izaziva sile koje nastoje deformirati cjevovod.</w:t>
      </w:r>
    </w:p>
    <w:p w14:paraId="7F23CE27" w14:textId="77777777" w:rsidR="0042250E" w:rsidRPr="008D2684" w:rsidRDefault="0042250E"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Te sile se moraju prenijeti na tlo putem betonskih uporišta</w:t>
      </w:r>
      <w:r w:rsidR="0040621F" w:rsidRPr="008D2684">
        <w:rPr>
          <w:rFonts w:ascii="Arial Narrow" w:hAnsi="Arial Narrow"/>
          <w:sz w:val="18"/>
          <w:szCs w:val="18"/>
        </w:rPr>
        <w:t>.</w:t>
      </w:r>
      <w:r w:rsidRPr="008D2684">
        <w:rPr>
          <w:rFonts w:ascii="Arial Narrow" w:hAnsi="Arial Narrow"/>
          <w:sz w:val="18"/>
          <w:szCs w:val="18"/>
        </w:rPr>
        <w:t xml:space="preserve"> Beton se ugradi tako da obuhvati cijev i odozgo i odozdo toliko da se ona ne može pomaknuti. Ako je krivina u vertikalnom smislu tada pri rezultanti okrenutoj prema zemlji, ukrućenje treba doći ispod cijevi, a pri rezultanti okrenutoj gore, </w:t>
      </w:r>
      <w:r w:rsidR="00326FE0" w:rsidRPr="008D2684">
        <w:rPr>
          <w:rFonts w:ascii="Arial Narrow" w:hAnsi="Arial Narrow"/>
          <w:sz w:val="18"/>
          <w:szCs w:val="18"/>
        </w:rPr>
        <w:t>ona će se prenijeti na uporišni blok odnosno tlo preko U-vodilica vijčano spojenih na metalnu konstrukciju čija je podložna ploča sidrena u betonski blok preko sidara izrađenih od armaturnog čelika</w:t>
      </w:r>
      <w:r w:rsidRPr="008D2684">
        <w:rPr>
          <w:rFonts w:ascii="Arial Narrow" w:hAnsi="Arial Narrow"/>
          <w:sz w:val="18"/>
          <w:szCs w:val="18"/>
        </w:rPr>
        <w:t>.</w:t>
      </w:r>
    </w:p>
    <w:p w14:paraId="1BA8AA07" w14:textId="77777777" w:rsidR="0042250E" w:rsidRPr="008D2684" w:rsidRDefault="0042250E"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 xml:space="preserve">Uporišni blok mora se izvesti simetrično u odnosu na pravac sile i pritom imati </w:t>
      </w:r>
      <w:r w:rsidR="00AE2DBD" w:rsidRPr="008D2684">
        <w:rPr>
          <w:rFonts w:ascii="Arial Narrow" w:hAnsi="Arial Narrow"/>
          <w:sz w:val="18"/>
          <w:szCs w:val="18"/>
        </w:rPr>
        <w:t>osnovicu</w:t>
      </w:r>
      <w:r w:rsidRPr="008D2684">
        <w:rPr>
          <w:rFonts w:ascii="Arial Narrow" w:hAnsi="Arial Narrow"/>
          <w:sz w:val="18"/>
          <w:szCs w:val="18"/>
        </w:rPr>
        <w:t xml:space="preserve"> kvadratnog oblika.</w:t>
      </w:r>
    </w:p>
    <w:p w14:paraId="308F8BC3" w14:textId="77777777" w:rsidR="0042250E" w:rsidRPr="008D2684" w:rsidRDefault="0042250E"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Uporišni blokovi smješteni u zasunskim oknima reakcijske sile na fazonskim komadima i armaturi prenose preko zidova zasunskih okana na okolno tlo.</w:t>
      </w:r>
    </w:p>
    <w:p w14:paraId="0DF17AAE" w14:textId="703012FE" w:rsidR="0042250E" w:rsidRPr="008D2684" w:rsidRDefault="0042250E" w:rsidP="00F20DBC">
      <w:pPr>
        <w:pStyle w:val="Naslov5"/>
        <w:tabs>
          <w:tab w:val="left" w:pos="567"/>
          <w:tab w:val="left" w:pos="1134"/>
        </w:tabs>
      </w:pPr>
      <w:bookmarkStart w:id="85" w:name="_Ref483301683"/>
      <w:bookmarkStart w:id="86" w:name="_Toc483911512"/>
      <w:bookmarkStart w:id="87" w:name="_Ref339401099"/>
      <w:r w:rsidRPr="008D2684">
        <w:t>Horizontalne krivine na tlačnom cjevovodu</w:t>
      </w:r>
      <w:bookmarkEnd w:id="85"/>
      <w:bookmarkEnd w:id="86"/>
    </w:p>
    <w:p w14:paraId="03FC1997" w14:textId="2E84DF45" w:rsidR="0042250E" w:rsidRPr="008D2684" w:rsidRDefault="0042250E"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Dimenzioniranje uporišnih blokova provedeno je prema DVGW Merkblattu GW 310. Dopušteno normalno opterećenje tla pretpostavljeno je s vrijednošću </w:t>
      </w:r>
      <w:r w:rsidR="00EE4F71" w:rsidRPr="008D2684">
        <w:rPr>
          <w:rFonts w:ascii="Arial Narrow" w:hAnsi="Arial Narrow"/>
          <w:noProof/>
          <w:position w:val="-14"/>
          <w:sz w:val="18"/>
          <w:szCs w:val="18"/>
          <w:lang w:eastAsia="hr-HR"/>
        </w:rPr>
        <w:drawing>
          <wp:inline distT="0" distB="0" distL="0" distR="0" wp14:anchorId="2AD94417" wp14:editId="6C15FB3F">
            <wp:extent cx="381000" cy="22860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381000" cy="228600"/>
                    </a:xfrm>
                    <a:prstGeom prst="rect">
                      <a:avLst/>
                    </a:prstGeom>
                    <a:noFill/>
                    <a:ln>
                      <a:noFill/>
                    </a:ln>
                  </pic:spPr>
                </pic:pic>
              </a:graphicData>
            </a:graphic>
          </wp:inline>
        </w:drawing>
      </w:r>
      <w:r w:rsidRPr="008D2684">
        <w:rPr>
          <w:rFonts w:ascii="Arial Narrow" w:hAnsi="Arial Narrow"/>
          <w:sz w:val="18"/>
          <w:szCs w:val="18"/>
        </w:rPr>
        <w:t>= 100 kN/</w:t>
      </w:r>
      <w:r w:rsidR="00EE6B6E" w:rsidRPr="008D2684">
        <w:rPr>
          <w:rFonts w:ascii="Arial Narrow" w:hAnsi="Arial Narrow"/>
          <w:sz w:val="18"/>
          <w:szCs w:val="18"/>
        </w:rPr>
        <w:t>m²</w:t>
      </w:r>
      <w:r w:rsidRPr="008D2684">
        <w:rPr>
          <w:rFonts w:ascii="Arial Narrow" w:hAnsi="Arial Narrow"/>
          <w:sz w:val="18"/>
          <w:szCs w:val="18"/>
        </w:rPr>
        <w:t>. Sve sile i plohe uporišnog bloka u izračunate su za tlak od 12 bar koliko će iznositi ispitni tlak tlačne probe.</w:t>
      </w:r>
    </w:p>
    <w:p w14:paraId="612BEF64" w14:textId="7A779EDF" w:rsidR="009272A5" w:rsidRPr="008D2684" w:rsidRDefault="0042250E"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Dimenzije uporišnih blokova dane su u </w:t>
      </w:r>
      <w:r w:rsidR="009272A5" w:rsidRPr="008D2684">
        <w:rPr>
          <w:rFonts w:ascii="Arial Narrow" w:hAnsi="Arial Narrow"/>
          <w:sz w:val="18"/>
          <w:szCs w:val="18"/>
        </w:rPr>
        <w:fldChar w:fldCharType="begin"/>
      </w:r>
      <w:r w:rsidR="009272A5" w:rsidRPr="008D2684">
        <w:rPr>
          <w:rFonts w:ascii="Arial Narrow" w:hAnsi="Arial Narrow"/>
          <w:sz w:val="18"/>
          <w:szCs w:val="18"/>
        </w:rPr>
        <w:instrText xml:space="preserve"> REF _Ref536000572 \h </w:instrText>
      </w:r>
      <w:r w:rsidR="008D2684">
        <w:rPr>
          <w:rFonts w:ascii="Arial Narrow" w:hAnsi="Arial Narrow"/>
          <w:sz w:val="18"/>
          <w:szCs w:val="18"/>
        </w:rPr>
        <w:instrText xml:space="preserve"> \* MERGEFORMAT </w:instrText>
      </w:r>
      <w:r w:rsidR="009272A5" w:rsidRPr="008D2684">
        <w:rPr>
          <w:rFonts w:ascii="Arial Narrow" w:hAnsi="Arial Narrow"/>
          <w:sz w:val="18"/>
          <w:szCs w:val="18"/>
        </w:rPr>
      </w:r>
      <w:r w:rsidR="009272A5" w:rsidRPr="008D2684">
        <w:rPr>
          <w:rFonts w:ascii="Arial Narrow" w:hAnsi="Arial Narrow"/>
          <w:sz w:val="18"/>
          <w:szCs w:val="18"/>
        </w:rPr>
        <w:fldChar w:fldCharType="separate"/>
      </w:r>
      <w:r w:rsidR="008D2684" w:rsidRPr="008D2684">
        <w:rPr>
          <w:rFonts w:ascii="Arial Narrow" w:hAnsi="Arial Narrow"/>
          <w:sz w:val="18"/>
          <w:szCs w:val="18"/>
        </w:rPr>
        <w:t xml:space="preserve">tab. </w:t>
      </w:r>
      <w:r w:rsidR="008D2684" w:rsidRPr="008D2684">
        <w:rPr>
          <w:rFonts w:ascii="Arial Narrow" w:hAnsi="Arial Narrow"/>
          <w:noProof/>
          <w:sz w:val="18"/>
          <w:szCs w:val="18"/>
        </w:rPr>
        <w:t>12</w:t>
      </w:r>
      <w:r w:rsidR="009272A5" w:rsidRPr="008D2684">
        <w:rPr>
          <w:rFonts w:ascii="Arial Narrow" w:hAnsi="Arial Narrow"/>
          <w:sz w:val="18"/>
          <w:szCs w:val="18"/>
        </w:rPr>
        <w:fldChar w:fldCharType="end"/>
      </w:r>
      <w:r w:rsidR="009566BF" w:rsidRPr="008D2684">
        <w:rPr>
          <w:rFonts w:ascii="Arial Narrow" w:hAnsi="Arial Narrow"/>
          <w:sz w:val="18"/>
          <w:szCs w:val="18"/>
        </w:rPr>
        <w:t xml:space="preserve"> </w:t>
      </w:r>
      <w:r w:rsidRPr="008D2684">
        <w:rPr>
          <w:rFonts w:ascii="Arial Narrow" w:hAnsi="Arial Narrow"/>
          <w:sz w:val="18"/>
          <w:szCs w:val="18"/>
        </w:rPr>
        <w:t>i</w:t>
      </w:r>
      <w:r w:rsidR="009566BF" w:rsidRPr="008D2684">
        <w:rPr>
          <w:rFonts w:ascii="Arial Narrow" w:hAnsi="Arial Narrow"/>
          <w:sz w:val="18"/>
          <w:szCs w:val="18"/>
        </w:rPr>
        <w:t xml:space="preserve"> </w:t>
      </w:r>
      <w:r w:rsidR="009566BF" w:rsidRPr="008D2684">
        <w:rPr>
          <w:rFonts w:ascii="Arial Narrow" w:hAnsi="Arial Narrow"/>
          <w:sz w:val="18"/>
          <w:szCs w:val="18"/>
        </w:rPr>
        <w:fldChar w:fldCharType="begin"/>
      </w:r>
      <w:r w:rsidR="009566BF" w:rsidRPr="008D2684">
        <w:rPr>
          <w:rFonts w:ascii="Arial Narrow" w:hAnsi="Arial Narrow"/>
          <w:sz w:val="18"/>
          <w:szCs w:val="18"/>
        </w:rPr>
        <w:instrText xml:space="preserve"> REF _Ref485201089 \h </w:instrText>
      </w:r>
      <w:r w:rsidR="00BE7C02" w:rsidRPr="008D2684">
        <w:rPr>
          <w:rFonts w:ascii="Arial Narrow" w:hAnsi="Arial Narrow"/>
          <w:sz w:val="18"/>
          <w:szCs w:val="18"/>
        </w:rPr>
        <w:instrText xml:space="preserve"> \* MERGEFORMAT </w:instrText>
      </w:r>
      <w:r w:rsidR="009566BF" w:rsidRPr="008D2684">
        <w:rPr>
          <w:rFonts w:ascii="Arial Narrow" w:hAnsi="Arial Narrow"/>
          <w:sz w:val="18"/>
          <w:szCs w:val="18"/>
        </w:rPr>
      </w:r>
      <w:r w:rsidR="009566BF" w:rsidRPr="008D2684">
        <w:rPr>
          <w:rFonts w:ascii="Arial Narrow" w:hAnsi="Arial Narrow"/>
          <w:sz w:val="18"/>
          <w:szCs w:val="18"/>
        </w:rPr>
        <w:fldChar w:fldCharType="separate"/>
      </w:r>
      <w:r w:rsidR="008D2684" w:rsidRPr="008D2684">
        <w:rPr>
          <w:rFonts w:ascii="Arial Narrow" w:hAnsi="Arial Narrow"/>
          <w:sz w:val="18"/>
          <w:szCs w:val="18"/>
        </w:rPr>
        <w:t>tab. 13</w:t>
      </w:r>
      <w:r w:rsidR="009566BF" w:rsidRPr="008D2684">
        <w:rPr>
          <w:rFonts w:ascii="Arial Narrow" w:hAnsi="Arial Narrow"/>
          <w:sz w:val="18"/>
          <w:szCs w:val="18"/>
        </w:rPr>
        <w:fldChar w:fldCharType="end"/>
      </w:r>
      <w:r w:rsidRPr="008D2684">
        <w:rPr>
          <w:rFonts w:ascii="Arial Narrow" w:hAnsi="Arial Narrow"/>
          <w:sz w:val="18"/>
          <w:szCs w:val="18"/>
        </w:rPr>
        <w:t>.</w:t>
      </w:r>
      <w:bookmarkStart w:id="88" w:name="_Ref485201079"/>
      <w:bookmarkEnd w:id="87"/>
      <w:r w:rsidR="00616352" w:rsidRPr="008D2684">
        <w:rPr>
          <w:rFonts w:ascii="Arial Narrow" w:hAnsi="Arial Narrow"/>
          <w:sz w:val="18"/>
          <w:szCs w:val="18"/>
        </w:rPr>
        <w:t xml:space="preserve"> </w:t>
      </w:r>
    </w:p>
    <w:p w14:paraId="1B9AD5C0" w14:textId="53C48898" w:rsidR="0042250E" w:rsidRPr="008D2684" w:rsidRDefault="000B22CD" w:rsidP="00F20DBC">
      <w:pPr>
        <w:tabs>
          <w:tab w:val="left" w:pos="567"/>
          <w:tab w:val="left" w:pos="1134"/>
        </w:tabs>
        <w:rPr>
          <w:rFonts w:ascii="Arial Narrow" w:hAnsi="Arial Narrow"/>
          <w:sz w:val="18"/>
          <w:szCs w:val="18"/>
        </w:rPr>
      </w:pPr>
      <w:bookmarkStart w:id="89" w:name="_Ref536000572"/>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12</w:t>
      </w:r>
      <w:r w:rsidR="00F12431" w:rsidRPr="008D2684">
        <w:rPr>
          <w:rFonts w:ascii="Arial Narrow" w:hAnsi="Arial Narrow"/>
          <w:sz w:val="18"/>
          <w:szCs w:val="18"/>
        </w:rPr>
        <w:fldChar w:fldCharType="end"/>
      </w:r>
      <w:bookmarkEnd w:id="88"/>
      <w:bookmarkEnd w:id="89"/>
      <w:r w:rsidRPr="008D2684">
        <w:rPr>
          <w:rFonts w:ascii="Arial Narrow" w:hAnsi="Arial Narrow"/>
          <w:sz w:val="18"/>
          <w:szCs w:val="18"/>
        </w:rPr>
        <w:tab/>
      </w:r>
      <w:r w:rsidR="00E33BD1" w:rsidRPr="008D2684">
        <w:rPr>
          <w:rFonts w:ascii="Arial Narrow" w:hAnsi="Arial Narrow"/>
          <w:sz w:val="18"/>
          <w:szCs w:val="18"/>
        </w:rPr>
        <w:t>U</w:t>
      </w:r>
      <w:r w:rsidR="00902AD7" w:rsidRPr="008D2684">
        <w:rPr>
          <w:rFonts w:ascii="Arial Narrow" w:hAnsi="Arial Narrow"/>
          <w:sz w:val="18"/>
          <w:szCs w:val="18"/>
        </w:rPr>
        <w:t>porišni blokovi</w:t>
      </w:r>
      <w:r w:rsidR="0042250E" w:rsidRPr="008D2684">
        <w:rPr>
          <w:rFonts w:ascii="Arial Narrow" w:hAnsi="Arial Narrow"/>
          <w:sz w:val="18"/>
          <w:szCs w:val="18"/>
        </w:rPr>
        <w:t xml:space="preserve"> na tlačnom cjevovodu (izvan zasunskih okana)</w:t>
      </w:r>
      <w:r w:rsidR="00A30A2B" w:rsidRPr="008D2684">
        <w:rPr>
          <w:rFonts w:ascii="Arial Narrow" w:hAnsi="Arial Narrow"/>
          <w:sz w:val="18"/>
          <w:szCs w:val="18"/>
        </w:rPr>
        <w:t xml:space="preserve"> - horizontalni lomovi</w:t>
      </w:r>
    </w:p>
    <w:tbl>
      <w:tblPr>
        <w:tblW w:w="9620" w:type="dxa"/>
        <w:tblInd w:w="113" w:type="dxa"/>
        <w:tblLook w:val="04A0" w:firstRow="1" w:lastRow="0" w:firstColumn="1" w:lastColumn="0" w:noHBand="0" w:noVBand="1"/>
      </w:tblPr>
      <w:tblGrid>
        <w:gridCol w:w="750"/>
        <w:gridCol w:w="734"/>
        <w:gridCol w:w="736"/>
        <w:gridCol w:w="828"/>
        <w:gridCol w:w="828"/>
        <w:gridCol w:w="718"/>
        <w:gridCol w:w="718"/>
        <w:gridCol w:w="718"/>
        <w:gridCol w:w="718"/>
        <w:gridCol w:w="718"/>
        <w:gridCol w:w="718"/>
        <w:gridCol w:w="718"/>
        <w:gridCol w:w="718"/>
      </w:tblGrid>
      <w:tr w:rsidR="00A73AD8" w:rsidRPr="008D2684" w14:paraId="479FBF58" w14:textId="77777777" w:rsidTr="00A30A2B">
        <w:trPr>
          <w:trHeight w:val="1701"/>
          <w:tblHeader/>
        </w:trPr>
        <w:tc>
          <w:tcPr>
            <w:tcW w:w="75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1BC3CD0B" w14:textId="77777777" w:rsidR="00A30A2B" w:rsidRPr="008D2684" w:rsidRDefault="00A30A2B" w:rsidP="00F20DBC">
            <w:pPr>
              <w:tabs>
                <w:tab w:val="left" w:pos="567"/>
                <w:tab w:val="left" w:pos="1134"/>
              </w:tabs>
              <w:spacing w:before="0"/>
              <w:jc w:val="center"/>
              <w:rPr>
                <w:rFonts w:cs="Arial"/>
                <w:b/>
                <w:bCs/>
                <w:sz w:val="18"/>
                <w:szCs w:val="18"/>
                <w:lang w:eastAsia="hr-HR"/>
              </w:rPr>
            </w:pPr>
            <w:r w:rsidRPr="008D2684">
              <w:rPr>
                <w:rFonts w:ascii="Arial Narrow" w:hAnsi="Arial Narrow" w:cs="Arial"/>
                <w:b/>
                <w:bCs/>
                <w:sz w:val="18"/>
                <w:szCs w:val="18"/>
                <w:lang w:eastAsia="hr-HR"/>
              </w:rPr>
              <w:t>Ime čvora</w:t>
            </w:r>
          </w:p>
        </w:tc>
        <w:tc>
          <w:tcPr>
            <w:tcW w:w="734" w:type="dxa"/>
            <w:tcBorders>
              <w:top w:val="single" w:sz="4" w:space="0" w:color="auto"/>
              <w:left w:val="nil"/>
              <w:bottom w:val="single" w:sz="4" w:space="0" w:color="auto"/>
              <w:right w:val="single" w:sz="4" w:space="0" w:color="auto"/>
            </w:tcBorders>
            <w:shd w:val="clear" w:color="auto" w:fill="auto"/>
            <w:textDirection w:val="btLr"/>
            <w:vAlign w:val="center"/>
            <w:hideMark/>
          </w:tcPr>
          <w:p w14:paraId="419DEDBF"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Vanjski promjer cijevi</w:t>
            </w:r>
          </w:p>
        </w:tc>
        <w:tc>
          <w:tcPr>
            <w:tcW w:w="736"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B68E8D"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Kut loma</w:t>
            </w:r>
          </w:p>
        </w:tc>
        <w:tc>
          <w:tcPr>
            <w:tcW w:w="828" w:type="dxa"/>
            <w:tcBorders>
              <w:top w:val="single" w:sz="4" w:space="0" w:color="auto"/>
              <w:left w:val="nil"/>
              <w:bottom w:val="single" w:sz="4" w:space="0" w:color="auto"/>
              <w:right w:val="single" w:sz="4" w:space="0" w:color="auto"/>
            </w:tcBorders>
            <w:shd w:val="clear" w:color="auto" w:fill="auto"/>
            <w:textDirection w:val="btLr"/>
            <w:vAlign w:val="center"/>
            <w:hideMark/>
          </w:tcPr>
          <w:p w14:paraId="1087B315"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Uzdužna sila</w:t>
            </w:r>
          </w:p>
        </w:tc>
        <w:tc>
          <w:tcPr>
            <w:tcW w:w="828" w:type="dxa"/>
            <w:tcBorders>
              <w:top w:val="single" w:sz="4" w:space="0" w:color="auto"/>
              <w:left w:val="nil"/>
              <w:bottom w:val="single" w:sz="4" w:space="0" w:color="auto"/>
              <w:right w:val="single" w:sz="4" w:space="0" w:color="auto"/>
            </w:tcBorders>
            <w:shd w:val="clear" w:color="auto" w:fill="auto"/>
            <w:textDirection w:val="btLr"/>
            <w:vAlign w:val="center"/>
            <w:hideMark/>
          </w:tcPr>
          <w:p w14:paraId="40EDE9C5"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Rezultantna sila</w:t>
            </w:r>
          </w:p>
        </w:tc>
        <w:tc>
          <w:tcPr>
            <w:tcW w:w="718" w:type="dxa"/>
            <w:tcBorders>
              <w:top w:val="single" w:sz="4" w:space="0" w:color="auto"/>
              <w:left w:val="nil"/>
              <w:bottom w:val="single" w:sz="4" w:space="0" w:color="auto"/>
              <w:right w:val="single" w:sz="4" w:space="0" w:color="auto"/>
            </w:tcBorders>
            <w:shd w:val="clear" w:color="auto" w:fill="auto"/>
            <w:textDirection w:val="btLr"/>
            <w:vAlign w:val="center"/>
            <w:hideMark/>
          </w:tcPr>
          <w:p w14:paraId="461B459C"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 xml:space="preserve">Min. potrebna </w:t>
            </w:r>
          </w:p>
          <w:p w14:paraId="022E0CCD"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površina nalijeganja</w:t>
            </w:r>
          </w:p>
        </w:tc>
        <w:tc>
          <w:tcPr>
            <w:tcW w:w="4308" w:type="dxa"/>
            <w:gridSpan w:val="6"/>
            <w:tcBorders>
              <w:top w:val="single" w:sz="4" w:space="0" w:color="auto"/>
              <w:left w:val="nil"/>
              <w:bottom w:val="single" w:sz="4" w:space="0" w:color="auto"/>
              <w:right w:val="single" w:sz="4" w:space="0" w:color="000000"/>
            </w:tcBorders>
            <w:shd w:val="clear" w:color="auto" w:fill="auto"/>
            <w:vAlign w:val="center"/>
            <w:hideMark/>
          </w:tcPr>
          <w:p w14:paraId="3BADCCF8"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Dimenzije uporišnog bloka</w:t>
            </w:r>
          </w:p>
        </w:tc>
        <w:tc>
          <w:tcPr>
            <w:tcW w:w="718" w:type="dxa"/>
            <w:tcBorders>
              <w:top w:val="single" w:sz="4" w:space="0" w:color="auto"/>
              <w:left w:val="nil"/>
              <w:bottom w:val="single" w:sz="4" w:space="0" w:color="auto"/>
              <w:right w:val="single" w:sz="4" w:space="0" w:color="auto"/>
            </w:tcBorders>
            <w:shd w:val="clear" w:color="auto" w:fill="auto"/>
            <w:textDirection w:val="btLr"/>
            <w:vAlign w:val="center"/>
            <w:hideMark/>
          </w:tcPr>
          <w:p w14:paraId="060DD871"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 xml:space="preserve">Volumen jednog </w:t>
            </w:r>
          </w:p>
          <w:p w14:paraId="159D1E4A" w14:textId="4D10515A"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uporišnog bloka</w:t>
            </w:r>
          </w:p>
        </w:tc>
      </w:tr>
      <w:tr w:rsidR="00A73AD8" w:rsidRPr="008D2684" w14:paraId="2D52B152" w14:textId="77777777" w:rsidTr="00A30A2B">
        <w:trPr>
          <w:trHeight w:val="283"/>
          <w:tblHeader/>
        </w:trPr>
        <w:tc>
          <w:tcPr>
            <w:tcW w:w="750" w:type="dxa"/>
            <w:vMerge/>
            <w:tcBorders>
              <w:top w:val="single" w:sz="4" w:space="0" w:color="auto"/>
              <w:left w:val="single" w:sz="4" w:space="0" w:color="auto"/>
              <w:bottom w:val="double" w:sz="6" w:space="0" w:color="000000"/>
              <w:right w:val="single" w:sz="4" w:space="0" w:color="auto"/>
            </w:tcBorders>
            <w:vAlign w:val="center"/>
            <w:hideMark/>
          </w:tcPr>
          <w:p w14:paraId="567C713A" w14:textId="77777777" w:rsidR="00A30A2B" w:rsidRPr="008D2684" w:rsidRDefault="00A30A2B" w:rsidP="00F20DBC">
            <w:pPr>
              <w:keepNext/>
              <w:keepLines/>
              <w:tabs>
                <w:tab w:val="left" w:pos="567"/>
                <w:tab w:val="left" w:pos="1134"/>
              </w:tabs>
              <w:jc w:val="left"/>
              <w:rPr>
                <w:rFonts w:cs="Arial"/>
                <w:b/>
                <w:bCs/>
                <w:sz w:val="18"/>
                <w:szCs w:val="18"/>
                <w:lang w:eastAsia="hr-HR"/>
              </w:rPr>
            </w:pPr>
          </w:p>
        </w:tc>
        <w:tc>
          <w:tcPr>
            <w:tcW w:w="734" w:type="dxa"/>
            <w:tcBorders>
              <w:top w:val="nil"/>
              <w:left w:val="nil"/>
              <w:bottom w:val="nil"/>
              <w:right w:val="single" w:sz="4" w:space="0" w:color="auto"/>
            </w:tcBorders>
            <w:shd w:val="clear" w:color="auto" w:fill="auto"/>
            <w:vAlign w:val="center"/>
            <w:hideMark/>
          </w:tcPr>
          <w:p w14:paraId="7F10AB3D"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D</w:t>
            </w:r>
          </w:p>
        </w:tc>
        <w:tc>
          <w:tcPr>
            <w:tcW w:w="736" w:type="dxa"/>
            <w:tcBorders>
              <w:top w:val="nil"/>
              <w:left w:val="nil"/>
              <w:bottom w:val="nil"/>
              <w:right w:val="single" w:sz="4" w:space="0" w:color="auto"/>
            </w:tcBorders>
            <w:shd w:val="clear" w:color="auto" w:fill="auto"/>
            <w:vAlign w:val="center"/>
            <w:hideMark/>
          </w:tcPr>
          <w:p w14:paraId="3D8635F3"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α</w:t>
            </w:r>
          </w:p>
        </w:tc>
        <w:tc>
          <w:tcPr>
            <w:tcW w:w="828" w:type="dxa"/>
            <w:tcBorders>
              <w:top w:val="nil"/>
              <w:left w:val="nil"/>
              <w:bottom w:val="nil"/>
              <w:right w:val="single" w:sz="4" w:space="0" w:color="auto"/>
            </w:tcBorders>
            <w:shd w:val="clear" w:color="auto" w:fill="auto"/>
            <w:vAlign w:val="center"/>
            <w:hideMark/>
          </w:tcPr>
          <w:p w14:paraId="60D08F9B"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N</w:t>
            </w:r>
          </w:p>
        </w:tc>
        <w:tc>
          <w:tcPr>
            <w:tcW w:w="828" w:type="dxa"/>
            <w:tcBorders>
              <w:top w:val="nil"/>
              <w:left w:val="nil"/>
              <w:bottom w:val="nil"/>
              <w:right w:val="single" w:sz="4" w:space="0" w:color="auto"/>
            </w:tcBorders>
            <w:shd w:val="clear" w:color="auto" w:fill="auto"/>
            <w:vAlign w:val="center"/>
            <w:hideMark/>
          </w:tcPr>
          <w:p w14:paraId="3C220F77"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R</w:t>
            </w:r>
          </w:p>
        </w:tc>
        <w:tc>
          <w:tcPr>
            <w:tcW w:w="718" w:type="dxa"/>
            <w:tcBorders>
              <w:top w:val="nil"/>
              <w:left w:val="nil"/>
              <w:bottom w:val="nil"/>
              <w:right w:val="single" w:sz="4" w:space="0" w:color="auto"/>
            </w:tcBorders>
            <w:shd w:val="clear" w:color="auto" w:fill="auto"/>
            <w:vAlign w:val="center"/>
            <w:hideMark/>
          </w:tcPr>
          <w:p w14:paraId="01B82020"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Smin</w:t>
            </w:r>
          </w:p>
        </w:tc>
        <w:tc>
          <w:tcPr>
            <w:tcW w:w="718" w:type="dxa"/>
            <w:tcBorders>
              <w:top w:val="nil"/>
              <w:left w:val="nil"/>
              <w:bottom w:val="nil"/>
              <w:right w:val="single" w:sz="4" w:space="0" w:color="auto"/>
            </w:tcBorders>
            <w:shd w:val="clear" w:color="auto" w:fill="auto"/>
            <w:vAlign w:val="center"/>
            <w:hideMark/>
          </w:tcPr>
          <w:p w14:paraId="0FB52194"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A</w:t>
            </w:r>
          </w:p>
        </w:tc>
        <w:tc>
          <w:tcPr>
            <w:tcW w:w="718" w:type="dxa"/>
            <w:tcBorders>
              <w:top w:val="nil"/>
              <w:left w:val="nil"/>
              <w:bottom w:val="nil"/>
              <w:right w:val="single" w:sz="4" w:space="0" w:color="auto"/>
            </w:tcBorders>
            <w:shd w:val="clear" w:color="auto" w:fill="auto"/>
            <w:vAlign w:val="center"/>
            <w:hideMark/>
          </w:tcPr>
          <w:p w14:paraId="32D5D5DA"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C</w:t>
            </w:r>
          </w:p>
        </w:tc>
        <w:tc>
          <w:tcPr>
            <w:tcW w:w="718" w:type="dxa"/>
            <w:tcBorders>
              <w:top w:val="nil"/>
              <w:left w:val="nil"/>
              <w:bottom w:val="nil"/>
              <w:right w:val="single" w:sz="4" w:space="0" w:color="auto"/>
            </w:tcBorders>
            <w:shd w:val="clear" w:color="auto" w:fill="auto"/>
            <w:vAlign w:val="center"/>
            <w:hideMark/>
          </w:tcPr>
          <w:p w14:paraId="5079E7AF"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F</w:t>
            </w:r>
          </w:p>
        </w:tc>
        <w:tc>
          <w:tcPr>
            <w:tcW w:w="718" w:type="dxa"/>
            <w:tcBorders>
              <w:top w:val="nil"/>
              <w:left w:val="nil"/>
              <w:bottom w:val="nil"/>
              <w:right w:val="single" w:sz="4" w:space="0" w:color="auto"/>
            </w:tcBorders>
            <w:shd w:val="clear" w:color="auto" w:fill="auto"/>
            <w:vAlign w:val="center"/>
            <w:hideMark/>
          </w:tcPr>
          <w:p w14:paraId="6FB9F618"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G</w:t>
            </w:r>
          </w:p>
        </w:tc>
        <w:tc>
          <w:tcPr>
            <w:tcW w:w="718" w:type="dxa"/>
            <w:tcBorders>
              <w:top w:val="nil"/>
              <w:left w:val="nil"/>
              <w:bottom w:val="nil"/>
              <w:right w:val="single" w:sz="4" w:space="0" w:color="auto"/>
            </w:tcBorders>
            <w:shd w:val="clear" w:color="auto" w:fill="auto"/>
            <w:vAlign w:val="center"/>
            <w:hideMark/>
          </w:tcPr>
          <w:p w14:paraId="4C22E889"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T</w:t>
            </w:r>
          </w:p>
        </w:tc>
        <w:tc>
          <w:tcPr>
            <w:tcW w:w="718" w:type="dxa"/>
            <w:tcBorders>
              <w:top w:val="nil"/>
              <w:left w:val="nil"/>
              <w:bottom w:val="nil"/>
              <w:right w:val="single" w:sz="4" w:space="0" w:color="auto"/>
            </w:tcBorders>
            <w:shd w:val="clear" w:color="auto" w:fill="auto"/>
            <w:vAlign w:val="center"/>
            <w:hideMark/>
          </w:tcPr>
          <w:p w14:paraId="723FA64F"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β</w:t>
            </w:r>
          </w:p>
        </w:tc>
        <w:tc>
          <w:tcPr>
            <w:tcW w:w="718" w:type="dxa"/>
            <w:tcBorders>
              <w:top w:val="nil"/>
              <w:left w:val="nil"/>
              <w:bottom w:val="nil"/>
              <w:right w:val="single" w:sz="4" w:space="0" w:color="auto"/>
            </w:tcBorders>
            <w:shd w:val="clear" w:color="auto" w:fill="auto"/>
            <w:vAlign w:val="center"/>
            <w:hideMark/>
          </w:tcPr>
          <w:p w14:paraId="0EDC1D0A"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V</w:t>
            </w:r>
          </w:p>
        </w:tc>
      </w:tr>
      <w:tr w:rsidR="00A73AD8" w:rsidRPr="008D2684" w14:paraId="03F21DA9" w14:textId="77777777" w:rsidTr="00A30A2B">
        <w:trPr>
          <w:trHeight w:val="283"/>
          <w:tblHeader/>
        </w:trPr>
        <w:tc>
          <w:tcPr>
            <w:tcW w:w="750" w:type="dxa"/>
            <w:vMerge/>
            <w:tcBorders>
              <w:top w:val="single" w:sz="4" w:space="0" w:color="auto"/>
              <w:left w:val="single" w:sz="4" w:space="0" w:color="auto"/>
              <w:bottom w:val="double" w:sz="6" w:space="0" w:color="000000"/>
              <w:right w:val="single" w:sz="4" w:space="0" w:color="auto"/>
            </w:tcBorders>
            <w:vAlign w:val="center"/>
            <w:hideMark/>
          </w:tcPr>
          <w:p w14:paraId="58696277" w14:textId="77777777" w:rsidR="00A30A2B" w:rsidRPr="008D2684" w:rsidRDefault="00A30A2B" w:rsidP="00F20DBC">
            <w:pPr>
              <w:keepNext/>
              <w:keepLines/>
              <w:tabs>
                <w:tab w:val="left" w:pos="567"/>
                <w:tab w:val="left" w:pos="1134"/>
              </w:tabs>
              <w:jc w:val="left"/>
              <w:rPr>
                <w:rFonts w:cs="Arial"/>
                <w:b/>
                <w:bCs/>
                <w:sz w:val="18"/>
                <w:szCs w:val="18"/>
                <w:lang w:eastAsia="hr-HR"/>
              </w:rPr>
            </w:pPr>
          </w:p>
        </w:tc>
        <w:tc>
          <w:tcPr>
            <w:tcW w:w="734" w:type="dxa"/>
            <w:tcBorders>
              <w:top w:val="single" w:sz="4" w:space="0" w:color="auto"/>
              <w:left w:val="nil"/>
              <w:bottom w:val="double" w:sz="6" w:space="0" w:color="auto"/>
              <w:right w:val="single" w:sz="4" w:space="0" w:color="auto"/>
            </w:tcBorders>
            <w:shd w:val="clear" w:color="auto" w:fill="auto"/>
            <w:vAlign w:val="center"/>
            <w:hideMark/>
          </w:tcPr>
          <w:p w14:paraId="5DF35A9A"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[mm]</w:t>
            </w:r>
          </w:p>
        </w:tc>
        <w:tc>
          <w:tcPr>
            <w:tcW w:w="736" w:type="dxa"/>
            <w:tcBorders>
              <w:top w:val="single" w:sz="4" w:space="0" w:color="auto"/>
              <w:left w:val="nil"/>
              <w:bottom w:val="double" w:sz="6" w:space="0" w:color="auto"/>
              <w:right w:val="single" w:sz="4" w:space="0" w:color="auto"/>
            </w:tcBorders>
            <w:shd w:val="clear" w:color="auto" w:fill="auto"/>
            <w:vAlign w:val="center"/>
            <w:hideMark/>
          </w:tcPr>
          <w:p w14:paraId="5BE7AAF3"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w:t>
            </w:r>
          </w:p>
        </w:tc>
        <w:tc>
          <w:tcPr>
            <w:tcW w:w="828" w:type="dxa"/>
            <w:tcBorders>
              <w:top w:val="single" w:sz="4" w:space="0" w:color="auto"/>
              <w:left w:val="nil"/>
              <w:bottom w:val="double" w:sz="6" w:space="0" w:color="auto"/>
              <w:right w:val="single" w:sz="4" w:space="0" w:color="auto"/>
            </w:tcBorders>
            <w:shd w:val="clear" w:color="auto" w:fill="auto"/>
            <w:vAlign w:val="center"/>
            <w:hideMark/>
          </w:tcPr>
          <w:p w14:paraId="6196006C"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[kN]</w:t>
            </w:r>
          </w:p>
        </w:tc>
        <w:tc>
          <w:tcPr>
            <w:tcW w:w="828" w:type="dxa"/>
            <w:tcBorders>
              <w:top w:val="single" w:sz="4" w:space="0" w:color="auto"/>
              <w:left w:val="nil"/>
              <w:bottom w:val="double" w:sz="6" w:space="0" w:color="auto"/>
              <w:right w:val="single" w:sz="4" w:space="0" w:color="auto"/>
            </w:tcBorders>
            <w:shd w:val="clear" w:color="auto" w:fill="auto"/>
            <w:vAlign w:val="center"/>
            <w:hideMark/>
          </w:tcPr>
          <w:p w14:paraId="529B0866"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[kN]</w:t>
            </w:r>
          </w:p>
        </w:tc>
        <w:tc>
          <w:tcPr>
            <w:tcW w:w="718" w:type="dxa"/>
            <w:tcBorders>
              <w:top w:val="single" w:sz="4" w:space="0" w:color="auto"/>
              <w:left w:val="nil"/>
              <w:bottom w:val="double" w:sz="6" w:space="0" w:color="auto"/>
              <w:right w:val="single" w:sz="4" w:space="0" w:color="auto"/>
            </w:tcBorders>
            <w:shd w:val="clear" w:color="auto" w:fill="auto"/>
            <w:vAlign w:val="center"/>
            <w:hideMark/>
          </w:tcPr>
          <w:p w14:paraId="209E10BE" w14:textId="72A65C1E"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w:t>
            </w:r>
            <w:r w:rsidR="00EE6B6E" w:rsidRPr="008D2684">
              <w:rPr>
                <w:rFonts w:ascii="Arial Narrow" w:hAnsi="Arial Narrow" w:cs="Arial"/>
                <w:b/>
                <w:bCs/>
                <w:sz w:val="18"/>
                <w:szCs w:val="18"/>
                <w:lang w:eastAsia="hr-HR"/>
              </w:rPr>
              <w:t>m²</w:t>
            </w:r>
            <w:r w:rsidRPr="008D2684">
              <w:rPr>
                <w:rFonts w:ascii="Arial Narrow" w:hAnsi="Arial Narrow" w:cs="Arial"/>
                <w:b/>
                <w:bCs/>
                <w:sz w:val="18"/>
                <w:szCs w:val="18"/>
                <w:lang w:eastAsia="hr-HR"/>
              </w:rPr>
              <w:t>]</w:t>
            </w:r>
          </w:p>
        </w:tc>
        <w:tc>
          <w:tcPr>
            <w:tcW w:w="718" w:type="dxa"/>
            <w:tcBorders>
              <w:top w:val="single" w:sz="4" w:space="0" w:color="auto"/>
              <w:left w:val="nil"/>
              <w:bottom w:val="double" w:sz="6" w:space="0" w:color="auto"/>
              <w:right w:val="single" w:sz="4" w:space="0" w:color="auto"/>
            </w:tcBorders>
            <w:shd w:val="clear" w:color="auto" w:fill="auto"/>
            <w:vAlign w:val="center"/>
            <w:hideMark/>
          </w:tcPr>
          <w:p w14:paraId="6AF4FAC6"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w:t>
            </w:r>
          </w:p>
        </w:tc>
        <w:tc>
          <w:tcPr>
            <w:tcW w:w="718" w:type="dxa"/>
            <w:tcBorders>
              <w:top w:val="single" w:sz="4" w:space="0" w:color="auto"/>
              <w:left w:val="nil"/>
              <w:bottom w:val="double" w:sz="6" w:space="0" w:color="auto"/>
              <w:right w:val="single" w:sz="4" w:space="0" w:color="auto"/>
            </w:tcBorders>
            <w:shd w:val="clear" w:color="auto" w:fill="auto"/>
            <w:vAlign w:val="center"/>
            <w:hideMark/>
          </w:tcPr>
          <w:p w14:paraId="53456F25"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w:t>
            </w:r>
          </w:p>
        </w:tc>
        <w:tc>
          <w:tcPr>
            <w:tcW w:w="718" w:type="dxa"/>
            <w:tcBorders>
              <w:top w:val="single" w:sz="4" w:space="0" w:color="auto"/>
              <w:left w:val="nil"/>
              <w:bottom w:val="double" w:sz="6" w:space="0" w:color="auto"/>
              <w:right w:val="single" w:sz="4" w:space="0" w:color="auto"/>
            </w:tcBorders>
            <w:shd w:val="clear" w:color="auto" w:fill="auto"/>
            <w:vAlign w:val="center"/>
            <w:hideMark/>
          </w:tcPr>
          <w:p w14:paraId="29C5C9F7"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w:t>
            </w:r>
          </w:p>
        </w:tc>
        <w:tc>
          <w:tcPr>
            <w:tcW w:w="718" w:type="dxa"/>
            <w:tcBorders>
              <w:top w:val="single" w:sz="4" w:space="0" w:color="auto"/>
              <w:left w:val="nil"/>
              <w:bottom w:val="double" w:sz="6" w:space="0" w:color="auto"/>
              <w:right w:val="single" w:sz="4" w:space="0" w:color="auto"/>
            </w:tcBorders>
            <w:shd w:val="clear" w:color="auto" w:fill="auto"/>
            <w:vAlign w:val="center"/>
            <w:hideMark/>
          </w:tcPr>
          <w:p w14:paraId="23E1D54F"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w:t>
            </w:r>
          </w:p>
        </w:tc>
        <w:tc>
          <w:tcPr>
            <w:tcW w:w="718" w:type="dxa"/>
            <w:tcBorders>
              <w:top w:val="single" w:sz="4" w:space="0" w:color="auto"/>
              <w:left w:val="nil"/>
              <w:bottom w:val="double" w:sz="6" w:space="0" w:color="auto"/>
              <w:right w:val="single" w:sz="4" w:space="0" w:color="auto"/>
            </w:tcBorders>
            <w:shd w:val="clear" w:color="auto" w:fill="auto"/>
            <w:vAlign w:val="center"/>
            <w:hideMark/>
          </w:tcPr>
          <w:p w14:paraId="29C1039A"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w:t>
            </w:r>
          </w:p>
        </w:tc>
        <w:tc>
          <w:tcPr>
            <w:tcW w:w="718" w:type="dxa"/>
            <w:tcBorders>
              <w:top w:val="single" w:sz="4" w:space="0" w:color="auto"/>
              <w:left w:val="nil"/>
              <w:bottom w:val="double" w:sz="6" w:space="0" w:color="auto"/>
              <w:right w:val="single" w:sz="4" w:space="0" w:color="auto"/>
            </w:tcBorders>
            <w:shd w:val="clear" w:color="auto" w:fill="auto"/>
            <w:vAlign w:val="center"/>
            <w:hideMark/>
          </w:tcPr>
          <w:p w14:paraId="6CB404DB"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w:t>
            </w:r>
          </w:p>
        </w:tc>
        <w:tc>
          <w:tcPr>
            <w:tcW w:w="718" w:type="dxa"/>
            <w:tcBorders>
              <w:top w:val="single" w:sz="4" w:space="0" w:color="auto"/>
              <w:left w:val="nil"/>
              <w:bottom w:val="double" w:sz="6" w:space="0" w:color="auto"/>
              <w:right w:val="single" w:sz="4" w:space="0" w:color="auto"/>
            </w:tcBorders>
            <w:shd w:val="clear" w:color="auto" w:fill="auto"/>
            <w:vAlign w:val="center"/>
            <w:hideMark/>
          </w:tcPr>
          <w:p w14:paraId="512B4490" w14:textId="678BC99C"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w:t>
            </w:r>
            <w:r w:rsidR="00EE6B6E" w:rsidRPr="008D2684">
              <w:rPr>
                <w:rFonts w:ascii="Arial Narrow" w:hAnsi="Arial Narrow" w:cs="Arial"/>
                <w:b/>
                <w:bCs/>
                <w:sz w:val="18"/>
                <w:szCs w:val="18"/>
                <w:lang w:eastAsia="hr-HR"/>
              </w:rPr>
              <w:t>m³</w:t>
            </w:r>
            <w:r w:rsidRPr="008D2684">
              <w:rPr>
                <w:rFonts w:ascii="Arial Narrow" w:hAnsi="Arial Narrow" w:cs="Arial"/>
                <w:b/>
                <w:bCs/>
                <w:sz w:val="18"/>
                <w:szCs w:val="18"/>
                <w:lang w:eastAsia="hr-HR"/>
              </w:rPr>
              <w:t>]</w:t>
            </w:r>
          </w:p>
        </w:tc>
      </w:tr>
      <w:tr w:rsidR="00A73AD8" w:rsidRPr="008D2684" w14:paraId="376E0A02"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7A688B9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C01</w:t>
            </w:r>
          </w:p>
        </w:tc>
        <w:tc>
          <w:tcPr>
            <w:tcW w:w="734" w:type="dxa"/>
            <w:tcBorders>
              <w:top w:val="nil"/>
              <w:left w:val="nil"/>
              <w:bottom w:val="single" w:sz="4" w:space="0" w:color="auto"/>
              <w:right w:val="single" w:sz="4" w:space="0" w:color="auto"/>
            </w:tcBorders>
            <w:shd w:val="clear" w:color="auto" w:fill="auto"/>
            <w:vAlign w:val="center"/>
            <w:hideMark/>
          </w:tcPr>
          <w:p w14:paraId="17C0570F"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500</w:t>
            </w:r>
          </w:p>
        </w:tc>
        <w:tc>
          <w:tcPr>
            <w:tcW w:w="736" w:type="dxa"/>
            <w:tcBorders>
              <w:top w:val="nil"/>
              <w:left w:val="nil"/>
              <w:bottom w:val="single" w:sz="4" w:space="0" w:color="auto"/>
              <w:right w:val="single" w:sz="4" w:space="0" w:color="auto"/>
            </w:tcBorders>
            <w:shd w:val="clear" w:color="auto" w:fill="auto"/>
            <w:vAlign w:val="center"/>
            <w:hideMark/>
          </w:tcPr>
          <w:p w14:paraId="48D8924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90,00</w:t>
            </w:r>
          </w:p>
        </w:tc>
        <w:tc>
          <w:tcPr>
            <w:tcW w:w="828" w:type="dxa"/>
            <w:tcBorders>
              <w:top w:val="nil"/>
              <w:left w:val="nil"/>
              <w:bottom w:val="single" w:sz="4" w:space="0" w:color="auto"/>
              <w:right w:val="single" w:sz="4" w:space="0" w:color="auto"/>
            </w:tcBorders>
            <w:shd w:val="clear" w:color="auto" w:fill="auto"/>
            <w:vAlign w:val="center"/>
            <w:hideMark/>
          </w:tcPr>
          <w:p w14:paraId="3770474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235,62</w:t>
            </w:r>
          </w:p>
        </w:tc>
        <w:tc>
          <w:tcPr>
            <w:tcW w:w="828" w:type="dxa"/>
            <w:tcBorders>
              <w:top w:val="nil"/>
              <w:left w:val="nil"/>
              <w:bottom w:val="single" w:sz="4" w:space="0" w:color="auto"/>
              <w:right w:val="single" w:sz="4" w:space="0" w:color="auto"/>
            </w:tcBorders>
            <w:shd w:val="clear" w:color="auto" w:fill="auto"/>
            <w:vAlign w:val="center"/>
            <w:hideMark/>
          </w:tcPr>
          <w:p w14:paraId="696AF29D"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333,22</w:t>
            </w:r>
          </w:p>
        </w:tc>
        <w:tc>
          <w:tcPr>
            <w:tcW w:w="718" w:type="dxa"/>
            <w:tcBorders>
              <w:top w:val="nil"/>
              <w:left w:val="nil"/>
              <w:bottom w:val="single" w:sz="4" w:space="0" w:color="auto"/>
              <w:right w:val="single" w:sz="4" w:space="0" w:color="auto"/>
            </w:tcBorders>
            <w:shd w:val="clear" w:color="auto" w:fill="auto"/>
            <w:vAlign w:val="center"/>
            <w:hideMark/>
          </w:tcPr>
          <w:p w14:paraId="46EA54FD"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3,33</w:t>
            </w:r>
          </w:p>
        </w:tc>
        <w:tc>
          <w:tcPr>
            <w:tcW w:w="718" w:type="dxa"/>
            <w:tcBorders>
              <w:top w:val="nil"/>
              <w:left w:val="nil"/>
              <w:bottom w:val="single" w:sz="4" w:space="0" w:color="auto"/>
              <w:right w:val="single" w:sz="4" w:space="0" w:color="auto"/>
            </w:tcBorders>
            <w:shd w:val="clear" w:color="auto" w:fill="auto"/>
            <w:vAlign w:val="center"/>
            <w:hideMark/>
          </w:tcPr>
          <w:p w14:paraId="26CB539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1,85</w:t>
            </w:r>
          </w:p>
        </w:tc>
        <w:tc>
          <w:tcPr>
            <w:tcW w:w="718" w:type="dxa"/>
            <w:tcBorders>
              <w:top w:val="nil"/>
              <w:left w:val="nil"/>
              <w:bottom w:val="single" w:sz="4" w:space="0" w:color="auto"/>
              <w:right w:val="single" w:sz="4" w:space="0" w:color="auto"/>
            </w:tcBorders>
            <w:shd w:val="clear" w:color="auto" w:fill="auto"/>
            <w:vAlign w:val="center"/>
            <w:hideMark/>
          </w:tcPr>
          <w:p w14:paraId="61528DFD"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18" w:type="dxa"/>
            <w:tcBorders>
              <w:top w:val="nil"/>
              <w:left w:val="nil"/>
              <w:bottom w:val="single" w:sz="4" w:space="0" w:color="auto"/>
              <w:right w:val="single" w:sz="4" w:space="0" w:color="auto"/>
            </w:tcBorders>
            <w:shd w:val="clear" w:color="auto" w:fill="auto"/>
            <w:vAlign w:val="center"/>
            <w:hideMark/>
          </w:tcPr>
          <w:p w14:paraId="371DFD5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0,30</w:t>
            </w:r>
          </w:p>
        </w:tc>
        <w:tc>
          <w:tcPr>
            <w:tcW w:w="718" w:type="dxa"/>
            <w:tcBorders>
              <w:top w:val="nil"/>
              <w:left w:val="nil"/>
              <w:bottom w:val="single" w:sz="4" w:space="0" w:color="auto"/>
              <w:right w:val="single" w:sz="4" w:space="0" w:color="auto"/>
            </w:tcBorders>
            <w:shd w:val="clear" w:color="auto" w:fill="auto"/>
            <w:vAlign w:val="center"/>
            <w:hideMark/>
          </w:tcPr>
          <w:p w14:paraId="148D226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0,40</w:t>
            </w:r>
          </w:p>
        </w:tc>
        <w:tc>
          <w:tcPr>
            <w:tcW w:w="718" w:type="dxa"/>
            <w:tcBorders>
              <w:top w:val="nil"/>
              <w:left w:val="nil"/>
              <w:bottom w:val="single" w:sz="4" w:space="0" w:color="auto"/>
              <w:right w:val="single" w:sz="4" w:space="0" w:color="auto"/>
            </w:tcBorders>
            <w:shd w:val="clear" w:color="auto" w:fill="auto"/>
            <w:vAlign w:val="center"/>
            <w:hideMark/>
          </w:tcPr>
          <w:p w14:paraId="056D0EC1"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1,55</w:t>
            </w:r>
          </w:p>
        </w:tc>
        <w:tc>
          <w:tcPr>
            <w:tcW w:w="718" w:type="dxa"/>
            <w:tcBorders>
              <w:top w:val="nil"/>
              <w:left w:val="nil"/>
              <w:bottom w:val="single" w:sz="4" w:space="0" w:color="auto"/>
              <w:right w:val="single" w:sz="4" w:space="0" w:color="auto"/>
            </w:tcBorders>
            <w:shd w:val="clear" w:color="auto" w:fill="auto"/>
            <w:vAlign w:val="center"/>
            <w:hideMark/>
          </w:tcPr>
          <w:p w14:paraId="43DBACF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5D87A26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3,68</w:t>
            </w:r>
          </w:p>
        </w:tc>
      </w:tr>
      <w:tr w:rsidR="00A73AD8" w:rsidRPr="008D2684" w14:paraId="7B49C77B"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1382B83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C02</w:t>
            </w:r>
          </w:p>
        </w:tc>
        <w:tc>
          <w:tcPr>
            <w:tcW w:w="734" w:type="dxa"/>
            <w:tcBorders>
              <w:top w:val="nil"/>
              <w:left w:val="nil"/>
              <w:bottom w:val="single" w:sz="4" w:space="0" w:color="auto"/>
              <w:right w:val="single" w:sz="4" w:space="0" w:color="auto"/>
            </w:tcBorders>
            <w:shd w:val="clear" w:color="auto" w:fill="auto"/>
            <w:vAlign w:val="center"/>
            <w:hideMark/>
          </w:tcPr>
          <w:p w14:paraId="18E2908B"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500</w:t>
            </w:r>
          </w:p>
        </w:tc>
        <w:tc>
          <w:tcPr>
            <w:tcW w:w="736" w:type="dxa"/>
            <w:tcBorders>
              <w:top w:val="nil"/>
              <w:left w:val="nil"/>
              <w:bottom w:val="single" w:sz="4" w:space="0" w:color="auto"/>
              <w:right w:val="single" w:sz="4" w:space="0" w:color="auto"/>
            </w:tcBorders>
            <w:shd w:val="clear" w:color="auto" w:fill="auto"/>
            <w:vAlign w:val="center"/>
            <w:hideMark/>
          </w:tcPr>
          <w:p w14:paraId="46CFE78F"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45,00</w:t>
            </w:r>
          </w:p>
        </w:tc>
        <w:tc>
          <w:tcPr>
            <w:tcW w:w="828" w:type="dxa"/>
            <w:tcBorders>
              <w:top w:val="nil"/>
              <w:left w:val="nil"/>
              <w:bottom w:val="single" w:sz="4" w:space="0" w:color="auto"/>
              <w:right w:val="single" w:sz="4" w:space="0" w:color="auto"/>
            </w:tcBorders>
            <w:shd w:val="clear" w:color="auto" w:fill="auto"/>
            <w:vAlign w:val="center"/>
            <w:hideMark/>
          </w:tcPr>
          <w:p w14:paraId="30F3223B"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235,62</w:t>
            </w:r>
          </w:p>
        </w:tc>
        <w:tc>
          <w:tcPr>
            <w:tcW w:w="828" w:type="dxa"/>
            <w:tcBorders>
              <w:top w:val="nil"/>
              <w:left w:val="nil"/>
              <w:bottom w:val="single" w:sz="4" w:space="0" w:color="auto"/>
              <w:right w:val="single" w:sz="4" w:space="0" w:color="auto"/>
            </w:tcBorders>
            <w:shd w:val="clear" w:color="auto" w:fill="auto"/>
            <w:vAlign w:val="center"/>
            <w:hideMark/>
          </w:tcPr>
          <w:p w14:paraId="7A74FDA2"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180,34</w:t>
            </w:r>
          </w:p>
        </w:tc>
        <w:tc>
          <w:tcPr>
            <w:tcW w:w="718" w:type="dxa"/>
            <w:tcBorders>
              <w:top w:val="nil"/>
              <w:left w:val="nil"/>
              <w:bottom w:val="single" w:sz="4" w:space="0" w:color="auto"/>
              <w:right w:val="single" w:sz="4" w:space="0" w:color="auto"/>
            </w:tcBorders>
            <w:shd w:val="clear" w:color="auto" w:fill="auto"/>
            <w:vAlign w:val="center"/>
            <w:hideMark/>
          </w:tcPr>
          <w:p w14:paraId="753325A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w:t>
            </w:r>
          </w:p>
        </w:tc>
        <w:tc>
          <w:tcPr>
            <w:tcW w:w="718" w:type="dxa"/>
            <w:tcBorders>
              <w:top w:val="nil"/>
              <w:left w:val="nil"/>
              <w:bottom w:val="single" w:sz="4" w:space="0" w:color="auto"/>
              <w:right w:val="single" w:sz="4" w:space="0" w:color="auto"/>
            </w:tcBorders>
            <w:shd w:val="clear" w:color="auto" w:fill="auto"/>
            <w:vAlign w:val="center"/>
            <w:hideMark/>
          </w:tcPr>
          <w:p w14:paraId="4637CCB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1,35</w:t>
            </w:r>
          </w:p>
        </w:tc>
        <w:tc>
          <w:tcPr>
            <w:tcW w:w="718" w:type="dxa"/>
            <w:tcBorders>
              <w:top w:val="nil"/>
              <w:left w:val="nil"/>
              <w:bottom w:val="single" w:sz="4" w:space="0" w:color="auto"/>
              <w:right w:val="single" w:sz="4" w:space="0" w:color="auto"/>
            </w:tcBorders>
            <w:shd w:val="clear" w:color="auto" w:fill="auto"/>
            <w:vAlign w:val="center"/>
            <w:hideMark/>
          </w:tcPr>
          <w:p w14:paraId="65B61F2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0,95</w:t>
            </w:r>
          </w:p>
        </w:tc>
        <w:tc>
          <w:tcPr>
            <w:tcW w:w="718" w:type="dxa"/>
            <w:tcBorders>
              <w:top w:val="nil"/>
              <w:left w:val="nil"/>
              <w:bottom w:val="single" w:sz="4" w:space="0" w:color="auto"/>
              <w:right w:val="single" w:sz="4" w:space="0" w:color="auto"/>
            </w:tcBorders>
            <w:shd w:val="clear" w:color="auto" w:fill="auto"/>
            <w:vAlign w:val="center"/>
            <w:hideMark/>
          </w:tcPr>
          <w:p w14:paraId="16D56F90"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0,10</w:t>
            </w:r>
          </w:p>
        </w:tc>
        <w:tc>
          <w:tcPr>
            <w:tcW w:w="718" w:type="dxa"/>
            <w:tcBorders>
              <w:top w:val="nil"/>
              <w:left w:val="nil"/>
              <w:bottom w:val="single" w:sz="4" w:space="0" w:color="auto"/>
              <w:right w:val="single" w:sz="4" w:space="0" w:color="auto"/>
            </w:tcBorders>
            <w:shd w:val="clear" w:color="auto" w:fill="auto"/>
            <w:vAlign w:val="center"/>
            <w:hideMark/>
          </w:tcPr>
          <w:p w14:paraId="1525A5BB"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6053B62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1,30</w:t>
            </w:r>
          </w:p>
        </w:tc>
        <w:tc>
          <w:tcPr>
            <w:tcW w:w="718" w:type="dxa"/>
            <w:tcBorders>
              <w:top w:val="nil"/>
              <w:left w:val="nil"/>
              <w:bottom w:val="single" w:sz="4" w:space="0" w:color="auto"/>
              <w:right w:val="single" w:sz="4" w:space="0" w:color="auto"/>
            </w:tcBorders>
            <w:shd w:val="clear" w:color="auto" w:fill="auto"/>
            <w:vAlign w:val="center"/>
            <w:hideMark/>
          </w:tcPr>
          <w:p w14:paraId="06809B8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0EDACF2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1,35</w:t>
            </w:r>
          </w:p>
        </w:tc>
      </w:tr>
      <w:tr w:rsidR="00A73AD8" w:rsidRPr="008D2684" w14:paraId="504819C6"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5876C25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C03</w:t>
            </w:r>
          </w:p>
        </w:tc>
        <w:tc>
          <w:tcPr>
            <w:tcW w:w="734" w:type="dxa"/>
            <w:tcBorders>
              <w:top w:val="nil"/>
              <w:left w:val="nil"/>
              <w:bottom w:val="single" w:sz="4" w:space="0" w:color="auto"/>
              <w:right w:val="single" w:sz="4" w:space="0" w:color="auto"/>
            </w:tcBorders>
            <w:shd w:val="clear" w:color="auto" w:fill="auto"/>
            <w:vAlign w:val="center"/>
            <w:hideMark/>
          </w:tcPr>
          <w:p w14:paraId="5F0ADC8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500</w:t>
            </w:r>
          </w:p>
        </w:tc>
        <w:tc>
          <w:tcPr>
            <w:tcW w:w="736" w:type="dxa"/>
            <w:tcBorders>
              <w:top w:val="nil"/>
              <w:left w:val="nil"/>
              <w:bottom w:val="single" w:sz="4" w:space="0" w:color="auto"/>
              <w:right w:val="single" w:sz="4" w:space="0" w:color="auto"/>
            </w:tcBorders>
            <w:shd w:val="clear" w:color="auto" w:fill="auto"/>
            <w:vAlign w:val="center"/>
            <w:hideMark/>
          </w:tcPr>
          <w:p w14:paraId="3EBAD4C0"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45,00</w:t>
            </w:r>
          </w:p>
        </w:tc>
        <w:tc>
          <w:tcPr>
            <w:tcW w:w="828" w:type="dxa"/>
            <w:tcBorders>
              <w:top w:val="nil"/>
              <w:left w:val="nil"/>
              <w:bottom w:val="single" w:sz="4" w:space="0" w:color="auto"/>
              <w:right w:val="single" w:sz="4" w:space="0" w:color="auto"/>
            </w:tcBorders>
            <w:shd w:val="clear" w:color="auto" w:fill="auto"/>
            <w:vAlign w:val="center"/>
            <w:hideMark/>
          </w:tcPr>
          <w:p w14:paraId="20809BF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235,62</w:t>
            </w:r>
          </w:p>
        </w:tc>
        <w:tc>
          <w:tcPr>
            <w:tcW w:w="828" w:type="dxa"/>
            <w:tcBorders>
              <w:top w:val="nil"/>
              <w:left w:val="nil"/>
              <w:bottom w:val="single" w:sz="4" w:space="0" w:color="auto"/>
              <w:right w:val="single" w:sz="4" w:space="0" w:color="auto"/>
            </w:tcBorders>
            <w:shd w:val="clear" w:color="auto" w:fill="auto"/>
            <w:vAlign w:val="center"/>
            <w:hideMark/>
          </w:tcPr>
          <w:p w14:paraId="00EB76B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180,34</w:t>
            </w:r>
          </w:p>
        </w:tc>
        <w:tc>
          <w:tcPr>
            <w:tcW w:w="718" w:type="dxa"/>
            <w:tcBorders>
              <w:top w:val="nil"/>
              <w:left w:val="nil"/>
              <w:bottom w:val="single" w:sz="4" w:space="0" w:color="auto"/>
              <w:right w:val="single" w:sz="4" w:space="0" w:color="auto"/>
            </w:tcBorders>
            <w:shd w:val="clear" w:color="auto" w:fill="auto"/>
            <w:vAlign w:val="center"/>
            <w:hideMark/>
          </w:tcPr>
          <w:p w14:paraId="6436489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w:t>
            </w:r>
          </w:p>
        </w:tc>
        <w:tc>
          <w:tcPr>
            <w:tcW w:w="718" w:type="dxa"/>
            <w:tcBorders>
              <w:top w:val="nil"/>
              <w:left w:val="nil"/>
              <w:bottom w:val="single" w:sz="4" w:space="0" w:color="auto"/>
              <w:right w:val="single" w:sz="4" w:space="0" w:color="auto"/>
            </w:tcBorders>
            <w:shd w:val="clear" w:color="auto" w:fill="auto"/>
            <w:vAlign w:val="center"/>
            <w:hideMark/>
          </w:tcPr>
          <w:p w14:paraId="118B70DF"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1,35</w:t>
            </w:r>
          </w:p>
        </w:tc>
        <w:tc>
          <w:tcPr>
            <w:tcW w:w="718" w:type="dxa"/>
            <w:tcBorders>
              <w:top w:val="nil"/>
              <w:left w:val="nil"/>
              <w:bottom w:val="single" w:sz="4" w:space="0" w:color="auto"/>
              <w:right w:val="single" w:sz="4" w:space="0" w:color="auto"/>
            </w:tcBorders>
            <w:shd w:val="clear" w:color="auto" w:fill="auto"/>
            <w:vAlign w:val="center"/>
            <w:hideMark/>
          </w:tcPr>
          <w:p w14:paraId="2D75D9C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0,95</w:t>
            </w:r>
          </w:p>
        </w:tc>
        <w:tc>
          <w:tcPr>
            <w:tcW w:w="718" w:type="dxa"/>
            <w:tcBorders>
              <w:top w:val="nil"/>
              <w:left w:val="nil"/>
              <w:bottom w:val="single" w:sz="4" w:space="0" w:color="auto"/>
              <w:right w:val="single" w:sz="4" w:space="0" w:color="auto"/>
            </w:tcBorders>
            <w:shd w:val="clear" w:color="auto" w:fill="auto"/>
            <w:vAlign w:val="center"/>
            <w:hideMark/>
          </w:tcPr>
          <w:p w14:paraId="1D316F8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0,10</w:t>
            </w:r>
          </w:p>
        </w:tc>
        <w:tc>
          <w:tcPr>
            <w:tcW w:w="718" w:type="dxa"/>
            <w:tcBorders>
              <w:top w:val="nil"/>
              <w:left w:val="nil"/>
              <w:bottom w:val="single" w:sz="4" w:space="0" w:color="auto"/>
              <w:right w:val="single" w:sz="4" w:space="0" w:color="auto"/>
            </w:tcBorders>
            <w:shd w:val="clear" w:color="auto" w:fill="auto"/>
            <w:vAlign w:val="center"/>
            <w:hideMark/>
          </w:tcPr>
          <w:p w14:paraId="0C916B8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41D63AA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1,30</w:t>
            </w:r>
          </w:p>
        </w:tc>
        <w:tc>
          <w:tcPr>
            <w:tcW w:w="718" w:type="dxa"/>
            <w:tcBorders>
              <w:top w:val="nil"/>
              <w:left w:val="nil"/>
              <w:bottom w:val="single" w:sz="4" w:space="0" w:color="auto"/>
              <w:right w:val="single" w:sz="4" w:space="0" w:color="auto"/>
            </w:tcBorders>
            <w:shd w:val="clear" w:color="auto" w:fill="auto"/>
            <w:vAlign w:val="center"/>
            <w:hideMark/>
          </w:tcPr>
          <w:p w14:paraId="5295367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4157619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1,35</w:t>
            </w:r>
          </w:p>
        </w:tc>
      </w:tr>
      <w:tr w:rsidR="00A73AD8" w:rsidRPr="008D2684" w14:paraId="176EEB63"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7911B00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C05</w:t>
            </w:r>
          </w:p>
        </w:tc>
        <w:tc>
          <w:tcPr>
            <w:tcW w:w="734" w:type="dxa"/>
            <w:tcBorders>
              <w:top w:val="nil"/>
              <w:left w:val="nil"/>
              <w:bottom w:val="single" w:sz="4" w:space="0" w:color="auto"/>
              <w:right w:val="single" w:sz="4" w:space="0" w:color="auto"/>
            </w:tcBorders>
            <w:shd w:val="clear" w:color="auto" w:fill="auto"/>
            <w:vAlign w:val="center"/>
            <w:hideMark/>
          </w:tcPr>
          <w:p w14:paraId="369BA48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500</w:t>
            </w:r>
          </w:p>
        </w:tc>
        <w:tc>
          <w:tcPr>
            <w:tcW w:w="736" w:type="dxa"/>
            <w:tcBorders>
              <w:top w:val="nil"/>
              <w:left w:val="nil"/>
              <w:bottom w:val="single" w:sz="4" w:space="0" w:color="auto"/>
              <w:right w:val="single" w:sz="4" w:space="0" w:color="auto"/>
            </w:tcBorders>
            <w:shd w:val="clear" w:color="auto" w:fill="auto"/>
            <w:vAlign w:val="center"/>
            <w:hideMark/>
          </w:tcPr>
          <w:p w14:paraId="0C02FBA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90,00</w:t>
            </w:r>
          </w:p>
        </w:tc>
        <w:tc>
          <w:tcPr>
            <w:tcW w:w="828" w:type="dxa"/>
            <w:tcBorders>
              <w:top w:val="nil"/>
              <w:left w:val="nil"/>
              <w:bottom w:val="single" w:sz="4" w:space="0" w:color="auto"/>
              <w:right w:val="single" w:sz="4" w:space="0" w:color="auto"/>
            </w:tcBorders>
            <w:shd w:val="clear" w:color="auto" w:fill="auto"/>
            <w:vAlign w:val="center"/>
            <w:hideMark/>
          </w:tcPr>
          <w:p w14:paraId="697CE2C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235,62</w:t>
            </w:r>
          </w:p>
        </w:tc>
        <w:tc>
          <w:tcPr>
            <w:tcW w:w="828" w:type="dxa"/>
            <w:tcBorders>
              <w:top w:val="nil"/>
              <w:left w:val="nil"/>
              <w:bottom w:val="single" w:sz="4" w:space="0" w:color="auto"/>
              <w:right w:val="single" w:sz="4" w:space="0" w:color="auto"/>
            </w:tcBorders>
            <w:shd w:val="clear" w:color="auto" w:fill="auto"/>
            <w:vAlign w:val="center"/>
            <w:hideMark/>
          </w:tcPr>
          <w:p w14:paraId="7714AD1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333,22</w:t>
            </w:r>
          </w:p>
        </w:tc>
        <w:tc>
          <w:tcPr>
            <w:tcW w:w="718" w:type="dxa"/>
            <w:tcBorders>
              <w:top w:val="nil"/>
              <w:left w:val="nil"/>
              <w:bottom w:val="single" w:sz="4" w:space="0" w:color="auto"/>
              <w:right w:val="single" w:sz="4" w:space="0" w:color="auto"/>
            </w:tcBorders>
            <w:shd w:val="clear" w:color="auto" w:fill="auto"/>
            <w:vAlign w:val="center"/>
            <w:hideMark/>
          </w:tcPr>
          <w:p w14:paraId="6F41C33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3,33</w:t>
            </w:r>
          </w:p>
        </w:tc>
        <w:tc>
          <w:tcPr>
            <w:tcW w:w="718" w:type="dxa"/>
            <w:tcBorders>
              <w:top w:val="nil"/>
              <w:left w:val="nil"/>
              <w:bottom w:val="single" w:sz="4" w:space="0" w:color="auto"/>
              <w:right w:val="single" w:sz="4" w:space="0" w:color="auto"/>
            </w:tcBorders>
            <w:shd w:val="clear" w:color="auto" w:fill="auto"/>
            <w:vAlign w:val="center"/>
            <w:hideMark/>
          </w:tcPr>
          <w:p w14:paraId="48EB101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1,85</w:t>
            </w:r>
          </w:p>
        </w:tc>
        <w:tc>
          <w:tcPr>
            <w:tcW w:w="718" w:type="dxa"/>
            <w:tcBorders>
              <w:top w:val="nil"/>
              <w:left w:val="nil"/>
              <w:bottom w:val="single" w:sz="4" w:space="0" w:color="auto"/>
              <w:right w:val="single" w:sz="4" w:space="0" w:color="auto"/>
            </w:tcBorders>
            <w:shd w:val="clear" w:color="auto" w:fill="auto"/>
            <w:vAlign w:val="center"/>
            <w:hideMark/>
          </w:tcPr>
          <w:p w14:paraId="7CD5069D"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18" w:type="dxa"/>
            <w:tcBorders>
              <w:top w:val="nil"/>
              <w:left w:val="nil"/>
              <w:bottom w:val="single" w:sz="4" w:space="0" w:color="auto"/>
              <w:right w:val="single" w:sz="4" w:space="0" w:color="auto"/>
            </w:tcBorders>
            <w:shd w:val="clear" w:color="auto" w:fill="auto"/>
            <w:vAlign w:val="center"/>
            <w:hideMark/>
          </w:tcPr>
          <w:p w14:paraId="136BA11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0,30</w:t>
            </w:r>
          </w:p>
        </w:tc>
        <w:tc>
          <w:tcPr>
            <w:tcW w:w="718" w:type="dxa"/>
            <w:tcBorders>
              <w:top w:val="nil"/>
              <w:left w:val="nil"/>
              <w:bottom w:val="single" w:sz="4" w:space="0" w:color="auto"/>
              <w:right w:val="single" w:sz="4" w:space="0" w:color="auto"/>
            </w:tcBorders>
            <w:shd w:val="clear" w:color="auto" w:fill="auto"/>
            <w:vAlign w:val="center"/>
            <w:hideMark/>
          </w:tcPr>
          <w:p w14:paraId="230F79C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0,40</w:t>
            </w:r>
          </w:p>
        </w:tc>
        <w:tc>
          <w:tcPr>
            <w:tcW w:w="718" w:type="dxa"/>
            <w:tcBorders>
              <w:top w:val="nil"/>
              <w:left w:val="nil"/>
              <w:bottom w:val="single" w:sz="4" w:space="0" w:color="auto"/>
              <w:right w:val="single" w:sz="4" w:space="0" w:color="auto"/>
            </w:tcBorders>
            <w:shd w:val="clear" w:color="auto" w:fill="auto"/>
            <w:vAlign w:val="center"/>
            <w:hideMark/>
          </w:tcPr>
          <w:p w14:paraId="23BF5DE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1,55</w:t>
            </w:r>
          </w:p>
        </w:tc>
        <w:tc>
          <w:tcPr>
            <w:tcW w:w="718" w:type="dxa"/>
            <w:tcBorders>
              <w:top w:val="nil"/>
              <w:left w:val="nil"/>
              <w:bottom w:val="single" w:sz="4" w:space="0" w:color="auto"/>
              <w:right w:val="single" w:sz="4" w:space="0" w:color="auto"/>
            </w:tcBorders>
            <w:shd w:val="clear" w:color="auto" w:fill="auto"/>
            <w:vAlign w:val="center"/>
            <w:hideMark/>
          </w:tcPr>
          <w:p w14:paraId="7F82FB0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5EE522A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3,68</w:t>
            </w:r>
          </w:p>
        </w:tc>
      </w:tr>
      <w:tr w:rsidR="00A73AD8" w:rsidRPr="008D2684" w14:paraId="770ED8FC"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1548E778"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C37</w:t>
            </w:r>
          </w:p>
        </w:tc>
        <w:tc>
          <w:tcPr>
            <w:tcW w:w="734" w:type="dxa"/>
            <w:tcBorders>
              <w:top w:val="nil"/>
              <w:left w:val="nil"/>
              <w:bottom w:val="single" w:sz="4" w:space="0" w:color="auto"/>
              <w:right w:val="single" w:sz="4" w:space="0" w:color="auto"/>
            </w:tcBorders>
            <w:shd w:val="clear" w:color="auto" w:fill="auto"/>
            <w:vAlign w:val="center"/>
            <w:hideMark/>
          </w:tcPr>
          <w:p w14:paraId="28E4AA68"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200</w:t>
            </w:r>
          </w:p>
        </w:tc>
        <w:tc>
          <w:tcPr>
            <w:tcW w:w="736" w:type="dxa"/>
            <w:tcBorders>
              <w:top w:val="nil"/>
              <w:left w:val="nil"/>
              <w:bottom w:val="single" w:sz="4" w:space="0" w:color="auto"/>
              <w:right w:val="single" w:sz="4" w:space="0" w:color="auto"/>
            </w:tcBorders>
            <w:shd w:val="clear" w:color="auto" w:fill="auto"/>
            <w:vAlign w:val="center"/>
            <w:hideMark/>
          </w:tcPr>
          <w:p w14:paraId="676A1A0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90,00</w:t>
            </w:r>
          </w:p>
        </w:tc>
        <w:tc>
          <w:tcPr>
            <w:tcW w:w="828" w:type="dxa"/>
            <w:tcBorders>
              <w:top w:val="nil"/>
              <w:left w:val="nil"/>
              <w:bottom w:val="single" w:sz="4" w:space="0" w:color="auto"/>
              <w:right w:val="single" w:sz="4" w:space="0" w:color="auto"/>
            </w:tcBorders>
            <w:shd w:val="clear" w:color="auto" w:fill="auto"/>
            <w:vAlign w:val="center"/>
            <w:hideMark/>
          </w:tcPr>
          <w:p w14:paraId="6C74FB2B"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37,70</w:t>
            </w:r>
          </w:p>
        </w:tc>
        <w:tc>
          <w:tcPr>
            <w:tcW w:w="828" w:type="dxa"/>
            <w:tcBorders>
              <w:top w:val="nil"/>
              <w:left w:val="nil"/>
              <w:bottom w:val="single" w:sz="4" w:space="0" w:color="auto"/>
              <w:right w:val="single" w:sz="4" w:space="0" w:color="auto"/>
            </w:tcBorders>
            <w:shd w:val="clear" w:color="auto" w:fill="auto"/>
            <w:vAlign w:val="center"/>
            <w:hideMark/>
          </w:tcPr>
          <w:p w14:paraId="5ED49A2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53,31</w:t>
            </w:r>
          </w:p>
        </w:tc>
        <w:tc>
          <w:tcPr>
            <w:tcW w:w="718" w:type="dxa"/>
            <w:tcBorders>
              <w:top w:val="nil"/>
              <w:left w:val="nil"/>
              <w:bottom w:val="single" w:sz="4" w:space="0" w:color="auto"/>
              <w:right w:val="single" w:sz="4" w:space="0" w:color="auto"/>
            </w:tcBorders>
            <w:shd w:val="clear" w:color="auto" w:fill="auto"/>
            <w:vAlign w:val="center"/>
            <w:hideMark/>
          </w:tcPr>
          <w:p w14:paraId="1D2ABBFD"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0,53</w:t>
            </w:r>
          </w:p>
        </w:tc>
        <w:tc>
          <w:tcPr>
            <w:tcW w:w="718" w:type="dxa"/>
            <w:tcBorders>
              <w:top w:val="nil"/>
              <w:left w:val="nil"/>
              <w:bottom w:val="single" w:sz="4" w:space="0" w:color="auto"/>
              <w:right w:val="single" w:sz="4" w:space="0" w:color="auto"/>
            </w:tcBorders>
            <w:shd w:val="clear" w:color="auto" w:fill="auto"/>
            <w:vAlign w:val="center"/>
            <w:hideMark/>
          </w:tcPr>
          <w:p w14:paraId="0B7A890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0,75</w:t>
            </w:r>
          </w:p>
        </w:tc>
        <w:tc>
          <w:tcPr>
            <w:tcW w:w="718" w:type="dxa"/>
            <w:tcBorders>
              <w:top w:val="nil"/>
              <w:left w:val="nil"/>
              <w:bottom w:val="single" w:sz="4" w:space="0" w:color="auto"/>
              <w:right w:val="single" w:sz="4" w:space="0" w:color="auto"/>
            </w:tcBorders>
            <w:shd w:val="clear" w:color="auto" w:fill="auto"/>
            <w:vAlign w:val="center"/>
            <w:hideMark/>
          </w:tcPr>
          <w:p w14:paraId="76E7297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0,50</w:t>
            </w:r>
          </w:p>
        </w:tc>
        <w:tc>
          <w:tcPr>
            <w:tcW w:w="718" w:type="dxa"/>
            <w:tcBorders>
              <w:top w:val="nil"/>
              <w:left w:val="nil"/>
              <w:bottom w:val="single" w:sz="4" w:space="0" w:color="auto"/>
              <w:right w:val="single" w:sz="4" w:space="0" w:color="auto"/>
            </w:tcBorders>
            <w:shd w:val="clear" w:color="auto" w:fill="auto"/>
            <w:vAlign w:val="center"/>
            <w:hideMark/>
          </w:tcPr>
          <w:p w14:paraId="1D2E408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0,20</w:t>
            </w:r>
          </w:p>
        </w:tc>
        <w:tc>
          <w:tcPr>
            <w:tcW w:w="718" w:type="dxa"/>
            <w:tcBorders>
              <w:top w:val="nil"/>
              <w:left w:val="nil"/>
              <w:bottom w:val="single" w:sz="4" w:space="0" w:color="auto"/>
              <w:right w:val="single" w:sz="4" w:space="0" w:color="auto"/>
            </w:tcBorders>
            <w:shd w:val="clear" w:color="auto" w:fill="auto"/>
            <w:vAlign w:val="center"/>
            <w:hideMark/>
          </w:tcPr>
          <w:p w14:paraId="126E386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0,20</w:t>
            </w:r>
          </w:p>
        </w:tc>
        <w:tc>
          <w:tcPr>
            <w:tcW w:w="718" w:type="dxa"/>
            <w:tcBorders>
              <w:top w:val="nil"/>
              <w:left w:val="nil"/>
              <w:bottom w:val="single" w:sz="4" w:space="0" w:color="auto"/>
              <w:right w:val="single" w:sz="4" w:space="0" w:color="auto"/>
            </w:tcBorders>
            <w:shd w:val="clear" w:color="auto" w:fill="auto"/>
            <w:vAlign w:val="center"/>
            <w:hideMark/>
          </w:tcPr>
          <w:p w14:paraId="2976E4EB"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0,70</w:t>
            </w:r>
          </w:p>
        </w:tc>
        <w:tc>
          <w:tcPr>
            <w:tcW w:w="718" w:type="dxa"/>
            <w:tcBorders>
              <w:top w:val="nil"/>
              <w:left w:val="nil"/>
              <w:bottom w:val="single" w:sz="4" w:space="0" w:color="auto"/>
              <w:right w:val="single" w:sz="4" w:space="0" w:color="auto"/>
            </w:tcBorders>
            <w:shd w:val="clear" w:color="auto" w:fill="auto"/>
            <w:vAlign w:val="center"/>
            <w:hideMark/>
          </w:tcPr>
          <w:p w14:paraId="5138DDD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0DA466F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0,29</w:t>
            </w:r>
          </w:p>
        </w:tc>
      </w:tr>
      <w:tr w:rsidR="00A73AD8" w:rsidRPr="008D2684" w14:paraId="7332BB6F"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0FA731C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C73</w:t>
            </w:r>
          </w:p>
        </w:tc>
        <w:tc>
          <w:tcPr>
            <w:tcW w:w="734" w:type="dxa"/>
            <w:tcBorders>
              <w:top w:val="nil"/>
              <w:left w:val="nil"/>
              <w:bottom w:val="single" w:sz="4" w:space="0" w:color="auto"/>
              <w:right w:val="single" w:sz="4" w:space="0" w:color="auto"/>
            </w:tcBorders>
            <w:shd w:val="clear" w:color="auto" w:fill="auto"/>
            <w:vAlign w:val="center"/>
            <w:hideMark/>
          </w:tcPr>
          <w:p w14:paraId="1C2DB7C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225</w:t>
            </w:r>
          </w:p>
        </w:tc>
        <w:tc>
          <w:tcPr>
            <w:tcW w:w="736" w:type="dxa"/>
            <w:tcBorders>
              <w:top w:val="nil"/>
              <w:left w:val="nil"/>
              <w:bottom w:val="single" w:sz="4" w:space="0" w:color="auto"/>
              <w:right w:val="single" w:sz="4" w:space="0" w:color="auto"/>
            </w:tcBorders>
            <w:shd w:val="clear" w:color="auto" w:fill="auto"/>
            <w:vAlign w:val="center"/>
            <w:hideMark/>
          </w:tcPr>
          <w:p w14:paraId="20EFF2E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90,00</w:t>
            </w:r>
          </w:p>
        </w:tc>
        <w:tc>
          <w:tcPr>
            <w:tcW w:w="828" w:type="dxa"/>
            <w:tcBorders>
              <w:top w:val="nil"/>
              <w:left w:val="nil"/>
              <w:bottom w:val="single" w:sz="4" w:space="0" w:color="auto"/>
              <w:right w:val="single" w:sz="4" w:space="0" w:color="auto"/>
            </w:tcBorders>
            <w:shd w:val="clear" w:color="auto" w:fill="auto"/>
            <w:vAlign w:val="center"/>
            <w:hideMark/>
          </w:tcPr>
          <w:p w14:paraId="30468F2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47,71</w:t>
            </w:r>
          </w:p>
        </w:tc>
        <w:tc>
          <w:tcPr>
            <w:tcW w:w="828" w:type="dxa"/>
            <w:tcBorders>
              <w:top w:val="nil"/>
              <w:left w:val="nil"/>
              <w:bottom w:val="single" w:sz="4" w:space="0" w:color="auto"/>
              <w:right w:val="single" w:sz="4" w:space="0" w:color="auto"/>
            </w:tcBorders>
            <w:shd w:val="clear" w:color="auto" w:fill="auto"/>
            <w:vAlign w:val="center"/>
            <w:hideMark/>
          </w:tcPr>
          <w:p w14:paraId="1DEF12C8"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67,48</w:t>
            </w:r>
          </w:p>
        </w:tc>
        <w:tc>
          <w:tcPr>
            <w:tcW w:w="718" w:type="dxa"/>
            <w:tcBorders>
              <w:top w:val="nil"/>
              <w:left w:val="nil"/>
              <w:bottom w:val="single" w:sz="4" w:space="0" w:color="auto"/>
              <w:right w:val="single" w:sz="4" w:space="0" w:color="auto"/>
            </w:tcBorders>
            <w:shd w:val="clear" w:color="auto" w:fill="auto"/>
            <w:vAlign w:val="center"/>
            <w:hideMark/>
          </w:tcPr>
          <w:p w14:paraId="77B031EF"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0,67</w:t>
            </w:r>
          </w:p>
        </w:tc>
        <w:tc>
          <w:tcPr>
            <w:tcW w:w="718" w:type="dxa"/>
            <w:tcBorders>
              <w:top w:val="nil"/>
              <w:left w:val="nil"/>
              <w:bottom w:val="single" w:sz="4" w:space="0" w:color="auto"/>
              <w:right w:val="single" w:sz="4" w:space="0" w:color="auto"/>
            </w:tcBorders>
            <w:shd w:val="clear" w:color="auto" w:fill="auto"/>
            <w:vAlign w:val="center"/>
            <w:hideMark/>
          </w:tcPr>
          <w:p w14:paraId="3D788F4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0,85</w:t>
            </w:r>
          </w:p>
        </w:tc>
        <w:tc>
          <w:tcPr>
            <w:tcW w:w="718" w:type="dxa"/>
            <w:tcBorders>
              <w:top w:val="nil"/>
              <w:left w:val="nil"/>
              <w:bottom w:val="single" w:sz="4" w:space="0" w:color="auto"/>
              <w:right w:val="single" w:sz="4" w:space="0" w:color="auto"/>
            </w:tcBorders>
            <w:shd w:val="clear" w:color="auto" w:fill="auto"/>
            <w:vAlign w:val="center"/>
            <w:hideMark/>
          </w:tcPr>
          <w:p w14:paraId="551CFDD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0,60</w:t>
            </w:r>
          </w:p>
        </w:tc>
        <w:tc>
          <w:tcPr>
            <w:tcW w:w="718" w:type="dxa"/>
            <w:tcBorders>
              <w:top w:val="nil"/>
              <w:left w:val="nil"/>
              <w:bottom w:val="single" w:sz="4" w:space="0" w:color="auto"/>
              <w:right w:val="single" w:sz="4" w:space="0" w:color="auto"/>
            </w:tcBorders>
            <w:shd w:val="clear" w:color="auto" w:fill="auto"/>
            <w:vAlign w:val="center"/>
            <w:hideMark/>
          </w:tcPr>
          <w:p w14:paraId="54430EA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0,30</w:t>
            </w:r>
          </w:p>
        </w:tc>
        <w:tc>
          <w:tcPr>
            <w:tcW w:w="718" w:type="dxa"/>
            <w:tcBorders>
              <w:top w:val="nil"/>
              <w:left w:val="nil"/>
              <w:bottom w:val="single" w:sz="4" w:space="0" w:color="auto"/>
              <w:right w:val="single" w:sz="4" w:space="0" w:color="auto"/>
            </w:tcBorders>
            <w:shd w:val="clear" w:color="auto" w:fill="auto"/>
            <w:vAlign w:val="center"/>
            <w:hideMark/>
          </w:tcPr>
          <w:p w14:paraId="2B95E59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0,20</w:t>
            </w:r>
          </w:p>
        </w:tc>
        <w:tc>
          <w:tcPr>
            <w:tcW w:w="718" w:type="dxa"/>
            <w:tcBorders>
              <w:top w:val="nil"/>
              <w:left w:val="nil"/>
              <w:bottom w:val="single" w:sz="4" w:space="0" w:color="auto"/>
              <w:right w:val="single" w:sz="4" w:space="0" w:color="auto"/>
            </w:tcBorders>
            <w:shd w:val="clear" w:color="auto" w:fill="auto"/>
            <w:vAlign w:val="center"/>
            <w:hideMark/>
          </w:tcPr>
          <w:p w14:paraId="30950821"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0,85</w:t>
            </w:r>
          </w:p>
        </w:tc>
        <w:tc>
          <w:tcPr>
            <w:tcW w:w="718" w:type="dxa"/>
            <w:tcBorders>
              <w:top w:val="nil"/>
              <w:left w:val="nil"/>
              <w:bottom w:val="single" w:sz="4" w:space="0" w:color="auto"/>
              <w:right w:val="single" w:sz="4" w:space="0" w:color="auto"/>
            </w:tcBorders>
            <w:shd w:val="clear" w:color="auto" w:fill="auto"/>
            <w:vAlign w:val="center"/>
            <w:hideMark/>
          </w:tcPr>
          <w:p w14:paraId="606597A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3477CE51"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0,45</w:t>
            </w:r>
          </w:p>
        </w:tc>
      </w:tr>
      <w:tr w:rsidR="00A73AD8" w:rsidRPr="008D2684" w14:paraId="208673BB"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7C4D927F"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lastRenderedPageBreak/>
              <w:t>C74</w:t>
            </w:r>
          </w:p>
        </w:tc>
        <w:tc>
          <w:tcPr>
            <w:tcW w:w="734" w:type="dxa"/>
            <w:tcBorders>
              <w:top w:val="nil"/>
              <w:left w:val="nil"/>
              <w:bottom w:val="single" w:sz="4" w:space="0" w:color="auto"/>
              <w:right w:val="single" w:sz="4" w:space="0" w:color="auto"/>
            </w:tcBorders>
            <w:shd w:val="clear" w:color="auto" w:fill="auto"/>
            <w:vAlign w:val="center"/>
            <w:hideMark/>
          </w:tcPr>
          <w:p w14:paraId="46FA180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w:t>
            </w:r>
          </w:p>
        </w:tc>
        <w:tc>
          <w:tcPr>
            <w:tcW w:w="736" w:type="dxa"/>
            <w:tcBorders>
              <w:top w:val="nil"/>
              <w:left w:val="nil"/>
              <w:bottom w:val="single" w:sz="4" w:space="0" w:color="auto"/>
              <w:right w:val="single" w:sz="4" w:space="0" w:color="auto"/>
            </w:tcBorders>
            <w:shd w:val="clear" w:color="auto" w:fill="auto"/>
            <w:vAlign w:val="center"/>
            <w:hideMark/>
          </w:tcPr>
          <w:p w14:paraId="0378DB8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90,00</w:t>
            </w:r>
          </w:p>
        </w:tc>
        <w:tc>
          <w:tcPr>
            <w:tcW w:w="828" w:type="dxa"/>
            <w:tcBorders>
              <w:top w:val="nil"/>
              <w:left w:val="nil"/>
              <w:bottom w:val="single" w:sz="4" w:space="0" w:color="auto"/>
              <w:right w:val="single" w:sz="4" w:space="0" w:color="auto"/>
            </w:tcBorders>
            <w:shd w:val="clear" w:color="auto" w:fill="auto"/>
            <w:vAlign w:val="center"/>
            <w:hideMark/>
          </w:tcPr>
          <w:p w14:paraId="4E8A7DB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73,89</w:t>
            </w:r>
          </w:p>
        </w:tc>
        <w:tc>
          <w:tcPr>
            <w:tcW w:w="828" w:type="dxa"/>
            <w:tcBorders>
              <w:top w:val="nil"/>
              <w:left w:val="nil"/>
              <w:bottom w:val="single" w:sz="4" w:space="0" w:color="auto"/>
              <w:right w:val="single" w:sz="4" w:space="0" w:color="auto"/>
            </w:tcBorders>
            <w:shd w:val="clear" w:color="auto" w:fill="auto"/>
            <w:vAlign w:val="center"/>
            <w:hideMark/>
          </w:tcPr>
          <w:p w14:paraId="3206C89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104,50</w:t>
            </w:r>
          </w:p>
        </w:tc>
        <w:tc>
          <w:tcPr>
            <w:tcW w:w="718" w:type="dxa"/>
            <w:tcBorders>
              <w:top w:val="nil"/>
              <w:left w:val="nil"/>
              <w:bottom w:val="single" w:sz="4" w:space="0" w:color="auto"/>
              <w:right w:val="single" w:sz="4" w:space="0" w:color="auto"/>
            </w:tcBorders>
            <w:shd w:val="clear" w:color="auto" w:fill="auto"/>
            <w:vAlign w:val="center"/>
            <w:hideMark/>
          </w:tcPr>
          <w:p w14:paraId="494A88F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1,04</w:t>
            </w:r>
          </w:p>
        </w:tc>
        <w:tc>
          <w:tcPr>
            <w:tcW w:w="718" w:type="dxa"/>
            <w:tcBorders>
              <w:top w:val="nil"/>
              <w:left w:val="nil"/>
              <w:bottom w:val="single" w:sz="4" w:space="0" w:color="auto"/>
              <w:right w:val="single" w:sz="4" w:space="0" w:color="auto"/>
            </w:tcBorders>
            <w:shd w:val="clear" w:color="auto" w:fill="auto"/>
            <w:vAlign w:val="center"/>
            <w:hideMark/>
          </w:tcPr>
          <w:p w14:paraId="4B7587C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1,05</w:t>
            </w:r>
          </w:p>
        </w:tc>
        <w:tc>
          <w:tcPr>
            <w:tcW w:w="718" w:type="dxa"/>
            <w:tcBorders>
              <w:top w:val="nil"/>
              <w:left w:val="nil"/>
              <w:bottom w:val="single" w:sz="4" w:space="0" w:color="auto"/>
              <w:right w:val="single" w:sz="4" w:space="0" w:color="auto"/>
            </w:tcBorders>
            <w:shd w:val="clear" w:color="auto" w:fill="auto"/>
            <w:vAlign w:val="center"/>
            <w:hideMark/>
          </w:tcPr>
          <w:p w14:paraId="76E7D162"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0,70</w:t>
            </w:r>
          </w:p>
        </w:tc>
        <w:tc>
          <w:tcPr>
            <w:tcW w:w="718" w:type="dxa"/>
            <w:tcBorders>
              <w:top w:val="nil"/>
              <w:left w:val="nil"/>
              <w:bottom w:val="single" w:sz="4" w:space="0" w:color="auto"/>
              <w:right w:val="single" w:sz="4" w:space="0" w:color="auto"/>
            </w:tcBorders>
            <w:shd w:val="clear" w:color="auto" w:fill="auto"/>
            <w:vAlign w:val="center"/>
            <w:hideMark/>
          </w:tcPr>
          <w:p w14:paraId="36589DDB"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0,30</w:t>
            </w:r>
          </w:p>
        </w:tc>
        <w:tc>
          <w:tcPr>
            <w:tcW w:w="718" w:type="dxa"/>
            <w:tcBorders>
              <w:top w:val="nil"/>
              <w:left w:val="nil"/>
              <w:bottom w:val="single" w:sz="4" w:space="0" w:color="auto"/>
              <w:right w:val="single" w:sz="4" w:space="0" w:color="auto"/>
            </w:tcBorders>
            <w:shd w:val="clear" w:color="auto" w:fill="auto"/>
            <w:vAlign w:val="center"/>
            <w:hideMark/>
          </w:tcPr>
          <w:p w14:paraId="00AC9AC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0,25</w:t>
            </w:r>
          </w:p>
        </w:tc>
        <w:tc>
          <w:tcPr>
            <w:tcW w:w="718" w:type="dxa"/>
            <w:tcBorders>
              <w:top w:val="nil"/>
              <w:left w:val="nil"/>
              <w:bottom w:val="single" w:sz="4" w:space="0" w:color="auto"/>
              <w:right w:val="single" w:sz="4" w:space="0" w:color="auto"/>
            </w:tcBorders>
            <w:shd w:val="clear" w:color="auto" w:fill="auto"/>
            <w:vAlign w:val="center"/>
            <w:hideMark/>
          </w:tcPr>
          <w:p w14:paraId="78BA6AF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0,95</w:t>
            </w:r>
          </w:p>
        </w:tc>
        <w:tc>
          <w:tcPr>
            <w:tcW w:w="718" w:type="dxa"/>
            <w:tcBorders>
              <w:top w:val="nil"/>
              <w:left w:val="nil"/>
              <w:bottom w:val="single" w:sz="4" w:space="0" w:color="auto"/>
              <w:right w:val="single" w:sz="4" w:space="0" w:color="auto"/>
            </w:tcBorders>
            <w:shd w:val="clear" w:color="auto" w:fill="auto"/>
            <w:vAlign w:val="center"/>
            <w:hideMark/>
          </w:tcPr>
          <w:p w14:paraId="22A6085B"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569B57D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0,78</w:t>
            </w:r>
          </w:p>
        </w:tc>
      </w:tr>
      <w:tr w:rsidR="00A73AD8" w:rsidRPr="008D2684" w14:paraId="67A830C1"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61129A7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Z03</w:t>
            </w:r>
          </w:p>
        </w:tc>
        <w:tc>
          <w:tcPr>
            <w:tcW w:w="734" w:type="dxa"/>
            <w:tcBorders>
              <w:top w:val="nil"/>
              <w:left w:val="nil"/>
              <w:bottom w:val="single" w:sz="4" w:space="0" w:color="auto"/>
              <w:right w:val="single" w:sz="4" w:space="0" w:color="auto"/>
            </w:tcBorders>
            <w:shd w:val="clear" w:color="auto" w:fill="auto"/>
            <w:vAlign w:val="center"/>
            <w:hideMark/>
          </w:tcPr>
          <w:p w14:paraId="21BD60D0"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w:t>
            </w:r>
          </w:p>
        </w:tc>
        <w:tc>
          <w:tcPr>
            <w:tcW w:w="736" w:type="dxa"/>
            <w:tcBorders>
              <w:top w:val="nil"/>
              <w:left w:val="nil"/>
              <w:bottom w:val="single" w:sz="4" w:space="0" w:color="auto"/>
              <w:right w:val="single" w:sz="4" w:space="0" w:color="auto"/>
            </w:tcBorders>
            <w:shd w:val="clear" w:color="auto" w:fill="auto"/>
            <w:vAlign w:val="center"/>
            <w:hideMark/>
          </w:tcPr>
          <w:p w14:paraId="7937D64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11,25</w:t>
            </w:r>
          </w:p>
        </w:tc>
        <w:tc>
          <w:tcPr>
            <w:tcW w:w="828" w:type="dxa"/>
            <w:tcBorders>
              <w:top w:val="nil"/>
              <w:left w:val="nil"/>
              <w:bottom w:val="single" w:sz="4" w:space="0" w:color="auto"/>
              <w:right w:val="single" w:sz="4" w:space="0" w:color="auto"/>
            </w:tcBorders>
            <w:shd w:val="clear" w:color="auto" w:fill="auto"/>
            <w:vAlign w:val="center"/>
            <w:hideMark/>
          </w:tcPr>
          <w:p w14:paraId="6E23CC3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73,89</w:t>
            </w:r>
          </w:p>
        </w:tc>
        <w:tc>
          <w:tcPr>
            <w:tcW w:w="828" w:type="dxa"/>
            <w:tcBorders>
              <w:top w:val="nil"/>
              <w:left w:val="nil"/>
              <w:bottom w:val="single" w:sz="4" w:space="0" w:color="auto"/>
              <w:right w:val="single" w:sz="4" w:space="0" w:color="auto"/>
            </w:tcBorders>
            <w:shd w:val="clear" w:color="auto" w:fill="auto"/>
            <w:vAlign w:val="center"/>
            <w:hideMark/>
          </w:tcPr>
          <w:p w14:paraId="6E5E27D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14,49</w:t>
            </w:r>
          </w:p>
        </w:tc>
        <w:tc>
          <w:tcPr>
            <w:tcW w:w="718" w:type="dxa"/>
            <w:tcBorders>
              <w:top w:val="nil"/>
              <w:left w:val="nil"/>
              <w:bottom w:val="single" w:sz="4" w:space="0" w:color="auto"/>
              <w:right w:val="single" w:sz="4" w:space="0" w:color="auto"/>
            </w:tcBorders>
            <w:shd w:val="clear" w:color="auto" w:fill="auto"/>
            <w:vAlign w:val="center"/>
            <w:hideMark/>
          </w:tcPr>
          <w:p w14:paraId="2D2AE5BB"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0,14</w:t>
            </w:r>
          </w:p>
        </w:tc>
        <w:tc>
          <w:tcPr>
            <w:tcW w:w="718" w:type="dxa"/>
            <w:tcBorders>
              <w:top w:val="nil"/>
              <w:left w:val="nil"/>
              <w:bottom w:val="single" w:sz="4" w:space="0" w:color="auto"/>
              <w:right w:val="single" w:sz="4" w:space="0" w:color="auto"/>
            </w:tcBorders>
            <w:shd w:val="clear" w:color="auto" w:fill="auto"/>
            <w:vAlign w:val="center"/>
            <w:hideMark/>
          </w:tcPr>
          <w:p w14:paraId="61BBF832"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0,50</w:t>
            </w:r>
          </w:p>
        </w:tc>
        <w:tc>
          <w:tcPr>
            <w:tcW w:w="718" w:type="dxa"/>
            <w:tcBorders>
              <w:top w:val="nil"/>
              <w:left w:val="nil"/>
              <w:bottom w:val="single" w:sz="4" w:space="0" w:color="auto"/>
              <w:right w:val="single" w:sz="4" w:space="0" w:color="auto"/>
            </w:tcBorders>
            <w:shd w:val="clear" w:color="auto" w:fill="auto"/>
            <w:vAlign w:val="center"/>
            <w:hideMark/>
          </w:tcPr>
          <w:p w14:paraId="032D780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0,35</w:t>
            </w:r>
          </w:p>
        </w:tc>
        <w:tc>
          <w:tcPr>
            <w:tcW w:w="718" w:type="dxa"/>
            <w:tcBorders>
              <w:top w:val="nil"/>
              <w:left w:val="nil"/>
              <w:bottom w:val="single" w:sz="4" w:space="0" w:color="auto"/>
              <w:right w:val="single" w:sz="4" w:space="0" w:color="auto"/>
            </w:tcBorders>
            <w:shd w:val="clear" w:color="auto" w:fill="auto"/>
            <w:vAlign w:val="center"/>
            <w:hideMark/>
          </w:tcPr>
          <w:p w14:paraId="02623A3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0,10</w:t>
            </w:r>
          </w:p>
        </w:tc>
        <w:tc>
          <w:tcPr>
            <w:tcW w:w="718" w:type="dxa"/>
            <w:tcBorders>
              <w:top w:val="nil"/>
              <w:left w:val="nil"/>
              <w:bottom w:val="single" w:sz="4" w:space="0" w:color="auto"/>
              <w:right w:val="single" w:sz="4" w:space="0" w:color="auto"/>
            </w:tcBorders>
            <w:shd w:val="clear" w:color="auto" w:fill="auto"/>
            <w:vAlign w:val="center"/>
            <w:hideMark/>
          </w:tcPr>
          <w:p w14:paraId="0D5F7CF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2349D051"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0,60</w:t>
            </w:r>
          </w:p>
        </w:tc>
        <w:tc>
          <w:tcPr>
            <w:tcW w:w="718" w:type="dxa"/>
            <w:tcBorders>
              <w:top w:val="nil"/>
              <w:left w:val="nil"/>
              <w:bottom w:val="single" w:sz="4" w:space="0" w:color="auto"/>
              <w:right w:val="single" w:sz="4" w:space="0" w:color="auto"/>
            </w:tcBorders>
            <w:shd w:val="clear" w:color="auto" w:fill="auto"/>
            <w:vAlign w:val="center"/>
            <w:hideMark/>
          </w:tcPr>
          <w:p w14:paraId="61C9754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08A61CB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0,09</w:t>
            </w:r>
          </w:p>
        </w:tc>
      </w:tr>
      <w:tr w:rsidR="00A73AD8" w:rsidRPr="008D2684" w14:paraId="325A272E"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3A63569F"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C78</w:t>
            </w:r>
          </w:p>
        </w:tc>
        <w:tc>
          <w:tcPr>
            <w:tcW w:w="734" w:type="dxa"/>
            <w:tcBorders>
              <w:top w:val="nil"/>
              <w:left w:val="nil"/>
              <w:bottom w:val="single" w:sz="4" w:space="0" w:color="auto"/>
              <w:right w:val="single" w:sz="4" w:space="0" w:color="auto"/>
            </w:tcBorders>
            <w:shd w:val="clear" w:color="auto" w:fill="auto"/>
            <w:vAlign w:val="center"/>
            <w:hideMark/>
          </w:tcPr>
          <w:p w14:paraId="0FFEEAE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w:t>
            </w:r>
          </w:p>
        </w:tc>
        <w:tc>
          <w:tcPr>
            <w:tcW w:w="736" w:type="dxa"/>
            <w:tcBorders>
              <w:top w:val="nil"/>
              <w:left w:val="nil"/>
              <w:bottom w:val="single" w:sz="4" w:space="0" w:color="auto"/>
              <w:right w:val="single" w:sz="4" w:space="0" w:color="auto"/>
            </w:tcBorders>
            <w:shd w:val="clear" w:color="auto" w:fill="auto"/>
            <w:vAlign w:val="center"/>
            <w:hideMark/>
          </w:tcPr>
          <w:p w14:paraId="418765C8"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11,25</w:t>
            </w:r>
          </w:p>
        </w:tc>
        <w:tc>
          <w:tcPr>
            <w:tcW w:w="828" w:type="dxa"/>
            <w:tcBorders>
              <w:top w:val="nil"/>
              <w:left w:val="nil"/>
              <w:bottom w:val="single" w:sz="4" w:space="0" w:color="auto"/>
              <w:right w:val="single" w:sz="4" w:space="0" w:color="auto"/>
            </w:tcBorders>
            <w:shd w:val="clear" w:color="auto" w:fill="auto"/>
            <w:vAlign w:val="center"/>
            <w:hideMark/>
          </w:tcPr>
          <w:p w14:paraId="025881C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73,89</w:t>
            </w:r>
          </w:p>
        </w:tc>
        <w:tc>
          <w:tcPr>
            <w:tcW w:w="828" w:type="dxa"/>
            <w:tcBorders>
              <w:top w:val="nil"/>
              <w:left w:val="nil"/>
              <w:bottom w:val="single" w:sz="4" w:space="0" w:color="auto"/>
              <w:right w:val="single" w:sz="4" w:space="0" w:color="auto"/>
            </w:tcBorders>
            <w:shd w:val="clear" w:color="auto" w:fill="auto"/>
            <w:vAlign w:val="center"/>
            <w:hideMark/>
          </w:tcPr>
          <w:p w14:paraId="187753C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14,49</w:t>
            </w:r>
          </w:p>
        </w:tc>
        <w:tc>
          <w:tcPr>
            <w:tcW w:w="718" w:type="dxa"/>
            <w:tcBorders>
              <w:top w:val="nil"/>
              <w:left w:val="nil"/>
              <w:bottom w:val="single" w:sz="4" w:space="0" w:color="auto"/>
              <w:right w:val="single" w:sz="4" w:space="0" w:color="auto"/>
            </w:tcBorders>
            <w:shd w:val="clear" w:color="auto" w:fill="auto"/>
            <w:vAlign w:val="center"/>
            <w:hideMark/>
          </w:tcPr>
          <w:p w14:paraId="34D60B1B"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0,14</w:t>
            </w:r>
          </w:p>
        </w:tc>
        <w:tc>
          <w:tcPr>
            <w:tcW w:w="718" w:type="dxa"/>
            <w:tcBorders>
              <w:top w:val="nil"/>
              <w:left w:val="nil"/>
              <w:bottom w:val="single" w:sz="4" w:space="0" w:color="auto"/>
              <w:right w:val="single" w:sz="4" w:space="0" w:color="auto"/>
            </w:tcBorders>
            <w:shd w:val="clear" w:color="auto" w:fill="auto"/>
            <w:vAlign w:val="center"/>
            <w:hideMark/>
          </w:tcPr>
          <w:p w14:paraId="1274E76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0,50</w:t>
            </w:r>
          </w:p>
        </w:tc>
        <w:tc>
          <w:tcPr>
            <w:tcW w:w="718" w:type="dxa"/>
            <w:tcBorders>
              <w:top w:val="nil"/>
              <w:left w:val="nil"/>
              <w:bottom w:val="single" w:sz="4" w:space="0" w:color="auto"/>
              <w:right w:val="single" w:sz="4" w:space="0" w:color="auto"/>
            </w:tcBorders>
            <w:shd w:val="clear" w:color="auto" w:fill="auto"/>
            <w:vAlign w:val="center"/>
            <w:hideMark/>
          </w:tcPr>
          <w:p w14:paraId="29DEE131"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0,35</w:t>
            </w:r>
          </w:p>
        </w:tc>
        <w:tc>
          <w:tcPr>
            <w:tcW w:w="718" w:type="dxa"/>
            <w:tcBorders>
              <w:top w:val="nil"/>
              <w:left w:val="nil"/>
              <w:bottom w:val="single" w:sz="4" w:space="0" w:color="auto"/>
              <w:right w:val="single" w:sz="4" w:space="0" w:color="auto"/>
            </w:tcBorders>
            <w:shd w:val="clear" w:color="auto" w:fill="auto"/>
            <w:vAlign w:val="center"/>
            <w:hideMark/>
          </w:tcPr>
          <w:p w14:paraId="6671EF2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0,10</w:t>
            </w:r>
          </w:p>
        </w:tc>
        <w:tc>
          <w:tcPr>
            <w:tcW w:w="718" w:type="dxa"/>
            <w:tcBorders>
              <w:top w:val="nil"/>
              <w:left w:val="nil"/>
              <w:bottom w:val="single" w:sz="4" w:space="0" w:color="auto"/>
              <w:right w:val="single" w:sz="4" w:space="0" w:color="auto"/>
            </w:tcBorders>
            <w:shd w:val="clear" w:color="auto" w:fill="auto"/>
            <w:vAlign w:val="center"/>
            <w:hideMark/>
          </w:tcPr>
          <w:p w14:paraId="3BF0FA58"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26C0E4E0"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0,60</w:t>
            </w:r>
          </w:p>
        </w:tc>
        <w:tc>
          <w:tcPr>
            <w:tcW w:w="718" w:type="dxa"/>
            <w:tcBorders>
              <w:top w:val="nil"/>
              <w:left w:val="nil"/>
              <w:bottom w:val="single" w:sz="4" w:space="0" w:color="auto"/>
              <w:right w:val="single" w:sz="4" w:space="0" w:color="auto"/>
            </w:tcBorders>
            <w:shd w:val="clear" w:color="auto" w:fill="auto"/>
            <w:vAlign w:val="center"/>
            <w:hideMark/>
          </w:tcPr>
          <w:p w14:paraId="5119363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4F42022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0,09</w:t>
            </w:r>
          </w:p>
        </w:tc>
      </w:tr>
      <w:tr w:rsidR="00A73AD8" w:rsidRPr="008D2684" w14:paraId="64DB3E4F"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479DD758"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C82</w:t>
            </w:r>
          </w:p>
        </w:tc>
        <w:tc>
          <w:tcPr>
            <w:tcW w:w="734" w:type="dxa"/>
            <w:tcBorders>
              <w:top w:val="nil"/>
              <w:left w:val="nil"/>
              <w:bottom w:val="single" w:sz="4" w:space="0" w:color="auto"/>
              <w:right w:val="single" w:sz="4" w:space="0" w:color="auto"/>
            </w:tcBorders>
            <w:shd w:val="clear" w:color="auto" w:fill="auto"/>
            <w:vAlign w:val="center"/>
            <w:hideMark/>
          </w:tcPr>
          <w:p w14:paraId="0D5B175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w:t>
            </w:r>
          </w:p>
        </w:tc>
        <w:tc>
          <w:tcPr>
            <w:tcW w:w="736" w:type="dxa"/>
            <w:tcBorders>
              <w:top w:val="nil"/>
              <w:left w:val="nil"/>
              <w:bottom w:val="single" w:sz="4" w:space="0" w:color="auto"/>
              <w:right w:val="single" w:sz="4" w:space="0" w:color="auto"/>
            </w:tcBorders>
            <w:shd w:val="clear" w:color="auto" w:fill="auto"/>
            <w:vAlign w:val="center"/>
            <w:hideMark/>
          </w:tcPr>
          <w:p w14:paraId="7A9A822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11,25</w:t>
            </w:r>
          </w:p>
        </w:tc>
        <w:tc>
          <w:tcPr>
            <w:tcW w:w="828" w:type="dxa"/>
            <w:tcBorders>
              <w:top w:val="nil"/>
              <w:left w:val="nil"/>
              <w:bottom w:val="single" w:sz="4" w:space="0" w:color="auto"/>
              <w:right w:val="single" w:sz="4" w:space="0" w:color="auto"/>
            </w:tcBorders>
            <w:shd w:val="clear" w:color="auto" w:fill="auto"/>
            <w:vAlign w:val="center"/>
            <w:hideMark/>
          </w:tcPr>
          <w:p w14:paraId="147FD21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73,89</w:t>
            </w:r>
          </w:p>
        </w:tc>
        <w:tc>
          <w:tcPr>
            <w:tcW w:w="828" w:type="dxa"/>
            <w:tcBorders>
              <w:top w:val="nil"/>
              <w:left w:val="nil"/>
              <w:bottom w:val="single" w:sz="4" w:space="0" w:color="auto"/>
              <w:right w:val="single" w:sz="4" w:space="0" w:color="auto"/>
            </w:tcBorders>
            <w:shd w:val="clear" w:color="auto" w:fill="auto"/>
            <w:vAlign w:val="center"/>
            <w:hideMark/>
          </w:tcPr>
          <w:p w14:paraId="06AB473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14,49</w:t>
            </w:r>
          </w:p>
        </w:tc>
        <w:tc>
          <w:tcPr>
            <w:tcW w:w="718" w:type="dxa"/>
            <w:tcBorders>
              <w:top w:val="nil"/>
              <w:left w:val="nil"/>
              <w:bottom w:val="single" w:sz="4" w:space="0" w:color="auto"/>
              <w:right w:val="single" w:sz="4" w:space="0" w:color="auto"/>
            </w:tcBorders>
            <w:shd w:val="clear" w:color="auto" w:fill="auto"/>
            <w:vAlign w:val="center"/>
            <w:hideMark/>
          </w:tcPr>
          <w:p w14:paraId="73D8162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0,14</w:t>
            </w:r>
          </w:p>
        </w:tc>
        <w:tc>
          <w:tcPr>
            <w:tcW w:w="718" w:type="dxa"/>
            <w:tcBorders>
              <w:top w:val="nil"/>
              <w:left w:val="nil"/>
              <w:bottom w:val="single" w:sz="4" w:space="0" w:color="auto"/>
              <w:right w:val="single" w:sz="4" w:space="0" w:color="auto"/>
            </w:tcBorders>
            <w:shd w:val="clear" w:color="auto" w:fill="auto"/>
            <w:vAlign w:val="center"/>
            <w:hideMark/>
          </w:tcPr>
          <w:p w14:paraId="43D66B5F"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0,50</w:t>
            </w:r>
          </w:p>
        </w:tc>
        <w:tc>
          <w:tcPr>
            <w:tcW w:w="718" w:type="dxa"/>
            <w:tcBorders>
              <w:top w:val="nil"/>
              <w:left w:val="nil"/>
              <w:bottom w:val="single" w:sz="4" w:space="0" w:color="auto"/>
              <w:right w:val="single" w:sz="4" w:space="0" w:color="auto"/>
            </w:tcBorders>
            <w:shd w:val="clear" w:color="auto" w:fill="auto"/>
            <w:vAlign w:val="center"/>
            <w:hideMark/>
          </w:tcPr>
          <w:p w14:paraId="13E204F0"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0,35</w:t>
            </w:r>
          </w:p>
        </w:tc>
        <w:tc>
          <w:tcPr>
            <w:tcW w:w="718" w:type="dxa"/>
            <w:tcBorders>
              <w:top w:val="nil"/>
              <w:left w:val="nil"/>
              <w:bottom w:val="single" w:sz="4" w:space="0" w:color="auto"/>
              <w:right w:val="single" w:sz="4" w:space="0" w:color="auto"/>
            </w:tcBorders>
            <w:shd w:val="clear" w:color="auto" w:fill="auto"/>
            <w:vAlign w:val="center"/>
            <w:hideMark/>
          </w:tcPr>
          <w:p w14:paraId="60E4347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0,10</w:t>
            </w:r>
          </w:p>
        </w:tc>
        <w:tc>
          <w:tcPr>
            <w:tcW w:w="718" w:type="dxa"/>
            <w:tcBorders>
              <w:top w:val="nil"/>
              <w:left w:val="nil"/>
              <w:bottom w:val="single" w:sz="4" w:space="0" w:color="auto"/>
              <w:right w:val="single" w:sz="4" w:space="0" w:color="auto"/>
            </w:tcBorders>
            <w:shd w:val="clear" w:color="auto" w:fill="auto"/>
            <w:vAlign w:val="center"/>
            <w:hideMark/>
          </w:tcPr>
          <w:p w14:paraId="2DBDABC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60748088"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0,60</w:t>
            </w:r>
          </w:p>
        </w:tc>
        <w:tc>
          <w:tcPr>
            <w:tcW w:w="718" w:type="dxa"/>
            <w:tcBorders>
              <w:top w:val="nil"/>
              <w:left w:val="nil"/>
              <w:bottom w:val="single" w:sz="4" w:space="0" w:color="auto"/>
              <w:right w:val="single" w:sz="4" w:space="0" w:color="auto"/>
            </w:tcBorders>
            <w:shd w:val="clear" w:color="auto" w:fill="auto"/>
            <w:vAlign w:val="center"/>
            <w:hideMark/>
          </w:tcPr>
          <w:p w14:paraId="7073CFE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25FC8DD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0,09</w:t>
            </w:r>
          </w:p>
        </w:tc>
      </w:tr>
      <w:tr w:rsidR="00A73AD8" w:rsidRPr="008D2684" w14:paraId="18050B04"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49F2538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C83</w:t>
            </w:r>
          </w:p>
        </w:tc>
        <w:tc>
          <w:tcPr>
            <w:tcW w:w="734" w:type="dxa"/>
            <w:tcBorders>
              <w:top w:val="nil"/>
              <w:left w:val="nil"/>
              <w:bottom w:val="single" w:sz="4" w:space="0" w:color="auto"/>
              <w:right w:val="single" w:sz="4" w:space="0" w:color="auto"/>
            </w:tcBorders>
            <w:shd w:val="clear" w:color="auto" w:fill="auto"/>
            <w:vAlign w:val="center"/>
            <w:hideMark/>
          </w:tcPr>
          <w:p w14:paraId="707B8BC1"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w:t>
            </w:r>
          </w:p>
        </w:tc>
        <w:tc>
          <w:tcPr>
            <w:tcW w:w="736" w:type="dxa"/>
            <w:tcBorders>
              <w:top w:val="nil"/>
              <w:left w:val="nil"/>
              <w:bottom w:val="single" w:sz="4" w:space="0" w:color="auto"/>
              <w:right w:val="single" w:sz="4" w:space="0" w:color="auto"/>
            </w:tcBorders>
            <w:shd w:val="clear" w:color="auto" w:fill="auto"/>
            <w:vAlign w:val="center"/>
            <w:hideMark/>
          </w:tcPr>
          <w:p w14:paraId="4EAD54E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11,25</w:t>
            </w:r>
          </w:p>
        </w:tc>
        <w:tc>
          <w:tcPr>
            <w:tcW w:w="828" w:type="dxa"/>
            <w:tcBorders>
              <w:top w:val="nil"/>
              <w:left w:val="nil"/>
              <w:bottom w:val="single" w:sz="4" w:space="0" w:color="auto"/>
              <w:right w:val="single" w:sz="4" w:space="0" w:color="auto"/>
            </w:tcBorders>
            <w:shd w:val="clear" w:color="auto" w:fill="auto"/>
            <w:vAlign w:val="center"/>
            <w:hideMark/>
          </w:tcPr>
          <w:p w14:paraId="6A9F5AC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73,89</w:t>
            </w:r>
          </w:p>
        </w:tc>
        <w:tc>
          <w:tcPr>
            <w:tcW w:w="828" w:type="dxa"/>
            <w:tcBorders>
              <w:top w:val="nil"/>
              <w:left w:val="nil"/>
              <w:bottom w:val="single" w:sz="4" w:space="0" w:color="auto"/>
              <w:right w:val="single" w:sz="4" w:space="0" w:color="auto"/>
            </w:tcBorders>
            <w:shd w:val="clear" w:color="auto" w:fill="auto"/>
            <w:vAlign w:val="center"/>
            <w:hideMark/>
          </w:tcPr>
          <w:p w14:paraId="7E69EF2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14,49</w:t>
            </w:r>
          </w:p>
        </w:tc>
        <w:tc>
          <w:tcPr>
            <w:tcW w:w="718" w:type="dxa"/>
            <w:tcBorders>
              <w:top w:val="nil"/>
              <w:left w:val="nil"/>
              <w:bottom w:val="single" w:sz="4" w:space="0" w:color="auto"/>
              <w:right w:val="single" w:sz="4" w:space="0" w:color="auto"/>
            </w:tcBorders>
            <w:shd w:val="clear" w:color="auto" w:fill="auto"/>
            <w:vAlign w:val="center"/>
            <w:hideMark/>
          </w:tcPr>
          <w:p w14:paraId="4108EF8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0,14</w:t>
            </w:r>
          </w:p>
        </w:tc>
        <w:tc>
          <w:tcPr>
            <w:tcW w:w="718" w:type="dxa"/>
            <w:tcBorders>
              <w:top w:val="nil"/>
              <w:left w:val="nil"/>
              <w:bottom w:val="single" w:sz="4" w:space="0" w:color="auto"/>
              <w:right w:val="single" w:sz="4" w:space="0" w:color="auto"/>
            </w:tcBorders>
            <w:shd w:val="clear" w:color="auto" w:fill="auto"/>
            <w:vAlign w:val="center"/>
            <w:hideMark/>
          </w:tcPr>
          <w:p w14:paraId="0EDAF79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0,50</w:t>
            </w:r>
          </w:p>
        </w:tc>
        <w:tc>
          <w:tcPr>
            <w:tcW w:w="718" w:type="dxa"/>
            <w:tcBorders>
              <w:top w:val="nil"/>
              <w:left w:val="nil"/>
              <w:bottom w:val="single" w:sz="4" w:space="0" w:color="auto"/>
              <w:right w:val="single" w:sz="4" w:space="0" w:color="auto"/>
            </w:tcBorders>
            <w:shd w:val="clear" w:color="auto" w:fill="auto"/>
            <w:vAlign w:val="center"/>
            <w:hideMark/>
          </w:tcPr>
          <w:p w14:paraId="015885D8"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0,35</w:t>
            </w:r>
          </w:p>
        </w:tc>
        <w:tc>
          <w:tcPr>
            <w:tcW w:w="718" w:type="dxa"/>
            <w:tcBorders>
              <w:top w:val="nil"/>
              <w:left w:val="nil"/>
              <w:bottom w:val="single" w:sz="4" w:space="0" w:color="auto"/>
              <w:right w:val="single" w:sz="4" w:space="0" w:color="auto"/>
            </w:tcBorders>
            <w:shd w:val="clear" w:color="auto" w:fill="auto"/>
            <w:vAlign w:val="center"/>
            <w:hideMark/>
          </w:tcPr>
          <w:p w14:paraId="3C134EDD"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0,10</w:t>
            </w:r>
          </w:p>
        </w:tc>
        <w:tc>
          <w:tcPr>
            <w:tcW w:w="718" w:type="dxa"/>
            <w:tcBorders>
              <w:top w:val="nil"/>
              <w:left w:val="nil"/>
              <w:bottom w:val="single" w:sz="4" w:space="0" w:color="auto"/>
              <w:right w:val="single" w:sz="4" w:space="0" w:color="auto"/>
            </w:tcBorders>
            <w:shd w:val="clear" w:color="auto" w:fill="auto"/>
            <w:vAlign w:val="center"/>
            <w:hideMark/>
          </w:tcPr>
          <w:p w14:paraId="4BC5523F"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6BF117A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0,60</w:t>
            </w:r>
          </w:p>
        </w:tc>
        <w:tc>
          <w:tcPr>
            <w:tcW w:w="718" w:type="dxa"/>
            <w:tcBorders>
              <w:top w:val="nil"/>
              <w:left w:val="nil"/>
              <w:bottom w:val="single" w:sz="4" w:space="0" w:color="auto"/>
              <w:right w:val="single" w:sz="4" w:space="0" w:color="auto"/>
            </w:tcBorders>
            <w:shd w:val="clear" w:color="auto" w:fill="auto"/>
            <w:vAlign w:val="center"/>
            <w:hideMark/>
          </w:tcPr>
          <w:p w14:paraId="1B25103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77EB46B8"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0,09</w:t>
            </w:r>
          </w:p>
        </w:tc>
      </w:tr>
      <w:tr w:rsidR="00A73AD8" w:rsidRPr="008D2684" w14:paraId="62F86CC7"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148449D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C84</w:t>
            </w:r>
          </w:p>
        </w:tc>
        <w:tc>
          <w:tcPr>
            <w:tcW w:w="734" w:type="dxa"/>
            <w:tcBorders>
              <w:top w:val="nil"/>
              <w:left w:val="nil"/>
              <w:bottom w:val="single" w:sz="4" w:space="0" w:color="auto"/>
              <w:right w:val="single" w:sz="4" w:space="0" w:color="auto"/>
            </w:tcBorders>
            <w:shd w:val="clear" w:color="auto" w:fill="auto"/>
            <w:vAlign w:val="center"/>
            <w:hideMark/>
          </w:tcPr>
          <w:p w14:paraId="32113EC1"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w:t>
            </w:r>
          </w:p>
        </w:tc>
        <w:tc>
          <w:tcPr>
            <w:tcW w:w="736" w:type="dxa"/>
            <w:tcBorders>
              <w:top w:val="nil"/>
              <w:left w:val="nil"/>
              <w:bottom w:val="single" w:sz="4" w:space="0" w:color="auto"/>
              <w:right w:val="single" w:sz="4" w:space="0" w:color="auto"/>
            </w:tcBorders>
            <w:shd w:val="clear" w:color="auto" w:fill="auto"/>
            <w:vAlign w:val="center"/>
            <w:hideMark/>
          </w:tcPr>
          <w:p w14:paraId="5AA14BCD"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828" w:type="dxa"/>
            <w:tcBorders>
              <w:top w:val="nil"/>
              <w:left w:val="nil"/>
              <w:bottom w:val="single" w:sz="4" w:space="0" w:color="auto"/>
              <w:right w:val="single" w:sz="4" w:space="0" w:color="auto"/>
            </w:tcBorders>
            <w:shd w:val="clear" w:color="auto" w:fill="auto"/>
            <w:vAlign w:val="center"/>
            <w:hideMark/>
          </w:tcPr>
          <w:p w14:paraId="78E5E191"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73,89</w:t>
            </w:r>
          </w:p>
        </w:tc>
        <w:tc>
          <w:tcPr>
            <w:tcW w:w="828" w:type="dxa"/>
            <w:tcBorders>
              <w:top w:val="nil"/>
              <w:left w:val="nil"/>
              <w:bottom w:val="single" w:sz="4" w:space="0" w:color="auto"/>
              <w:right w:val="single" w:sz="4" w:space="0" w:color="auto"/>
            </w:tcBorders>
            <w:shd w:val="clear" w:color="auto" w:fill="auto"/>
            <w:vAlign w:val="center"/>
            <w:hideMark/>
          </w:tcPr>
          <w:p w14:paraId="260B7FA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38,25</w:t>
            </w:r>
          </w:p>
        </w:tc>
        <w:tc>
          <w:tcPr>
            <w:tcW w:w="718" w:type="dxa"/>
            <w:tcBorders>
              <w:top w:val="nil"/>
              <w:left w:val="nil"/>
              <w:bottom w:val="single" w:sz="4" w:space="0" w:color="auto"/>
              <w:right w:val="single" w:sz="4" w:space="0" w:color="auto"/>
            </w:tcBorders>
            <w:shd w:val="clear" w:color="auto" w:fill="auto"/>
            <w:vAlign w:val="center"/>
            <w:hideMark/>
          </w:tcPr>
          <w:p w14:paraId="222DB70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0,38</w:t>
            </w:r>
          </w:p>
        </w:tc>
        <w:tc>
          <w:tcPr>
            <w:tcW w:w="718" w:type="dxa"/>
            <w:tcBorders>
              <w:top w:val="nil"/>
              <w:left w:val="nil"/>
              <w:bottom w:val="single" w:sz="4" w:space="0" w:color="auto"/>
              <w:right w:val="single" w:sz="4" w:space="0" w:color="auto"/>
            </w:tcBorders>
            <w:shd w:val="clear" w:color="auto" w:fill="auto"/>
            <w:vAlign w:val="center"/>
            <w:hideMark/>
          </w:tcPr>
          <w:p w14:paraId="4ED3AE08"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0,65</w:t>
            </w:r>
          </w:p>
        </w:tc>
        <w:tc>
          <w:tcPr>
            <w:tcW w:w="718" w:type="dxa"/>
            <w:tcBorders>
              <w:top w:val="nil"/>
              <w:left w:val="nil"/>
              <w:bottom w:val="single" w:sz="4" w:space="0" w:color="auto"/>
              <w:right w:val="single" w:sz="4" w:space="0" w:color="auto"/>
            </w:tcBorders>
            <w:shd w:val="clear" w:color="auto" w:fill="auto"/>
            <w:vAlign w:val="center"/>
            <w:hideMark/>
          </w:tcPr>
          <w:p w14:paraId="29C859F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0,50</w:t>
            </w:r>
          </w:p>
        </w:tc>
        <w:tc>
          <w:tcPr>
            <w:tcW w:w="718" w:type="dxa"/>
            <w:tcBorders>
              <w:top w:val="nil"/>
              <w:left w:val="nil"/>
              <w:bottom w:val="single" w:sz="4" w:space="0" w:color="auto"/>
              <w:right w:val="single" w:sz="4" w:space="0" w:color="auto"/>
            </w:tcBorders>
            <w:shd w:val="clear" w:color="auto" w:fill="auto"/>
            <w:vAlign w:val="center"/>
            <w:hideMark/>
          </w:tcPr>
          <w:p w14:paraId="063082F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0,10</w:t>
            </w:r>
          </w:p>
        </w:tc>
        <w:tc>
          <w:tcPr>
            <w:tcW w:w="718" w:type="dxa"/>
            <w:tcBorders>
              <w:top w:val="nil"/>
              <w:left w:val="nil"/>
              <w:bottom w:val="single" w:sz="4" w:space="0" w:color="auto"/>
              <w:right w:val="single" w:sz="4" w:space="0" w:color="auto"/>
            </w:tcBorders>
            <w:shd w:val="clear" w:color="auto" w:fill="auto"/>
            <w:vAlign w:val="center"/>
            <w:hideMark/>
          </w:tcPr>
          <w:p w14:paraId="0E1D31F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1111E031"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0,75</w:t>
            </w:r>
          </w:p>
        </w:tc>
        <w:tc>
          <w:tcPr>
            <w:tcW w:w="718" w:type="dxa"/>
            <w:tcBorders>
              <w:top w:val="nil"/>
              <w:left w:val="nil"/>
              <w:bottom w:val="single" w:sz="4" w:space="0" w:color="auto"/>
              <w:right w:val="single" w:sz="4" w:space="0" w:color="auto"/>
            </w:tcBorders>
            <w:shd w:val="clear" w:color="auto" w:fill="auto"/>
            <w:vAlign w:val="center"/>
            <w:hideMark/>
          </w:tcPr>
          <w:p w14:paraId="75D2720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256D08D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0,19</w:t>
            </w:r>
          </w:p>
        </w:tc>
      </w:tr>
      <w:tr w:rsidR="00A73AD8" w:rsidRPr="008D2684" w14:paraId="158540E0"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6F71FE3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C85</w:t>
            </w:r>
          </w:p>
        </w:tc>
        <w:tc>
          <w:tcPr>
            <w:tcW w:w="734" w:type="dxa"/>
            <w:tcBorders>
              <w:top w:val="nil"/>
              <w:left w:val="nil"/>
              <w:bottom w:val="single" w:sz="4" w:space="0" w:color="auto"/>
              <w:right w:val="single" w:sz="4" w:space="0" w:color="auto"/>
            </w:tcBorders>
            <w:shd w:val="clear" w:color="auto" w:fill="auto"/>
            <w:vAlign w:val="center"/>
            <w:hideMark/>
          </w:tcPr>
          <w:p w14:paraId="03332BE0"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w:t>
            </w:r>
          </w:p>
        </w:tc>
        <w:tc>
          <w:tcPr>
            <w:tcW w:w="736" w:type="dxa"/>
            <w:tcBorders>
              <w:top w:val="nil"/>
              <w:left w:val="nil"/>
              <w:bottom w:val="single" w:sz="4" w:space="0" w:color="auto"/>
              <w:right w:val="single" w:sz="4" w:space="0" w:color="auto"/>
            </w:tcBorders>
            <w:shd w:val="clear" w:color="auto" w:fill="auto"/>
            <w:vAlign w:val="center"/>
            <w:hideMark/>
          </w:tcPr>
          <w:p w14:paraId="5D26EF6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11,25</w:t>
            </w:r>
          </w:p>
        </w:tc>
        <w:tc>
          <w:tcPr>
            <w:tcW w:w="828" w:type="dxa"/>
            <w:tcBorders>
              <w:top w:val="nil"/>
              <w:left w:val="nil"/>
              <w:bottom w:val="single" w:sz="4" w:space="0" w:color="auto"/>
              <w:right w:val="single" w:sz="4" w:space="0" w:color="auto"/>
            </w:tcBorders>
            <w:shd w:val="clear" w:color="auto" w:fill="auto"/>
            <w:vAlign w:val="center"/>
            <w:hideMark/>
          </w:tcPr>
          <w:p w14:paraId="39BA9FF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73,89</w:t>
            </w:r>
          </w:p>
        </w:tc>
        <w:tc>
          <w:tcPr>
            <w:tcW w:w="828" w:type="dxa"/>
            <w:tcBorders>
              <w:top w:val="nil"/>
              <w:left w:val="nil"/>
              <w:bottom w:val="single" w:sz="4" w:space="0" w:color="auto"/>
              <w:right w:val="single" w:sz="4" w:space="0" w:color="auto"/>
            </w:tcBorders>
            <w:shd w:val="clear" w:color="auto" w:fill="auto"/>
            <w:vAlign w:val="center"/>
            <w:hideMark/>
          </w:tcPr>
          <w:p w14:paraId="47972F3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14,49</w:t>
            </w:r>
          </w:p>
        </w:tc>
        <w:tc>
          <w:tcPr>
            <w:tcW w:w="718" w:type="dxa"/>
            <w:tcBorders>
              <w:top w:val="nil"/>
              <w:left w:val="nil"/>
              <w:bottom w:val="single" w:sz="4" w:space="0" w:color="auto"/>
              <w:right w:val="single" w:sz="4" w:space="0" w:color="auto"/>
            </w:tcBorders>
            <w:shd w:val="clear" w:color="auto" w:fill="auto"/>
            <w:vAlign w:val="center"/>
            <w:hideMark/>
          </w:tcPr>
          <w:p w14:paraId="0DFAB662"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0,14</w:t>
            </w:r>
          </w:p>
        </w:tc>
        <w:tc>
          <w:tcPr>
            <w:tcW w:w="718" w:type="dxa"/>
            <w:tcBorders>
              <w:top w:val="nil"/>
              <w:left w:val="nil"/>
              <w:bottom w:val="single" w:sz="4" w:space="0" w:color="auto"/>
              <w:right w:val="single" w:sz="4" w:space="0" w:color="auto"/>
            </w:tcBorders>
            <w:shd w:val="clear" w:color="auto" w:fill="auto"/>
            <w:vAlign w:val="center"/>
            <w:hideMark/>
          </w:tcPr>
          <w:p w14:paraId="663394E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0,50</w:t>
            </w:r>
          </w:p>
        </w:tc>
        <w:tc>
          <w:tcPr>
            <w:tcW w:w="718" w:type="dxa"/>
            <w:tcBorders>
              <w:top w:val="nil"/>
              <w:left w:val="nil"/>
              <w:bottom w:val="single" w:sz="4" w:space="0" w:color="auto"/>
              <w:right w:val="single" w:sz="4" w:space="0" w:color="auto"/>
            </w:tcBorders>
            <w:shd w:val="clear" w:color="auto" w:fill="auto"/>
            <w:vAlign w:val="center"/>
            <w:hideMark/>
          </w:tcPr>
          <w:p w14:paraId="63E56BA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0,35</w:t>
            </w:r>
          </w:p>
        </w:tc>
        <w:tc>
          <w:tcPr>
            <w:tcW w:w="718" w:type="dxa"/>
            <w:tcBorders>
              <w:top w:val="nil"/>
              <w:left w:val="nil"/>
              <w:bottom w:val="single" w:sz="4" w:space="0" w:color="auto"/>
              <w:right w:val="single" w:sz="4" w:space="0" w:color="auto"/>
            </w:tcBorders>
            <w:shd w:val="clear" w:color="auto" w:fill="auto"/>
            <w:vAlign w:val="center"/>
            <w:hideMark/>
          </w:tcPr>
          <w:p w14:paraId="7360469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0,10</w:t>
            </w:r>
          </w:p>
        </w:tc>
        <w:tc>
          <w:tcPr>
            <w:tcW w:w="718" w:type="dxa"/>
            <w:tcBorders>
              <w:top w:val="nil"/>
              <w:left w:val="nil"/>
              <w:bottom w:val="single" w:sz="4" w:space="0" w:color="auto"/>
              <w:right w:val="single" w:sz="4" w:space="0" w:color="auto"/>
            </w:tcBorders>
            <w:shd w:val="clear" w:color="auto" w:fill="auto"/>
            <w:vAlign w:val="center"/>
            <w:hideMark/>
          </w:tcPr>
          <w:p w14:paraId="4F8166B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324EACE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0,60</w:t>
            </w:r>
          </w:p>
        </w:tc>
        <w:tc>
          <w:tcPr>
            <w:tcW w:w="718" w:type="dxa"/>
            <w:tcBorders>
              <w:top w:val="nil"/>
              <w:left w:val="nil"/>
              <w:bottom w:val="single" w:sz="4" w:space="0" w:color="auto"/>
              <w:right w:val="single" w:sz="4" w:space="0" w:color="auto"/>
            </w:tcBorders>
            <w:shd w:val="clear" w:color="auto" w:fill="auto"/>
            <w:vAlign w:val="center"/>
            <w:hideMark/>
          </w:tcPr>
          <w:p w14:paraId="0F4B469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55E0360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0,09</w:t>
            </w:r>
          </w:p>
        </w:tc>
      </w:tr>
      <w:tr w:rsidR="00A73AD8" w:rsidRPr="008D2684" w14:paraId="197A878D"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341689C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C86</w:t>
            </w:r>
          </w:p>
        </w:tc>
        <w:tc>
          <w:tcPr>
            <w:tcW w:w="734" w:type="dxa"/>
            <w:tcBorders>
              <w:top w:val="nil"/>
              <w:left w:val="nil"/>
              <w:bottom w:val="single" w:sz="4" w:space="0" w:color="auto"/>
              <w:right w:val="single" w:sz="4" w:space="0" w:color="auto"/>
            </w:tcBorders>
            <w:shd w:val="clear" w:color="auto" w:fill="auto"/>
            <w:vAlign w:val="center"/>
            <w:hideMark/>
          </w:tcPr>
          <w:p w14:paraId="5FB1285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w:t>
            </w:r>
          </w:p>
        </w:tc>
        <w:tc>
          <w:tcPr>
            <w:tcW w:w="736" w:type="dxa"/>
            <w:tcBorders>
              <w:top w:val="nil"/>
              <w:left w:val="nil"/>
              <w:bottom w:val="single" w:sz="4" w:space="0" w:color="auto"/>
              <w:right w:val="single" w:sz="4" w:space="0" w:color="auto"/>
            </w:tcBorders>
            <w:shd w:val="clear" w:color="auto" w:fill="auto"/>
            <w:vAlign w:val="center"/>
            <w:hideMark/>
          </w:tcPr>
          <w:p w14:paraId="2A651AD3"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11,25</w:t>
            </w:r>
          </w:p>
        </w:tc>
        <w:tc>
          <w:tcPr>
            <w:tcW w:w="828" w:type="dxa"/>
            <w:tcBorders>
              <w:top w:val="nil"/>
              <w:left w:val="nil"/>
              <w:bottom w:val="single" w:sz="4" w:space="0" w:color="auto"/>
              <w:right w:val="single" w:sz="4" w:space="0" w:color="auto"/>
            </w:tcBorders>
            <w:shd w:val="clear" w:color="auto" w:fill="auto"/>
            <w:vAlign w:val="center"/>
            <w:hideMark/>
          </w:tcPr>
          <w:p w14:paraId="03C2D13F"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73,89</w:t>
            </w:r>
          </w:p>
        </w:tc>
        <w:tc>
          <w:tcPr>
            <w:tcW w:w="828" w:type="dxa"/>
            <w:tcBorders>
              <w:top w:val="nil"/>
              <w:left w:val="nil"/>
              <w:bottom w:val="single" w:sz="4" w:space="0" w:color="auto"/>
              <w:right w:val="single" w:sz="4" w:space="0" w:color="auto"/>
            </w:tcBorders>
            <w:shd w:val="clear" w:color="auto" w:fill="auto"/>
            <w:vAlign w:val="center"/>
            <w:hideMark/>
          </w:tcPr>
          <w:p w14:paraId="63E2010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14,49</w:t>
            </w:r>
          </w:p>
        </w:tc>
        <w:tc>
          <w:tcPr>
            <w:tcW w:w="718" w:type="dxa"/>
            <w:tcBorders>
              <w:top w:val="nil"/>
              <w:left w:val="nil"/>
              <w:bottom w:val="single" w:sz="4" w:space="0" w:color="auto"/>
              <w:right w:val="single" w:sz="4" w:space="0" w:color="auto"/>
            </w:tcBorders>
            <w:shd w:val="clear" w:color="auto" w:fill="auto"/>
            <w:vAlign w:val="center"/>
            <w:hideMark/>
          </w:tcPr>
          <w:p w14:paraId="704E4AA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0,14</w:t>
            </w:r>
          </w:p>
        </w:tc>
        <w:tc>
          <w:tcPr>
            <w:tcW w:w="718" w:type="dxa"/>
            <w:tcBorders>
              <w:top w:val="nil"/>
              <w:left w:val="nil"/>
              <w:bottom w:val="single" w:sz="4" w:space="0" w:color="auto"/>
              <w:right w:val="single" w:sz="4" w:space="0" w:color="auto"/>
            </w:tcBorders>
            <w:shd w:val="clear" w:color="auto" w:fill="auto"/>
            <w:vAlign w:val="center"/>
            <w:hideMark/>
          </w:tcPr>
          <w:p w14:paraId="0692ABBC"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0,50</w:t>
            </w:r>
          </w:p>
        </w:tc>
        <w:tc>
          <w:tcPr>
            <w:tcW w:w="718" w:type="dxa"/>
            <w:tcBorders>
              <w:top w:val="nil"/>
              <w:left w:val="nil"/>
              <w:bottom w:val="single" w:sz="4" w:space="0" w:color="auto"/>
              <w:right w:val="single" w:sz="4" w:space="0" w:color="auto"/>
            </w:tcBorders>
            <w:shd w:val="clear" w:color="auto" w:fill="auto"/>
            <w:vAlign w:val="center"/>
            <w:hideMark/>
          </w:tcPr>
          <w:p w14:paraId="43D2EE4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0,35</w:t>
            </w:r>
          </w:p>
        </w:tc>
        <w:tc>
          <w:tcPr>
            <w:tcW w:w="718" w:type="dxa"/>
            <w:tcBorders>
              <w:top w:val="nil"/>
              <w:left w:val="nil"/>
              <w:bottom w:val="single" w:sz="4" w:space="0" w:color="auto"/>
              <w:right w:val="single" w:sz="4" w:space="0" w:color="auto"/>
            </w:tcBorders>
            <w:shd w:val="clear" w:color="auto" w:fill="auto"/>
            <w:vAlign w:val="center"/>
            <w:hideMark/>
          </w:tcPr>
          <w:p w14:paraId="0E0C600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0,10</w:t>
            </w:r>
          </w:p>
        </w:tc>
        <w:tc>
          <w:tcPr>
            <w:tcW w:w="718" w:type="dxa"/>
            <w:tcBorders>
              <w:top w:val="nil"/>
              <w:left w:val="nil"/>
              <w:bottom w:val="single" w:sz="4" w:space="0" w:color="auto"/>
              <w:right w:val="single" w:sz="4" w:space="0" w:color="auto"/>
            </w:tcBorders>
            <w:shd w:val="clear" w:color="auto" w:fill="auto"/>
            <w:vAlign w:val="center"/>
            <w:hideMark/>
          </w:tcPr>
          <w:p w14:paraId="0BCDC464"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6FF3F8DB"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0,60</w:t>
            </w:r>
          </w:p>
        </w:tc>
        <w:tc>
          <w:tcPr>
            <w:tcW w:w="718" w:type="dxa"/>
            <w:tcBorders>
              <w:top w:val="nil"/>
              <w:left w:val="nil"/>
              <w:bottom w:val="single" w:sz="4" w:space="0" w:color="auto"/>
              <w:right w:val="single" w:sz="4" w:space="0" w:color="auto"/>
            </w:tcBorders>
            <w:shd w:val="clear" w:color="auto" w:fill="auto"/>
            <w:vAlign w:val="center"/>
            <w:hideMark/>
          </w:tcPr>
          <w:p w14:paraId="7D9EE32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537DBAF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0,09</w:t>
            </w:r>
          </w:p>
        </w:tc>
      </w:tr>
      <w:tr w:rsidR="00A73AD8" w:rsidRPr="008D2684" w14:paraId="59D36E34" w14:textId="77777777" w:rsidTr="00A30A2B">
        <w:trPr>
          <w:trHeight w:val="283"/>
        </w:trPr>
        <w:tc>
          <w:tcPr>
            <w:tcW w:w="750" w:type="dxa"/>
            <w:tcBorders>
              <w:top w:val="nil"/>
              <w:left w:val="single" w:sz="4" w:space="0" w:color="auto"/>
              <w:bottom w:val="single" w:sz="4" w:space="0" w:color="auto"/>
              <w:right w:val="single" w:sz="4" w:space="0" w:color="auto"/>
            </w:tcBorders>
            <w:shd w:val="clear" w:color="auto" w:fill="auto"/>
            <w:vAlign w:val="center"/>
            <w:hideMark/>
          </w:tcPr>
          <w:p w14:paraId="0CAEDC5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C93</w:t>
            </w:r>
          </w:p>
        </w:tc>
        <w:tc>
          <w:tcPr>
            <w:tcW w:w="734" w:type="dxa"/>
            <w:tcBorders>
              <w:top w:val="nil"/>
              <w:left w:val="nil"/>
              <w:bottom w:val="single" w:sz="4" w:space="0" w:color="auto"/>
              <w:right w:val="single" w:sz="4" w:space="0" w:color="auto"/>
            </w:tcBorders>
            <w:shd w:val="clear" w:color="auto" w:fill="auto"/>
            <w:vAlign w:val="center"/>
            <w:hideMark/>
          </w:tcPr>
          <w:p w14:paraId="2B474D85"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225</w:t>
            </w:r>
          </w:p>
        </w:tc>
        <w:tc>
          <w:tcPr>
            <w:tcW w:w="736" w:type="dxa"/>
            <w:tcBorders>
              <w:top w:val="nil"/>
              <w:left w:val="nil"/>
              <w:bottom w:val="single" w:sz="4" w:space="0" w:color="auto"/>
              <w:right w:val="single" w:sz="4" w:space="0" w:color="auto"/>
            </w:tcBorders>
            <w:shd w:val="clear" w:color="auto" w:fill="auto"/>
            <w:vAlign w:val="center"/>
            <w:hideMark/>
          </w:tcPr>
          <w:p w14:paraId="6975BA56"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22,50</w:t>
            </w:r>
          </w:p>
        </w:tc>
        <w:tc>
          <w:tcPr>
            <w:tcW w:w="828" w:type="dxa"/>
            <w:tcBorders>
              <w:top w:val="nil"/>
              <w:left w:val="nil"/>
              <w:bottom w:val="single" w:sz="4" w:space="0" w:color="auto"/>
              <w:right w:val="single" w:sz="4" w:space="0" w:color="auto"/>
            </w:tcBorders>
            <w:shd w:val="clear" w:color="auto" w:fill="auto"/>
            <w:vAlign w:val="center"/>
            <w:hideMark/>
          </w:tcPr>
          <w:p w14:paraId="647A58F8"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47,71</w:t>
            </w:r>
          </w:p>
        </w:tc>
        <w:tc>
          <w:tcPr>
            <w:tcW w:w="828" w:type="dxa"/>
            <w:tcBorders>
              <w:top w:val="nil"/>
              <w:left w:val="nil"/>
              <w:bottom w:val="single" w:sz="4" w:space="0" w:color="auto"/>
              <w:right w:val="single" w:sz="4" w:space="0" w:color="auto"/>
            </w:tcBorders>
            <w:shd w:val="clear" w:color="auto" w:fill="auto"/>
            <w:vAlign w:val="center"/>
            <w:hideMark/>
          </w:tcPr>
          <w:p w14:paraId="44B4193B"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18,62</w:t>
            </w:r>
          </w:p>
        </w:tc>
        <w:tc>
          <w:tcPr>
            <w:tcW w:w="718" w:type="dxa"/>
            <w:tcBorders>
              <w:top w:val="nil"/>
              <w:left w:val="nil"/>
              <w:bottom w:val="single" w:sz="4" w:space="0" w:color="auto"/>
              <w:right w:val="single" w:sz="4" w:space="0" w:color="auto"/>
            </w:tcBorders>
            <w:shd w:val="clear" w:color="auto" w:fill="auto"/>
            <w:vAlign w:val="center"/>
            <w:hideMark/>
          </w:tcPr>
          <w:p w14:paraId="4C38BEEE"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0,19</w:t>
            </w:r>
          </w:p>
        </w:tc>
        <w:tc>
          <w:tcPr>
            <w:tcW w:w="718" w:type="dxa"/>
            <w:tcBorders>
              <w:top w:val="nil"/>
              <w:left w:val="nil"/>
              <w:bottom w:val="single" w:sz="4" w:space="0" w:color="auto"/>
              <w:right w:val="single" w:sz="4" w:space="0" w:color="auto"/>
            </w:tcBorders>
            <w:shd w:val="clear" w:color="auto" w:fill="auto"/>
            <w:vAlign w:val="center"/>
            <w:hideMark/>
          </w:tcPr>
          <w:p w14:paraId="380189C7"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0,45</w:t>
            </w:r>
          </w:p>
        </w:tc>
        <w:tc>
          <w:tcPr>
            <w:tcW w:w="718" w:type="dxa"/>
            <w:tcBorders>
              <w:top w:val="nil"/>
              <w:left w:val="nil"/>
              <w:bottom w:val="single" w:sz="4" w:space="0" w:color="auto"/>
              <w:right w:val="single" w:sz="4" w:space="0" w:color="auto"/>
            </w:tcBorders>
            <w:shd w:val="clear" w:color="auto" w:fill="auto"/>
            <w:vAlign w:val="center"/>
            <w:hideMark/>
          </w:tcPr>
          <w:p w14:paraId="2E0F5E8D"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0,40</w:t>
            </w:r>
          </w:p>
        </w:tc>
        <w:tc>
          <w:tcPr>
            <w:tcW w:w="718" w:type="dxa"/>
            <w:tcBorders>
              <w:top w:val="nil"/>
              <w:left w:val="nil"/>
              <w:bottom w:val="single" w:sz="4" w:space="0" w:color="auto"/>
              <w:right w:val="single" w:sz="4" w:space="0" w:color="auto"/>
            </w:tcBorders>
            <w:shd w:val="clear" w:color="auto" w:fill="auto"/>
            <w:vAlign w:val="center"/>
            <w:hideMark/>
          </w:tcPr>
          <w:p w14:paraId="1EAB1719"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0,10</w:t>
            </w:r>
          </w:p>
        </w:tc>
        <w:tc>
          <w:tcPr>
            <w:tcW w:w="718" w:type="dxa"/>
            <w:tcBorders>
              <w:top w:val="nil"/>
              <w:left w:val="nil"/>
              <w:bottom w:val="single" w:sz="4" w:space="0" w:color="auto"/>
              <w:right w:val="single" w:sz="4" w:space="0" w:color="auto"/>
            </w:tcBorders>
            <w:shd w:val="clear" w:color="auto" w:fill="auto"/>
            <w:vAlign w:val="center"/>
            <w:hideMark/>
          </w:tcPr>
          <w:p w14:paraId="24A1E5B0"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71F54EFA"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0,65</w:t>
            </w:r>
          </w:p>
        </w:tc>
        <w:tc>
          <w:tcPr>
            <w:tcW w:w="718" w:type="dxa"/>
            <w:tcBorders>
              <w:top w:val="nil"/>
              <w:left w:val="nil"/>
              <w:bottom w:val="single" w:sz="4" w:space="0" w:color="auto"/>
              <w:right w:val="single" w:sz="4" w:space="0" w:color="auto"/>
            </w:tcBorders>
            <w:shd w:val="clear" w:color="auto" w:fill="auto"/>
            <w:vAlign w:val="center"/>
            <w:hideMark/>
          </w:tcPr>
          <w:p w14:paraId="6AE3B5F1"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0,00</w:t>
            </w:r>
          </w:p>
        </w:tc>
        <w:tc>
          <w:tcPr>
            <w:tcW w:w="718" w:type="dxa"/>
            <w:tcBorders>
              <w:top w:val="nil"/>
              <w:left w:val="nil"/>
              <w:bottom w:val="single" w:sz="4" w:space="0" w:color="auto"/>
              <w:right w:val="single" w:sz="4" w:space="0" w:color="auto"/>
            </w:tcBorders>
            <w:shd w:val="clear" w:color="auto" w:fill="auto"/>
            <w:vAlign w:val="center"/>
            <w:hideMark/>
          </w:tcPr>
          <w:p w14:paraId="3CC7D8C2" w14:textId="77777777" w:rsidR="00A30A2B" w:rsidRPr="008D2684" w:rsidRDefault="00A30A2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0,08</w:t>
            </w:r>
          </w:p>
        </w:tc>
      </w:tr>
    </w:tbl>
    <w:p w14:paraId="32652AA1" w14:textId="7C8F646C" w:rsidR="0042250E" w:rsidRPr="008D2684" w:rsidRDefault="00DC4120" w:rsidP="00F20DBC">
      <w:pPr>
        <w:keepNext/>
        <w:tabs>
          <w:tab w:val="left" w:pos="567"/>
          <w:tab w:val="left" w:pos="1134"/>
        </w:tabs>
        <w:spacing w:after="220"/>
        <w:rPr>
          <w:rFonts w:ascii="Arial Narrow" w:hAnsi="Arial Narrow"/>
          <w:sz w:val="18"/>
          <w:szCs w:val="18"/>
        </w:rPr>
      </w:pPr>
      <w:bookmarkStart w:id="90" w:name="_Ref485201089"/>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13</w:t>
      </w:r>
      <w:r w:rsidR="00F12431" w:rsidRPr="008D2684">
        <w:rPr>
          <w:rFonts w:ascii="Arial Narrow" w:hAnsi="Arial Narrow"/>
          <w:sz w:val="18"/>
          <w:szCs w:val="18"/>
        </w:rPr>
        <w:fldChar w:fldCharType="end"/>
      </w:r>
      <w:bookmarkEnd w:id="90"/>
      <w:r w:rsidRPr="008D2684">
        <w:rPr>
          <w:rFonts w:ascii="Arial Narrow" w:hAnsi="Arial Narrow"/>
          <w:sz w:val="18"/>
          <w:szCs w:val="18"/>
        </w:rPr>
        <w:tab/>
      </w:r>
      <w:r w:rsidR="00902AD7" w:rsidRPr="008D2684">
        <w:rPr>
          <w:rFonts w:ascii="Arial Narrow" w:hAnsi="Arial Narrow"/>
          <w:sz w:val="18"/>
          <w:szCs w:val="18"/>
        </w:rPr>
        <w:t>Redukcije i pripadajući u</w:t>
      </w:r>
      <w:r w:rsidR="0042250E" w:rsidRPr="008D2684">
        <w:rPr>
          <w:rFonts w:ascii="Arial Narrow" w:hAnsi="Arial Narrow"/>
          <w:sz w:val="18"/>
          <w:szCs w:val="18"/>
        </w:rPr>
        <w:t>porišni blokovi na tlačnom cjevovodu (izvan zasunskih okana)</w:t>
      </w:r>
    </w:p>
    <w:tbl>
      <w:tblPr>
        <w:tblW w:w="97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1215"/>
        <w:gridCol w:w="1212"/>
        <w:gridCol w:w="1216"/>
        <w:gridCol w:w="1257"/>
        <w:gridCol w:w="1219"/>
        <w:gridCol w:w="1212"/>
        <w:gridCol w:w="1211"/>
      </w:tblGrid>
      <w:tr w:rsidR="00A73AD8" w:rsidRPr="008D2684" w14:paraId="5FD04842" w14:textId="77777777" w:rsidTr="0000699A">
        <w:trPr>
          <w:trHeight w:val="20"/>
        </w:trPr>
        <w:tc>
          <w:tcPr>
            <w:tcW w:w="1218" w:type="dxa"/>
            <w:vMerge w:val="restart"/>
            <w:shd w:val="clear" w:color="auto" w:fill="auto"/>
            <w:vAlign w:val="center"/>
            <w:hideMark/>
          </w:tcPr>
          <w:p w14:paraId="6E212E8A" w14:textId="77777777" w:rsidR="003D0310" w:rsidRPr="008D2684" w:rsidRDefault="003D0310" w:rsidP="00F20DBC">
            <w:pPr>
              <w:keepNext/>
              <w:tabs>
                <w:tab w:val="left" w:pos="567"/>
                <w:tab w:val="left" w:pos="1134"/>
              </w:tabs>
              <w:spacing w:before="0"/>
              <w:jc w:val="center"/>
              <w:rPr>
                <w:rFonts w:ascii="Arial Narrow" w:hAnsi="Arial Narrow" w:cs="Arial"/>
                <w:b/>
                <w:bCs/>
                <w:sz w:val="18"/>
                <w:szCs w:val="22"/>
                <w:lang w:eastAsia="hr-HR"/>
              </w:rPr>
            </w:pPr>
            <w:r w:rsidRPr="008D2684">
              <w:rPr>
                <w:rFonts w:ascii="Arial Narrow" w:hAnsi="Arial Narrow" w:cs="Arial"/>
                <w:b/>
                <w:bCs/>
                <w:sz w:val="18"/>
                <w:szCs w:val="22"/>
                <w:lang w:eastAsia="hr-HR"/>
              </w:rPr>
              <w:t>Točka redukcije</w:t>
            </w:r>
          </w:p>
        </w:tc>
        <w:tc>
          <w:tcPr>
            <w:tcW w:w="1215" w:type="dxa"/>
            <w:vMerge w:val="restart"/>
            <w:shd w:val="clear" w:color="auto" w:fill="auto"/>
            <w:vAlign w:val="center"/>
            <w:hideMark/>
          </w:tcPr>
          <w:p w14:paraId="0A034BFD" w14:textId="77777777" w:rsidR="003D0310" w:rsidRPr="008D2684" w:rsidRDefault="003D0310" w:rsidP="00F20DBC">
            <w:pPr>
              <w:keepNext/>
              <w:tabs>
                <w:tab w:val="left" w:pos="567"/>
                <w:tab w:val="left" w:pos="1134"/>
              </w:tabs>
              <w:spacing w:before="0"/>
              <w:jc w:val="center"/>
              <w:rPr>
                <w:rFonts w:ascii="Arial Narrow" w:hAnsi="Arial Narrow" w:cs="Arial"/>
                <w:b/>
                <w:bCs/>
                <w:sz w:val="18"/>
                <w:szCs w:val="22"/>
                <w:lang w:eastAsia="hr-HR"/>
              </w:rPr>
            </w:pPr>
            <w:r w:rsidRPr="008D2684">
              <w:rPr>
                <w:rFonts w:ascii="Arial Narrow" w:hAnsi="Arial Narrow" w:cs="Arial"/>
                <w:b/>
                <w:bCs/>
                <w:sz w:val="18"/>
                <w:szCs w:val="22"/>
                <w:lang w:eastAsia="hr-HR"/>
              </w:rPr>
              <w:t>Nazivni promjer cijevi</w:t>
            </w:r>
          </w:p>
        </w:tc>
        <w:tc>
          <w:tcPr>
            <w:tcW w:w="1212" w:type="dxa"/>
            <w:vMerge w:val="restart"/>
            <w:shd w:val="clear" w:color="auto" w:fill="auto"/>
            <w:vAlign w:val="center"/>
            <w:hideMark/>
          </w:tcPr>
          <w:p w14:paraId="3B86D318" w14:textId="77777777" w:rsidR="003D0310" w:rsidRPr="008D2684" w:rsidRDefault="003D0310" w:rsidP="00F20DBC">
            <w:pPr>
              <w:keepNext/>
              <w:tabs>
                <w:tab w:val="left" w:pos="567"/>
                <w:tab w:val="left" w:pos="1134"/>
              </w:tabs>
              <w:spacing w:before="0"/>
              <w:jc w:val="center"/>
              <w:rPr>
                <w:rFonts w:ascii="Arial Narrow" w:hAnsi="Arial Narrow" w:cs="Arial"/>
                <w:b/>
                <w:bCs/>
                <w:sz w:val="18"/>
                <w:szCs w:val="22"/>
                <w:lang w:eastAsia="hr-HR"/>
              </w:rPr>
            </w:pPr>
            <w:r w:rsidRPr="008D2684">
              <w:rPr>
                <w:rFonts w:ascii="Arial Narrow" w:hAnsi="Arial Narrow" w:cs="Arial"/>
                <w:b/>
                <w:bCs/>
                <w:sz w:val="18"/>
                <w:szCs w:val="22"/>
                <w:lang w:eastAsia="hr-HR"/>
              </w:rPr>
              <w:t>Kut loma</w:t>
            </w:r>
            <w:r w:rsidRPr="008D2684">
              <w:rPr>
                <w:rFonts w:ascii="Arial Narrow" w:hAnsi="Arial Narrow" w:cs="Arial"/>
                <w:b/>
                <w:bCs/>
                <w:sz w:val="18"/>
                <w:szCs w:val="22"/>
                <w:lang w:eastAsia="hr-HR"/>
              </w:rPr>
              <w:br/>
              <w:t>[°]</w:t>
            </w:r>
          </w:p>
        </w:tc>
        <w:tc>
          <w:tcPr>
            <w:tcW w:w="1216" w:type="dxa"/>
            <w:vMerge w:val="restart"/>
            <w:shd w:val="clear" w:color="auto" w:fill="auto"/>
            <w:vAlign w:val="center"/>
            <w:hideMark/>
          </w:tcPr>
          <w:p w14:paraId="3E5D23AC" w14:textId="77777777" w:rsidR="003D0310" w:rsidRPr="008D2684" w:rsidRDefault="003D0310" w:rsidP="00F20DBC">
            <w:pPr>
              <w:keepNext/>
              <w:tabs>
                <w:tab w:val="left" w:pos="567"/>
                <w:tab w:val="left" w:pos="1134"/>
              </w:tabs>
              <w:spacing w:before="0"/>
              <w:jc w:val="center"/>
              <w:rPr>
                <w:rFonts w:ascii="Arial Narrow" w:hAnsi="Arial Narrow" w:cs="Arial"/>
                <w:b/>
                <w:bCs/>
                <w:sz w:val="18"/>
                <w:szCs w:val="22"/>
                <w:lang w:eastAsia="hr-HR"/>
              </w:rPr>
            </w:pPr>
            <w:r w:rsidRPr="008D2684">
              <w:rPr>
                <w:rFonts w:ascii="Arial Narrow" w:hAnsi="Arial Narrow" w:cs="Arial"/>
                <w:b/>
                <w:bCs/>
                <w:sz w:val="18"/>
                <w:szCs w:val="22"/>
                <w:lang w:eastAsia="hr-HR"/>
              </w:rPr>
              <w:t>Uzdužna sila</w:t>
            </w:r>
            <w:r w:rsidRPr="008D2684">
              <w:rPr>
                <w:rFonts w:ascii="Arial Narrow" w:hAnsi="Arial Narrow" w:cs="Arial"/>
                <w:b/>
                <w:bCs/>
                <w:sz w:val="18"/>
                <w:szCs w:val="22"/>
                <w:lang w:eastAsia="hr-HR"/>
              </w:rPr>
              <w:br/>
              <w:t>[kN]</w:t>
            </w:r>
          </w:p>
        </w:tc>
        <w:tc>
          <w:tcPr>
            <w:tcW w:w="1257" w:type="dxa"/>
            <w:vMerge w:val="restart"/>
            <w:shd w:val="clear" w:color="auto" w:fill="auto"/>
            <w:vAlign w:val="center"/>
            <w:hideMark/>
          </w:tcPr>
          <w:p w14:paraId="162E632A" w14:textId="77777777" w:rsidR="003D0310" w:rsidRPr="008D2684" w:rsidRDefault="003D0310" w:rsidP="00F20DBC">
            <w:pPr>
              <w:keepNext/>
              <w:tabs>
                <w:tab w:val="left" w:pos="567"/>
                <w:tab w:val="left" w:pos="1134"/>
              </w:tabs>
              <w:spacing w:before="0"/>
              <w:jc w:val="center"/>
              <w:rPr>
                <w:rFonts w:ascii="Arial Narrow" w:hAnsi="Arial Narrow" w:cs="Arial"/>
                <w:b/>
                <w:bCs/>
                <w:sz w:val="18"/>
                <w:szCs w:val="22"/>
                <w:lang w:eastAsia="hr-HR"/>
              </w:rPr>
            </w:pPr>
            <w:r w:rsidRPr="008D2684">
              <w:rPr>
                <w:rFonts w:ascii="Arial Narrow" w:hAnsi="Arial Narrow" w:cs="Arial"/>
                <w:b/>
                <w:bCs/>
                <w:sz w:val="18"/>
                <w:szCs w:val="22"/>
                <w:lang w:eastAsia="hr-HR"/>
              </w:rPr>
              <w:t>Rezultantna sila</w:t>
            </w:r>
            <w:r w:rsidRPr="008D2684">
              <w:rPr>
                <w:rFonts w:ascii="Arial Narrow" w:hAnsi="Arial Narrow" w:cs="Arial"/>
                <w:b/>
                <w:bCs/>
                <w:sz w:val="18"/>
                <w:szCs w:val="22"/>
                <w:lang w:eastAsia="hr-HR"/>
              </w:rPr>
              <w:br/>
              <w:t>[kN]</w:t>
            </w:r>
          </w:p>
        </w:tc>
        <w:tc>
          <w:tcPr>
            <w:tcW w:w="1219" w:type="dxa"/>
            <w:vMerge w:val="restart"/>
            <w:shd w:val="clear" w:color="auto" w:fill="auto"/>
            <w:vAlign w:val="center"/>
            <w:hideMark/>
          </w:tcPr>
          <w:p w14:paraId="0C9F0865" w14:textId="00AE1A34" w:rsidR="003D0310" w:rsidRPr="008D2684" w:rsidRDefault="003D0310" w:rsidP="00F20DBC">
            <w:pPr>
              <w:keepNext/>
              <w:tabs>
                <w:tab w:val="left" w:pos="567"/>
                <w:tab w:val="left" w:pos="1134"/>
              </w:tabs>
              <w:spacing w:before="0"/>
              <w:jc w:val="center"/>
              <w:rPr>
                <w:rFonts w:ascii="Arial Narrow" w:hAnsi="Arial Narrow" w:cs="Arial"/>
                <w:b/>
                <w:bCs/>
                <w:sz w:val="18"/>
                <w:szCs w:val="22"/>
                <w:lang w:eastAsia="hr-HR"/>
              </w:rPr>
            </w:pPr>
            <w:r w:rsidRPr="008D2684">
              <w:rPr>
                <w:rFonts w:ascii="Arial Narrow" w:hAnsi="Arial Narrow" w:cs="Arial"/>
                <w:b/>
                <w:bCs/>
                <w:sz w:val="18"/>
                <w:szCs w:val="22"/>
                <w:lang w:eastAsia="hr-HR"/>
              </w:rPr>
              <w:t>Površina nalijeganja</w:t>
            </w:r>
            <w:r w:rsidRPr="008D2684">
              <w:rPr>
                <w:rFonts w:ascii="Arial Narrow" w:hAnsi="Arial Narrow" w:cs="Arial"/>
                <w:b/>
                <w:bCs/>
                <w:sz w:val="18"/>
                <w:szCs w:val="22"/>
                <w:lang w:eastAsia="hr-HR"/>
              </w:rPr>
              <w:br/>
              <w:t>[</w:t>
            </w:r>
            <w:r w:rsidR="00EE6B6E" w:rsidRPr="008D2684">
              <w:rPr>
                <w:rFonts w:ascii="Arial Narrow" w:hAnsi="Arial Narrow" w:cs="Arial"/>
                <w:b/>
                <w:bCs/>
                <w:sz w:val="18"/>
                <w:szCs w:val="22"/>
                <w:lang w:eastAsia="hr-HR"/>
              </w:rPr>
              <w:t>m²</w:t>
            </w:r>
            <w:r w:rsidRPr="008D2684">
              <w:rPr>
                <w:rFonts w:ascii="Arial Narrow" w:hAnsi="Arial Narrow" w:cs="Arial"/>
                <w:b/>
                <w:bCs/>
                <w:sz w:val="18"/>
                <w:szCs w:val="22"/>
                <w:lang w:eastAsia="hr-HR"/>
              </w:rPr>
              <w:t>]</w:t>
            </w:r>
          </w:p>
        </w:tc>
        <w:tc>
          <w:tcPr>
            <w:tcW w:w="2423" w:type="dxa"/>
            <w:gridSpan w:val="2"/>
            <w:shd w:val="clear" w:color="auto" w:fill="auto"/>
            <w:vAlign w:val="center"/>
            <w:hideMark/>
          </w:tcPr>
          <w:p w14:paraId="4C11BEC4" w14:textId="77777777" w:rsidR="003D0310" w:rsidRPr="008D2684" w:rsidRDefault="003D0310" w:rsidP="00F20DBC">
            <w:pPr>
              <w:keepNext/>
              <w:tabs>
                <w:tab w:val="left" w:pos="567"/>
                <w:tab w:val="left" w:pos="1134"/>
              </w:tabs>
              <w:spacing w:before="0"/>
              <w:jc w:val="center"/>
              <w:rPr>
                <w:rFonts w:ascii="Arial Narrow" w:hAnsi="Arial Narrow" w:cs="Arial"/>
                <w:b/>
                <w:bCs/>
                <w:sz w:val="18"/>
                <w:szCs w:val="22"/>
                <w:lang w:eastAsia="hr-HR"/>
              </w:rPr>
            </w:pPr>
            <w:r w:rsidRPr="008D2684">
              <w:rPr>
                <w:rFonts w:ascii="Arial Narrow" w:hAnsi="Arial Narrow" w:cs="Arial"/>
                <w:b/>
                <w:bCs/>
                <w:sz w:val="18"/>
                <w:szCs w:val="22"/>
                <w:lang w:eastAsia="hr-HR"/>
              </w:rPr>
              <w:t>Dimenzije uporišnog bloka</w:t>
            </w:r>
          </w:p>
        </w:tc>
      </w:tr>
      <w:tr w:rsidR="00A73AD8" w:rsidRPr="008D2684" w14:paraId="315E660B" w14:textId="77777777" w:rsidTr="0000699A">
        <w:trPr>
          <w:trHeight w:val="20"/>
        </w:trPr>
        <w:tc>
          <w:tcPr>
            <w:tcW w:w="1218" w:type="dxa"/>
            <w:vMerge/>
            <w:tcBorders>
              <w:bottom w:val="double" w:sz="4" w:space="0" w:color="auto"/>
            </w:tcBorders>
            <w:vAlign w:val="center"/>
            <w:hideMark/>
          </w:tcPr>
          <w:p w14:paraId="5470EAC3" w14:textId="77777777" w:rsidR="003D0310" w:rsidRPr="008D2684" w:rsidRDefault="003D0310" w:rsidP="00F20DBC">
            <w:pPr>
              <w:tabs>
                <w:tab w:val="left" w:pos="567"/>
                <w:tab w:val="left" w:pos="1134"/>
              </w:tabs>
              <w:spacing w:before="0"/>
              <w:jc w:val="left"/>
              <w:rPr>
                <w:rFonts w:ascii="Arial Narrow" w:hAnsi="Arial Narrow" w:cs="Arial"/>
                <w:b/>
                <w:bCs/>
                <w:sz w:val="18"/>
                <w:szCs w:val="22"/>
                <w:lang w:eastAsia="hr-HR"/>
              </w:rPr>
            </w:pPr>
          </w:p>
        </w:tc>
        <w:tc>
          <w:tcPr>
            <w:tcW w:w="1215" w:type="dxa"/>
            <w:vMerge/>
            <w:tcBorders>
              <w:bottom w:val="double" w:sz="4" w:space="0" w:color="auto"/>
            </w:tcBorders>
            <w:vAlign w:val="center"/>
            <w:hideMark/>
          </w:tcPr>
          <w:p w14:paraId="0AEB0C11" w14:textId="77777777" w:rsidR="003D0310" w:rsidRPr="008D2684" w:rsidRDefault="003D0310" w:rsidP="00F20DBC">
            <w:pPr>
              <w:tabs>
                <w:tab w:val="left" w:pos="567"/>
                <w:tab w:val="left" w:pos="1134"/>
              </w:tabs>
              <w:spacing w:before="0"/>
              <w:jc w:val="left"/>
              <w:rPr>
                <w:rFonts w:ascii="Arial Narrow" w:hAnsi="Arial Narrow" w:cs="Arial"/>
                <w:b/>
                <w:bCs/>
                <w:sz w:val="18"/>
                <w:szCs w:val="22"/>
                <w:lang w:eastAsia="hr-HR"/>
              </w:rPr>
            </w:pPr>
          </w:p>
        </w:tc>
        <w:tc>
          <w:tcPr>
            <w:tcW w:w="1212" w:type="dxa"/>
            <w:vMerge/>
            <w:tcBorders>
              <w:bottom w:val="double" w:sz="4" w:space="0" w:color="auto"/>
            </w:tcBorders>
            <w:vAlign w:val="center"/>
            <w:hideMark/>
          </w:tcPr>
          <w:p w14:paraId="763A97C1" w14:textId="77777777" w:rsidR="003D0310" w:rsidRPr="008D2684" w:rsidRDefault="003D0310" w:rsidP="00F20DBC">
            <w:pPr>
              <w:tabs>
                <w:tab w:val="left" w:pos="567"/>
                <w:tab w:val="left" w:pos="1134"/>
              </w:tabs>
              <w:spacing w:before="0"/>
              <w:jc w:val="left"/>
              <w:rPr>
                <w:rFonts w:ascii="Arial Narrow" w:hAnsi="Arial Narrow" w:cs="Arial"/>
                <w:b/>
                <w:bCs/>
                <w:sz w:val="18"/>
                <w:szCs w:val="22"/>
                <w:lang w:eastAsia="hr-HR"/>
              </w:rPr>
            </w:pPr>
          </w:p>
        </w:tc>
        <w:tc>
          <w:tcPr>
            <w:tcW w:w="1216" w:type="dxa"/>
            <w:vMerge/>
            <w:tcBorders>
              <w:bottom w:val="double" w:sz="4" w:space="0" w:color="auto"/>
            </w:tcBorders>
            <w:vAlign w:val="center"/>
            <w:hideMark/>
          </w:tcPr>
          <w:p w14:paraId="40DCAE11" w14:textId="77777777" w:rsidR="003D0310" w:rsidRPr="008D2684" w:rsidRDefault="003D0310" w:rsidP="00F20DBC">
            <w:pPr>
              <w:tabs>
                <w:tab w:val="left" w:pos="567"/>
                <w:tab w:val="left" w:pos="1134"/>
              </w:tabs>
              <w:spacing w:before="0"/>
              <w:jc w:val="left"/>
              <w:rPr>
                <w:rFonts w:ascii="Arial Narrow" w:hAnsi="Arial Narrow" w:cs="Arial"/>
                <w:b/>
                <w:bCs/>
                <w:sz w:val="18"/>
                <w:szCs w:val="22"/>
                <w:lang w:eastAsia="hr-HR"/>
              </w:rPr>
            </w:pPr>
          </w:p>
        </w:tc>
        <w:tc>
          <w:tcPr>
            <w:tcW w:w="1257" w:type="dxa"/>
            <w:vMerge/>
            <w:tcBorders>
              <w:bottom w:val="double" w:sz="4" w:space="0" w:color="auto"/>
            </w:tcBorders>
            <w:vAlign w:val="center"/>
            <w:hideMark/>
          </w:tcPr>
          <w:p w14:paraId="6D0E8BD4" w14:textId="77777777" w:rsidR="003D0310" w:rsidRPr="008D2684" w:rsidRDefault="003D0310" w:rsidP="00F20DBC">
            <w:pPr>
              <w:tabs>
                <w:tab w:val="left" w:pos="567"/>
                <w:tab w:val="left" w:pos="1134"/>
              </w:tabs>
              <w:spacing w:before="0"/>
              <w:jc w:val="left"/>
              <w:rPr>
                <w:rFonts w:ascii="Arial Narrow" w:hAnsi="Arial Narrow" w:cs="Arial"/>
                <w:b/>
                <w:bCs/>
                <w:sz w:val="18"/>
                <w:szCs w:val="22"/>
                <w:lang w:eastAsia="hr-HR"/>
              </w:rPr>
            </w:pPr>
          </w:p>
        </w:tc>
        <w:tc>
          <w:tcPr>
            <w:tcW w:w="1219" w:type="dxa"/>
            <w:vMerge/>
            <w:tcBorders>
              <w:bottom w:val="double" w:sz="4" w:space="0" w:color="auto"/>
            </w:tcBorders>
            <w:vAlign w:val="center"/>
            <w:hideMark/>
          </w:tcPr>
          <w:p w14:paraId="6217330F" w14:textId="77777777" w:rsidR="003D0310" w:rsidRPr="008D2684" w:rsidRDefault="003D0310" w:rsidP="00F20DBC">
            <w:pPr>
              <w:tabs>
                <w:tab w:val="left" w:pos="567"/>
                <w:tab w:val="left" w:pos="1134"/>
              </w:tabs>
              <w:spacing w:before="0"/>
              <w:jc w:val="left"/>
              <w:rPr>
                <w:rFonts w:ascii="Arial Narrow" w:hAnsi="Arial Narrow" w:cs="Arial"/>
                <w:b/>
                <w:bCs/>
                <w:sz w:val="18"/>
                <w:szCs w:val="22"/>
                <w:lang w:eastAsia="hr-HR"/>
              </w:rPr>
            </w:pPr>
          </w:p>
        </w:tc>
        <w:tc>
          <w:tcPr>
            <w:tcW w:w="1212" w:type="dxa"/>
            <w:tcBorders>
              <w:bottom w:val="double" w:sz="4" w:space="0" w:color="auto"/>
            </w:tcBorders>
            <w:shd w:val="clear" w:color="auto" w:fill="auto"/>
            <w:vAlign w:val="center"/>
            <w:hideMark/>
          </w:tcPr>
          <w:p w14:paraId="2F0EA7C8" w14:textId="77777777" w:rsidR="003D0310" w:rsidRPr="008D2684" w:rsidRDefault="003D0310" w:rsidP="00F20DBC">
            <w:pPr>
              <w:tabs>
                <w:tab w:val="left" w:pos="567"/>
                <w:tab w:val="left" w:pos="1134"/>
              </w:tabs>
              <w:spacing w:before="0"/>
              <w:jc w:val="center"/>
              <w:rPr>
                <w:rFonts w:ascii="Arial Narrow" w:hAnsi="Arial Narrow" w:cs="Arial"/>
                <w:b/>
                <w:bCs/>
                <w:sz w:val="18"/>
                <w:szCs w:val="22"/>
                <w:lang w:eastAsia="hr-HR"/>
              </w:rPr>
            </w:pPr>
            <w:r w:rsidRPr="008D2684">
              <w:rPr>
                <w:rFonts w:ascii="Arial Narrow" w:hAnsi="Arial Narrow" w:cs="Arial"/>
                <w:b/>
                <w:bCs/>
                <w:sz w:val="18"/>
                <w:szCs w:val="22"/>
                <w:lang w:eastAsia="hr-HR"/>
              </w:rPr>
              <w:t>A [m]</w:t>
            </w:r>
          </w:p>
        </w:tc>
        <w:tc>
          <w:tcPr>
            <w:tcW w:w="1211" w:type="dxa"/>
            <w:tcBorders>
              <w:bottom w:val="double" w:sz="4" w:space="0" w:color="auto"/>
            </w:tcBorders>
            <w:shd w:val="clear" w:color="auto" w:fill="auto"/>
            <w:vAlign w:val="center"/>
            <w:hideMark/>
          </w:tcPr>
          <w:p w14:paraId="60477B9F" w14:textId="77777777" w:rsidR="003D0310" w:rsidRPr="008D2684" w:rsidRDefault="003D0310" w:rsidP="00F20DBC">
            <w:pPr>
              <w:tabs>
                <w:tab w:val="left" w:pos="567"/>
                <w:tab w:val="left" w:pos="1134"/>
              </w:tabs>
              <w:spacing w:before="0"/>
              <w:jc w:val="center"/>
              <w:rPr>
                <w:rFonts w:ascii="Arial Narrow" w:hAnsi="Arial Narrow" w:cs="Arial"/>
                <w:b/>
                <w:bCs/>
                <w:sz w:val="18"/>
                <w:szCs w:val="22"/>
                <w:lang w:eastAsia="hr-HR"/>
              </w:rPr>
            </w:pPr>
            <w:r w:rsidRPr="008D2684">
              <w:rPr>
                <w:rFonts w:ascii="Arial Narrow" w:hAnsi="Arial Narrow" w:cs="Arial"/>
                <w:b/>
                <w:bCs/>
                <w:sz w:val="18"/>
                <w:szCs w:val="22"/>
                <w:lang w:eastAsia="hr-HR"/>
              </w:rPr>
              <w:t>B [m]</w:t>
            </w:r>
          </w:p>
        </w:tc>
      </w:tr>
      <w:tr w:rsidR="00A73AD8" w:rsidRPr="008D2684" w14:paraId="2E799FD9" w14:textId="77777777" w:rsidTr="0000699A">
        <w:trPr>
          <w:trHeight w:val="20"/>
        </w:trPr>
        <w:tc>
          <w:tcPr>
            <w:tcW w:w="1218" w:type="dxa"/>
            <w:vMerge w:val="restart"/>
            <w:tcBorders>
              <w:top w:val="double" w:sz="4" w:space="0" w:color="auto"/>
            </w:tcBorders>
            <w:shd w:val="clear" w:color="auto" w:fill="auto"/>
            <w:noWrap/>
            <w:vAlign w:val="center"/>
            <w:hideMark/>
          </w:tcPr>
          <w:p w14:paraId="0D7D8153" w14:textId="77777777" w:rsidR="003D0310" w:rsidRPr="008D2684" w:rsidRDefault="003D0310" w:rsidP="00F20DBC">
            <w:pPr>
              <w:tabs>
                <w:tab w:val="left" w:pos="567"/>
                <w:tab w:val="left" w:pos="1134"/>
              </w:tabs>
              <w:spacing w:before="0"/>
              <w:jc w:val="center"/>
              <w:rPr>
                <w:rFonts w:ascii="Arial Narrow" w:hAnsi="Arial Narrow" w:cs="Arial"/>
                <w:sz w:val="18"/>
                <w:szCs w:val="22"/>
                <w:lang w:eastAsia="hr-HR"/>
              </w:rPr>
            </w:pPr>
            <w:r w:rsidRPr="008D2684">
              <w:rPr>
                <w:rFonts w:ascii="Arial Narrow" w:hAnsi="Arial Narrow" w:cs="Arial"/>
                <w:sz w:val="18"/>
                <w:szCs w:val="22"/>
                <w:lang w:eastAsia="hr-HR"/>
              </w:rPr>
              <w:t>CP-05</w:t>
            </w:r>
          </w:p>
        </w:tc>
        <w:tc>
          <w:tcPr>
            <w:tcW w:w="1215" w:type="dxa"/>
            <w:vMerge w:val="restart"/>
            <w:tcBorders>
              <w:top w:val="double" w:sz="4" w:space="0" w:color="auto"/>
            </w:tcBorders>
            <w:shd w:val="clear" w:color="auto" w:fill="auto"/>
            <w:vAlign w:val="center"/>
            <w:hideMark/>
          </w:tcPr>
          <w:p w14:paraId="22D71203" w14:textId="77777777" w:rsidR="003D0310" w:rsidRPr="008D2684" w:rsidRDefault="003D0310" w:rsidP="00F20DBC">
            <w:pPr>
              <w:tabs>
                <w:tab w:val="left" w:pos="567"/>
                <w:tab w:val="left" w:pos="1134"/>
              </w:tabs>
              <w:spacing w:before="0"/>
              <w:jc w:val="center"/>
              <w:rPr>
                <w:rFonts w:ascii="Arial Narrow" w:hAnsi="Arial Narrow" w:cs="Arial"/>
                <w:sz w:val="18"/>
                <w:szCs w:val="22"/>
                <w:lang w:eastAsia="hr-HR"/>
              </w:rPr>
            </w:pPr>
            <w:r w:rsidRPr="008D2684">
              <w:rPr>
                <w:rFonts w:ascii="Arial Narrow" w:hAnsi="Arial Narrow" w:cs="Arial"/>
                <w:sz w:val="18"/>
                <w:szCs w:val="22"/>
                <w:lang w:eastAsia="hr-HR"/>
              </w:rPr>
              <w:t>DN 225 - DN 180</w:t>
            </w:r>
          </w:p>
        </w:tc>
        <w:tc>
          <w:tcPr>
            <w:tcW w:w="1212" w:type="dxa"/>
            <w:vMerge w:val="restart"/>
            <w:tcBorders>
              <w:top w:val="double" w:sz="4" w:space="0" w:color="auto"/>
            </w:tcBorders>
            <w:shd w:val="clear" w:color="auto" w:fill="auto"/>
            <w:noWrap/>
            <w:vAlign w:val="center"/>
            <w:hideMark/>
          </w:tcPr>
          <w:p w14:paraId="2FDAD428" w14:textId="77777777" w:rsidR="003D0310" w:rsidRPr="008D2684" w:rsidRDefault="003D0310" w:rsidP="00F20DBC">
            <w:pPr>
              <w:tabs>
                <w:tab w:val="left" w:pos="567"/>
                <w:tab w:val="left" w:pos="1134"/>
              </w:tabs>
              <w:spacing w:before="0"/>
              <w:jc w:val="center"/>
              <w:rPr>
                <w:rFonts w:ascii="Arial Narrow" w:hAnsi="Arial Narrow" w:cs="Arial"/>
                <w:sz w:val="18"/>
                <w:szCs w:val="22"/>
                <w:lang w:eastAsia="hr-HR"/>
              </w:rPr>
            </w:pPr>
            <w:r w:rsidRPr="008D2684">
              <w:rPr>
                <w:rFonts w:ascii="Arial Narrow" w:hAnsi="Arial Narrow" w:cs="Arial"/>
                <w:sz w:val="18"/>
                <w:szCs w:val="22"/>
                <w:lang w:eastAsia="hr-HR"/>
              </w:rPr>
              <w:t>–</w:t>
            </w:r>
          </w:p>
        </w:tc>
        <w:tc>
          <w:tcPr>
            <w:tcW w:w="1216" w:type="dxa"/>
            <w:tcBorders>
              <w:top w:val="double" w:sz="4" w:space="0" w:color="auto"/>
            </w:tcBorders>
            <w:shd w:val="clear" w:color="auto" w:fill="auto"/>
            <w:noWrap/>
            <w:vAlign w:val="center"/>
            <w:hideMark/>
          </w:tcPr>
          <w:p w14:paraId="7909DEEA" w14:textId="77777777" w:rsidR="003D0310" w:rsidRPr="008D2684" w:rsidRDefault="003D0310" w:rsidP="00F20DBC">
            <w:pPr>
              <w:tabs>
                <w:tab w:val="left" w:pos="567"/>
                <w:tab w:val="left" w:pos="1134"/>
              </w:tabs>
              <w:spacing w:before="0"/>
              <w:jc w:val="center"/>
              <w:rPr>
                <w:rFonts w:ascii="Arial Narrow" w:hAnsi="Arial Narrow" w:cs="Arial"/>
                <w:sz w:val="18"/>
                <w:szCs w:val="22"/>
                <w:lang w:eastAsia="hr-HR"/>
              </w:rPr>
            </w:pPr>
            <w:r w:rsidRPr="008D2684">
              <w:rPr>
                <w:rFonts w:ascii="Arial Narrow" w:hAnsi="Arial Narrow" w:cs="Arial"/>
                <w:sz w:val="18"/>
                <w:szCs w:val="22"/>
                <w:lang w:eastAsia="hr-HR"/>
              </w:rPr>
              <w:t>47,71</w:t>
            </w:r>
          </w:p>
        </w:tc>
        <w:tc>
          <w:tcPr>
            <w:tcW w:w="1257" w:type="dxa"/>
            <w:vMerge w:val="restart"/>
            <w:tcBorders>
              <w:top w:val="double" w:sz="4" w:space="0" w:color="auto"/>
            </w:tcBorders>
            <w:shd w:val="clear" w:color="auto" w:fill="auto"/>
            <w:noWrap/>
            <w:vAlign w:val="center"/>
            <w:hideMark/>
          </w:tcPr>
          <w:p w14:paraId="0AB9B5CA" w14:textId="77777777" w:rsidR="003D0310" w:rsidRPr="008D2684" w:rsidRDefault="003D0310" w:rsidP="00F20DBC">
            <w:pPr>
              <w:tabs>
                <w:tab w:val="left" w:pos="567"/>
                <w:tab w:val="left" w:pos="1134"/>
              </w:tabs>
              <w:spacing w:before="0"/>
              <w:jc w:val="center"/>
              <w:rPr>
                <w:rFonts w:ascii="Arial Narrow" w:hAnsi="Arial Narrow" w:cs="Arial"/>
                <w:sz w:val="18"/>
                <w:szCs w:val="22"/>
                <w:lang w:eastAsia="hr-HR"/>
              </w:rPr>
            </w:pPr>
            <w:r w:rsidRPr="008D2684">
              <w:rPr>
                <w:rFonts w:ascii="Arial Narrow" w:hAnsi="Arial Narrow" w:cs="Arial"/>
                <w:sz w:val="18"/>
                <w:szCs w:val="22"/>
                <w:lang w:eastAsia="hr-HR"/>
              </w:rPr>
              <w:t>17,18</w:t>
            </w:r>
          </w:p>
        </w:tc>
        <w:tc>
          <w:tcPr>
            <w:tcW w:w="1219" w:type="dxa"/>
            <w:vMerge w:val="restart"/>
            <w:tcBorders>
              <w:top w:val="double" w:sz="4" w:space="0" w:color="auto"/>
            </w:tcBorders>
            <w:shd w:val="clear" w:color="auto" w:fill="auto"/>
            <w:noWrap/>
            <w:vAlign w:val="center"/>
            <w:hideMark/>
          </w:tcPr>
          <w:p w14:paraId="117FC6C0" w14:textId="77777777" w:rsidR="003D0310" w:rsidRPr="008D2684" w:rsidRDefault="003D0310" w:rsidP="00F20DBC">
            <w:pPr>
              <w:tabs>
                <w:tab w:val="left" w:pos="567"/>
                <w:tab w:val="left" w:pos="1134"/>
              </w:tabs>
              <w:spacing w:before="0"/>
              <w:jc w:val="center"/>
              <w:rPr>
                <w:rFonts w:ascii="Arial Narrow" w:hAnsi="Arial Narrow" w:cs="Arial"/>
                <w:sz w:val="18"/>
                <w:szCs w:val="22"/>
                <w:lang w:eastAsia="hr-HR"/>
              </w:rPr>
            </w:pPr>
            <w:r w:rsidRPr="008D2684">
              <w:rPr>
                <w:rFonts w:ascii="Arial Narrow" w:hAnsi="Arial Narrow" w:cs="Arial"/>
                <w:sz w:val="18"/>
                <w:szCs w:val="22"/>
                <w:lang w:eastAsia="hr-HR"/>
              </w:rPr>
              <w:t>0,17</w:t>
            </w:r>
          </w:p>
        </w:tc>
        <w:tc>
          <w:tcPr>
            <w:tcW w:w="1212" w:type="dxa"/>
            <w:vMerge w:val="restart"/>
            <w:tcBorders>
              <w:top w:val="double" w:sz="4" w:space="0" w:color="auto"/>
            </w:tcBorders>
            <w:shd w:val="clear" w:color="auto" w:fill="auto"/>
            <w:noWrap/>
            <w:vAlign w:val="center"/>
            <w:hideMark/>
          </w:tcPr>
          <w:p w14:paraId="6DF86859" w14:textId="77777777" w:rsidR="003D0310" w:rsidRPr="008D2684" w:rsidRDefault="003D0310" w:rsidP="00F20DBC">
            <w:pPr>
              <w:tabs>
                <w:tab w:val="left" w:pos="567"/>
                <w:tab w:val="left" w:pos="1134"/>
              </w:tabs>
              <w:spacing w:before="0"/>
              <w:jc w:val="center"/>
              <w:rPr>
                <w:rFonts w:ascii="Arial Narrow" w:hAnsi="Arial Narrow" w:cs="Arial"/>
                <w:sz w:val="18"/>
                <w:szCs w:val="22"/>
                <w:lang w:eastAsia="hr-HR"/>
              </w:rPr>
            </w:pPr>
            <w:r w:rsidRPr="008D2684">
              <w:rPr>
                <w:rFonts w:ascii="Arial Narrow" w:hAnsi="Arial Narrow" w:cs="Arial"/>
                <w:sz w:val="18"/>
                <w:szCs w:val="22"/>
                <w:lang w:eastAsia="hr-HR"/>
              </w:rPr>
              <w:t>0,50</w:t>
            </w:r>
          </w:p>
        </w:tc>
        <w:tc>
          <w:tcPr>
            <w:tcW w:w="1211" w:type="dxa"/>
            <w:vMerge w:val="restart"/>
            <w:tcBorders>
              <w:top w:val="double" w:sz="4" w:space="0" w:color="auto"/>
            </w:tcBorders>
            <w:shd w:val="clear" w:color="auto" w:fill="auto"/>
            <w:noWrap/>
            <w:vAlign w:val="center"/>
            <w:hideMark/>
          </w:tcPr>
          <w:p w14:paraId="6DC80BCD" w14:textId="77777777" w:rsidR="003D0310" w:rsidRPr="008D2684" w:rsidRDefault="003D0310" w:rsidP="00F20DBC">
            <w:pPr>
              <w:tabs>
                <w:tab w:val="left" w:pos="567"/>
                <w:tab w:val="left" w:pos="1134"/>
              </w:tabs>
              <w:spacing w:before="0"/>
              <w:jc w:val="center"/>
              <w:rPr>
                <w:rFonts w:ascii="Arial Narrow" w:hAnsi="Arial Narrow" w:cs="Arial"/>
                <w:sz w:val="18"/>
                <w:szCs w:val="22"/>
                <w:lang w:eastAsia="hr-HR"/>
              </w:rPr>
            </w:pPr>
            <w:r w:rsidRPr="008D2684">
              <w:rPr>
                <w:rFonts w:ascii="Arial Narrow" w:hAnsi="Arial Narrow" w:cs="Arial"/>
                <w:sz w:val="18"/>
                <w:szCs w:val="22"/>
                <w:lang w:eastAsia="hr-HR"/>
              </w:rPr>
              <w:t>0,50</w:t>
            </w:r>
          </w:p>
        </w:tc>
      </w:tr>
      <w:tr w:rsidR="00A73AD8" w:rsidRPr="008D2684" w14:paraId="5D1FA2C4" w14:textId="77777777" w:rsidTr="00F6592D">
        <w:trPr>
          <w:trHeight w:val="300"/>
        </w:trPr>
        <w:tc>
          <w:tcPr>
            <w:tcW w:w="1218" w:type="dxa"/>
            <w:vMerge/>
            <w:vAlign w:val="center"/>
            <w:hideMark/>
          </w:tcPr>
          <w:p w14:paraId="0AF622B9" w14:textId="77777777" w:rsidR="003D0310" w:rsidRPr="008D2684" w:rsidRDefault="003D0310" w:rsidP="00F20DBC">
            <w:pPr>
              <w:tabs>
                <w:tab w:val="left" w:pos="567"/>
                <w:tab w:val="left" w:pos="1134"/>
              </w:tabs>
              <w:jc w:val="left"/>
              <w:rPr>
                <w:rFonts w:ascii="Arial Narrow" w:hAnsi="Arial Narrow" w:cs="Arial"/>
                <w:sz w:val="18"/>
                <w:szCs w:val="22"/>
                <w:lang w:eastAsia="hr-HR"/>
              </w:rPr>
            </w:pPr>
          </w:p>
        </w:tc>
        <w:tc>
          <w:tcPr>
            <w:tcW w:w="1215" w:type="dxa"/>
            <w:vMerge/>
            <w:vAlign w:val="center"/>
            <w:hideMark/>
          </w:tcPr>
          <w:p w14:paraId="1F9ED359" w14:textId="77777777" w:rsidR="003D0310" w:rsidRPr="008D2684" w:rsidRDefault="003D0310" w:rsidP="00F20DBC">
            <w:pPr>
              <w:tabs>
                <w:tab w:val="left" w:pos="567"/>
                <w:tab w:val="left" w:pos="1134"/>
              </w:tabs>
              <w:jc w:val="left"/>
              <w:rPr>
                <w:rFonts w:ascii="Arial Narrow" w:hAnsi="Arial Narrow" w:cs="Arial"/>
                <w:sz w:val="18"/>
                <w:szCs w:val="22"/>
                <w:lang w:eastAsia="hr-HR"/>
              </w:rPr>
            </w:pPr>
          </w:p>
        </w:tc>
        <w:tc>
          <w:tcPr>
            <w:tcW w:w="1212" w:type="dxa"/>
            <w:vMerge/>
            <w:vAlign w:val="center"/>
            <w:hideMark/>
          </w:tcPr>
          <w:p w14:paraId="2B1EC364" w14:textId="77777777" w:rsidR="003D0310" w:rsidRPr="008D2684" w:rsidRDefault="003D0310" w:rsidP="00F20DBC">
            <w:pPr>
              <w:tabs>
                <w:tab w:val="left" w:pos="567"/>
                <w:tab w:val="left" w:pos="1134"/>
              </w:tabs>
              <w:jc w:val="left"/>
              <w:rPr>
                <w:rFonts w:ascii="Arial Narrow" w:hAnsi="Arial Narrow" w:cs="Arial"/>
                <w:sz w:val="18"/>
                <w:szCs w:val="22"/>
                <w:lang w:eastAsia="hr-HR"/>
              </w:rPr>
            </w:pPr>
          </w:p>
        </w:tc>
        <w:tc>
          <w:tcPr>
            <w:tcW w:w="1216" w:type="dxa"/>
            <w:shd w:val="clear" w:color="auto" w:fill="auto"/>
            <w:noWrap/>
            <w:vAlign w:val="center"/>
            <w:hideMark/>
          </w:tcPr>
          <w:p w14:paraId="563AA6CC" w14:textId="77777777" w:rsidR="003D0310" w:rsidRPr="008D2684" w:rsidRDefault="003D0310" w:rsidP="00F20DBC">
            <w:pPr>
              <w:tabs>
                <w:tab w:val="left" w:pos="567"/>
                <w:tab w:val="left" w:pos="1134"/>
              </w:tabs>
              <w:jc w:val="center"/>
              <w:rPr>
                <w:rFonts w:ascii="Arial Narrow" w:hAnsi="Arial Narrow" w:cs="Arial"/>
                <w:sz w:val="18"/>
                <w:szCs w:val="22"/>
                <w:lang w:eastAsia="hr-HR"/>
              </w:rPr>
            </w:pPr>
            <w:r w:rsidRPr="008D2684">
              <w:rPr>
                <w:rFonts w:ascii="Arial Narrow" w:hAnsi="Arial Narrow" w:cs="Arial"/>
                <w:sz w:val="18"/>
                <w:szCs w:val="22"/>
                <w:lang w:eastAsia="hr-HR"/>
              </w:rPr>
              <w:t>30,54</w:t>
            </w:r>
          </w:p>
        </w:tc>
        <w:tc>
          <w:tcPr>
            <w:tcW w:w="1257" w:type="dxa"/>
            <w:vMerge/>
            <w:vAlign w:val="center"/>
            <w:hideMark/>
          </w:tcPr>
          <w:p w14:paraId="231DC74A" w14:textId="77777777" w:rsidR="003D0310" w:rsidRPr="008D2684" w:rsidRDefault="003D0310" w:rsidP="00F20DBC">
            <w:pPr>
              <w:tabs>
                <w:tab w:val="left" w:pos="567"/>
                <w:tab w:val="left" w:pos="1134"/>
              </w:tabs>
              <w:jc w:val="left"/>
              <w:rPr>
                <w:rFonts w:ascii="Arial Narrow" w:hAnsi="Arial Narrow" w:cs="Arial"/>
                <w:sz w:val="18"/>
                <w:szCs w:val="22"/>
                <w:lang w:eastAsia="hr-HR"/>
              </w:rPr>
            </w:pPr>
          </w:p>
        </w:tc>
        <w:tc>
          <w:tcPr>
            <w:tcW w:w="1219" w:type="dxa"/>
            <w:vMerge/>
            <w:vAlign w:val="center"/>
            <w:hideMark/>
          </w:tcPr>
          <w:p w14:paraId="487319EE" w14:textId="77777777" w:rsidR="003D0310" w:rsidRPr="008D2684" w:rsidRDefault="003D0310" w:rsidP="00F20DBC">
            <w:pPr>
              <w:tabs>
                <w:tab w:val="left" w:pos="567"/>
                <w:tab w:val="left" w:pos="1134"/>
              </w:tabs>
              <w:jc w:val="left"/>
              <w:rPr>
                <w:rFonts w:ascii="Arial Narrow" w:hAnsi="Arial Narrow" w:cs="Arial"/>
                <w:sz w:val="18"/>
                <w:szCs w:val="22"/>
                <w:lang w:eastAsia="hr-HR"/>
              </w:rPr>
            </w:pPr>
          </w:p>
        </w:tc>
        <w:tc>
          <w:tcPr>
            <w:tcW w:w="1212" w:type="dxa"/>
            <w:vMerge/>
            <w:vAlign w:val="center"/>
            <w:hideMark/>
          </w:tcPr>
          <w:p w14:paraId="02B69435" w14:textId="77777777" w:rsidR="003D0310" w:rsidRPr="008D2684" w:rsidRDefault="003D0310" w:rsidP="00F20DBC">
            <w:pPr>
              <w:tabs>
                <w:tab w:val="left" w:pos="567"/>
                <w:tab w:val="left" w:pos="1134"/>
              </w:tabs>
              <w:jc w:val="left"/>
              <w:rPr>
                <w:rFonts w:ascii="Arial Narrow" w:hAnsi="Arial Narrow" w:cs="Arial"/>
                <w:sz w:val="18"/>
                <w:szCs w:val="22"/>
                <w:lang w:eastAsia="hr-HR"/>
              </w:rPr>
            </w:pPr>
          </w:p>
        </w:tc>
        <w:tc>
          <w:tcPr>
            <w:tcW w:w="1211" w:type="dxa"/>
            <w:vMerge/>
            <w:vAlign w:val="center"/>
            <w:hideMark/>
          </w:tcPr>
          <w:p w14:paraId="31607971" w14:textId="77777777" w:rsidR="003D0310" w:rsidRPr="008D2684" w:rsidRDefault="003D0310" w:rsidP="00F20DBC">
            <w:pPr>
              <w:tabs>
                <w:tab w:val="left" w:pos="567"/>
                <w:tab w:val="left" w:pos="1134"/>
              </w:tabs>
              <w:jc w:val="left"/>
              <w:rPr>
                <w:rFonts w:ascii="Arial Narrow" w:hAnsi="Arial Narrow" w:cs="Arial"/>
                <w:sz w:val="18"/>
                <w:szCs w:val="22"/>
                <w:lang w:eastAsia="hr-HR"/>
              </w:rPr>
            </w:pPr>
          </w:p>
        </w:tc>
      </w:tr>
    </w:tbl>
    <w:p w14:paraId="34BD6923" w14:textId="3426A886" w:rsidR="00A30A2B" w:rsidRPr="008D2684" w:rsidRDefault="00A30A2B" w:rsidP="00F20DBC">
      <w:pPr>
        <w:pStyle w:val="Naslov5"/>
        <w:tabs>
          <w:tab w:val="left" w:pos="567"/>
          <w:tab w:val="left" w:pos="1134"/>
        </w:tabs>
      </w:pPr>
      <w:bookmarkStart w:id="91" w:name="_Toc483911515"/>
      <w:r w:rsidRPr="008D2684">
        <w:t>Vertikalne krivine na tlačnom cjevovodu</w:t>
      </w:r>
    </w:p>
    <w:p w14:paraId="46397038" w14:textId="77777777" w:rsidR="00A30A2B" w:rsidRPr="008D2684" w:rsidRDefault="00A30A2B" w:rsidP="00F20DBC">
      <w:pPr>
        <w:tabs>
          <w:tab w:val="left" w:pos="567"/>
          <w:tab w:val="left" w:pos="1134"/>
        </w:tabs>
        <w:rPr>
          <w:rFonts w:ascii="Arial Narrow" w:hAnsi="Arial Narrow"/>
          <w:sz w:val="18"/>
          <w:szCs w:val="18"/>
        </w:rPr>
      </w:pPr>
      <w:r w:rsidRPr="008D2684">
        <w:rPr>
          <w:rFonts w:ascii="Arial Narrow" w:hAnsi="Arial Narrow"/>
          <w:sz w:val="18"/>
          <w:szCs w:val="18"/>
        </w:rPr>
        <w:t>Kod dimenzioniranja uporišnog bloka za sile prema gore (konveksni lom) vertikalna komponenta sile preuzeta je težinom betona.</w:t>
      </w:r>
    </w:p>
    <w:p w14:paraId="35A10C59" w14:textId="372FF81C" w:rsidR="00A30A2B" w:rsidRPr="008D2684" w:rsidRDefault="00A30A2B" w:rsidP="00F20DBC">
      <w:pPr>
        <w:tabs>
          <w:tab w:val="left" w:pos="567"/>
          <w:tab w:val="left" w:pos="1134"/>
        </w:tabs>
        <w:rPr>
          <w:rFonts w:ascii="Arial Narrow" w:hAnsi="Arial Narrow"/>
          <w:sz w:val="18"/>
          <w:szCs w:val="18"/>
        </w:rPr>
      </w:pPr>
      <w:r w:rsidRPr="008D2684">
        <w:rPr>
          <w:rFonts w:ascii="Arial Narrow" w:hAnsi="Arial Narrow"/>
          <w:sz w:val="18"/>
          <w:szCs w:val="18"/>
        </w:rPr>
        <w:t>Dimenzije uporišnih blokova dane su u</w:t>
      </w:r>
      <w:r w:rsidR="006F6A81" w:rsidRPr="008D2684">
        <w:rPr>
          <w:rFonts w:ascii="Arial Narrow" w:hAnsi="Arial Narrow"/>
          <w:sz w:val="18"/>
          <w:szCs w:val="18"/>
        </w:rPr>
        <w:t xml:space="preserve"> </w:t>
      </w:r>
      <w:r w:rsidR="006F6A81" w:rsidRPr="008D2684">
        <w:rPr>
          <w:rFonts w:ascii="Arial Narrow" w:hAnsi="Arial Narrow"/>
          <w:sz w:val="18"/>
          <w:szCs w:val="18"/>
        </w:rPr>
        <w:fldChar w:fldCharType="begin"/>
      </w:r>
      <w:r w:rsidR="006F6A81" w:rsidRPr="008D2684">
        <w:rPr>
          <w:rFonts w:ascii="Arial Narrow" w:hAnsi="Arial Narrow"/>
          <w:sz w:val="18"/>
          <w:szCs w:val="18"/>
        </w:rPr>
        <w:instrText xml:space="preserve"> REF _Ref532992108 \h  \* MERGEFORMAT </w:instrText>
      </w:r>
      <w:r w:rsidR="006F6A81" w:rsidRPr="008D2684">
        <w:rPr>
          <w:rFonts w:ascii="Arial Narrow" w:hAnsi="Arial Narrow"/>
          <w:sz w:val="18"/>
          <w:szCs w:val="18"/>
        </w:rPr>
      </w:r>
      <w:r w:rsidR="006F6A81" w:rsidRPr="008D2684">
        <w:rPr>
          <w:rFonts w:ascii="Arial Narrow" w:hAnsi="Arial Narrow"/>
          <w:sz w:val="18"/>
          <w:szCs w:val="18"/>
        </w:rPr>
        <w:fldChar w:fldCharType="separate"/>
      </w:r>
      <w:r w:rsidR="008D2684" w:rsidRPr="008D2684">
        <w:rPr>
          <w:rFonts w:ascii="Arial Narrow" w:hAnsi="Arial Narrow"/>
          <w:sz w:val="18"/>
        </w:rPr>
        <w:t xml:space="preserve">tab. </w:t>
      </w:r>
      <w:r w:rsidR="008D2684" w:rsidRPr="008D2684">
        <w:rPr>
          <w:rFonts w:ascii="Arial Narrow" w:hAnsi="Arial Narrow"/>
          <w:noProof/>
          <w:sz w:val="18"/>
        </w:rPr>
        <w:t>14</w:t>
      </w:r>
      <w:r w:rsidR="006F6A81" w:rsidRPr="008D2684">
        <w:rPr>
          <w:rFonts w:ascii="Arial Narrow" w:hAnsi="Arial Narrow"/>
          <w:sz w:val="18"/>
          <w:szCs w:val="18"/>
        </w:rPr>
        <w:fldChar w:fldCharType="end"/>
      </w:r>
      <w:r w:rsidRPr="008D2684">
        <w:rPr>
          <w:rFonts w:ascii="Arial Narrow" w:hAnsi="Arial Narrow"/>
          <w:sz w:val="18"/>
          <w:szCs w:val="18"/>
        </w:rPr>
        <w:t>.</w:t>
      </w:r>
      <w:r w:rsidR="006F6A81" w:rsidRPr="008D2684">
        <w:rPr>
          <w:rFonts w:ascii="Arial Narrow" w:hAnsi="Arial Narrow"/>
          <w:sz w:val="18"/>
          <w:szCs w:val="18"/>
        </w:rPr>
        <w:t xml:space="preserve"> i </w:t>
      </w:r>
      <w:r w:rsidR="006F6A81" w:rsidRPr="008D2684">
        <w:rPr>
          <w:rFonts w:ascii="Arial Narrow" w:hAnsi="Arial Narrow"/>
          <w:sz w:val="18"/>
          <w:szCs w:val="18"/>
        </w:rPr>
        <w:fldChar w:fldCharType="begin"/>
      </w:r>
      <w:r w:rsidR="006F6A81" w:rsidRPr="008D2684">
        <w:rPr>
          <w:rFonts w:ascii="Arial Narrow" w:hAnsi="Arial Narrow"/>
          <w:sz w:val="18"/>
          <w:szCs w:val="18"/>
        </w:rPr>
        <w:instrText xml:space="preserve"> REF _Ref532992117 \h  \* MERGEFORMAT </w:instrText>
      </w:r>
      <w:r w:rsidR="006F6A81" w:rsidRPr="008D2684">
        <w:rPr>
          <w:rFonts w:ascii="Arial Narrow" w:hAnsi="Arial Narrow"/>
          <w:sz w:val="18"/>
          <w:szCs w:val="18"/>
        </w:rPr>
      </w:r>
      <w:r w:rsidR="006F6A81" w:rsidRPr="008D2684">
        <w:rPr>
          <w:rFonts w:ascii="Arial Narrow" w:hAnsi="Arial Narrow"/>
          <w:sz w:val="18"/>
          <w:szCs w:val="18"/>
        </w:rPr>
        <w:fldChar w:fldCharType="separate"/>
      </w:r>
      <w:r w:rsidR="008D2684" w:rsidRPr="008D2684">
        <w:rPr>
          <w:rFonts w:ascii="Arial Narrow" w:hAnsi="Arial Narrow"/>
          <w:sz w:val="18"/>
        </w:rPr>
        <w:t xml:space="preserve">tab. </w:t>
      </w:r>
      <w:r w:rsidR="008D2684" w:rsidRPr="008D2684">
        <w:rPr>
          <w:rFonts w:ascii="Arial Narrow" w:hAnsi="Arial Narrow"/>
          <w:noProof/>
          <w:sz w:val="18"/>
        </w:rPr>
        <w:t>15</w:t>
      </w:r>
      <w:r w:rsidR="006F6A81" w:rsidRPr="008D2684">
        <w:rPr>
          <w:rFonts w:ascii="Arial Narrow" w:hAnsi="Arial Narrow"/>
          <w:sz w:val="18"/>
          <w:szCs w:val="18"/>
        </w:rPr>
        <w:fldChar w:fldCharType="end"/>
      </w:r>
    </w:p>
    <w:p w14:paraId="33D6B21A" w14:textId="5B6F63E6" w:rsidR="00A30A2B" w:rsidRPr="008D2684" w:rsidRDefault="00A30A2B" w:rsidP="00F20DBC">
      <w:pPr>
        <w:pStyle w:val="Opisslike"/>
        <w:tabs>
          <w:tab w:val="left" w:pos="567"/>
          <w:tab w:val="left" w:pos="1134"/>
        </w:tabs>
        <w:rPr>
          <w:rFonts w:ascii="Arial Narrow" w:hAnsi="Arial Narrow"/>
          <w:b w:val="0"/>
          <w:sz w:val="16"/>
          <w:szCs w:val="18"/>
        </w:rPr>
      </w:pPr>
      <w:bookmarkStart w:id="92" w:name="_Ref532992108"/>
      <w:r w:rsidRPr="008D2684">
        <w:rPr>
          <w:rFonts w:ascii="Arial Narrow" w:hAnsi="Arial Narrow"/>
          <w:b w:val="0"/>
          <w:sz w:val="18"/>
        </w:rPr>
        <w:t xml:space="preserve">tab. </w:t>
      </w:r>
      <w:r w:rsidRPr="008D2684">
        <w:rPr>
          <w:rFonts w:ascii="Arial Narrow" w:hAnsi="Arial Narrow"/>
          <w:b w:val="0"/>
          <w:sz w:val="18"/>
        </w:rPr>
        <w:fldChar w:fldCharType="begin"/>
      </w:r>
      <w:r w:rsidRPr="008D2684">
        <w:rPr>
          <w:rFonts w:ascii="Arial Narrow" w:hAnsi="Arial Narrow"/>
          <w:b w:val="0"/>
          <w:sz w:val="18"/>
        </w:rPr>
        <w:instrText xml:space="preserve"> SEQ tab. \* ARABIC </w:instrText>
      </w:r>
      <w:r w:rsidRPr="008D2684">
        <w:rPr>
          <w:rFonts w:ascii="Arial Narrow" w:hAnsi="Arial Narrow"/>
          <w:b w:val="0"/>
          <w:sz w:val="18"/>
        </w:rPr>
        <w:fldChar w:fldCharType="separate"/>
      </w:r>
      <w:r w:rsidR="008D2684" w:rsidRPr="008D2684">
        <w:rPr>
          <w:rFonts w:ascii="Arial Narrow" w:hAnsi="Arial Narrow"/>
          <w:b w:val="0"/>
          <w:noProof/>
          <w:sz w:val="18"/>
        </w:rPr>
        <w:t>14</w:t>
      </w:r>
      <w:r w:rsidRPr="008D2684">
        <w:rPr>
          <w:rFonts w:ascii="Arial Narrow" w:hAnsi="Arial Narrow"/>
          <w:b w:val="0"/>
          <w:sz w:val="18"/>
        </w:rPr>
        <w:fldChar w:fldCharType="end"/>
      </w:r>
      <w:bookmarkEnd w:id="92"/>
      <w:r w:rsidRPr="008D2684">
        <w:rPr>
          <w:rFonts w:ascii="Arial Narrow" w:hAnsi="Arial Narrow"/>
          <w:b w:val="0"/>
          <w:sz w:val="18"/>
        </w:rPr>
        <w:t xml:space="preserve"> - Uporišni blokovi na tlačnom cjevovodu (izvan zasunskih okana) – vertikalni konkavni lomovi</w:t>
      </w:r>
    </w:p>
    <w:tbl>
      <w:tblPr>
        <w:tblW w:w="9639" w:type="dxa"/>
        <w:tblInd w:w="113" w:type="dxa"/>
        <w:tblLayout w:type="fixed"/>
        <w:tblLook w:val="04A0" w:firstRow="1" w:lastRow="0" w:firstColumn="1" w:lastColumn="0" w:noHBand="0" w:noVBand="1"/>
      </w:tblPr>
      <w:tblGrid>
        <w:gridCol w:w="1377"/>
        <w:gridCol w:w="1376"/>
        <w:gridCol w:w="1378"/>
        <w:gridCol w:w="1376"/>
        <w:gridCol w:w="1378"/>
        <w:gridCol w:w="1376"/>
        <w:gridCol w:w="1378"/>
      </w:tblGrid>
      <w:tr w:rsidR="00A73AD8" w:rsidRPr="008D2684" w14:paraId="26BD9130" w14:textId="77777777" w:rsidTr="00F80EAB">
        <w:trPr>
          <w:trHeight w:val="1269"/>
          <w:tblHeader/>
        </w:trPr>
        <w:tc>
          <w:tcPr>
            <w:tcW w:w="1377"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0B4F6A81"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Ime čvora</w:t>
            </w:r>
          </w:p>
        </w:tc>
        <w:tc>
          <w:tcPr>
            <w:tcW w:w="1376" w:type="dxa"/>
            <w:tcBorders>
              <w:top w:val="single" w:sz="4" w:space="0" w:color="auto"/>
              <w:left w:val="nil"/>
              <w:bottom w:val="double" w:sz="6" w:space="0" w:color="auto"/>
              <w:right w:val="single" w:sz="4" w:space="0" w:color="auto"/>
            </w:tcBorders>
            <w:shd w:val="clear" w:color="auto" w:fill="auto"/>
            <w:vAlign w:val="center"/>
            <w:hideMark/>
          </w:tcPr>
          <w:p w14:paraId="00B58925"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Vanjski promjer cijevi</w:t>
            </w:r>
            <w:r w:rsidRPr="008D2684">
              <w:rPr>
                <w:rFonts w:ascii="Arial Narrow" w:hAnsi="Arial Narrow" w:cs="Arial"/>
                <w:b/>
                <w:bCs/>
                <w:sz w:val="18"/>
                <w:szCs w:val="18"/>
                <w:lang w:eastAsia="hr-HR"/>
              </w:rPr>
              <w:br/>
              <w:t>D</w:t>
            </w:r>
            <w:r w:rsidRPr="008D2684">
              <w:rPr>
                <w:rFonts w:ascii="Arial Narrow" w:hAnsi="Arial Narrow" w:cs="Arial"/>
                <w:b/>
                <w:bCs/>
                <w:sz w:val="18"/>
                <w:szCs w:val="18"/>
                <w:lang w:eastAsia="hr-HR"/>
              </w:rPr>
              <w:br/>
              <w:t>[mm]</w:t>
            </w:r>
          </w:p>
        </w:tc>
        <w:tc>
          <w:tcPr>
            <w:tcW w:w="1378" w:type="dxa"/>
            <w:tcBorders>
              <w:top w:val="single" w:sz="4" w:space="0" w:color="auto"/>
              <w:left w:val="nil"/>
              <w:bottom w:val="double" w:sz="6" w:space="0" w:color="auto"/>
              <w:right w:val="single" w:sz="4" w:space="0" w:color="auto"/>
            </w:tcBorders>
            <w:shd w:val="clear" w:color="auto" w:fill="auto"/>
            <w:vAlign w:val="center"/>
            <w:hideMark/>
          </w:tcPr>
          <w:p w14:paraId="4F5AFF59"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Kut loma</w:t>
            </w:r>
            <w:r w:rsidRPr="008D2684">
              <w:rPr>
                <w:rFonts w:ascii="Arial Narrow" w:hAnsi="Arial Narrow" w:cs="Arial"/>
                <w:b/>
                <w:bCs/>
                <w:sz w:val="18"/>
                <w:szCs w:val="18"/>
                <w:lang w:eastAsia="hr-HR"/>
              </w:rPr>
              <w:br/>
              <w:t>[°]</w:t>
            </w:r>
          </w:p>
        </w:tc>
        <w:tc>
          <w:tcPr>
            <w:tcW w:w="1376" w:type="dxa"/>
            <w:tcBorders>
              <w:top w:val="single" w:sz="4" w:space="0" w:color="auto"/>
              <w:left w:val="nil"/>
              <w:bottom w:val="double" w:sz="6" w:space="0" w:color="auto"/>
              <w:right w:val="single" w:sz="4" w:space="0" w:color="auto"/>
            </w:tcBorders>
            <w:shd w:val="clear" w:color="auto" w:fill="auto"/>
            <w:vAlign w:val="center"/>
            <w:hideMark/>
          </w:tcPr>
          <w:p w14:paraId="7102C7EE"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Uzdužna sila</w:t>
            </w:r>
            <w:r w:rsidRPr="008D2684">
              <w:rPr>
                <w:rFonts w:ascii="Arial Narrow" w:hAnsi="Arial Narrow" w:cs="Arial"/>
                <w:b/>
                <w:bCs/>
                <w:sz w:val="18"/>
                <w:szCs w:val="18"/>
                <w:lang w:eastAsia="hr-HR"/>
              </w:rPr>
              <w:br/>
              <w:t>[kN]</w:t>
            </w:r>
          </w:p>
        </w:tc>
        <w:tc>
          <w:tcPr>
            <w:tcW w:w="1378" w:type="dxa"/>
            <w:tcBorders>
              <w:top w:val="single" w:sz="4" w:space="0" w:color="auto"/>
              <w:left w:val="nil"/>
              <w:bottom w:val="double" w:sz="6" w:space="0" w:color="auto"/>
              <w:right w:val="single" w:sz="4" w:space="0" w:color="auto"/>
            </w:tcBorders>
            <w:shd w:val="clear" w:color="auto" w:fill="auto"/>
            <w:vAlign w:val="center"/>
            <w:hideMark/>
          </w:tcPr>
          <w:p w14:paraId="12BCEF86" w14:textId="77777777"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Rezultantna sila</w:t>
            </w:r>
            <w:r w:rsidRPr="008D2684">
              <w:rPr>
                <w:rFonts w:ascii="Arial Narrow" w:hAnsi="Arial Narrow" w:cs="Arial"/>
                <w:b/>
                <w:bCs/>
                <w:sz w:val="18"/>
                <w:szCs w:val="18"/>
                <w:lang w:eastAsia="hr-HR"/>
              </w:rPr>
              <w:br/>
              <w:t>[kN]</w:t>
            </w:r>
          </w:p>
        </w:tc>
        <w:tc>
          <w:tcPr>
            <w:tcW w:w="1376" w:type="dxa"/>
            <w:tcBorders>
              <w:top w:val="single" w:sz="4" w:space="0" w:color="auto"/>
              <w:left w:val="nil"/>
              <w:bottom w:val="double" w:sz="6" w:space="0" w:color="auto"/>
              <w:right w:val="single" w:sz="4" w:space="0" w:color="auto"/>
            </w:tcBorders>
            <w:shd w:val="clear" w:color="auto" w:fill="auto"/>
            <w:vAlign w:val="center"/>
            <w:hideMark/>
          </w:tcPr>
          <w:p w14:paraId="753D971B" w14:textId="73EB9A68"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Min. potrebna površina nalijeganja</w:t>
            </w:r>
            <w:r w:rsidRPr="008D2684">
              <w:rPr>
                <w:rFonts w:ascii="Arial Narrow" w:hAnsi="Arial Narrow" w:cs="Arial"/>
                <w:b/>
                <w:bCs/>
                <w:sz w:val="18"/>
                <w:szCs w:val="18"/>
                <w:lang w:eastAsia="hr-HR"/>
              </w:rPr>
              <w:br/>
              <w:t>[</w:t>
            </w:r>
            <w:r w:rsidR="00EE6B6E" w:rsidRPr="008D2684">
              <w:rPr>
                <w:rFonts w:ascii="Arial Narrow" w:hAnsi="Arial Narrow" w:cs="Arial"/>
                <w:b/>
                <w:bCs/>
                <w:sz w:val="18"/>
                <w:szCs w:val="18"/>
                <w:lang w:eastAsia="hr-HR"/>
              </w:rPr>
              <w:t>m²</w:t>
            </w:r>
            <w:r w:rsidRPr="008D2684">
              <w:rPr>
                <w:rFonts w:ascii="Arial Narrow" w:hAnsi="Arial Narrow" w:cs="Arial"/>
                <w:b/>
                <w:bCs/>
                <w:sz w:val="18"/>
                <w:szCs w:val="18"/>
                <w:lang w:eastAsia="hr-HR"/>
              </w:rPr>
              <w:t>]</w:t>
            </w:r>
          </w:p>
        </w:tc>
        <w:tc>
          <w:tcPr>
            <w:tcW w:w="1378" w:type="dxa"/>
            <w:tcBorders>
              <w:top w:val="single" w:sz="4" w:space="0" w:color="auto"/>
              <w:left w:val="nil"/>
              <w:bottom w:val="double" w:sz="6" w:space="0" w:color="auto"/>
              <w:right w:val="single" w:sz="4" w:space="0" w:color="auto"/>
            </w:tcBorders>
            <w:shd w:val="clear" w:color="auto" w:fill="auto"/>
            <w:vAlign w:val="center"/>
            <w:hideMark/>
          </w:tcPr>
          <w:p w14:paraId="56DAE630" w14:textId="53E51E64" w:rsidR="00A30A2B" w:rsidRPr="008D2684" w:rsidRDefault="00A30A2B"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Volumen uporišnog bloka</w:t>
            </w:r>
            <w:r w:rsidRPr="008D2684">
              <w:rPr>
                <w:rFonts w:ascii="Arial Narrow" w:hAnsi="Arial Narrow" w:cs="Arial"/>
                <w:b/>
                <w:bCs/>
                <w:sz w:val="18"/>
                <w:szCs w:val="18"/>
                <w:lang w:eastAsia="hr-HR"/>
              </w:rPr>
              <w:br/>
              <w:t>[</w:t>
            </w:r>
            <w:r w:rsidR="00EE6B6E" w:rsidRPr="008D2684">
              <w:rPr>
                <w:rFonts w:ascii="Arial Narrow" w:hAnsi="Arial Narrow" w:cs="Arial"/>
                <w:b/>
                <w:bCs/>
                <w:sz w:val="18"/>
                <w:szCs w:val="18"/>
                <w:lang w:eastAsia="hr-HR"/>
              </w:rPr>
              <w:t>m³</w:t>
            </w:r>
            <w:r w:rsidRPr="008D2684">
              <w:rPr>
                <w:rFonts w:ascii="Arial Narrow" w:hAnsi="Arial Narrow" w:cs="Arial"/>
                <w:b/>
                <w:bCs/>
                <w:sz w:val="18"/>
                <w:szCs w:val="18"/>
                <w:lang w:eastAsia="hr-HR"/>
              </w:rPr>
              <w:t>]</w:t>
            </w:r>
          </w:p>
        </w:tc>
      </w:tr>
      <w:tr w:rsidR="00A73AD8" w:rsidRPr="008D2684" w14:paraId="6366701D"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5177986E"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C09</w:t>
            </w:r>
          </w:p>
        </w:tc>
        <w:tc>
          <w:tcPr>
            <w:tcW w:w="1376" w:type="dxa"/>
            <w:tcBorders>
              <w:top w:val="nil"/>
              <w:left w:val="nil"/>
              <w:bottom w:val="single" w:sz="4" w:space="0" w:color="auto"/>
              <w:right w:val="single" w:sz="4" w:space="0" w:color="auto"/>
            </w:tcBorders>
            <w:shd w:val="clear" w:color="auto" w:fill="auto"/>
            <w:vAlign w:val="center"/>
            <w:hideMark/>
          </w:tcPr>
          <w:p w14:paraId="741FA46D"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355,0</w:t>
            </w:r>
          </w:p>
        </w:tc>
        <w:tc>
          <w:tcPr>
            <w:tcW w:w="1378" w:type="dxa"/>
            <w:tcBorders>
              <w:top w:val="nil"/>
              <w:left w:val="nil"/>
              <w:bottom w:val="single" w:sz="4" w:space="0" w:color="auto"/>
              <w:right w:val="single" w:sz="4" w:space="0" w:color="auto"/>
            </w:tcBorders>
            <w:shd w:val="clear" w:color="auto" w:fill="auto"/>
            <w:noWrap/>
            <w:vAlign w:val="center"/>
            <w:hideMark/>
          </w:tcPr>
          <w:p w14:paraId="7CF3DC16"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324F26D0"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118,78</w:t>
            </w:r>
          </w:p>
        </w:tc>
        <w:tc>
          <w:tcPr>
            <w:tcW w:w="1378" w:type="dxa"/>
            <w:tcBorders>
              <w:top w:val="nil"/>
              <w:left w:val="nil"/>
              <w:bottom w:val="single" w:sz="4" w:space="0" w:color="auto"/>
              <w:right w:val="single" w:sz="4" w:space="0" w:color="auto"/>
            </w:tcBorders>
            <w:shd w:val="clear" w:color="auto" w:fill="auto"/>
            <w:noWrap/>
            <w:vAlign w:val="center"/>
            <w:hideMark/>
          </w:tcPr>
          <w:p w14:paraId="2190C5EB"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61,48</w:t>
            </w:r>
          </w:p>
        </w:tc>
        <w:tc>
          <w:tcPr>
            <w:tcW w:w="1376" w:type="dxa"/>
            <w:tcBorders>
              <w:top w:val="nil"/>
              <w:left w:val="nil"/>
              <w:bottom w:val="single" w:sz="4" w:space="0" w:color="auto"/>
              <w:right w:val="single" w:sz="4" w:space="0" w:color="auto"/>
            </w:tcBorders>
            <w:shd w:val="clear" w:color="auto" w:fill="auto"/>
            <w:noWrap/>
            <w:vAlign w:val="center"/>
            <w:hideMark/>
          </w:tcPr>
          <w:p w14:paraId="4A057F5E"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0,61</w:t>
            </w:r>
          </w:p>
        </w:tc>
        <w:tc>
          <w:tcPr>
            <w:tcW w:w="1378" w:type="dxa"/>
            <w:tcBorders>
              <w:top w:val="nil"/>
              <w:left w:val="nil"/>
              <w:bottom w:val="single" w:sz="4" w:space="0" w:color="auto"/>
              <w:right w:val="single" w:sz="4" w:space="0" w:color="auto"/>
            </w:tcBorders>
            <w:shd w:val="clear" w:color="auto" w:fill="auto"/>
            <w:noWrap/>
            <w:vAlign w:val="center"/>
            <w:hideMark/>
          </w:tcPr>
          <w:p w14:paraId="4FF41F6D" w14:textId="7B8F6766"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0,75</w:t>
            </w:r>
          </w:p>
        </w:tc>
      </w:tr>
      <w:tr w:rsidR="00A73AD8" w:rsidRPr="008D2684" w14:paraId="5F224F2A"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6BE7E85E"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C18</w:t>
            </w:r>
          </w:p>
        </w:tc>
        <w:tc>
          <w:tcPr>
            <w:tcW w:w="1376" w:type="dxa"/>
            <w:tcBorders>
              <w:top w:val="nil"/>
              <w:left w:val="nil"/>
              <w:bottom w:val="single" w:sz="4" w:space="0" w:color="auto"/>
              <w:right w:val="single" w:sz="4" w:space="0" w:color="auto"/>
            </w:tcBorders>
            <w:shd w:val="clear" w:color="auto" w:fill="auto"/>
            <w:vAlign w:val="center"/>
            <w:hideMark/>
          </w:tcPr>
          <w:p w14:paraId="3ACA4434"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250,0</w:t>
            </w:r>
          </w:p>
        </w:tc>
        <w:tc>
          <w:tcPr>
            <w:tcW w:w="1378" w:type="dxa"/>
            <w:tcBorders>
              <w:top w:val="nil"/>
              <w:left w:val="nil"/>
              <w:bottom w:val="single" w:sz="4" w:space="0" w:color="auto"/>
              <w:right w:val="single" w:sz="4" w:space="0" w:color="auto"/>
            </w:tcBorders>
            <w:shd w:val="clear" w:color="auto" w:fill="auto"/>
            <w:noWrap/>
            <w:vAlign w:val="center"/>
            <w:hideMark/>
          </w:tcPr>
          <w:p w14:paraId="7CA741A6"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378E7770"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58,90</w:t>
            </w:r>
          </w:p>
        </w:tc>
        <w:tc>
          <w:tcPr>
            <w:tcW w:w="1378" w:type="dxa"/>
            <w:tcBorders>
              <w:top w:val="nil"/>
              <w:left w:val="nil"/>
              <w:bottom w:val="single" w:sz="4" w:space="0" w:color="auto"/>
              <w:right w:val="single" w:sz="4" w:space="0" w:color="auto"/>
            </w:tcBorders>
            <w:shd w:val="clear" w:color="auto" w:fill="auto"/>
            <w:noWrap/>
            <w:vAlign w:val="center"/>
            <w:hideMark/>
          </w:tcPr>
          <w:p w14:paraId="6F88E08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30,49</w:t>
            </w:r>
          </w:p>
        </w:tc>
        <w:tc>
          <w:tcPr>
            <w:tcW w:w="1376" w:type="dxa"/>
            <w:tcBorders>
              <w:top w:val="nil"/>
              <w:left w:val="nil"/>
              <w:bottom w:val="single" w:sz="4" w:space="0" w:color="auto"/>
              <w:right w:val="single" w:sz="4" w:space="0" w:color="auto"/>
            </w:tcBorders>
            <w:shd w:val="clear" w:color="auto" w:fill="auto"/>
            <w:noWrap/>
            <w:vAlign w:val="center"/>
            <w:hideMark/>
          </w:tcPr>
          <w:p w14:paraId="711A508A"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0,30</w:t>
            </w:r>
          </w:p>
        </w:tc>
        <w:tc>
          <w:tcPr>
            <w:tcW w:w="1378" w:type="dxa"/>
            <w:tcBorders>
              <w:top w:val="nil"/>
              <w:left w:val="nil"/>
              <w:bottom w:val="single" w:sz="4" w:space="0" w:color="auto"/>
              <w:right w:val="single" w:sz="4" w:space="0" w:color="auto"/>
            </w:tcBorders>
            <w:shd w:val="clear" w:color="auto" w:fill="auto"/>
            <w:noWrap/>
            <w:vAlign w:val="center"/>
            <w:hideMark/>
          </w:tcPr>
          <w:p w14:paraId="1990B2A6" w14:textId="6229A17B"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0,32</w:t>
            </w:r>
          </w:p>
        </w:tc>
      </w:tr>
      <w:tr w:rsidR="00A73AD8" w:rsidRPr="008D2684" w14:paraId="49FC53F4"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4243D553"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C25</w:t>
            </w:r>
          </w:p>
        </w:tc>
        <w:tc>
          <w:tcPr>
            <w:tcW w:w="1376" w:type="dxa"/>
            <w:tcBorders>
              <w:top w:val="nil"/>
              <w:left w:val="nil"/>
              <w:bottom w:val="single" w:sz="4" w:space="0" w:color="auto"/>
              <w:right w:val="single" w:sz="4" w:space="0" w:color="auto"/>
            </w:tcBorders>
            <w:shd w:val="clear" w:color="auto" w:fill="auto"/>
            <w:vAlign w:val="center"/>
            <w:hideMark/>
          </w:tcPr>
          <w:p w14:paraId="3F5BAD8A"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225,0</w:t>
            </w:r>
          </w:p>
        </w:tc>
        <w:tc>
          <w:tcPr>
            <w:tcW w:w="1378" w:type="dxa"/>
            <w:tcBorders>
              <w:top w:val="nil"/>
              <w:left w:val="nil"/>
              <w:bottom w:val="single" w:sz="4" w:space="0" w:color="auto"/>
              <w:right w:val="single" w:sz="4" w:space="0" w:color="auto"/>
            </w:tcBorders>
            <w:shd w:val="clear" w:color="auto" w:fill="auto"/>
            <w:noWrap/>
            <w:vAlign w:val="center"/>
            <w:hideMark/>
          </w:tcPr>
          <w:p w14:paraId="3B1D5F8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45,00</w:t>
            </w:r>
          </w:p>
        </w:tc>
        <w:tc>
          <w:tcPr>
            <w:tcW w:w="1376" w:type="dxa"/>
            <w:tcBorders>
              <w:top w:val="nil"/>
              <w:left w:val="nil"/>
              <w:bottom w:val="single" w:sz="4" w:space="0" w:color="auto"/>
              <w:right w:val="single" w:sz="4" w:space="0" w:color="auto"/>
            </w:tcBorders>
            <w:shd w:val="clear" w:color="auto" w:fill="auto"/>
            <w:noWrap/>
            <w:vAlign w:val="center"/>
            <w:hideMark/>
          </w:tcPr>
          <w:p w14:paraId="70E7649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47,71</w:t>
            </w:r>
          </w:p>
        </w:tc>
        <w:tc>
          <w:tcPr>
            <w:tcW w:w="1378" w:type="dxa"/>
            <w:tcBorders>
              <w:top w:val="nil"/>
              <w:left w:val="nil"/>
              <w:bottom w:val="single" w:sz="4" w:space="0" w:color="auto"/>
              <w:right w:val="single" w:sz="4" w:space="0" w:color="auto"/>
            </w:tcBorders>
            <w:shd w:val="clear" w:color="auto" w:fill="auto"/>
            <w:noWrap/>
            <w:vAlign w:val="center"/>
            <w:hideMark/>
          </w:tcPr>
          <w:p w14:paraId="780AA974"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36,52</w:t>
            </w:r>
          </w:p>
        </w:tc>
        <w:tc>
          <w:tcPr>
            <w:tcW w:w="1376" w:type="dxa"/>
            <w:tcBorders>
              <w:top w:val="nil"/>
              <w:left w:val="nil"/>
              <w:bottom w:val="single" w:sz="4" w:space="0" w:color="auto"/>
              <w:right w:val="single" w:sz="4" w:space="0" w:color="auto"/>
            </w:tcBorders>
            <w:shd w:val="clear" w:color="auto" w:fill="auto"/>
            <w:noWrap/>
            <w:vAlign w:val="center"/>
            <w:hideMark/>
          </w:tcPr>
          <w:p w14:paraId="4C13B4C3"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0,37</w:t>
            </w:r>
          </w:p>
        </w:tc>
        <w:tc>
          <w:tcPr>
            <w:tcW w:w="1378" w:type="dxa"/>
            <w:tcBorders>
              <w:top w:val="nil"/>
              <w:left w:val="nil"/>
              <w:bottom w:val="single" w:sz="4" w:space="0" w:color="auto"/>
              <w:right w:val="single" w:sz="4" w:space="0" w:color="auto"/>
            </w:tcBorders>
            <w:shd w:val="clear" w:color="auto" w:fill="auto"/>
            <w:noWrap/>
            <w:vAlign w:val="center"/>
            <w:hideMark/>
          </w:tcPr>
          <w:p w14:paraId="2B0A6CCA" w14:textId="0B43EE9E"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0,17</w:t>
            </w:r>
          </w:p>
        </w:tc>
      </w:tr>
      <w:tr w:rsidR="00A73AD8" w:rsidRPr="008D2684" w14:paraId="455628E2"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702D97E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C26</w:t>
            </w:r>
          </w:p>
        </w:tc>
        <w:tc>
          <w:tcPr>
            <w:tcW w:w="1376" w:type="dxa"/>
            <w:tcBorders>
              <w:top w:val="nil"/>
              <w:left w:val="nil"/>
              <w:bottom w:val="single" w:sz="4" w:space="0" w:color="auto"/>
              <w:right w:val="single" w:sz="4" w:space="0" w:color="auto"/>
            </w:tcBorders>
            <w:shd w:val="clear" w:color="auto" w:fill="auto"/>
            <w:vAlign w:val="center"/>
            <w:hideMark/>
          </w:tcPr>
          <w:p w14:paraId="202A223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225,0</w:t>
            </w:r>
          </w:p>
        </w:tc>
        <w:tc>
          <w:tcPr>
            <w:tcW w:w="1378" w:type="dxa"/>
            <w:tcBorders>
              <w:top w:val="nil"/>
              <w:left w:val="nil"/>
              <w:bottom w:val="single" w:sz="4" w:space="0" w:color="auto"/>
              <w:right w:val="single" w:sz="4" w:space="0" w:color="auto"/>
            </w:tcBorders>
            <w:shd w:val="clear" w:color="auto" w:fill="auto"/>
            <w:noWrap/>
            <w:vAlign w:val="center"/>
            <w:hideMark/>
          </w:tcPr>
          <w:p w14:paraId="0B70280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68BD1C70"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47,71</w:t>
            </w:r>
          </w:p>
        </w:tc>
        <w:tc>
          <w:tcPr>
            <w:tcW w:w="1378" w:type="dxa"/>
            <w:tcBorders>
              <w:top w:val="nil"/>
              <w:left w:val="nil"/>
              <w:bottom w:val="single" w:sz="4" w:space="0" w:color="auto"/>
              <w:right w:val="single" w:sz="4" w:space="0" w:color="auto"/>
            </w:tcBorders>
            <w:shd w:val="clear" w:color="auto" w:fill="auto"/>
            <w:noWrap/>
            <w:vAlign w:val="center"/>
            <w:hideMark/>
          </w:tcPr>
          <w:p w14:paraId="39F8EADA"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24,70</w:t>
            </w:r>
          </w:p>
        </w:tc>
        <w:tc>
          <w:tcPr>
            <w:tcW w:w="1376" w:type="dxa"/>
            <w:tcBorders>
              <w:top w:val="nil"/>
              <w:left w:val="nil"/>
              <w:bottom w:val="single" w:sz="4" w:space="0" w:color="auto"/>
              <w:right w:val="single" w:sz="4" w:space="0" w:color="auto"/>
            </w:tcBorders>
            <w:shd w:val="clear" w:color="auto" w:fill="auto"/>
            <w:noWrap/>
            <w:vAlign w:val="center"/>
            <w:hideMark/>
          </w:tcPr>
          <w:p w14:paraId="1D5671D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0,25</w:t>
            </w:r>
          </w:p>
        </w:tc>
        <w:tc>
          <w:tcPr>
            <w:tcW w:w="1378" w:type="dxa"/>
            <w:tcBorders>
              <w:top w:val="nil"/>
              <w:left w:val="nil"/>
              <w:bottom w:val="single" w:sz="4" w:space="0" w:color="auto"/>
              <w:right w:val="single" w:sz="4" w:space="0" w:color="auto"/>
            </w:tcBorders>
            <w:shd w:val="clear" w:color="auto" w:fill="auto"/>
            <w:noWrap/>
            <w:vAlign w:val="center"/>
            <w:hideMark/>
          </w:tcPr>
          <w:p w14:paraId="1859BA8B" w14:textId="6F9156F5"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0,19</w:t>
            </w:r>
          </w:p>
        </w:tc>
      </w:tr>
      <w:tr w:rsidR="00A73AD8" w:rsidRPr="008D2684" w14:paraId="4DE2D3DD"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156B3D6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C30</w:t>
            </w:r>
          </w:p>
        </w:tc>
        <w:tc>
          <w:tcPr>
            <w:tcW w:w="1376" w:type="dxa"/>
            <w:tcBorders>
              <w:top w:val="nil"/>
              <w:left w:val="nil"/>
              <w:bottom w:val="single" w:sz="4" w:space="0" w:color="auto"/>
              <w:right w:val="single" w:sz="4" w:space="0" w:color="auto"/>
            </w:tcBorders>
            <w:shd w:val="clear" w:color="auto" w:fill="auto"/>
            <w:vAlign w:val="center"/>
            <w:hideMark/>
          </w:tcPr>
          <w:p w14:paraId="4E1F169F"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180,0</w:t>
            </w:r>
          </w:p>
        </w:tc>
        <w:tc>
          <w:tcPr>
            <w:tcW w:w="1378" w:type="dxa"/>
            <w:tcBorders>
              <w:top w:val="nil"/>
              <w:left w:val="nil"/>
              <w:bottom w:val="single" w:sz="4" w:space="0" w:color="auto"/>
              <w:right w:val="single" w:sz="4" w:space="0" w:color="auto"/>
            </w:tcBorders>
            <w:shd w:val="clear" w:color="auto" w:fill="auto"/>
            <w:noWrap/>
            <w:vAlign w:val="center"/>
            <w:hideMark/>
          </w:tcPr>
          <w:p w14:paraId="19B39DD1"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1ABA1C6A"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30,54</w:t>
            </w:r>
          </w:p>
        </w:tc>
        <w:tc>
          <w:tcPr>
            <w:tcW w:w="1378" w:type="dxa"/>
            <w:tcBorders>
              <w:top w:val="nil"/>
              <w:left w:val="nil"/>
              <w:bottom w:val="single" w:sz="4" w:space="0" w:color="auto"/>
              <w:right w:val="single" w:sz="4" w:space="0" w:color="auto"/>
            </w:tcBorders>
            <w:shd w:val="clear" w:color="auto" w:fill="auto"/>
            <w:noWrap/>
            <w:vAlign w:val="center"/>
            <w:hideMark/>
          </w:tcPr>
          <w:p w14:paraId="70E0DEE7"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15,81</w:t>
            </w:r>
          </w:p>
        </w:tc>
        <w:tc>
          <w:tcPr>
            <w:tcW w:w="1376" w:type="dxa"/>
            <w:tcBorders>
              <w:top w:val="nil"/>
              <w:left w:val="nil"/>
              <w:bottom w:val="single" w:sz="4" w:space="0" w:color="auto"/>
              <w:right w:val="single" w:sz="4" w:space="0" w:color="auto"/>
            </w:tcBorders>
            <w:shd w:val="clear" w:color="auto" w:fill="auto"/>
            <w:noWrap/>
            <w:vAlign w:val="center"/>
            <w:hideMark/>
          </w:tcPr>
          <w:p w14:paraId="7DD4404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0,16</w:t>
            </w:r>
          </w:p>
        </w:tc>
        <w:tc>
          <w:tcPr>
            <w:tcW w:w="1378" w:type="dxa"/>
            <w:tcBorders>
              <w:top w:val="nil"/>
              <w:left w:val="nil"/>
              <w:bottom w:val="single" w:sz="4" w:space="0" w:color="auto"/>
              <w:right w:val="single" w:sz="4" w:space="0" w:color="auto"/>
            </w:tcBorders>
            <w:shd w:val="clear" w:color="auto" w:fill="auto"/>
            <w:noWrap/>
            <w:vAlign w:val="center"/>
            <w:hideMark/>
          </w:tcPr>
          <w:p w14:paraId="52B39187" w14:textId="6AA9DDDD"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0,12</w:t>
            </w:r>
          </w:p>
        </w:tc>
      </w:tr>
      <w:tr w:rsidR="00A73AD8" w:rsidRPr="008D2684" w14:paraId="5D33233D"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11E6ADBD"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C32</w:t>
            </w:r>
          </w:p>
        </w:tc>
        <w:tc>
          <w:tcPr>
            <w:tcW w:w="1376" w:type="dxa"/>
            <w:tcBorders>
              <w:top w:val="nil"/>
              <w:left w:val="nil"/>
              <w:bottom w:val="single" w:sz="4" w:space="0" w:color="auto"/>
              <w:right w:val="single" w:sz="4" w:space="0" w:color="auto"/>
            </w:tcBorders>
            <w:shd w:val="clear" w:color="auto" w:fill="auto"/>
            <w:vAlign w:val="center"/>
            <w:hideMark/>
          </w:tcPr>
          <w:p w14:paraId="59A3E714"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180,0</w:t>
            </w:r>
          </w:p>
        </w:tc>
        <w:tc>
          <w:tcPr>
            <w:tcW w:w="1378" w:type="dxa"/>
            <w:tcBorders>
              <w:top w:val="nil"/>
              <w:left w:val="nil"/>
              <w:bottom w:val="single" w:sz="4" w:space="0" w:color="auto"/>
              <w:right w:val="single" w:sz="4" w:space="0" w:color="auto"/>
            </w:tcBorders>
            <w:shd w:val="clear" w:color="auto" w:fill="auto"/>
            <w:noWrap/>
            <w:vAlign w:val="center"/>
            <w:hideMark/>
          </w:tcPr>
          <w:p w14:paraId="7FE4C5AD"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06806EC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30,54</w:t>
            </w:r>
          </w:p>
        </w:tc>
        <w:tc>
          <w:tcPr>
            <w:tcW w:w="1378" w:type="dxa"/>
            <w:tcBorders>
              <w:top w:val="nil"/>
              <w:left w:val="nil"/>
              <w:bottom w:val="single" w:sz="4" w:space="0" w:color="auto"/>
              <w:right w:val="single" w:sz="4" w:space="0" w:color="auto"/>
            </w:tcBorders>
            <w:shd w:val="clear" w:color="auto" w:fill="auto"/>
            <w:noWrap/>
            <w:vAlign w:val="center"/>
            <w:hideMark/>
          </w:tcPr>
          <w:p w14:paraId="082624DB"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15,81</w:t>
            </w:r>
          </w:p>
        </w:tc>
        <w:tc>
          <w:tcPr>
            <w:tcW w:w="1376" w:type="dxa"/>
            <w:tcBorders>
              <w:top w:val="nil"/>
              <w:left w:val="nil"/>
              <w:bottom w:val="single" w:sz="4" w:space="0" w:color="auto"/>
              <w:right w:val="single" w:sz="4" w:space="0" w:color="auto"/>
            </w:tcBorders>
            <w:shd w:val="clear" w:color="auto" w:fill="auto"/>
            <w:noWrap/>
            <w:vAlign w:val="center"/>
            <w:hideMark/>
          </w:tcPr>
          <w:p w14:paraId="3A609C42"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0,16</w:t>
            </w:r>
          </w:p>
        </w:tc>
        <w:tc>
          <w:tcPr>
            <w:tcW w:w="1378" w:type="dxa"/>
            <w:tcBorders>
              <w:top w:val="nil"/>
              <w:left w:val="nil"/>
              <w:bottom w:val="single" w:sz="4" w:space="0" w:color="auto"/>
              <w:right w:val="single" w:sz="4" w:space="0" w:color="auto"/>
            </w:tcBorders>
            <w:shd w:val="clear" w:color="auto" w:fill="auto"/>
            <w:noWrap/>
            <w:vAlign w:val="center"/>
            <w:hideMark/>
          </w:tcPr>
          <w:p w14:paraId="27575A62" w14:textId="5BDF2EF9"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0,12</w:t>
            </w:r>
          </w:p>
        </w:tc>
      </w:tr>
      <w:tr w:rsidR="00A73AD8" w:rsidRPr="008D2684" w14:paraId="617D8DCA"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0DDBB980"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C35</w:t>
            </w:r>
          </w:p>
        </w:tc>
        <w:tc>
          <w:tcPr>
            <w:tcW w:w="1376" w:type="dxa"/>
            <w:tcBorders>
              <w:top w:val="nil"/>
              <w:left w:val="nil"/>
              <w:bottom w:val="single" w:sz="4" w:space="0" w:color="auto"/>
              <w:right w:val="single" w:sz="4" w:space="0" w:color="auto"/>
            </w:tcBorders>
            <w:shd w:val="clear" w:color="auto" w:fill="auto"/>
            <w:vAlign w:val="center"/>
            <w:hideMark/>
          </w:tcPr>
          <w:p w14:paraId="41680AEA"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355,0</w:t>
            </w:r>
          </w:p>
        </w:tc>
        <w:tc>
          <w:tcPr>
            <w:tcW w:w="1378" w:type="dxa"/>
            <w:tcBorders>
              <w:top w:val="nil"/>
              <w:left w:val="nil"/>
              <w:bottom w:val="single" w:sz="4" w:space="0" w:color="auto"/>
              <w:right w:val="single" w:sz="4" w:space="0" w:color="auto"/>
            </w:tcBorders>
            <w:shd w:val="clear" w:color="auto" w:fill="auto"/>
            <w:noWrap/>
            <w:vAlign w:val="center"/>
            <w:hideMark/>
          </w:tcPr>
          <w:p w14:paraId="4F777B50"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35C290C4"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118,78</w:t>
            </w:r>
          </w:p>
        </w:tc>
        <w:tc>
          <w:tcPr>
            <w:tcW w:w="1378" w:type="dxa"/>
            <w:tcBorders>
              <w:top w:val="nil"/>
              <w:left w:val="nil"/>
              <w:bottom w:val="single" w:sz="4" w:space="0" w:color="auto"/>
              <w:right w:val="single" w:sz="4" w:space="0" w:color="auto"/>
            </w:tcBorders>
            <w:shd w:val="clear" w:color="auto" w:fill="auto"/>
            <w:noWrap/>
            <w:vAlign w:val="center"/>
            <w:hideMark/>
          </w:tcPr>
          <w:p w14:paraId="04388DD7"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61,48</w:t>
            </w:r>
          </w:p>
        </w:tc>
        <w:tc>
          <w:tcPr>
            <w:tcW w:w="1376" w:type="dxa"/>
            <w:tcBorders>
              <w:top w:val="nil"/>
              <w:left w:val="nil"/>
              <w:bottom w:val="single" w:sz="4" w:space="0" w:color="auto"/>
              <w:right w:val="single" w:sz="4" w:space="0" w:color="auto"/>
            </w:tcBorders>
            <w:shd w:val="clear" w:color="auto" w:fill="auto"/>
            <w:noWrap/>
            <w:vAlign w:val="center"/>
            <w:hideMark/>
          </w:tcPr>
          <w:p w14:paraId="08A6346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0,61</w:t>
            </w:r>
          </w:p>
        </w:tc>
        <w:tc>
          <w:tcPr>
            <w:tcW w:w="1378" w:type="dxa"/>
            <w:tcBorders>
              <w:top w:val="nil"/>
              <w:left w:val="nil"/>
              <w:bottom w:val="single" w:sz="4" w:space="0" w:color="auto"/>
              <w:right w:val="single" w:sz="4" w:space="0" w:color="auto"/>
            </w:tcBorders>
            <w:shd w:val="clear" w:color="auto" w:fill="auto"/>
            <w:noWrap/>
            <w:vAlign w:val="center"/>
            <w:hideMark/>
          </w:tcPr>
          <w:p w14:paraId="6B34BE83" w14:textId="27C1752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0,75</w:t>
            </w:r>
          </w:p>
        </w:tc>
      </w:tr>
      <w:tr w:rsidR="00A73AD8" w:rsidRPr="008D2684" w14:paraId="284C173F"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28B5754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C39</w:t>
            </w:r>
          </w:p>
        </w:tc>
        <w:tc>
          <w:tcPr>
            <w:tcW w:w="1376" w:type="dxa"/>
            <w:tcBorders>
              <w:top w:val="nil"/>
              <w:left w:val="nil"/>
              <w:bottom w:val="single" w:sz="4" w:space="0" w:color="auto"/>
              <w:right w:val="single" w:sz="4" w:space="0" w:color="auto"/>
            </w:tcBorders>
            <w:shd w:val="clear" w:color="auto" w:fill="auto"/>
            <w:vAlign w:val="center"/>
            <w:hideMark/>
          </w:tcPr>
          <w:p w14:paraId="5461A233"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200,0</w:t>
            </w:r>
          </w:p>
        </w:tc>
        <w:tc>
          <w:tcPr>
            <w:tcW w:w="1378" w:type="dxa"/>
            <w:tcBorders>
              <w:top w:val="nil"/>
              <w:left w:val="nil"/>
              <w:bottom w:val="single" w:sz="4" w:space="0" w:color="auto"/>
              <w:right w:val="single" w:sz="4" w:space="0" w:color="auto"/>
            </w:tcBorders>
            <w:shd w:val="clear" w:color="auto" w:fill="auto"/>
            <w:noWrap/>
            <w:vAlign w:val="center"/>
            <w:hideMark/>
          </w:tcPr>
          <w:p w14:paraId="4098643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31490B63"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37,70</w:t>
            </w:r>
          </w:p>
        </w:tc>
        <w:tc>
          <w:tcPr>
            <w:tcW w:w="1378" w:type="dxa"/>
            <w:tcBorders>
              <w:top w:val="nil"/>
              <w:left w:val="nil"/>
              <w:bottom w:val="single" w:sz="4" w:space="0" w:color="auto"/>
              <w:right w:val="single" w:sz="4" w:space="0" w:color="auto"/>
            </w:tcBorders>
            <w:shd w:val="clear" w:color="auto" w:fill="auto"/>
            <w:noWrap/>
            <w:vAlign w:val="center"/>
            <w:hideMark/>
          </w:tcPr>
          <w:p w14:paraId="5A46AF67"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19,51</w:t>
            </w:r>
          </w:p>
        </w:tc>
        <w:tc>
          <w:tcPr>
            <w:tcW w:w="1376" w:type="dxa"/>
            <w:tcBorders>
              <w:top w:val="nil"/>
              <w:left w:val="nil"/>
              <w:bottom w:val="single" w:sz="4" w:space="0" w:color="auto"/>
              <w:right w:val="single" w:sz="4" w:space="0" w:color="auto"/>
            </w:tcBorders>
            <w:shd w:val="clear" w:color="auto" w:fill="auto"/>
            <w:noWrap/>
            <w:vAlign w:val="center"/>
            <w:hideMark/>
          </w:tcPr>
          <w:p w14:paraId="64C3E57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0,20</w:t>
            </w:r>
          </w:p>
        </w:tc>
        <w:tc>
          <w:tcPr>
            <w:tcW w:w="1378" w:type="dxa"/>
            <w:tcBorders>
              <w:top w:val="nil"/>
              <w:left w:val="nil"/>
              <w:bottom w:val="single" w:sz="4" w:space="0" w:color="auto"/>
              <w:right w:val="single" w:sz="4" w:space="0" w:color="auto"/>
            </w:tcBorders>
            <w:shd w:val="clear" w:color="auto" w:fill="auto"/>
            <w:noWrap/>
            <w:vAlign w:val="center"/>
            <w:hideMark/>
          </w:tcPr>
          <w:p w14:paraId="4A4731BE" w14:textId="0BDA4D4A"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0,16</w:t>
            </w:r>
          </w:p>
        </w:tc>
      </w:tr>
      <w:tr w:rsidR="00A73AD8" w:rsidRPr="008D2684" w14:paraId="65E70BA9"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0A24A1D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C45</w:t>
            </w:r>
          </w:p>
        </w:tc>
        <w:tc>
          <w:tcPr>
            <w:tcW w:w="1376" w:type="dxa"/>
            <w:tcBorders>
              <w:top w:val="nil"/>
              <w:left w:val="nil"/>
              <w:bottom w:val="single" w:sz="4" w:space="0" w:color="auto"/>
              <w:right w:val="single" w:sz="4" w:space="0" w:color="auto"/>
            </w:tcBorders>
            <w:shd w:val="clear" w:color="auto" w:fill="auto"/>
            <w:vAlign w:val="center"/>
            <w:hideMark/>
          </w:tcPr>
          <w:p w14:paraId="3A6128F8"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280,0</w:t>
            </w:r>
          </w:p>
        </w:tc>
        <w:tc>
          <w:tcPr>
            <w:tcW w:w="1378" w:type="dxa"/>
            <w:tcBorders>
              <w:top w:val="nil"/>
              <w:left w:val="nil"/>
              <w:bottom w:val="single" w:sz="4" w:space="0" w:color="auto"/>
              <w:right w:val="single" w:sz="4" w:space="0" w:color="auto"/>
            </w:tcBorders>
            <w:shd w:val="clear" w:color="auto" w:fill="auto"/>
            <w:noWrap/>
            <w:vAlign w:val="center"/>
            <w:hideMark/>
          </w:tcPr>
          <w:p w14:paraId="3C6D7B9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4F2B7DB0"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73,89</w:t>
            </w:r>
          </w:p>
        </w:tc>
        <w:tc>
          <w:tcPr>
            <w:tcW w:w="1378" w:type="dxa"/>
            <w:tcBorders>
              <w:top w:val="nil"/>
              <w:left w:val="nil"/>
              <w:bottom w:val="single" w:sz="4" w:space="0" w:color="auto"/>
              <w:right w:val="single" w:sz="4" w:space="0" w:color="auto"/>
            </w:tcBorders>
            <w:shd w:val="clear" w:color="auto" w:fill="auto"/>
            <w:noWrap/>
            <w:vAlign w:val="center"/>
            <w:hideMark/>
          </w:tcPr>
          <w:p w14:paraId="5281B25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38,25</w:t>
            </w:r>
          </w:p>
        </w:tc>
        <w:tc>
          <w:tcPr>
            <w:tcW w:w="1376" w:type="dxa"/>
            <w:tcBorders>
              <w:top w:val="nil"/>
              <w:left w:val="nil"/>
              <w:bottom w:val="single" w:sz="4" w:space="0" w:color="auto"/>
              <w:right w:val="single" w:sz="4" w:space="0" w:color="auto"/>
            </w:tcBorders>
            <w:shd w:val="clear" w:color="auto" w:fill="auto"/>
            <w:noWrap/>
            <w:vAlign w:val="center"/>
            <w:hideMark/>
          </w:tcPr>
          <w:p w14:paraId="54A46310"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0,38</w:t>
            </w:r>
          </w:p>
        </w:tc>
        <w:tc>
          <w:tcPr>
            <w:tcW w:w="1378" w:type="dxa"/>
            <w:tcBorders>
              <w:top w:val="nil"/>
              <w:left w:val="nil"/>
              <w:bottom w:val="single" w:sz="4" w:space="0" w:color="auto"/>
              <w:right w:val="single" w:sz="4" w:space="0" w:color="auto"/>
            </w:tcBorders>
            <w:shd w:val="clear" w:color="auto" w:fill="auto"/>
            <w:noWrap/>
            <w:vAlign w:val="center"/>
            <w:hideMark/>
          </w:tcPr>
          <w:p w14:paraId="41794F61" w14:textId="6A16AE45"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0,42</w:t>
            </w:r>
          </w:p>
        </w:tc>
      </w:tr>
      <w:tr w:rsidR="00A73AD8" w:rsidRPr="008D2684" w14:paraId="74F11E48"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6BB740E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C48</w:t>
            </w:r>
          </w:p>
        </w:tc>
        <w:tc>
          <w:tcPr>
            <w:tcW w:w="1376" w:type="dxa"/>
            <w:tcBorders>
              <w:top w:val="nil"/>
              <w:left w:val="nil"/>
              <w:bottom w:val="single" w:sz="4" w:space="0" w:color="auto"/>
              <w:right w:val="single" w:sz="4" w:space="0" w:color="auto"/>
            </w:tcBorders>
            <w:shd w:val="clear" w:color="auto" w:fill="auto"/>
            <w:vAlign w:val="center"/>
            <w:hideMark/>
          </w:tcPr>
          <w:p w14:paraId="704227C6"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250,0</w:t>
            </w:r>
          </w:p>
        </w:tc>
        <w:tc>
          <w:tcPr>
            <w:tcW w:w="1378" w:type="dxa"/>
            <w:tcBorders>
              <w:top w:val="nil"/>
              <w:left w:val="nil"/>
              <w:bottom w:val="single" w:sz="4" w:space="0" w:color="auto"/>
              <w:right w:val="single" w:sz="4" w:space="0" w:color="auto"/>
            </w:tcBorders>
            <w:shd w:val="clear" w:color="auto" w:fill="auto"/>
            <w:noWrap/>
            <w:vAlign w:val="center"/>
            <w:hideMark/>
          </w:tcPr>
          <w:p w14:paraId="34FCBDF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5F10308D"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58,90</w:t>
            </w:r>
          </w:p>
        </w:tc>
        <w:tc>
          <w:tcPr>
            <w:tcW w:w="1378" w:type="dxa"/>
            <w:tcBorders>
              <w:top w:val="nil"/>
              <w:left w:val="nil"/>
              <w:bottom w:val="single" w:sz="4" w:space="0" w:color="auto"/>
              <w:right w:val="single" w:sz="4" w:space="0" w:color="auto"/>
            </w:tcBorders>
            <w:shd w:val="clear" w:color="auto" w:fill="auto"/>
            <w:noWrap/>
            <w:vAlign w:val="center"/>
            <w:hideMark/>
          </w:tcPr>
          <w:p w14:paraId="0B23752E"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30,49</w:t>
            </w:r>
          </w:p>
        </w:tc>
        <w:tc>
          <w:tcPr>
            <w:tcW w:w="1376" w:type="dxa"/>
            <w:tcBorders>
              <w:top w:val="nil"/>
              <w:left w:val="nil"/>
              <w:bottom w:val="single" w:sz="4" w:space="0" w:color="auto"/>
              <w:right w:val="single" w:sz="4" w:space="0" w:color="auto"/>
            </w:tcBorders>
            <w:shd w:val="clear" w:color="auto" w:fill="auto"/>
            <w:noWrap/>
            <w:vAlign w:val="center"/>
            <w:hideMark/>
          </w:tcPr>
          <w:p w14:paraId="6A532506"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0,30</w:t>
            </w:r>
          </w:p>
        </w:tc>
        <w:tc>
          <w:tcPr>
            <w:tcW w:w="1378" w:type="dxa"/>
            <w:tcBorders>
              <w:top w:val="nil"/>
              <w:left w:val="nil"/>
              <w:bottom w:val="single" w:sz="4" w:space="0" w:color="auto"/>
              <w:right w:val="single" w:sz="4" w:space="0" w:color="auto"/>
            </w:tcBorders>
            <w:shd w:val="clear" w:color="auto" w:fill="auto"/>
            <w:noWrap/>
            <w:vAlign w:val="center"/>
            <w:hideMark/>
          </w:tcPr>
          <w:p w14:paraId="12C043AE" w14:textId="4156B490"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0,32</w:t>
            </w:r>
          </w:p>
        </w:tc>
      </w:tr>
      <w:tr w:rsidR="00A73AD8" w:rsidRPr="008D2684" w14:paraId="45FB9ECE"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6123B993"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C53</w:t>
            </w:r>
          </w:p>
        </w:tc>
        <w:tc>
          <w:tcPr>
            <w:tcW w:w="1376" w:type="dxa"/>
            <w:tcBorders>
              <w:top w:val="nil"/>
              <w:left w:val="nil"/>
              <w:bottom w:val="single" w:sz="4" w:space="0" w:color="auto"/>
              <w:right w:val="single" w:sz="4" w:space="0" w:color="auto"/>
            </w:tcBorders>
            <w:shd w:val="clear" w:color="auto" w:fill="auto"/>
            <w:vAlign w:val="center"/>
            <w:hideMark/>
          </w:tcPr>
          <w:p w14:paraId="32931B56"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400,0</w:t>
            </w:r>
          </w:p>
        </w:tc>
        <w:tc>
          <w:tcPr>
            <w:tcW w:w="1378" w:type="dxa"/>
            <w:tcBorders>
              <w:top w:val="nil"/>
              <w:left w:val="nil"/>
              <w:bottom w:val="single" w:sz="4" w:space="0" w:color="auto"/>
              <w:right w:val="single" w:sz="4" w:space="0" w:color="auto"/>
            </w:tcBorders>
            <w:shd w:val="clear" w:color="auto" w:fill="auto"/>
            <w:noWrap/>
            <w:vAlign w:val="center"/>
            <w:hideMark/>
          </w:tcPr>
          <w:p w14:paraId="508C9167"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11,25</w:t>
            </w:r>
          </w:p>
        </w:tc>
        <w:tc>
          <w:tcPr>
            <w:tcW w:w="1376" w:type="dxa"/>
            <w:tcBorders>
              <w:top w:val="nil"/>
              <w:left w:val="nil"/>
              <w:bottom w:val="single" w:sz="4" w:space="0" w:color="auto"/>
              <w:right w:val="single" w:sz="4" w:space="0" w:color="auto"/>
            </w:tcBorders>
            <w:shd w:val="clear" w:color="auto" w:fill="auto"/>
            <w:noWrap/>
            <w:vAlign w:val="center"/>
            <w:hideMark/>
          </w:tcPr>
          <w:p w14:paraId="3BB2EA1F"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150,80</w:t>
            </w:r>
          </w:p>
        </w:tc>
        <w:tc>
          <w:tcPr>
            <w:tcW w:w="1378" w:type="dxa"/>
            <w:tcBorders>
              <w:top w:val="nil"/>
              <w:left w:val="nil"/>
              <w:bottom w:val="single" w:sz="4" w:space="0" w:color="auto"/>
              <w:right w:val="single" w:sz="4" w:space="0" w:color="auto"/>
            </w:tcBorders>
            <w:shd w:val="clear" w:color="auto" w:fill="auto"/>
            <w:noWrap/>
            <w:vAlign w:val="center"/>
            <w:hideMark/>
          </w:tcPr>
          <w:p w14:paraId="59CC689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29,56</w:t>
            </w:r>
          </w:p>
        </w:tc>
        <w:tc>
          <w:tcPr>
            <w:tcW w:w="1376" w:type="dxa"/>
            <w:tcBorders>
              <w:top w:val="nil"/>
              <w:left w:val="nil"/>
              <w:bottom w:val="single" w:sz="4" w:space="0" w:color="auto"/>
              <w:right w:val="single" w:sz="4" w:space="0" w:color="auto"/>
            </w:tcBorders>
            <w:shd w:val="clear" w:color="auto" w:fill="auto"/>
            <w:noWrap/>
            <w:vAlign w:val="center"/>
            <w:hideMark/>
          </w:tcPr>
          <w:p w14:paraId="11D59E6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0,30</w:t>
            </w:r>
          </w:p>
        </w:tc>
        <w:tc>
          <w:tcPr>
            <w:tcW w:w="1378" w:type="dxa"/>
            <w:tcBorders>
              <w:top w:val="nil"/>
              <w:left w:val="nil"/>
              <w:bottom w:val="single" w:sz="4" w:space="0" w:color="auto"/>
              <w:right w:val="single" w:sz="4" w:space="0" w:color="auto"/>
            </w:tcBorders>
            <w:shd w:val="clear" w:color="auto" w:fill="auto"/>
            <w:noWrap/>
            <w:vAlign w:val="center"/>
            <w:hideMark/>
          </w:tcPr>
          <w:p w14:paraId="4B2ADA0A" w14:textId="300DDD44"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0,36</w:t>
            </w:r>
          </w:p>
        </w:tc>
      </w:tr>
      <w:tr w:rsidR="00A73AD8" w:rsidRPr="008D2684" w14:paraId="609C2B5C"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61081143"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C54</w:t>
            </w:r>
          </w:p>
        </w:tc>
        <w:tc>
          <w:tcPr>
            <w:tcW w:w="1376" w:type="dxa"/>
            <w:tcBorders>
              <w:top w:val="nil"/>
              <w:left w:val="nil"/>
              <w:bottom w:val="single" w:sz="4" w:space="0" w:color="auto"/>
              <w:right w:val="single" w:sz="4" w:space="0" w:color="auto"/>
            </w:tcBorders>
            <w:shd w:val="clear" w:color="auto" w:fill="auto"/>
            <w:vAlign w:val="center"/>
            <w:hideMark/>
          </w:tcPr>
          <w:p w14:paraId="0D8B1BA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400,0</w:t>
            </w:r>
          </w:p>
        </w:tc>
        <w:tc>
          <w:tcPr>
            <w:tcW w:w="1378" w:type="dxa"/>
            <w:tcBorders>
              <w:top w:val="nil"/>
              <w:left w:val="nil"/>
              <w:bottom w:val="single" w:sz="4" w:space="0" w:color="auto"/>
              <w:right w:val="single" w:sz="4" w:space="0" w:color="auto"/>
            </w:tcBorders>
            <w:shd w:val="clear" w:color="auto" w:fill="auto"/>
            <w:noWrap/>
            <w:vAlign w:val="center"/>
            <w:hideMark/>
          </w:tcPr>
          <w:p w14:paraId="2CB15147"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11,25</w:t>
            </w:r>
          </w:p>
        </w:tc>
        <w:tc>
          <w:tcPr>
            <w:tcW w:w="1376" w:type="dxa"/>
            <w:tcBorders>
              <w:top w:val="nil"/>
              <w:left w:val="nil"/>
              <w:bottom w:val="single" w:sz="4" w:space="0" w:color="auto"/>
              <w:right w:val="single" w:sz="4" w:space="0" w:color="auto"/>
            </w:tcBorders>
            <w:shd w:val="clear" w:color="auto" w:fill="auto"/>
            <w:noWrap/>
            <w:vAlign w:val="center"/>
            <w:hideMark/>
          </w:tcPr>
          <w:p w14:paraId="2987E8B0"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150,80</w:t>
            </w:r>
          </w:p>
        </w:tc>
        <w:tc>
          <w:tcPr>
            <w:tcW w:w="1378" w:type="dxa"/>
            <w:tcBorders>
              <w:top w:val="nil"/>
              <w:left w:val="nil"/>
              <w:bottom w:val="single" w:sz="4" w:space="0" w:color="auto"/>
              <w:right w:val="single" w:sz="4" w:space="0" w:color="auto"/>
            </w:tcBorders>
            <w:shd w:val="clear" w:color="auto" w:fill="auto"/>
            <w:noWrap/>
            <w:vAlign w:val="center"/>
            <w:hideMark/>
          </w:tcPr>
          <w:p w14:paraId="5DF65DE2"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29,56</w:t>
            </w:r>
          </w:p>
        </w:tc>
        <w:tc>
          <w:tcPr>
            <w:tcW w:w="1376" w:type="dxa"/>
            <w:tcBorders>
              <w:top w:val="nil"/>
              <w:left w:val="nil"/>
              <w:bottom w:val="single" w:sz="4" w:space="0" w:color="auto"/>
              <w:right w:val="single" w:sz="4" w:space="0" w:color="auto"/>
            </w:tcBorders>
            <w:shd w:val="clear" w:color="auto" w:fill="auto"/>
            <w:noWrap/>
            <w:vAlign w:val="center"/>
            <w:hideMark/>
          </w:tcPr>
          <w:p w14:paraId="4F7C9EE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0,30</w:t>
            </w:r>
          </w:p>
        </w:tc>
        <w:tc>
          <w:tcPr>
            <w:tcW w:w="1378" w:type="dxa"/>
            <w:tcBorders>
              <w:top w:val="nil"/>
              <w:left w:val="nil"/>
              <w:bottom w:val="single" w:sz="4" w:space="0" w:color="auto"/>
              <w:right w:val="single" w:sz="4" w:space="0" w:color="auto"/>
            </w:tcBorders>
            <w:shd w:val="clear" w:color="auto" w:fill="auto"/>
            <w:noWrap/>
            <w:vAlign w:val="center"/>
            <w:hideMark/>
          </w:tcPr>
          <w:p w14:paraId="7AE93B7D" w14:textId="34FFB016"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0,36</w:t>
            </w:r>
          </w:p>
        </w:tc>
      </w:tr>
      <w:tr w:rsidR="00A73AD8" w:rsidRPr="008D2684" w14:paraId="74C219F4"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6238597D"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C57</w:t>
            </w:r>
          </w:p>
        </w:tc>
        <w:tc>
          <w:tcPr>
            <w:tcW w:w="1376" w:type="dxa"/>
            <w:tcBorders>
              <w:top w:val="nil"/>
              <w:left w:val="nil"/>
              <w:bottom w:val="single" w:sz="4" w:space="0" w:color="auto"/>
              <w:right w:val="single" w:sz="4" w:space="0" w:color="auto"/>
            </w:tcBorders>
            <w:shd w:val="clear" w:color="auto" w:fill="auto"/>
            <w:vAlign w:val="center"/>
            <w:hideMark/>
          </w:tcPr>
          <w:p w14:paraId="26CDEDE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400,0</w:t>
            </w:r>
          </w:p>
        </w:tc>
        <w:tc>
          <w:tcPr>
            <w:tcW w:w="1378" w:type="dxa"/>
            <w:tcBorders>
              <w:top w:val="nil"/>
              <w:left w:val="nil"/>
              <w:bottom w:val="single" w:sz="4" w:space="0" w:color="auto"/>
              <w:right w:val="single" w:sz="4" w:space="0" w:color="auto"/>
            </w:tcBorders>
            <w:shd w:val="clear" w:color="auto" w:fill="auto"/>
            <w:noWrap/>
            <w:vAlign w:val="center"/>
            <w:hideMark/>
          </w:tcPr>
          <w:p w14:paraId="452D4496"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74ACFDC3"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150,80</w:t>
            </w:r>
          </w:p>
        </w:tc>
        <w:tc>
          <w:tcPr>
            <w:tcW w:w="1378" w:type="dxa"/>
            <w:tcBorders>
              <w:top w:val="nil"/>
              <w:left w:val="nil"/>
              <w:bottom w:val="single" w:sz="4" w:space="0" w:color="auto"/>
              <w:right w:val="single" w:sz="4" w:space="0" w:color="auto"/>
            </w:tcBorders>
            <w:shd w:val="clear" w:color="auto" w:fill="auto"/>
            <w:noWrap/>
            <w:vAlign w:val="center"/>
            <w:hideMark/>
          </w:tcPr>
          <w:p w14:paraId="2B9028CA"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78,06</w:t>
            </w:r>
          </w:p>
        </w:tc>
        <w:tc>
          <w:tcPr>
            <w:tcW w:w="1376" w:type="dxa"/>
            <w:tcBorders>
              <w:top w:val="nil"/>
              <w:left w:val="nil"/>
              <w:bottom w:val="single" w:sz="4" w:space="0" w:color="auto"/>
              <w:right w:val="single" w:sz="4" w:space="0" w:color="auto"/>
            </w:tcBorders>
            <w:shd w:val="clear" w:color="auto" w:fill="auto"/>
            <w:noWrap/>
            <w:vAlign w:val="center"/>
            <w:hideMark/>
          </w:tcPr>
          <w:p w14:paraId="5479861A"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0,78</w:t>
            </w:r>
          </w:p>
        </w:tc>
        <w:tc>
          <w:tcPr>
            <w:tcW w:w="1378" w:type="dxa"/>
            <w:tcBorders>
              <w:top w:val="nil"/>
              <w:left w:val="nil"/>
              <w:bottom w:val="single" w:sz="4" w:space="0" w:color="auto"/>
              <w:right w:val="single" w:sz="4" w:space="0" w:color="auto"/>
            </w:tcBorders>
            <w:shd w:val="clear" w:color="auto" w:fill="auto"/>
            <w:noWrap/>
            <w:vAlign w:val="center"/>
            <w:hideMark/>
          </w:tcPr>
          <w:p w14:paraId="551A808A" w14:textId="072DDE92"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0,76</w:t>
            </w:r>
          </w:p>
        </w:tc>
      </w:tr>
      <w:tr w:rsidR="00A73AD8" w:rsidRPr="008D2684" w14:paraId="366F3233"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556A8E17"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lastRenderedPageBreak/>
              <w:t>C68</w:t>
            </w:r>
          </w:p>
        </w:tc>
        <w:tc>
          <w:tcPr>
            <w:tcW w:w="1376" w:type="dxa"/>
            <w:tcBorders>
              <w:top w:val="nil"/>
              <w:left w:val="nil"/>
              <w:bottom w:val="single" w:sz="4" w:space="0" w:color="auto"/>
              <w:right w:val="single" w:sz="4" w:space="0" w:color="auto"/>
            </w:tcBorders>
            <w:shd w:val="clear" w:color="auto" w:fill="auto"/>
            <w:vAlign w:val="center"/>
            <w:hideMark/>
          </w:tcPr>
          <w:p w14:paraId="73D9EA4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160,0</w:t>
            </w:r>
          </w:p>
        </w:tc>
        <w:tc>
          <w:tcPr>
            <w:tcW w:w="1378" w:type="dxa"/>
            <w:tcBorders>
              <w:top w:val="nil"/>
              <w:left w:val="nil"/>
              <w:bottom w:val="single" w:sz="4" w:space="0" w:color="auto"/>
              <w:right w:val="single" w:sz="4" w:space="0" w:color="auto"/>
            </w:tcBorders>
            <w:shd w:val="clear" w:color="auto" w:fill="auto"/>
            <w:noWrap/>
            <w:vAlign w:val="center"/>
            <w:hideMark/>
          </w:tcPr>
          <w:p w14:paraId="09FDDBDF"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6AE8BC7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24,13</w:t>
            </w:r>
          </w:p>
        </w:tc>
        <w:tc>
          <w:tcPr>
            <w:tcW w:w="1378" w:type="dxa"/>
            <w:tcBorders>
              <w:top w:val="nil"/>
              <w:left w:val="nil"/>
              <w:bottom w:val="single" w:sz="4" w:space="0" w:color="auto"/>
              <w:right w:val="single" w:sz="4" w:space="0" w:color="auto"/>
            </w:tcBorders>
            <w:shd w:val="clear" w:color="auto" w:fill="auto"/>
            <w:noWrap/>
            <w:vAlign w:val="center"/>
            <w:hideMark/>
          </w:tcPr>
          <w:p w14:paraId="7D934C37"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12,49</w:t>
            </w:r>
          </w:p>
        </w:tc>
        <w:tc>
          <w:tcPr>
            <w:tcW w:w="1376" w:type="dxa"/>
            <w:tcBorders>
              <w:top w:val="nil"/>
              <w:left w:val="nil"/>
              <w:bottom w:val="single" w:sz="4" w:space="0" w:color="auto"/>
              <w:right w:val="single" w:sz="4" w:space="0" w:color="auto"/>
            </w:tcBorders>
            <w:shd w:val="clear" w:color="auto" w:fill="auto"/>
            <w:noWrap/>
            <w:vAlign w:val="center"/>
            <w:hideMark/>
          </w:tcPr>
          <w:p w14:paraId="16DFC74E"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0,12</w:t>
            </w:r>
          </w:p>
        </w:tc>
        <w:tc>
          <w:tcPr>
            <w:tcW w:w="1378" w:type="dxa"/>
            <w:tcBorders>
              <w:top w:val="nil"/>
              <w:left w:val="nil"/>
              <w:bottom w:val="single" w:sz="4" w:space="0" w:color="auto"/>
              <w:right w:val="single" w:sz="4" w:space="0" w:color="auto"/>
            </w:tcBorders>
            <w:shd w:val="clear" w:color="auto" w:fill="auto"/>
            <w:noWrap/>
            <w:vAlign w:val="center"/>
            <w:hideMark/>
          </w:tcPr>
          <w:p w14:paraId="21EDAF6A" w14:textId="3CF8CFF3"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0,13</w:t>
            </w:r>
          </w:p>
        </w:tc>
      </w:tr>
      <w:tr w:rsidR="00A73AD8" w:rsidRPr="008D2684" w14:paraId="735F3472"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62E5AD4F"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C75</w:t>
            </w:r>
          </w:p>
        </w:tc>
        <w:tc>
          <w:tcPr>
            <w:tcW w:w="1376" w:type="dxa"/>
            <w:tcBorders>
              <w:top w:val="nil"/>
              <w:left w:val="nil"/>
              <w:bottom w:val="single" w:sz="4" w:space="0" w:color="auto"/>
              <w:right w:val="single" w:sz="4" w:space="0" w:color="auto"/>
            </w:tcBorders>
            <w:shd w:val="clear" w:color="auto" w:fill="auto"/>
            <w:vAlign w:val="center"/>
            <w:hideMark/>
          </w:tcPr>
          <w:p w14:paraId="2036A74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280,0</w:t>
            </w:r>
          </w:p>
        </w:tc>
        <w:tc>
          <w:tcPr>
            <w:tcW w:w="1378" w:type="dxa"/>
            <w:tcBorders>
              <w:top w:val="nil"/>
              <w:left w:val="nil"/>
              <w:bottom w:val="single" w:sz="4" w:space="0" w:color="auto"/>
              <w:right w:val="single" w:sz="4" w:space="0" w:color="auto"/>
            </w:tcBorders>
            <w:shd w:val="clear" w:color="auto" w:fill="auto"/>
            <w:noWrap/>
            <w:vAlign w:val="center"/>
            <w:hideMark/>
          </w:tcPr>
          <w:p w14:paraId="6BBC7176"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3759A2D2"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73,89</w:t>
            </w:r>
          </w:p>
        </w:tc>
        <w:tc>
          <w:tcPr>
            <w:tcW w:w="1378" w:type="dxa"/>
            <w:tcBorders>
              <w:top w:val="nil"/>
              <w:left w:val="nil"/>
              <w:bottom w:val="single" w:sz="4" w:space="0" w:color="auto"/>
              <w:right w:val="single" w:sz="4" w:space="0" w:color="auto"/>
            </w:tcBorders>
            <w:shd w:val="clear" w:color="auto" w:fill="auto"/>
            <w:noWrap/>
            <w:vAlign w:val="center"/>
            <w:hideMark/>
          </w:tcPr>
          <w:p w14:paraId="04C81BF3"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38,25</w:t>
            </w:r>
          </w:p>
        </w:tc>
        <w:tc>
          <w:tcPr>
            <w:tcW w:w="1376" w:type="dxa"/>
            <w:tcBorders>
              <w:top w:val="nil"/>
              <w:left w:val="nil"/>
              <w:bottom w:val="single" w:sz="4" w:space="0" w:color="auto"/>
              <w:right w:val="single" w:sz="4" w:space="0" w:color="auto"/>
            </w:tcBorders>
            <w:shd w:val="clear" w:color="auto" w:fill="auto"/>
            <w:noWrap/>
            <w:vAlign w:val="center"/>
            <w:hideMark/>
          </w:tcPr>
          <w:p w14:paraId="0BE4DB9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0,38</w:t>
            </w:r>
          </w:p>
        </w:tc>
        <w:tc>
          <w:tcPr>
            <w:tcW w:w="1378" w:type="dxa"/>
            <w:tcBorders>
              <w:top w:val="nil"/>
              <w:left w:val="nil"/>
              <w:bottom w:val="single" w:sz="4" w:space="0" w:color="auto"/>
              <w:right w:val="single" w:sz="4" w:space="0" w:color="auto"/>
            </w:tcBorders>
            <w:shd w:val="clear" w:color="auto" w:fill="auto"/>
            <w:noWrap/>
            <w:vAlign w:val="center"/>
            <w:hideMark/>
          </w:tcPr>
          <w:p w14:paraId="65C93766" w14:textId="4D3C8B92"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0,42</w:t>
            </w:r>
          </w:p>
        </w:tc>
      </w:tr>
      <w:tr w:rsidR="00A73AD8" w:rsidRPr="008D2684" w14:paraId="7E01BAE4"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266BE4F0"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C90</w:t>
            </w:r>
          </w:p>
        </w:tc>
        <w:tc>
          <w:tcPr>
            <w:tcW w:w="1376" w:type="dxa"/>
            <w:tcBorders>
              <w:top w:val="nil"/>
              <w:left w:val="nil"/>
              <w:bottom w:val="single" w:sz="4" w:space="0" w:color="auto"/>
              <w:right w:val="single" w:sz="4" w:space="0" w:color="auto"/>
            </w:tcBorders>
            <w:shd w:val="clear" w:color="auto" w:fill="auto"/>
            <w:vAlign w:val="center"/>
            <w:hideMark/>
          </w:tcPr>
          <w:p w14:paraId="143A97D8"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250,0</w:t>
            </w:r>
          </w:p>
        </w:tc>
        <w:tc>
          <w:tcPr>
            <w:tcW w:w="1378" w:type="dxa"/>
            <w:tcBorders>
              <w:top w:val="nil"/>
              <w:left w:val="nil"/>
              <w:bottom w:val="single" w:sz="4" w:space="0" w:color="auto"/>
              <w:right w:val="single" w:sz="4" w:space="0" w:color="auto"/>
            </w:tcBorders>
            <w:shd w:val="clear" w:color="auto" w:fill="auto"/>
            <w:noWrap/>
            <w:vAlign w:val="center"/>
            <w:hideMark/>
          </w:tcPr>
          <w:p w14:paraId="26DFE5FA"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76867D9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58,90</w:t>
            </w:r>
          </w:p>
        </w:tc>
        <w:tc>
          <w:tcPr>
            <w:tcW w:w="1378" w:type="dxa"/>
            <w:tcBorders>
              <w:top w:val="nil"/>
              <w:left w:val="nil"/>
              <w:bottom w:val="single" w:sz="4" w:space="0" w:color="auto"/>
              <w:right w:val="single" w:sz="4" w:space="0" w:color="auto"/>
            </w:tcBorders>
            <w:shd w:val="clear" w:color="auto" w:fill="auto"/>
            <w:noWrap/>
            <w:vAlign w:val="center"/>
            <w:hideMark/>
          </w:tcPr>
          <w:p w14:paraId="208DC90D"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30,49</w:t>
            </w:r>
          </w:p>
        </w:tc>
        <w:tc>
          <w:tcPr>
            <w:tcW w:w="1376" w:type="dxa"/>
            <w:tcBorders>
              <w:top w:val="nil"/>
              <w:left w:val="nil"/>
              <w:bottom w:val="single" w:sz="4" w:space="0" w:color="auto"/>
              <w:right w:val="single" w:sz="4" w:space="0" w:color="auto"/>
            </w:tcBorders>
            <w:shd w:val="clear" w:color="auto" w:fill="auto"/>
            <w:noWrap/>
            <w:vAlign w:val="center"/>
            <w:hideMark/>
          </w:tcPr>
          <w:p w14:paraId="7A66C977"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0,30</w:t>
            </w:r>
          </w:p>
        </w:tc>
        <w:tc>
          <w:tcPr>
            <w:tcW w:w="1378" w:type="dxa"/>
            <w:tcBorders>
              <w:top w:val="nil"/>
              <w:left w:val="nil"/>
              <w:bottom w:val="single" w:sz="4" w:space="0" w:color="auto"/>
              <w:right w:val="single" w:sz="4" w:space="0" w:color="auto"/>
            </w:tcBorders>
            <w:shd w:val="clear" w:color="auto" w:fill="auto"/>
            <w:noWrap/>
            <w:vAlign w:val="center"/>
            <w:hideMark/>
          </w:tcPr>
          <w:p w14:paraId="544BE0F3" w14:textId="2A7EFF30"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0,32</w:t>
            </w:r>
          </w:p>
        </w:tc>
      </w:tr>
      <w:tr w:rsidR="00A73AD8" w:rsidRPr="008D2684" w14:paraId="31B65CE1"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236BBD42"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M01</w:t>
            </w:r>
          </w:p>
        </w:tc>
        <w:tc>
          <w:tcPr>
            <w:tcW w:w="1376" w:type="dxa"/>
            <w:tcBorders>
              <w:top w:val="nil"/>
              <w:left w:val="nil"/>
              <w:bottom w:val="single" w:sz="4" w:space="0" w:color="auto"/>
              <w:right w:val="single" w:sz="4" w:space="0" w:color="auto"/>
            </w:tcBorders>
            <w:shd w:val="clear" w:color="auto" w:fill="auto"/>
            <w:vAlign w:val="center"/>
            <w:hideMark/>
          </w:tcPr>
          <w:p w14:paraId="77484D56"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355,0</w:t>
            </w:r>
          </w:p>
        </w:tc>
        <w:tc>
          <w:tcPr>
            <w:tcW w:w="1378" w:type="dxa"/>
            <w:tcBorders>
              <w:top w:val="nil"/>
              <w:left w:val="nil"/>
              <w:bottom w:val="single" w:sz="4" w:space="0" w:color="auto"/>
              <w:right w:val="single" w:sz="4" w:space="0" w:color="auto"/>
            </w:tcBorders>
            <w:shd w:val="clear" w:color="auto" w:fill="auto"/>
            <w:noWrap/>
            <w:vAlign w:val="center"/>
            <w:hideMark/>
          </w:tcPr>
          <w:p w14:paraId="2BCBDD92"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46FFF14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118,78</w:t>
            </w:r>
          </w:p>
        </w:tc>
        <w:tc>
          <w:tcPr>
            <w:tcW w:w="1378" w:type="dxa"/>
            <w:tcBorders>
              <w:top w:val="nil"/>
              <w:left w:val="nil"/>
              <w:bottom w:val="single" w:sz="4" w:space="0" w:color="auto"/>
              <w:right w:val="single" w:sz="4" w:space="0" w:color="auto"/>
            </w:tcBorders>
            <w:shd w:val="clear" w:color="auto" w:fill="auto"/>
            <w:noWrap/>
            <w:vAlign w:val="center"/>
            <w:hideMark/>
          </w:tcPr>
          <w:p w14:paraId="63D8C07B"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61,48</w:t>
            </w:r>
          </w:p>
        </w:tc>
        <w:tc>
          <w:tcPr>
            <w:tcW w:w="1376" w:type="dxa"/>
            <w:tcBorders>
              <w:top w:val="nil"/>
              <w:left w:val="nil"/>
              <w:bottom w:val="single" w:sz="4" w:space="0" w:color="auto"/>
              <w:right w:val="single" w:sz="4" w:space="0" w:color="auto"/>
            </w:tcBorders>
            <w:shd w:val="clear" w:color="auto" w:fill="auto"/>
            <w:noWrap/>
            <w:vAlign w:val="center"/>
            <w:hideMark/>
          </w:tcPr>
          <w:p w14:paraId="0D5D20A7"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0,61</w:t>
            </w:r>
          </w:p>
        </w:tc>
        <w:tc>
          <w:tcPr>
            <w:tcW w:w="1378" w:type="dxa"/>
            <w:tcBorders>
              <w:top w:val="nil"/>
              <w:left w:val="nil"/>
              <w:bottom w:val="single" w:sz="4" w:space="0" w:color="auto"/>
              <w:right w:val="single" w:sz="4" w:space="0" w:color="auto"/>
            </w:tcBorders>
            <w:shd w:val="clear" w:color="auto" w:fill="auto"/>
            <w:noWrap/>
            <w:vAlign w:val="center"/>
            <w:hideMark/>
          </w:tcPr>
          <w:p w14:paraId="48BA64B5" w14:textId="49DE43C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0,75</w:t>
            </w:r>
          </w:p>
        </w:tc>
      </w:tr>
      <w:tr w:rsidR="00A73AD8" w:rsidRPr="008D2684" w14:paraId="52553FFA"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3C15F782"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M04</w:t>
            </w:r>
          </w:p>
        </w:tc>
        <w:tc>
          <w:tcPr>
            <w:tcW w:w="1376" w:type="dxa"/>
            <w:tcBorders>
              <w:top w:val="nil"/>
              <w:left w:val="nil"/>
              <w:bottom w:val="single" w:sz="4" w:space="0" w:color="auto"/>
              <w:right w:val="single" w:sz="4" w:space="0" w:color="auto"/>
            </w:tcBorders>
            <w:shd w:val="clear" w:color="auto" w:fill="auto"/>
            <w:vAlign w:val="center"/>
            <w:hideMark/>
          </w:tcPr>
          <w:p w14:paraId="31C512EA"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355,0</w:t>
            </w:r>
          </w:p>
        </w:tc>
        <w:tc>
          <w:tcPr>
            <w:tcW w:w="1378" w:type="dxa"/>
            <w:tcBorders>
              <w:top w:val="nil"/>
              <w:left w:val="nil"/>
              <w:bottom w:val="single" w:sz="4" w:space="0" w:color="auto"/>
              <w:right w:val="single" w:sz="4" w:space="0" w:color="auto"/>
            </w:tcBorders>
            <w:shd w:val="clear" w:color="auto" w:fill="auto"/>
            <w:noWrap/>
            <w:vAlign w:val="center"/>
            <w:hideMark/>
          </w:tcPr>
          <w:p w14:paraId="707368EE"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168D6F12"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118,78</w:t>
            </w:r>
          </w:p>
        </w:tc>
        <w:tc>
          <w:tcPr>
            <w:tcW w:w="1378" w:type="dxa"/>
            <w:tcBorders>
              <w:top w:val="nil"/>
              <w:left w:val="nil"/>
              <w:bottom w:val="single" w:sz="4" w:space="0" w:color="auto"/>
              <w:right w:val="single" w:sz="4" w:space="0" w:color="auto"/>
            </w:tcBorders>
            <w:shd w:val="clear" w:color="auto" w:fill="auto"/>
            <w:noWrap/>
            <w:vAlign w:val="center"/>
            <w:hideMark/>
          </w:tcPr>
          <w:p w14:paraId="4AEABBB6"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61,48</w:t>
            </w:r>
          </w:p>
        </w:tc>
        <w:tc>
          <w:tcPr>
            <w:tcW w:w="1376" w:type="dxa"/>
            <w:tcBorders>
              <w:top w:val="nil"/>
              <w:left w:val="nil"/>
              <w:bottom w:val="single" w:sz="4" w:space="0" w:color="auto"/>
              <w:right w:val="single" w:sz="4" w:space="0" w:color="auto"/>
            </w:tcBorders>
            <w:shd w:val="clear" w:color="auto" w:fill="auto"/>
            <w:noWrap/>
            <w:vAlign w:val="center"/>
            <w:hideMark/>
          </w:tcPr>
          <w:p w14:paraId="2A301B7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0,61</w:t>
            </w:r>
          </w:p>
        </w:tc>
        <w:tc>
          <w:tcPr>
            <w:tcW w:w="1378" w:type="dxa"/>
            <w:tcBorders>
              <w:top w:val="nil"/>
              <w:left w:val="nil"/>
              <w:bottom w:val="single" w:sz="4" w:space="0" w:color="auto"/>
              <w:right w:val="single" w:sz="4" w:space="0" w:color="auto"/>
            </w:tcBorders>
            <w:shd w:val="clear" w:color="auto" w:fill="auto"/>
            <w:noWrap/>
            <w:vAlign w:val="center"/>
            <w:hideMark/>
          </w:tcPr>
          <w:p w14:paraId="129AA915" w14:textId="642234DD"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0,75</w:t>
            </w:r>
          </w:p>
        </w:tc>
      </w:tr>
      <w:tr w:rsidR="00A73AD8" w:rsidRPr="008D2684" w14:paraId="5F830C59"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2B844040"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M05</w:t>
            </w:r>
          </w:p>
        </w:tc>
        <w:tc>
          <w:tcPr>
            <w:tcW w:w="1376" w:type="dxa"/>
            <w:tcBorders>
              <w:top w:val="nil"/>
              <w:left w:val="nil"/>
              <w:bottom w:val="single" w:sz="4" w:space="0" w:color="auto"/>
              <w:right w:val="single" w:sz="4" w:space="0" w:color="auto"/>
            </w:tcBorders>
            <w:shd w:val="clear" w:color="auto" w:fill="auto"/>
            <w:vAlign w:val="center"/>
            <w:hideMark/>
          </w:tcPr>
          <w:p w14:paraId="0BA19658"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200,0</w:t>
            </w:r>
          </w:p>
        </w:tc>
        <w:tc>
          <w:tcPr>
            <w:tcW w:w="1378" w:type="dxa"/>
            <w:tcBorders>
              <w:top w:val="nil"/>
              <w:left w:val="nil"/>
              <w:bottom w:val="single" w:sz="4" w:space="0" w:color="auto"/>
              <w:right w:val="single" w:sz="4" w:space="0" w:color="auto"/>
            </w:tcBorders>
            <w:shd w:val="clear" w:color="auto" w:fill="auto"/>
            <w:noWrap/>
            <w:vAlign w:val="center"/>
            <w:hideMark/>
          </w:tcPr>
          <w:p w14:paraId="51115F32"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227DE7F8"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37,70</w:t>
            </w:r>
          </w:p>
        </w:tc>
        <w:tc>
          <w:tcPr>
            <w:tcW w:w="1378" w:type="dxa"/>
            <w:tcBorders>
              <w:top w:val="nil"/>
              <w:left w:val="nil"/>
              <w:bottom w:val="single" w:sz="4" w:space="0" w:color="auto"/>
              <w:right w:val="single" w:sz="4" w:space="0" w:color="auto"/>
            </w:tcBorders>
            <w:shd w:val="clear" w:color="auto" w:fill="auto"/>
            <w:noWrap/>
            <w:vAlign w:val="center"/>
            <w:hideMark/>
          </w:tcPr>
          <w:p w14:paraId="5338D0A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19,51</w:t>
            </w:r>
          </w:p>
        </w:tc>
        <w:tc>
          <w:tcPr>
            <w:tcW w:w="1376" w:type="dxa"/>
            <w:tcBorders>
              <w:top w:val="nil"/>
              <w:left w:val="nil"/>
              <w:bottom w:val="single" w:sz="4" w:space="0" w:color="auto"/>
              <w:right w:val="single" w:sz="4" w:space="0" w:color="auto"/>
            </w:tcBorders>
            <w:shd w:val="clear" w:color="auto" w:fill="auto"/>
            <w:noWrap/>
            <w:vAlign w:val="center"/>
            <w:hideMark/>
          </w:tcPr>
          <w:p w14:paraId="45A9CCBE"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0,20</w:t>
            </w:r>
          </w:p>
        </w:tc>
        <w:tc>
          <w:tcPr>
            <w:tcW w:w="1378" w:type="dxa"/>
            <w:tcBorders>
              <w:top w:val="nil"/>
              <w:left w:val="nil"/>
              <w:bottom w:val="single" w:sz="4" w:space="0" w:color="auto"/>
              <w:right w:val="single" w:sz="4" w:space="0" w:color="auto"/>
            </w:tcBorders>
            <w:shd w:val="clear" w:color="auto" w:fill="auto"/>
            <w:noWrap/>
            <w:vAlign w:val="center"/>
            <w:hideMark/>
          </w:tcPr>
          <w:p w14:paraId="1E207DB3" w14:textId="7DF24E52"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0,16</w:t>
            </w:r>
          </w:p>
        </w:tc>
      </w:tr>
      <w:tr w:rsidR="00A73AD8" w:rsidRPr="008D2684" w14:paraId="0006D4B9"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417DA7BF"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M06</w:t>
            </w:r>
          </w:p>
        </w:tc>
        <w:tc>
          <w:tcPr>
            <w:tcW w:w="1376" w:type="dxa"/>
            <w:tcBorders>
              <w:top w:val="nil"/>
              <w:left w:val="nil"/>
              <w:bottom w:val="single" w:sz="4" w:space="0" w:color="auto"/>
              <w:right w:val="single" w:sz="4" w:space="0" w:color="auto"/>
            </w:tcBorders>
            <w:shd w:val="clear" w:color="auto" w:fill="auto"/>
            <w:vAlign w:val="center"/>
            <w:hideMark/>
          </w:tcPr>
          <w:p w14:paraId="0C991611"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280,0</w:t>
            </w:r>
          </w:p>
        </w:tc>
        <w:tc>
          <w:tcPr>
            <w:tcW w:w="1378" w:type="dxa"/>
            <w:tcBorders>
              <w:top w:val="nil"/>
              <w:left w:val="nil"/>
              <w:bottom w:val="single" w:sz="4" w:space="0" w:color="auto"/>
              <w:right w:val="single" w:sz="4" w:space="0" w:color="auto"/>
            </w:tcBorders>
            <w:shd w:val="clear" w:color="auto" w:fill="auto"/>
            <w:noWrap/>
            <w:vAlign w:val="center"/>
            <w:hideMark/>
          </w:tcPr>
          <w:p w14:paraId="67F04F2F"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091AA31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73,89</w:t>
            </w:r>
          </w:p>
        </w:tc>
        <w:tc>
          <w:tcPr>
            <w:tcW w:w="1378" w:type="dxa"/>
            <w:tcBorders>
              <w:top w:val="nil"/>
              <w:left w:val="nil"/>
              <w:bottom w:val="single" w:sz="4" w:space="0" w:color="auto"/>
              <w:right w:val="single" w:sz="4" w:space="0" w:color="auto"/>
            </w:tcBorders>
            <w:shd w:val="clear" w:color="auto" w:fill="auto"/>
            <w:noWrap/>
            <w:vAlign w:val="center"/>
            <w:hideMark/>
          </w:tcPr>
          <w:p w14:paraId="5DEF0A69"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38,25</w:t>
            </w:r>
          </w:p>
        </w:tc>
        <w:tc>
          <w:tcPr>
            <w:tcW w:w="1376" w:type="dxa"/>
            <w:tcBorders>
              <w:top w:val="nil"/>
              <w:left w:val="nil"/>
              <w:bottom w:val="single" w:sz="4" w:space="0" w:color="auto"/>
              <w:right w:val="single" w:sz="4" w:space="0" w:color="auto"/>
            </w:tcBorders>
            <w:shd w:val="clear" w:color="auto" w:fill="auto"/>
            <w:noWrap/>
            <w:vAlign w:val="center"/>
            <w:hideMark/>
          </w:tcPr>
          <w:p w14:paraId="366F374F"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0,38</w:t>
            </w:r>
          </w:p>
        </w:tc>
        <w:tc>
          <w:tcPr>
            <w:tcW w:w="1378" w:type="dxa"/>
            <w:tcBorders>
              <w:top w:val="nil"/>
              <w:left w:val="nil"/>
              <w:bottom w:val="single" w:sz="4" w:space="0" w:color="auto"/>
              <w:right w:val="single" w:sz="4" w:space="0" w:color="auto"/>
            </w:tcBorders>
            <w:shd w:val="clear" w:color="auto" w:fill="auto"/>
            <w:noWrap/>
            <w:vAlign w:val="center"/>
            <w:hideMark/>
          </w:tcPr>
          <w:p w14:paraId="63A9B161" w14:textId="2D1364C3"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0,42</w:t>
            </w:r>
          </w:p>
        </w:tc>
      </w:tr>
      <w:tr w:rsidR="00A73AD8" w:rsidRPr="008D2684" w14:paraId="30C9EF8F"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211B61B3"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M07</w:t>
            </w:r>
          </w:p>
        </w:tc>
        <w:tc>
          <w:tcPr>
            <w:tcW w:w="1376" w:type="dxa"/>
            <w:tcBorders>
              <w:top w:val="nil"/>
              <w:left w:val="nil"/>
              <w:bottom w:val="single" w:sz="4" w:space="0" w:color="auto"/>
              <w:right w:val="single" w:sz="4" w:space="0" w:color="auto"/>
            </w:tcBorders>
            <w:shd w:val="clear" w:color="auto" w:fill="auto"/>
            <w:vAlign w:val="center"/>
            <w:hideMark/>
          </w:tcPr>
          <w:p w14:paraId="327FD51D"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250,0</w:t>
            </w:r>
          </w:p>
        </w:tc>
        <w:tc>
          <w:tcPr>
            <w:tcW w:w="1378" w:type="dxa"/>
            <w:tcBorders>
              <w:top w:val="nil"/>
              <w:left w:val="nil"/>
              <w:bottom w:val="single" w:sz="4" w:space="0" w:color="auto"/>
              <w:right w:val="single" w:sz="4" w:space="0" w:color="auto"/>
            </w:tcBorders>
            <w:shd w:val="clear" w:color="auto" w:fill="auto"/>
            <w:noWrap/>
            <w:vAlign w:val="center"/>
            <w:hideMark/>
          </w:tcPr>
          <w:p w14:paraId="6D1F8CC7"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6E68A6ED"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58,90</w:t>
            </w:r>
          </w:p>
        </w:tc>
        <w:tc>
          <w:tcPr>
            <w:tcW w:w="1378" w:type="dxa"/>
            <w:tcBorders>
              <w:top w:val="nil"/>
              <w:left w:val="nil"/>
              <w:bottom w:val="single" w:sz="4" w:space="0" w:color="auto"/>
              <w:right w:val="single" w:sz="4" w:space="0" w:color="auto"/>
            </w:tcBorders>
            <w:shd w:val="clear" w:color="auto" w:fill="auto"/>
            <w:noWrap/>
            <w:vAlign w:val="center"/>
            <w:hideMark/>
          </w:tcPr>
          <w:p w14:paraId="3FD8BD0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30,49</w:t>
            </w:r>
          </w:p>
        </w:tc>
        <w:tc>
          <w:tcPr>
            <w:tcW w:w="1376" w:type="dxa"/>
            <w:tcBorders>
              <w:top w:val="nil"/>
              <w:left w:val="nil"/>
              <w:bottom w:val="single" w:sz="4" w:space="0" w:color="auto"/>
              <w:right w:val="single" w:sz="4" w:space="0" w:color="auto"/>
            </w:tcBorders>
            <w:shd w:val="clear" w:color="auto" w:fill="auto"/>
            <w:noWrap/>
            <w:vAlign w:val="center"/>
            <w:hideMark/>
          </w:tcPr>
          <w:p w14:paraId="78D84A72"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0,30</w:t>
            </w:r>
          </w:p>
        </w:tc>
        <w:tc>
          <w:tcPr>
            <w:tcW w:w="1378" w:type="dxa"/>
            <w:tcBorders>
              <w:top w:val="nil"/>
              <w:left w:val="nil"/>
              <w:bottom w:val="single" w:sz="4" w:space="0" w:color="auto"/>
              <w:right w:val="single" w:sz="4" w:space="0" w:color="auto"/>
            </w:tcBorders>
            <w:shd w:val="clear" w:color="auto" w:fill="auto"/>
            <w:noWrap/>
            <w:vAlign w:val="center"/>
            <w:hideMark/>
          </w:tcPr>
          <w:p w14:paraId="1CACEB41" w14:textId="08E6D5DC"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0,32</w:t>
            </w:r>
          </w:p>
        </w:tc>
      </w:tr>
      <w:tr w:rsidR="00A73AD8" w:rsidRPr="008D2684" w14:paraId="013E5E2F"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4DF81DB6"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M08</w:t>
            </w:r>
          </w:p>
        </w:tc>
        <w:tc>
          <w:tcPr>
            <w:tcW w:w="1376" w:type="dxa"/>
            <w:tcBorders>
              <w:top w:val="nil"/>
              <w:left w:val="nil"/>
              <w:bottom w:val="single" w:sz="4" w:space="0" w:color="auto"/>
              <w:right w:val="single" w:sz="4" w:space="0" w:color="auto"/>
            </w:tcBorders>
            <w:shd w:val="clear" w:color="auto" w:fill="auto"/>
            <w:vAlign w:val="center"/>
            <w:hideMark/>
          </w:tcPr>
          <w:p w14:paraId="4298A403"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400,0</w:t>
            </w:r>
          </w:p>
        </w:tc>
        <w:tc>
          <w:tcPr>
            <w:tcW w:w="1378" w:type="dxa"/>
            <w:tcBorders>
              <w:top w:val="nil"/>
              <w:left w:val="nil"/>
              <w:bottom w:val="single" w:sz="4" w:space="0" w:color="auto"/>
              <w:right w:val="single" w:sz="4" w:space="0" w:color="auto"/>
            </w:tcBorders>
            <w:shd w:val="clear" w:color="auto" w:fill="auto"/>
            <w:noWrap/>
            <w:vAlign w:val="center"/>
            <w:hideMark/>
          </w:tcPr>
          <w:p w14:paraId="74D8D93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1376" w:type="dxa"/>
            <w:tcBorders>
              <w:top w:val="nil"/>
              <w:left w:val="nil"/>
              <w:bottom w:val="single" w:sz="4" w:space="0" w:color="auto"/>
              <w:right w:val="single" w:sz="4" w:space="0" w:color="auto"/>
            </w:tcBorders>
            <w:shd w:val="clear" w:color="auto" w:fill="auto"/>
            <w:noWrap/>
            <w:vAlign w:val="center"/>
            <w:hideMark/>
          </w:tcPr>
          <w:p w14:paraId="3E11C974"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150,80</w:t>
            </w:r>
          </w:p>
        </w:tc>
        <w:tc>
          <w:tcPr>
            <w:tcW w:w="1378" w:type="dxa"/>
            <w:tcBorders>
              <w:top w:val="nil"/>
              <w:left w:val="nil"/>
              <w:bottom w:val="single" w:sz="4" w:space="0" w:color="auto"/>
              <w:right w:val="single" w:sz="4" w:space="0" w:color="auto"/>
            </w:tcBorders>
            <w:shd w:val="clear" w:color="auto" w:fill="auto"/>
            <w:noWrap/>
            <w:vAlign w:val="center"/>
            <w:hideMark/>
          </w:tcPr>
          <w:p w14:paraId="4B6A4314"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78,06</w:t>
            </w:r>
          </w:p>
        </w:tc>
        <w:tc>
          <w:tcPr>
            <w:tcW w:w="1376" w:type="dxa"/>
            <w:tcBorders>
              <w:top w:val="nil"/>
              <w:left w:val="nil"/>
              <w:bottom w:val="single" w:sz="4" w:space="0" w:color="auto"/>
              <w:right w:val="single" w:sz="4" w:space="0" w:color="auto"/>
            </w:tcBorders>
            <w:shd w:val="clear" w:color="auto" w:fill="auto"/>
            <w:noWrap/>
            <w:vAlign w:val="center"/>
            <w:hideMark/>
          </w:tcPr>
          <w:p w14:paraId="469C2B3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0,78</w:t>
            </w:r>
          </w:p>
        </w:tc>
        <w:tc>
          <w:tcPr>
            <w:tcW w:w="1378" w:type="dxa"/>
            <w:tcBorders>
              <w:top w:val="nil"/>
              <w:left w:val="nil"/>
              <w:bottom w:val="single" w:sz="4" w:space="0" w:color="auto"/>
              <w:right w:val="single" w:sz="4" w:space="0" w:color="auto"/>
            </w:tcBorders>
            <w:shd w:val="clear" w:color="auto" w:fill="auto"/>
            <w:noWrap/>
            <w:vAlign w:val="center"/>
            <w:hideMark/>
          </w:tcPr>
          <w:p w14:paraId="703375E2" w14:textId="1836F856"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0,76</w:t>
            </w:r>
          </w:p>
        </w:tc>
      </w:tr>
      <w:tr w:rsidR="00A73AD8" w:rsidRPr="008D2684" w14:paraId="42790A32" w14:textId="77777777" w:rsidTr="00F80EAB">
        <w:trPr>
          <w:trHeight w:val="285"/>
        </w:trPr>
        <w:tc>
          <w:tcPr>
            <w:tcW w:w="1377" w:type="dxa"/>
            <w:tcBorders>
              <w:top w:val="nil"/>
              <w:left w:val="single" w:sz="4" w:space="0" w:color="auto"/>
              <w:bottom w:val="single" w:sz="4" w:space="0" w:color="auto"/>
              <w:right w:val="single" w:sz="4" w:space="0" w:color="auto"/>
            </w:tcBorders>
            <w:shd w:val="clear" w:color="auto" w:fill="auto"/>
            <w:noWrap/>
            <w:vAlign w:val="center"/>
            <w:hideMark/>
          </w:tcPr>
          <w:p w14:paraId="50AFE6F2"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M09</w:t>
            </w:r>
          </w:p>
        </w:tc>
        <w:tc>
          <w:tcPr>
            <w:tcW w:w="1376" w:type="dxa"/>
            <w:tcBorders>
              <w:top w:val="nil"/>
              <w:left w:val="nil"/>
              <w:bottom w:val="single" w:sz="4" w:space="0" w:color="auto"/>
              <w:right w:val="single" w:sz="4" w:space="0" w:color="auto"/>
            </w:tcBorders>
            <w:shd w:val="clear" w:color="auto" w:fill="auto"/>
            <w:vAlign w:val="center"/>
            <w:hideMark/>
          </w:tcPr>
          <w:p w14:paraId="073BC2C3"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160,0</w:t>
            </w:r>
          </w:p>
        </w:tc>
        <w:tc>
          <w:tcPr>
            <w:tcW w:w="1378" w:type="dxa"/>
            <w:tcBorders>
              <w:top w:val="nil"/>
              <w:left w:val="nil"/>
              <w:bottom w:val="single" w:sz="4" w:space="0" w:color="auto"/>
              <w:right w:val="single" w:sz="4" w:space="0" w:color="auto"/>
            </w:tcBorders>
            <w:shd w:val="clear" w:color="auto" w:fill="auto"/>
            <w:noWrap/>
            <w:vAlign w:val="center"/>
            <w:hideMark/>
          </w:tcPr>
          <w:p w14:paraId="1AAB608C"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22,00</w:t>
            </w:r>
          </w:p>
        </w:tc>
        <w:tc>
          <w:tcPr>
            <w:tcW w:w="1376" w:type="dxa"/>
            <w:tcBorders>
              <w:top w:val="nil"/>
              <w:left w:val="nil"/>
              <w:bottom w:val="single" w:sz="4" w:space="0" w:color="auto"/>
              <w:right w:val="single" w:sz="4" w:space="0" w:color="auto"/>
            </w:tcBorders>
            <w:shd w:val="clear" w:color="auto" w:fill="auto"/>
            <w:noWrap/>
            <w:vAlign w:val="center"/>
            <w:hideMark/>
          </w:tcPr>
          <w:p w14:paraId="3BA3AD0E"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24,13</w:t>
            </w:r>
          </w:p>
        </w:tc>
        <w:tc>
          <w:tcPr>
            <w:tcW w:w="1378" w:type="dxa"/>
            <w:tcBorders>
              <w:top w:val="nil"/>
              <w:left w:val="nil"/>
              <w:bottom w:val="single" w:sz="4" w:space="0" w:color="auto"/>
              <w:right w:val="single" w:sz="4" w:space="0" w:color="auto"/>
            </w:tcBorders>
            <w:shd w:val="clear" w:color="auto" w:fill="auto"/>
            <w:noWrap/>
            <w:vAlign w:val="center"/>
            <w:hideMark/>
          </w:tcPr>
          <w:p w14:paraId="1132D5E5"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9,21</w:t>
            </w:r>
          </w:p>
        </w:tc>
        <w:tc>
          <w:tcPr>
            <w:tcW w:w="1376" w:type="dxa"/>
            <w:tcBorders>
              <w:top w:val="nil"/>
              <w:left w:val="nil"/>
              <w:bottom w:val="single" w:sz="4" w:space="0" w:color="auto"/>
              <w:right w:val="single" w:sz="4" w:space="0" w:color="auto"/>
            </w:tcBorders>
            <w:shd w:val="clear" w:color="auto" w:fill="auto"/>
            <w:noWrap/>
            <w:vAlign w:val="center"/>
            <w:hideMark/>
          </w:tcPr>
          <w:p w14:paraId="66446391" w14:textId="77777777"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0,09</w:t>
            </w:r>
          </w:p>
        </w:tc>
        <w:tc>
          <w:tcPr>
            <w:tcW w:w="1378" w:type="dxa"/>
            <w:tcBorders>
              <w:top w:val="nil"/>
              <w:left w:val="nil"/>
              <w:bottom w:val="single" w:sz="4" w:space="0" w:color="auto"/>
              <w:right w:val="single" w:sz="4" w:space="0" w:color="auto"/>
            </w:tcBorders>
            <w:shd w:val="clear" w:color="auto" w:fill="auto"/>
            <w:noWrap/>
            <w:vAlign w:val="center"/>
            <w:hideMark/>
          </w:tcPr>
          <w:p w14:paraId="68ACA669" w14:textId="643FC93E" w:rsidR="00F80EAB" w:rsidRPr="008D2684" w:rsidRDefault="00F80EAB" w:rsidP="00F20DBC">
            <w:pPr>
              <w:tabs>
                <w:tab w:val="left" w:pos="567"/>
                <w:tab w:val="left" w:pos="1134"/>
              </w:tabs>
              <w:spacing w:before="0"/>
              <w:jc w:val="right"/>
              <w:rPr>
                <w:rFonts w:cs="Arial"/>
                <w:sz w:val="18"/>
                <w:szCs w:val="18"/>
                <w:lang w:eastAsia="hr-HR"/>
              </w:rPr>
            </w:pPr>
            <w:r w:rsidRPr="008D2684">
              <w:rPr>
                <w:rFonts w:cs="Arial"/>
                <w:sz w:val="18"/>
                <w:szCs w:val="22"/>
              </w:rPr>
              <w:t>0,12</w:t>
            </w:r>
          </w:p>
        </w:tc>
      </w:tr>
    </w:tbl>
    <w:p w14:paraId="7507B9CB" w14:textId="066932ED" w:rsidR="006F6A81" w:rsidRPr="008D2684" w:rsidRDefault="006F6A81" w:rsidP="00F20DBC">
      <w:pPr>
        <w:pStyle w:val="Opisslike"/>
        <w:tabs>
          <w:tab w:val="left" w:pos="567"/>
          <w:tab w:val="left" w:pos="1134"/>
        </w:tabs>
        <w:rPr>
          <w:rFonts w:ascii="Arial Narrow" w:hAnsi="Arial Narrow"/>
          <w:b w:val="0"/>
          <w:sz w:val="16"/>
          <w:szCs w:val="18"/>
        </w:rPr>
      </w:pPr>
      <w:bookmarkStart w:id="93" w:name="_Ref532992117"/>
      <w:r w:rsidRPr="008D2684">
        <w:rPr>
          <w:rFonts w:ascii="Arial Narrow" w:hAnsi="Arial Narrow"/>
          <w:b w:val="0"/>
          <w:sz w:val="18"/>
        </w:rPr>
        <w:t xml:space="preserve">tab. </w:t>
      </w:r>
      <w:r w:rsidRPr="008D2684">
        <w:rPr>
          <w:rFonts w:ascii="Arial Narrow" w:hAnsi="Arial Narrow"/>
          <w:b w:val="0"/>
          <w:sz w:val="18"/>
        </w:rPr>
        <w:fldChar w:fldCharType="begin"/>
      </w:r>
      <w:r w:rsidRPr="008D2684">
        <w:rPr>
          <w:rFonts w:ascii="Arial Narrow" w:hAnsi="Arial Narrow"/>
          <w:b w:val="0"/>
          <w:sz w:val="18"/>
        </w:rPr>
        <w:instrText xml:space="preserve"> SEQ tab. \* ARABIC </w:instrText>
      </w:r>
      <w:r w:rsidRPr="008D2684">
        <w:rPr>
          <w:rFonts w:ascii="Arial Narrow" w:hAnsi="Arial Narrow"/>
          <w:b w:val="0"/>
          <w:sz w:val="18"/>
        </w:rPr>
        <w:fldChar w:fldCharType="separate"/>
      </w:r>
      <w:r w:rsidR="008D2684" w:rsidRPr="008D2684">
        <w:rPr>
          <w:rFonts w:ascii="Arial Narrow" w:hAnsi="Arial Narrow"/>
          <w:b w:val="0"/>
          <w:noProof/>
          <w:sz w:val="18"/>
        </w:rPr>
        <w:t>15</w:t>
      </w:r>
      <w:r w:rsidRPr="008D2684">
        <w:rPr>
          <w:rFonts w:ascii="Arial Narrow" w:hAnsi="Arial Narrow"/>
          <w:b w:val="0"/>
          <w:sz w:val="18"/>
        </w:rPr>
        <w:fldChar w:fldCharType="end"/>
      </w:r>
      <w:bookmarkEnd w:id="93"/>
      <w:r w:rsidRPr="008D2684">
        <w:rPr>
          <w:rFonts w:ascii="Arial Narrow" w:hAnsi="Arial Narrow"/>
          <w:b w:val="0"/>
          <w:sz w:val="18"/>
        </w:rPr>
        <w:t xml:space="preserve"> - Uporišni blokovi na tlačnom cjevovodu (izvan zasunskih okana) – vertikalni konveksni lomovi</w:t>
      </w:r>
    </w:p>
    <w:tbl>
      <w:tblPr>
        <w:tblW w:w="9639" w:type="dxa"/>
        <w:tblInd w:w="113" w:type="dxa"/>
        <w:tblLook w:val="04A0" w:firstRow="1" w:lastRow="0" w:firstColumn="1" w:lastColumn="0" w:noHBand="0" w:noVBand="1"/>
      </w:tblPr>
      <w:tblGrid>
        <w:gridCol w:w="1103"/>
        <w:gridCol w:w="776"/>
        <w:gridCol w:w="776"/>
        <w:gridCol w:w="776"/>
        <w:gridCol w:w="776"/>
        <w:gridCol w:w="776"/>
        <w:gridCol w:w="776"/>
        <w:gridCol w:w="776"/>
        <w:gridCol w:w="776"/>
        <w:gridCol w:w="776"/>
        <w:gridCol w:w="776"/>
        <w:gridCol w:w="776"/>
      </w:tblGrid>
      <w:tr w:rsidR="00A73AD8" w:rsidRPr="008D2684" w14:paraId="7111640F" w14:textId="77777777" w:rsidTr="00616352">
        <w:trPr>
          <w:trHeight w:val="1800"/>
        </w:trPr>
        <w:tc>
          <w:tcPr>
            <w:tcW w:w="1103"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316D60DD"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Ime čvora</w:t>
            </w:r>
          </w:p>
        </w:tc>
        <w:tc>
          <w:tcPr>
            <w:tcW w:w="776" w:type="dxa"/>
            <w:tcBorders>
              <w:top w:val="single" w:sz="4" w:space="0" w:color="auto"/>
              <w:left w:val="nil"/>
              <w:bottom w:val="single" w:sz="4" w:space="0" w:color="auto"/>
              <w:right w:val="single" w:sz="4" w:space="0" w:color="auto"/>
            </w:tcBorders>
            <w:shd w:val="clear" w:color="auto" w:fill="auto"/>
            <w:textDirection w:val="btLr"/>
            <w:vAlign w:val="center"/>
            <w:hideMark/>
          </w:tcPr>
          <w:p w14:paraId="4C29D953"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Vanjski promjer cijevi</w:t>
            </w:r>
          </w:p>
        </w:tc>
        <w:tc>
          <w:tcPr>
            <w:tcW w:w="776" w:type="dxa"/>
            <w:tcBorders>
              <w:top w:val="single" w:sz="4" w:space="0" w:color="auto"/>
              <w:left w:val="nil"/>
              <w:bottom w:val="single" w:sz="4" w:space="0" w:color="auto"/>
              <w:right w:val="single" w:sz="4" w:space="0" w:color="auto"/>
            </w:tcBorders>
            <w:shd w:val="clear" w:color="auto" w:fill="auto"/>
            <w:textDirection w:val="btLr"/>
            <w:vAlign w:val="center"/>
            <w:hideMark/>
          </w:tcPr>
          <w:p w14:paraId="7C831339"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Kut loma osi</w:t>
            </w:r>
          </w:p>
        </w:tc>
        <w:tc>
          <w:tcPr>
            <w:tcW w:w="776" w:type="dxa"/>
            <w:tcBorders>
              <w:top w:val="single" w:sz="4" w:space="0" w:color="auto"/>
              <w:left w:val="nil"/>
              <w:bottom w:val="single" w:sz="4" w:space="0" w:color="auto"/>
              <w:right w:val="single" w:sz="4" w:space="0" w:color="auto"/>
            </w:tcBorders>
            <w:shd w:val="clear" w:color="auto" w:fill="auto"/>
            <w:textDirection w:val="btLr"/>
            <w:vAlign w:val="center"/>
            <w:hideMark/>
          </w:tcPr>
          <w:p w14:paraId="4B857C40"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Uzdužna sila</w:t>
            </w:r>
          </w:p>
        </w:tc>
        <w:tc>
          <w:tcPr>
            <w:tcW w:w="776" w:type="dxa"/>
            <w:tcBorders>
              <w:top w:val="single" w:sz="4" w:space="0" w:color="auto"/>
              <w:left w:val="nil"/>
              <w:bottom w:val="single" w:sz="4" w:space="0" w:color="auto"/>
              <w:right w:val="single" w:sz="4" w:space="0" w:color="auto"/>
            </w:tcBorders>
            <w:shd w:val="clear" w:color="auto" w:fill="auto"/>
            <w:textDirection w:val="btLr"/>
            <w:vAlign w:val="center"/>
            <w:hideMark/>
          </w:tcPr>
          <w:p w14:paraId="5AFC778B"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Rezultantna sila</w:t>
            </w:r>
          </w:p>
        </w:tc>
        <w:tc>
          <w:tcPr>
            <w:tcW w:w="776" w:type="dxa"/>
            <w:tcBorders>
              <w:top w:val="single" w:sz="4" w:space="0" w:color="auto"/>
              <w:left w:val="nil"/>
              <w:bottom w:val="single" w:sz="4" w:space="0" w:color="auto"/>
              <w:right w:val="single" w:sz="4" w:space="0" w:color="auto"/>
            </w:tcBorders>
            <w:shd w:val="clear" w:color="auto" w:fill="auto"/>
            <w:textDirection w:val="btLr"/>
            <w:vAlign w:val="center"/>
            <w:hideMark/>
          </w:tcPr>
          <w:p w14:paraId="2282F699"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Vertikalna komponenta rezultantne sile</w:t>
            </w:r>
          </w:p>
        </w:tc>
        <w:tc>
          <w:tcPr>
            <w:tcW w:w="776" w:type="dxa"/>
            <w:tcBorders>
              <w:top w:val="single" w:sz="4" w:space="0" w:color="auto"/>
              <w:left w:val="nil"/>
              <w:bottom w:val="single" w:sz="4" w:space="0" w:color="auto"/>
              <w:right w:val="single" w:sz="4" w:space="0" w:color="auto"/>
            </w:tcBorders>
            <w:shd w:val="clear" w:color="auto" w:fill="auto"/>
            <w:textDirection w:val="btLr"/>
            <w:vAlign w:val="center"/>
            <w:hideMark/>
          </w:tcPr>
          <w:p w14:paraId="153B2307"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Volumen uporišnog bloka (računski)</w:t>
            </w:r>
          </w:p>
        </w:tc>
        <w:tc>
          <w:tcPr>
            <w:tcW w:w="2328" w:type="dxa"/>
            <w:gridSpan w:val="3"/>
            <w:tcBorders>
              <w:top w:val="single" w:sz="4" w:space="0" w:color="auto"/>
              <w:left w:val="nil"/>
              <w:bottom w:val="single" w:sz="4" w:space="0" w:color="auto"/>
              <w:right w:val="single" w:sz="4" w:space="0" w:color="000000"/>
            </w:tcBorders>
            <w:shd w:val="clear" w:color="auto" w:fill="auto"/>
            <w:vAlign w:val="center"/>
            <w:hideMark/>
          </w:tcPr>
          <w:p w14:paraId="18BB760C"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Dimenzije donjeg dijela uporišnog bloka</w:t>
            </w:r>
            <w:r w:rsidRPr="008D2684">
              <w:rPr>
                <w:rFonts w:ascii="Arial Narrow" w:hAnsi="Arial Narrow" w:cs="Arial"/>
                <w:b/>
                <w:bCs/>
                <w:sz w:val="18"/>
                <w:szCs w:val="18"/>
                <w:lang w:eastAsia="hr-HR"/>
              </w:rPr>
              <w:br/>
              <w:t>(odabrano)</w:t>
            </w:r>
          </w:p>
        </w:tc>
        <w:tc>
          <w:tcPr>
            <w:tcW w:w="776" w:type="dxa"/>
            <w:tcBorders>
              <w:top w:val="single" w:sz="4" w:space="0" w:color="auto"/>
              <w:left w:val="nil"/>
              <w:bottom w:val="single" w:sz="4" w:space="0" w:color="auto"/>
              <w:right w:val="single" w:sz="4" w:space="0" w:color="auto"/>
            </w:tcBorders>
            <w:shd w:val="clear" w:color="auto" w:fill="auto"/>
            <w:textDirection w:val="btLr"/>
            <w:vAlign w:val="center"/>
            <w:hideMark/>
          </w:tcPr>
          <w:p w14:paraId="6AAC6E2B"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Volumen gornjeg dijela uporišnog bloka</w:t>
            </w:r>
          </w:p>
        </w:tc>
        <w:tc>
          <w:tcPr>
            <w:tcW w:w="776"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0B5038"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 xml:space="preserve">Volumen uporišnog bloka </w:t>
            </w:r>
          </w:p>
        </w:tc>
      </w:tr>
      <w:tr w:rsidR="00A73AD8" w:rsidRPr="008D2684" w14:paraId="52D92B6C" w14:textId="77777777" w:rsidTr="00616352">
        <w:trPr>
          <w:trHeight w:val="315"/>
        </w:trPr>
        <w:tc>
          <w:tcPr>
            <w:tcW w:w="1103" w:type="dxa"/>
            <w:vMerge/>
            <w:tcBorders>
              <w:top w:val="single" w:sz="4" w:space="0" w:color="auto"/>
              <w:left w:val="single" w:sz="4" w:space="0" w:color="auto"/>
              <w:bottom w:val="double" w:sz="6" w:space="0" w:color="000000"/>
              <w:right w:val="single" w:sz="4" w:space="0" w:color="auto"/>
            </w:tcBorders>
            <w:vAlign w:val="center"/>
            <w:hideMark/>
          </w:tcPr>
          <w:p w14:paraId="43388D0F"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p>
        </w:tc>
        <w:tc>
          <w:tcPr>
            <w:tcW w:w="776" w:type="dxa"/>
            <w:tcBorders>
              <w:top w:val="nil"/>
              <w:left w:val="nil"/>
              <w:bottom w:val="nil"/>
              <w:right w:val="single" w:sz="4" w:space="0" w:color="auto"/>
            </w:tcBorders>
            <w:shd w:val="clear" w:color="auto" w:fill="auto"/>
            <w:vAlign w:val="center"/>
            <w:hideMark/>
          </w:tcPr>
          <w:p w14:paraId="6B884ACB"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D</w:t>
            </w:r>
          </w:p>
        </w:tc>
        <w:tc>
          <w:tcPr>
            <w:tcW w:w="776" w:type="dxa"/>
            <w:tcBorders>
              <w:top w:val="nil"/>
              <w:left w:val="nil"/>
              <w:bottom w:val="nil"/>
              <w:right w:val="single" w:sz="4" w:space="0" w:color="auto"/>
            </w:tcBorders>
            <w:shd w:val="clear" w:color="auto" w:fill="auto"/>
            <w:vAlign w:val="center"/>
            <w:hideMark/>
          </w:tcPr>
          <w:p w14:paraId="66AA3F7C"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α</w:t>
            </w:r>
          </w:p>
        </w:tc>
        <w:tc>
          <w:tcPr>
            <w:tcW w:w="776" w:type="dxa"/>
            <w:tcBorders>
              <w:top w:val="nil"/>
              <w:left w:val="nil"/>
              <w:bottom w:val="nil"/>
              <w:right w:val="single" w:sz="4" w:space="0" w:color="auto"/>
            </w:tcBorders>
            <w:shd w:val="clear" w:color="auto" w:fill="auto"/>
            <w:vAlign w:val="center"/>
            <w:hideMark/>
          </w:tcPr>
          <w:p w14:paraId="2C526E0F"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N</w:t>
            </w:r>
          </w:p>
        </w:tc>
        <w:tc>
          <w:tcPr>
            <w:tcW w:w="776" w:type="dxa"/>
            <w:tcBorders>
              <w:top w:val="nil"/>
              <w:left w:val="nil"/>
              <w:bottom w:val="nil"/>
              <w:right w:val="single" w:sz="4" w:space="0" w:color="auto"/>
            </w:tcBorders>
            <w:shd w:val="clear" w:color="auto" w:fill="auto"/>
            <w:vAlign w:val="center"/>
            <w:hideMark/>
          </w:tcPr>
          <w:p w14:paraId="71551282"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R</w:t>
            </w:r>
          </w:p>
        </w:tc>
        <w:tc>
          <w:tcPr>
            <w:tcW w:w="776" w:type="dxa"/>
            <w:tcBorders>
              <w:top w:val="nil"/>
              <w:left w:val="nil"/>
              <w:bottom w:val="nil"/>
              <w:right w:val="single" w:sz="4" w:space="0" w:color="auto"/>
            </w:tcBorders>
            <w:shd w:val="clear" w:color="auto" w:fill="auto"/>
            <w:vAlign w:val="center"/>
            <w:hideMark/>
          </w:tcPr>
          <w:p w14:paraId="67B3F5FE"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Rvert.</w:t>
            </w:r>
          </w:p>
        </w:tc>
        <w:tc>
          <w:tcPr>
            <w:tcW w:w="776" w:type="dxa"/>
            <w:tcBorders>
              <w:top w:val="nil"/>
              <w:left w:val="nil"/>
              <w:bottom w:val="nil"/>
              <w:right w:val="single" w:sz="4" w:space="0" w:color="auto"/>
            </w:tcBorders>
            <w:shd w:val="clear" w:color="auto" w:fill="auto"/>
            <w:vAlign w:val="center"/>
            <w:hideMark/>
          </w:tcPr>
          <w:p w14:paraId="7DF0F958"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V</w:t>
            </w:r>
          </w:p>
        </w:tc>
        <w:tc>
          <w:tcPr>
            <w:tcW w:w="776" w:type="dxa"/>
            <w:tcBorders>
              <w:top w:val="nil"/>
              <w:left w:val="nil"/>
              <w:bottom w:val="nil"/>
              <w:right w:val="single" w:sz="4" w:space="0" w:color="auto"/>
            </w:tcBorders>
            <w:shd w:val="clear" w:color="auto" w:fill="auto"/>
            <w:vAlign w:val="center"/>
            <w:hideMark/>
          </w:tcPr>
          <w:p w14:paraId="209AB0A3"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A</w:t>
            </w:r>
          </w:p>
        </w:tc>
        <w:tc>
          <w:tcPr>
            <w:tcW w:w="776" w:type="dxa"/>
            <w:tcBorders>
              <w:top w:val="nil"/>
              <w:left w:val="nil"/>
              <w:bottom w:val="nil"/>
              <w:right w:val="single" w:sz="4" w:space="0" w:color="auto"/>
            </w:tcBorders>
            <w:shd w:val="clear" w:color="auto" w:fill="auto"/>
            <w:vAlign w:val="center"/>
            <w:hideMark/>
          </w:tcPr>
          <w:p w14:paraId="697726DE"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B</w:t>
            </w:r>
          </w:p>
        </w:tc>
        <w:tc>
          <w:tcPr>
            <w:tcW w:w="776" w:type="dxa"/>
            <w:tcBorders>
              <w:top w:val="nil"/>
              <w:left w:val="nil"/>
              <w:bottom w:val="nil"/>
              <w:right w:val="single" w:sz="4" w:space="0" w:color="auto"/>
            </w:tcBorders>
            <w:shd w:val="clear" w:color="auto" w:fill="auto"/>
            <w:vAlign w:val="center"/>
            <w:hideMark/>
          </w:tcPr>
          <w:p w14:paraId="1B1B01B2"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H</w:t>
            </w:r>
          </w:p>
        </w:tc>
        <w:tc>
          <w:tcPr>
            <w:tcW w:w="776" w:type="dxa"/>
            <w:tcBorders>
              <w:top w:val="nil"/>
              <w:left w:val="nil"/>
              <w:bottom w:val="nil"/>
              <w:right w:val="single" w:sz="4" w:space="0" w:color="auto"/>
            </w:tcBorders>
            <w:shd w:val="clear" w:color="auto" w:fill="auto"/>
            <w:vAlign w:val="center"/>
            <w:hideMark/>
          </w:tcPr>
          <w:p w14:paraId="761CC47B"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V</w:t>
            </w:r>
          </w:p>
        </w:tc>
        <w:tc>
          <w:tcPr>
            <w:tcW w:w="776" w:type="dxa"/>
            <w:tcBorders>
              <w:top w:val="nil"/>
              <w:left w:val="nil"/>
              <w:bottom w:val="nil"/>
              <w:right w:val="single" w:sz="4" w:space="0" w:color="auto"/>
            </w:tcBorders>
            <w:shd w:val="clear" w:color="auto" w:fill="auto"/>
            <w:vAlign w:val="center"/>
            <w:hideMark/>
          </w:tcPr>
          <w:p w14:paraId="48AA9313"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V</w:t>
            </w:r>
          </w:p>
        </w:tc>
      </w:tr>
      <w:tr w:rsidR="00A73AD8" w:rsidRPr="008D2684" w14:paraId="21DD3728" w14:textId="77777777" w:rsidTr="00616352">
        <w:trPr>
          <w:trHeight w:val="300"/>
        </w:trPr>
        <w:tc>
          <w:tcPr>
            <w:tcW w:w="1103" w:type="dxa"/>
            <w:vMerge/>
            <w:tcBorders>
              <w:top w:val="single" w:sz="4" w:space="0" w:color="auto"/>
              <w:left w:val="single" w:sz="4" w:space="0" w:color="auto"/>
              <w:bottom w:val="double" w:sz="6" w:space="0" w:color="000000"/>
              <w:right w:val="single" w:sz="4" w:space="0" w:color="auto"/>
            </w:tcBorders>
            <w:vAlign w:val="center"/>
            <w:hideMark/>
          </w:tcPr>
          <w:p w14:paraId="7063C12C"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p>
        </w:tc>
        <w:tc>
          <w:tcPr>
            <w:tcW w:w="776" w:type="dxa"/>
            <w:tcBorders>
              <w:top w:val="single" w:sz="4" w:space="0" w:color="auto"/>
              <w:left w:val="nil"/>
              <w:bottom w:val="double" w:sz="6" w:space="0" w:color="auto"/>
              <w:right w:val="single" w:sz="4" w:space="0" w:color="auto"/>
            </w:tcBorders>
            <w:shd w:val="clear" w:color="auto" w:fill="auto"/>
            <w:vAlign w:val="center"/>
            <w:hideMark/>
          </w:tcPr>
          <w:p w14:paraId="3DF6A740"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[mm]</w:t>
            </w:r>
          </w:p>
        </w:tc>
        <w:tc>
          <w:tcPr>
            <w:tcW w:w="776" w:type="dxa"/>
            <w:tcBorders>
              <w:top w:val="single" w:sz="4" w:space="0" w:color="auto"/>
              <w:left w:val="nil"/>
              <w:bottom w:val="double" w:sz="6" w:space="0" w:color="auto"/>
              <w:right w:val="single" w:sz="4" w:space="0" w:color="auto"/>
            </w:tcBorders>
            <w:shd w:val="clear" w:color="auto" w:fill="auto"/>
            <w:vAlign w:val="center"/>
            <w:hideMark/>
          </w:tcPr>
          <w:p w14:paraId="3A7B1C3D"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w:t>
            </w:r>
          </w:p>
        </w:tc>
        <w:tc>
          <w:tcPr>
            <w:tcW w:w="776" w:type="dxa"/>
            <w:tcBorders>
              <w:top w:val="single" w:sz="4" w:space="0" w:color="auto"/>
              <w:left w:val="nil"/>
              <w:bottom w:val="double" w:sz="6" w:space="0" w:color="auto"/>
              <w:right w:val="single" w:sz="4" w:space="0" w:color="auto"/>
            </w:tcBorders>
            <w:shd w:val="clear" w:color="auto" w:fill="auto"/>
            <w:vAlign w:val="center"/>
            <w:hideMark/>
          </w:tcPr>
          <w:p w14:paraId="1FF72FC5"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[kN]</w:t>
            </w:r>
          </w:p>
        </w:tc>
        <w:tc>
          <w:tcPr>
            <w:tcW w:w="776" w:type="dxa"/>
            <w:tcBorders>
              <w:top w:val="single" w:sz="4" w:space="0" w:color="auto"/>
              <w:left w:val="nil"/>
              <w:bottom w:val="double" w:sz="6" w:space="0" w:color="auto"/>
              <w:right w:val="single" w:sz="4" w:space="0" w:color="auto"/>
            </w:tcBorders>
            <w:shd w:val="clear" w:color="auto" w:fill="auto"/>
            <w:vAlign w:val="center"/>
            <w:hideMark/>
          </w:tcPr>
          <w:p w14:paraId="68F069B6"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[kN]</w:t>
            </w:r>
          </w:p>
        </w:tc>
        <w:tc>
          <w:tcPr>
            <w:tcW w:w="776" w:type="dxa"/>
            <w:tcBorders>
              <w:top w:val="single" w:sz="4" w:space="0" w:color="auto"/>
              <w:left w:val="nil"/>
              <w:bottom w:val="double" w:sz="6" w:space="0" w:color="auto"/>
              <w:right w:val="single" w:sz="4" w:space="0" w:color="auto"/>
            </w:tcBorders>
            <w:shd w:val="clear" w:color="auto" w:fill="auto"/>
            <w:vAlign w:val="center"/>
            <w:hideMark/>
          </w:tcPr>
          <w:p w14:paraId="6A146074"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[kN]</w:t>
            </w:r>
          </w:p>
        </w:tc>
        <w:tc>
          <w:tcPr>
            <w:tcW w:w="776" w:type="dxa"/>
            <w:tcBorders>
              <w:top w:val="single" w:sz="4" w:space="0" w:color="auto"/>
              <w:left w:val="nil"/>
              <w:bottom w:val="double" w:sz="6" w:space="0" w:color="auto"/>
              <w:right w:val="single" w:sz="4" w:space="0" w:color="auto"/>
            </w:tcBorders>
            <w:shd w:val="clear" w:color="auto" w:fill="auto"/>
            <w:vAlign w:val="center"/>
            <w:hideMark/>
          </w:tcPr>
          <w:p w14:paraId="2AC52D37" w14:textId="015CE880"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w:t>
            </w:r>
            <w:r w:rsidR="00EE6B6E" w:rsidRPr="008D2684">
              <w:rPr>
                <w:rFonts w:ascii="Arial Narrow" w:hAnsi="Arial Narrow" w:cs="Arial"/>
                <w:b/>
                <w:bCs/>
                <w:sz w:val="18"/>
                <w:szCs w:val="18"/>
                <w:lang w:eastAsia="hr-HR"/>
              </w:rPr>
              <w:t>m³</w:t>
            </w:r>
            <w:r w:rsidRPr="008D2684">
              <w:rPr>
                <w:rFonts w:ascii="Arial Narrow" w:hAnsi="Arial Narrow" w:cs="Arial"/>
                <w:b/>
                <w:bCs/>
                <w:sz w:val="18"/>
                <w:szCs w:val="18"/>
                <w:lang w:eastAsia="hr-HR"/>
              </w:rPr>
              <w:t>]</w:t>
            </w:r>
          </w:p>
        </w:tc>
        <w:tc>
          <w:tcPr>
            <w:tcW w:w="776" w:type="dxa"/>
            <w:tcBorders>
              <w:top w:val="single" w:sz="4" w:space="0" w:color="auto"/>
              <w:left w:val="nil"/>
              <w:bottom w:val="double" w:sz="6" w:space="0" w:color="auto"/>
              <w:right w:val="single" w:sz="4" w:space="0" w:color="auto"/>
            </w:tcBorders>
            <w:shd w:val="clear" w:color="auto" w:fill="auto"/>
            <w:vAlign w:val="center"/>
            <w:hideMark/>
          </w:tcPr>
          <w:p w14:paraId="6964601C"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w:t>
            </w:r>
          </w:p>
        </w:tc>
        <w:tc>
          <w:tcPr>
            <w:tcW w:w="776" w:type="dxa"/>
            <w:tcBorders>
              <w:top w:val="single" w:sz="4" w:space="0" w:color="auto"/>
              <w:left w:val="nil"/>
              <w:bottom w:val="double" w:sz="6" w:space="0" w:color="auto"/>
              <w:right w:val="single" w:sz="4" w:space="0" w:color="auto"/>
            </w:tcBorders>
            <w:shd w:val="clear" w:color="auto" w:fill="auto"/>
            <w:vAlign w:val="center"/>
            <w:hideMark/>
          </w:tcPr>
          <w:p w14:paraId="4AC7F6CD"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w:t>
            </w:r>
          </w:p>
        </w:tc>
        <w:tc>
          <w:tcPr>
            <w:tcW w:w="776" w:type="dxa"/>
            <w:tcBorders>
              <w:top w:val="single" w:sz="4" w:space="0" w:color="auto"/>
              <w:left w:val="nil"/>
              <w:bottom w:val="double" w:sz="6" w:space="0" w:color="auto"/>
              <w:right w:val="single" w:sz="4" w:space="0" w:color="auto"/>
            </w:tcBorders>
            <w:shd w:val="clear" w:color="auto" w:fill="auto"/>
            <w:vAlign w:val="center"/>
            <w:hideMark/>
          </w:tcPr>
          <w:p w14:paraId="7453EE23" w14:textId="77777777"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w:t>
            </w:r>
          </w:p>
        </w:tc>
        <w:tc>
          <w:tcPr>
            <w:tcW w:w="776" w:type="dxa"/>
            <w:tcBorders>
              <w:top w:val="single" w:sz="4" w:space="0" w:color="auto"/>
              <w:left w:val="nil"/>
              <w:bottom w:val="double" w:sz="6" w:space="0" w:color="auto"/>
              <w:right w:val="single" w:sz="4" w:space="0" w:color="auto"/>
            </w:tcBorders>
            <w:shd w:val="clear" w:color="auto" w:fill="auto"/>
            <w:vAlign w:val="center"/>
            <w:hideMark/>
          </w:tcPr>
          <w:p w14:paraId="52E3A27C" w14:textId="71087D45"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w:t>
            </w:r>
            <w:r w:rsidR="00EE6B6E" w:rsidRPr="008D2684">
              <w:rPr>
                <w:rFonts w:ascii="Arial Narrow" w:hAnsi="Arial Narrow" w:cs="Arial"/>
                <w:b/>
                <w:bCs/>
                <w:sz w:val="18"/>
                <w:szCs w:val="18"/>
                <w:lang w:eastAsia="hr-HR"/>
              </w:rPr>
              <w:t>m³</w:t>
            </w:r>
            <w:r w:rsidRPr="008D2684">
              <w:rPr>
                <w:rFonts w:ascii="Arial Narrow" w:hAnsi="Arial Narrow" w:cs="Arial"/>
                <w:b/>
                <w:bCs/>
                <w:sz w:val="18"/>
                <w:szCs w:val="18"/>
                <w:lang w:eastAsia="hr-HR"/>
              </w:rPr>
              <w:t>]</w:t>
            </w:r>
          </w:p>
        </w:tc>
        <w:tc>
          <w:tcPr>
            <w:tcW w:w="776" w:type="dxa"/>
            <w:tcBorders>
              <w:top w:val="single" w:sz="4" w:space="0" w:color="auto"/>
              <w:left w:val="nil"/>
              <w:bottom w:val="double" w:sz="6" w:space="0" w:color="auto"/>
              <w:right w:val="single" w:sz="4" w:space="0" w:color="auto"/>
            </w:tcBorders>
            <w:shd w:val="clear" w:color="auto" w:fill="auto"/>
            <w:vAlign w:val="center"/>
            <w:hideMark/>
          </w:tcPr>
          <w:p w14:paraId="01DD4CF0" w14:textId="2CF0F0F6" w:rsidR="006F6A81" w:rsidRPr="008D2684" w:rsidRDefault="006F6A81"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w:t>
            </w:r>
            <w:r w:rsidR="00EE6B6E" w:rsidRPr="008D2684">
              <w:rPr>
                <w:rFonts w:ascii="Arial Narrow" w:hAnsi="Arial Narrow" w:cs="Arial"/>
                <w:b/>
                <w:bCs/>
                <w:sz w:val="18"/>
                <w:szCs w:val="18"/>
                <w:lang w:eastAsia="hr-HR"/>
              </w:rPr>
              <w:t>m³</w:t>
            </w:r>
            <w:r w:rsidRPr="008D2684">
              <w:rPr>
                <w:rFonts w:ascii="Arial Narrow" w:hAnsi="Arial Narrow" w:cs="Arial"/>
                <w:b/>
                <w:bCs/>
                <w:sz w:val="18"/>
                <w:szCs w:val="18"/>
                <w:lang w:eastAsia="hr-HR"/>
              </w:rPr>
              <w:t>]</w:t>
            </w:r>
          </w:p>
        </w:tc>
      </w:tr>
      <w:tr w:rsidR="00A73AD8" w:rsidRPr="008D2684" w14:paraId="76EF66D2" w14:textId="77777777" w:rsidTr="00616352">
        <w:trPr>
          <w:trHeight w:val="300"/>
        </w:trPr>
        <w:tc>
          <w:tcPr>
            <w:tcW w:w="1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9B43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C67</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29A301F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160</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6D900B3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22,00</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4A0C3C8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24,1</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527B4D1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9,21</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5F48D50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9,04</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0821427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0,38</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7EFE94C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0,80</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079FA60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0,80</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12B1833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0,50</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3F035D3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0,11</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14:paraId="7F1C2CC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0,43</w:t>
            </w:r>
          </w:p>
        </w:tc>
      </w:tr>
      <w:tr w:rsidR="00A73AD8" w:rsidRPr="008D2684" w14:paraId="39BEBC58"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594888E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C69</w:t>
            </w:r>
          </w:p>
        </w:tc>
        <w:tc>
          <w:tcPr>
            <w:tcW w:w="776" w:type="dxa"/>
            <w:tcBorders>
              <w:top w:val="nil"/>
              <w:left w:val="nil"/>
              <w:bottom w:val="single" w:sz="4" w:space="0" w:color="auto"/>
              <w:right w:val="single" w:sz="4" w:space="0" w:color="auto"/>
            </w:tcBorders>
            <w:shd w:val="clear" w:color="auto" w:fill="auto"/>
            <w:noWrap/>
            <w:vAlign w:val="center"/>
            <w:hideMark/>
          </w:tcPr>
          <w:p w14:paraId="4EB85D6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160</w:t>
            </w:r>
          </w:p>
        </w:tc>
        <w:tc>
          <w:tcPr>
            <w:tcW w:w="776" w:type="dxa"/>
            <w:tcBorders>
              <w:top w:val="nil"/>
              <w:left w:val="nil"/>
              <w:bottom w:val="single" w:sz="4" w:space="0" w:color="auto"/>
              <w:right w:val="single" w:sz="4" w:space="0" w:color="auto"/>
            </w:tcBorders>
            <w:shd w:val="clear" w:color="auto" w:fill="auto"/>
            <w:noWrap/>
            <w:vAlign w:val="center"/>
            <w:hideMark/>
          </w:tcPr>
          <w:p w14:paraId="11E3482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5754BC7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24,1</w:t>
            </w:r>
          </w:p>
        </w:tc>
        <w:tc>
          <w:tcPr>
            <w:tcW w:w="776" w:type="dxa"/>
            <w:tcBorders>
              <w:top w:val="nil"/>
              <w:left w:val="nil"/>
              <w:bottom w:val="single" w:sz="4" w:space="0" w:color="auto"/>
              <w:right w:val="single" w:sz="4" w:space="0" w:color="auto"/>
            </w:tcBorders>
            <w:shd w:val="clear" w:color="auto" w:fill="auto"/>
            <w:noWrap/>
            <w:vAlign w:val="center"/>
            <w:hideMark/>
          </w:tcPr>
          <w:p w14:paraId="68CE099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12,49</w:t>
            </w:r>
          </w:p>
        </w:tc>
        <w:tc>
          <w:tcPr>
            <w:tcW w:w="776" w:type="dxa"/>
            <w:tcBorders>
              <w:top w:val="nil"/>
              <w:left w:val="nil"/>
              <w:bottom w:val="single" w:sz="4" w:space="0" w:color="auto"/>
              <w:right w:val="single" w:sz="4" w:space="0" w:color="auto"/>
            </w:tcBorders>
            <w:shd w:val="clear" w:color="auto" w:fill="auto"/>
            <w:noWrap/>
            <w:vAlign w:val="center"/>
            <w:hideMark/>
          </w:tcPr>
          <w:p w14:paraId="4352340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12,06</w:t>
            </w:r>
          </w:p>
        </w:tc>
        <w:tc>
          <w:tcPr>
            <w:tcW w:w="776" w:type="dxa"/>
            <w:tcBorders>
              <w:top w:val="nil"/>
              <w:left w:val="nil"/>
              <w:bottom w:val="single" w:sz="4" w:space="0" w:color="auto"/>
              <w:right w:val="single" w:sz="4" w:space="0" w:color="auto"/>
            </w:tcBorders>
            <w:shd w:val="clear" w:color="auto" w:fill="auto"/>
            <w:noWrap/>
            <w:vAlign w:val="center"/>
            <w:hideMark/>
          </w:tcPr>
          <w:p w14:paraId="43A2D26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0,50</w:t>
            </w:r>
          </w:p>
        </w:tc>
        <w:tc>
          <w:tcPr>
            <w:tcW w:w="776" w:type="dxa"/>
            <w:tcBorders>
              <w:top w:val="nil"/>
              <w:left w:val="nil"/>
              <w:bottom w:val="single" w:sz="4" w:space="0" w:color="auto"/>
              <w:right w:val="single" w:sz="4" w:space="0" w:color="auto"/>
            </w:tcBorders>
            <w:shd w:val="clear" w:color="auto" w:fill="auto"/>
            <w:noWrap/>
            <w:vAlign w:val="center"/>
            <w:hideMark/>
          </w:tcPr>
          <w:p w14:paraId="586E756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0,80</w:t>
            </w:r>
          </w:p>
        </w:tc>
        <w:tc>
          <w:tcPr>
            <w:tcW w:w="776" w:type="dxa"/>
            <w:tcBorders>
              <w:top w:val="nil"/>
              <w:left w:val="nil"/>
              <w:bottom w:val="single" w:sz="4" w:space="0" w:color="auto"/>
              <w:right w:val="single" w:sz="4" w:space="0" w:color="auto"/>
            </w:tcBorders>
            <w:shd w:val="clear" w:color="auto" w:fill="auto"/>
            <w:noWrap/>
            <w:vAlign w:val="center"/>
            <w:hideMark/>
          </w:tcPr>
          <w:p w14:paraId="209C101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1E23453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0,50</w:t>
            </w:r>
          </w:p>
        </w:tc>
        <w:tc>
          <w:tcPr>
            <w:tcW w:w="776" w:type="dxa"/>
            <w:tcBorders>
              <w:top w:val="nil"/>
              <w:left w:val="nil"/>
              <w:bottom w:val="single" w:sz="4" w:space="0" w:color="auto"/>
              <w:right w:val="single" w:sz="4" w:space="0" w:color="auto"/>
            </w:tcBorders>
            <w:shd w:val="clear" w:color="auto" w:fill="auto"/>
            <w:noWrap/>
            <w:vAlign w:val="center"/>
            <w:hideMark/>
          </w:tcPr>
          <w:p w14:paraId="4A22FB3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0,11</w:t>
            </w:r>
          </w:p>
        </w:tc>
        <w:tc>
          <w:tcPr>
            <w:tcW w:w="776" w:type="dxa"/>
            <w:tcBorders>
              <w:top w:val="nil"/>
              <w:left w:val="nil"/>
              <w:bottom w:val="single" w:sz="4" w:space="0" w:color="auto"/>
              <w:right w:val="single" w:sz="4" w:space="0" w:color="auto"/>
            </w:tcBorders>
            <w:shd w:val="clear" w:color="auto" w:fill="auto"/>
            <w:noWrap/>
            <w:vAlign w:val="center"/>
            <w:hideMark/>
          </w:tcPr>
          <w:p w14:paraId="3B0B40B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0,51</w:t>
            </w:r>
          </w:p>
        </w:tc>
      </w:tr>
      <w:tr w:rsidR="00A73AD8" w:rsidRPr="008D2684" w14:paraId="3D9B60F4"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654C4C3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Z05</w:t>
            </w:r>
          </w:p>
        </w:tc>
        <w:tc>
          <w:tcPr>
            <w:tcW w:w="776" w:type="dxa"/>
            <w:tcBorders>
              <w:top w:val="nil"/>
              <w:left w:val="nil"/>
              <w:bottom w:val="single" w:sz="4" w:space="0" w:color="auto"/>
              <w:right w:val="single" w:sz="4" w:space="0" w:color="auto"/>
            </w:tcBorders>
            <w:shd w:val="clear" w:color="auto" w:fill="auto"/>
            <w:noWrap/>
            <w:vAlign w:val="center"/>
            <w:hideMark/>
          </w:tcPr>
          <w:p w14:paraId="3B14C86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w:t>
            </w:r>
          </w:p>
        </w:tc>
        <w:tc>
          <w:tcPr>
            <w:tcW w:w="776" w:type="dxa"/>
            <w:tcBorders>
              <w:top w:val="nil"/>
              <w:left w:val="nil"/>
              <w:bottom w:val="single" w:sz="4" w:space="0" w:color="auto"/>
              <w:right w:val="single" w:sz="4" w:space="0" w:color="auto"/>
            </w:tcBorders>
            <w:shd w:val="clear" w:color="auto" w:fill="auto"/>
            <w:noWrap/>
            <w:vAlign w:val="center"/>
            <w:hideMark/>
          </w:tcPr>
          <w:p w14:paraId="2759CD6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3B2986B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30,5</w:t>
            </w:r>
          </w:p>
        </w:tc>
        <w:tc>
          <w:tcPr>
            <w:tcW w:w="776" w:type="dxa"/>
            <w:tcBorders>
              <w:top w:val="nil"/>
              <w:left w:val="nil"/>
              <w:bottom w:val="single" w:sz="4" w:space="0" w:color="auto"/>
              <w:right w:val="single" w:sz="4" w:space="0" w:color="auto"/>
            </w:tcBorders>
            <w:shd w:val="clear" w:color="auto" w:fill="auto"/>
            <w:noWrap/>
            <w:vAlign w:val="center"/>
            <w:hideMark/>
          </w:tcPr>
          <w:p w14:paraId="4320F67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15,81</w:t>
            </w:r>
          </w:p>
        </w:tc>
        <w:tc>
          <w:tcPr>
            <w:tcW w:w="776" w:type="dxa"/>
            <w:tcBorders>
              <w:top w:val="nil"/>
              <w:left w:val="nil"/>
              <w:bottom w:val="single" w:sz="4" w:space="0" w:color="auto"/>
              <w:right w:val="single" w:sz="4" w:space="0" w:color="auto"/>
            </w:tcBorders>
            <w:shd w:val="clear" w:color="auto" w:fill="auto"/>
            <w:noWrap/>
            <w:vAlign w:val="center"/>
            <w:hideMark/>
          </w:tcPr>
          <w:p w14:paraId="629BF59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15,27</w:t>
            </w:r>
          </w:p>
        </w:tc>
        <w:tc>
          <w:tcPr>
            <w:tcW w:w="776" w:type="dxa"/>
            <w:tcBorders>
              <w:top w:val="nil"/>
              <w:left w:val="nil"/>
              <w:bottom w:val="single" w:sz="4" w:space="0" w:color="auto"/>
              <w:right w:val="single" w:sz="4" w:space="0" w:color="auto"/>
            </w:tcBorders>
            <w:shd w:val="clear" w:color="auto" w:fill="auto"/>
            <w:noWrap/>
            <w:vAlign w:val="center"/>
            <w:hideMark/>
          </w:tcPr>
          <w:p w14:paraId="142A85B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0,64</w:t>
            </w:r>
          </w:p>
        </w:tc>
        <w:tc>
          <w:tcPr>
            <w:tcW w:w="776" w:type="dxa"/>
            <w:tcBorders>
              <w:top w:val="nil"/>
              <w:left w:val="nil"/>
              <w:bottom w:val="single" w:sz="4" w:space="0" w:color="auto"/>
              <w:right w:val="single" w:sz="4" w:space="0" w:color="auto"/>
            </w:tcBorders>
            <w:shd w:val="clear" w:color="auto" w:fill="auto"/>
            <w:noWrap/>
            <w:vAlign w:val="center"/>
            <w:hideMark/>
          </w:tcPr>
          <w:p w14:paraId="3E57A23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42F77D7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2B95E5E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0,60</w:t>
            </w:r>
          </w:p>
        </w:tc>
        <w:tc>
          <w:tcPr>
            <w:tcW w:w="776" w:type="dxa"/>
            <w:tcBorders>
              <w:top w:val="nil"/>
              <w:left w:val="nil"/>
              <w:bottom w:val="single" w:sz="4" w:space="0" w:color="auto"/>
              <w:right w:val="single" w:sz="4" w:space="0" w:color="auto"/>
            </w:tcBorders>
            <w:shd w:val="clear" w:color="auto" w:fill="auto"/>
            <w:noWrap/>
            <w:vAlign w:val="center"/>
            <w:hideMark/>
          </w:tcPr>
          <w:p w14:paraId="30A178F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0,11</w:t>
            </w:r>
          </w:p>
        </w:tc>
        <w:tc>
          <w:tcPr>
            <w:tcW w:w="776" w:type="dxa"/>
            <w:tcBorders>
              <w:top w:val="nil"/>
              <w:left w:val="nil"/>
              <w:bottom w:val="single" w:sz="4" w:space="0" w:color="auto"/>
              <w:right w:val="single" w:sz="4" w:space="0" w:color="auto"/>
            </w:tcBorders>
            <w:shd w:val="clear" w:color="auto" w:fill="auto"/>
            <w:noWrap/>
            <w:vAlign w:val="center"/>
            <w:hideMark/>
          </w:tcPr>
          <w:p w14:paraId="3DA9FEA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0,71</w:t>
            </w:r>
          </w:p>
        </w:tc>
      </w:tr>
      <w:tr w:rsidR="00A73AD8" w:rsidRPr="008D2684" w14:paraId="3E88FFD7"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0CE3360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C33</w:t>
            </w:r>
          </w:p>
        </w:tc>
        <w:tc>
          <w:tcPr>
            <w:tcW w:w="776" w:type="dxa"/>
            <w:tcBorders>
              <w:top w:val="nil"/>
              <w:left w:val="nil"/>
              <w:bottom w:val="single" w:sz="4" w:space="0" w:color="auto"/>
              <w:right w:val="single" w:sz="4" w:space="0" w:color="auto"/>
            </w:tcBorders>
            <w:shd w:val="clear" w:color="auto" w:fill="auto"/>
            <w:noWrap/>
            <w:vAlign w:val="center"/>
            <w:hideMark/>
          </w:tcPr>
          <w:p w14:paraId="039C65A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w:t>
            </w:r>
          </w:p>
        </w:tc>
        <w:tc>
          <w:tcPr>
            <w:tcW w:w="776" w:type="dxa"/>
            <w:tcBorders>
              <w:top w:val="nil"/>
              <w:left w:val="nil"/>
              <w:bottom w:val="single" w:sz="4" w:space="0" w:color="auto"/>
              <w:right w:val="single" w:sz="4" w:space="0" w:color="auto"/>
            </w:tcBorders>
            <w:shd w:val="clear" w:color="auto" w:fill="auto"/>
            <w:noWrap/>
            <w:vAlign w:val="center"/>
            <w:hideMark/>
          </w:tcPr>
          <w:p w14:paraId="21F4EA4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4BCD40A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30,5</w:t>
            </w:r>
          </w:p>
        </w:tc>
        <w:tc>
          <w:tcPr>
            <w:tcW w:w="776" w:type="dxa"/>
            <w:tcBorders>
              <w:top w:val="nil"/>
              <w:left w:val="nil"/>
              <w:bottom w:val="single" w:sz="4" w:space="0" w:color="auto"/>
              <w:right w:val="single" w:sz="4" w:space="0" w:color="auto"/>
            </w:tcBorders>
            <w:shd w:val="clear" w:color="auto" w:fill="auto"/>
            <w:noWrap/>
            <w:vAlign w:val="center"/>
            <w:hideMark/>
          </w:tcPr>
          <w:p w14:paraId="1C35EE6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15,81</w:t>
            </w:r>
          </w:p>
        </w:tc>
        <w:tc>
          <w:tcPr>
            <w:tcW w:w="776" w:type="dxa"/>
            <w:tcBorders>
              <w:top w:val="nil"/>
              <w:left w:val="nil"/>
              <w:bottom w:val="single" w:sz="4" w:space="0" w:color="auto"/>
              <w:right w:val="single" w:sz="4" w:space="0" w:color="auto"/>
            </w:tcBorders>
            <w:shd w:val="clear" w:color="auto" w:fill="auto"/>
            <w:noWrap/>
            <w:vAlign w:val="center"/>
            <w:hideMark/>
          </w:tcPr>
          <w:p w14:paraId="5C06E36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15,27</w:t>
            </w:r>
          </w:p>
        </w:tc>
        <w:tc>
          <w:tcPr>
            <w:tcW w:w="776" w:type="dxa"/>
            <w:tcBorders>
              <w:top w:val="nil"/>
              <w:left w:val="nil"/>
              <w:bottom w:val="single" w:sz="4" w:space="0" w:color="auto"/>
              <w:right w:val="single" w:sz="4" w:space="0" w:color="auto"/>
            </w:tcBorders>
            <w:shd w:val="clear" w:color="auto" w:fill="auto"/>
            <w:noWrap/>
            <w:vAlign w:val="center"/>
            <w:hideMark/>
          </w:tcPr>
          <w:p w14:paraId="0F4F5418"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0,64</w:t>
            </w:r>
          </w:p>
        </w:tc>
        <w:tc>
          <w:tcPr>
            <w:tcW w:w="776" w:type="dxa"/>
            <w:tcBorders>
              <w:top w:val="nil"/>
              <w:left w:val="nil"/>
              <w:bottom w:val="single" w:sz="4" w:space="0" w:color="auto"/>
              <w:right w:val="single" w:sz="4" w:space="0" w:color="auto"/>
            </w:tcBorders>
            <w:shd w:val="clear" w:color="auto" w:fill="auto"/>
            <w:noWrap/>
            <w:vAlign w:val="center"/>
            <w:hideMark/>
          </w:tcPr>
          <w:p w14:paraId="7159D67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1E8654F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2276AD1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0,60</w:t>
            </w:r>
          </w:p>
        </w:tc>
        <w:tc>
          <w:tcPr>
            <w:tcW w:w="776" w:type="dxa"/>
            <w:tcBorders>
              <w:top w:val="nil"/>
              <w:left w:val="nil"/>
              <w:bottom w:val="single" w:sz="4" w:space="0" w:color="auto"/>
              <w:right w:val="single" w:sz="4" w:space="0" w:color="auto"/>
            </w:tcBorders>
            <w:shd w:val="clear" w:color="auto" w:fill="auto"/>
            <w:noWrap/>
            <w:vAlign w:val="center"/>
            <w:hideMark/>
          </w:tcPr>
          <w:p w14:paraId="3DDB6D5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0,11</w:t>
            </w:r>
          </w:p>
        </w:tc>
        <w:tc>
          <w:tcPr>
            <w:tcW w:w="776" w:type="dxa"/>
            <w:tcBorders>
              <w:top w:val="nil"/>
              <w:left w:val="nil"/>
              <w:bottom w:val="single" w:sz="4" w:space="0" w:color="auto"/>
              <w:right w:val="single" w:sz="4" w:space="0" w:color="auto"/>
            </w:tcBorders>
            <w:shd w:val="clear" w:color="auto" w:fill="auto"/>
            <w:noWrap/>
            <w:vAlign w:val="center"/>
            <w:hideMark/>
          </w:tcPr>
          <w:p w14:paraId="25FEE44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0,71</w:t>
            </w:r>
          </w:p>
        </w:tc>
      </w:tr>
      <w:tr w:rsidR="00A73AD8" w:rsidRPr="008D2684" w14:paraId="2CE2B302"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28CBB8D8"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Z06</w:t>
            </w:r>
          </w:p>
        </w:tc>
        <w:tc>
          <w:tcPr>
            <w:tcW w:w="776" w:type="dxa"/>
            <w:tcBorders>
              <w:top w:val="nil"/>
              <w:left w:val="nil"/>
              <w:bottom w:val="single" w:sz="4" w:space="0" w:color="auto"/>
              <w:right w:val="single" w:sz="4" w:space="0" w:color="auto"/>
            </w:tcBorders>
            <w:shd w:val="clear" w:color="auto" w:fill="auto"/>
            <w:noWrap/>
            <w:vAlign w:val="center"/>
            <w:hideMark/>
          </w:tcPr>
          <w:p w14:paraId="2A7EF2D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200</w:t>
            </w:r>
          </w:p>
        </w:tc>
        <w:tc>
          <w:tcPr>
            <w:tcW w:w="776" w:type="dxa"/>
            <w:tcBorders>
              <w:top w:val="nil"/>
              <w:left w:val="nil"/>
              <w:bottom w:val="single" w:sz="4" w:space="0" w:color="auto"/>
              <w:right w:val="single" w:sz="4" w:space="0" w:color="auto"/>
            </w:tcBorders>
            <w:shd w:val="clear" w:color="auto" w:fill="auto"/>
            <w:noWrap/>
            <w:vAlign w:val="center"/>
            <w:hideMark/>
          </w:tcPr>
          <w:p w14:paraId="6337CB3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6E7B1ED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37,7</w:t>
            </w:r>
          </w:p>
        </w:tc>
        <w:tc>
          <w:tcPr>
            <w:tcW w:w="776" w:type="dxa"/>
            <w:tcBorders>
              <w:top w:val="nil"/>
              <w:left w:val="nil"/>
              <w:bottom w:val="single" w:sz="4" w:space="0" w:color="auto"/>
              <w:right w:val="single" w:sz="4" w:space="0" w:color="auto"/>
            </w:tcBorders>
            <w:shd w:val="clear" w:color="auto" w:fill="auto"/>
            <w:noWrap/>
            <w:vAlign w:val="center"/>
            <w:hideMark/>
          </w:tcPr>
          <w:p w14:paraId="045C257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19,51</w:t>
            </w:r>
          </w:p>
        </w:tc>
        <w:tc>
          <w:tcPr>
            <w:tcW w:w="776" w:type="dxa"/>
            <w:tcBorders>
              <w:top w:val="nil"/>
              <w:left w:val="nil"/>
              <w:bottom w:val="single" w:sz="4" w:space="0" w:color="auto"/>
              <w:right w:val="single" w:sz="4" w:space="0" w:color="auto"/>
            </w:tcBorders>
            <w:shd w:val="clear" w:color="auto" w:fill="auto"/>
            <w:noWrap/>
            <w:vAlign w:val="center"/>
            <w:hideMark/>
          </w:tcPr>
          <w:p w14:paraId="5E15C84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18,85</w:t>
            </w:r>
          </w:p>
        </w:tc>
        <w:tc>
          <w:tcPr>
            <w:tcW w:w="776" w:type="dxa"/>
            <w:tcBorders>
              <w:top w:val="nil"/>
              <w:left w:val="nil"/>
              <w:bottom w:val="single" w:sz="4" w:space="0" w:color="auto"/>
              <w:right w:val="single" w:sz="4" w:space="0" w:color="auto"/>
            </w:tcBorders>
            <w:shd w:val="clear" w:color="auto" w:fill="auto"/>
            <w:noWrap/>
            <w:vAlign w:val="center"/>
            <w:hideMark/>
          </w:tcPr>
          <w:p w14:paraId="04B03BC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0,79</w:t>
            </w:r>
          </w:p>
        </w:tc>
        <w:tc>
          <w:tcPr>
            <w:tcW w:w="776" w:type="dxa"/>
            <w:tcBorders>
              <w:top w:val="nil"/>
              <w:left w:val="nil"/>
              <w:bottom w:val="single" w:sz="4" w:space="0" w:color="auto"/>
              <w:right w:val="single" w:sz="4" w:space="0" w:color="auto"/>
            </w:tcBorders>
            <w:shd w:val="clear" w:color="auto" w:fill="auto"/>
            <w:noWrap/>
            <w:vAlign w:val="center"/>
            <w:hideMark/>
          </w:tcPr>
          <w:p w14:paraId="77F23D2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1,10</w:t>
            </w:r>
          </w:p>
        </w:tc>
        <w:tc>
          <w:tcPr>
            <w:tcW w:w="776" w:type="dxa"/>
            <w:tcBorders>
              <w:top w:val="nil"/>
              <w:left w:val="nil"/>
              <w:bottom w:val="single" w:sz="4" w:space="0" w:color="auto"/>
              <w:right w:val="single" w:sz="4" w:space="0" w:color="auto"/>
            </w:tcBorders>
            <w:shd w:val="clear" w:color="auto" w:fill="auto"/>
            <w:noWrap/>
            <w:vAlign w:val="center"/>
            <w:hideMark/>
          </w:tcPr>
          <w:p w14:paraId="2320BE5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1,10</w:t>
            </w:r>
          </w:p>
        </w:tc>
        <w:tc>
          <w:tcPr>
            <w:tcW w:w="776" w:type="dxa"/>
            <w:tcBorders>
              <w:top w:val="nil"/>
              <w:left w:val="nil"/>
              <w:bottom w:val="single" w:sz="4" w:space="0" w:color="auto"/>
              <w:right w:val="single" w:sz="4" w:space="0" w:color="auto"/>
            </w:tcBorders>
            <w:shd w:val="clear" w:color="auto" w:fill="auto"/>
            <w:noWrap/>
            <w:vAlign w:val="center"/>
            <w:hideMark/>
          </w:tcPr>
          <w:p w14:paraId="3A31BEE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0,60</w:t>
            </w:r>
          </w:p>
        </w:tc>
        <w:tc>
          <w:tcPr>
            <w:tcW w:w="776" w:type="dxa"/>
            <w:tcBorders>
              <w:top w:val="nil"/>
              <w:left w:val="nil"/>
              <w:bottom w:val="single" w:sz="4" w:space="0" w:color="auto"/>
              <w:right w:val="single" w:sz="4" w:space="0" w:color="auto"/>
            </w:tcBorders>
            <w:shd w:val="clear" w:color="auto" w:fill="auto"/>
            <w:noWrap/>
            <w:vAlign w:val="center"/>
            <w:hideMark/>
          </w:tcPr>
          <w:p w14:paraId="21768F5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0,13</w:t>
            </w:r>
          </w:p>
        </w:tc>
        <w:tc>
          <w:tcPr>
            <w:tcW w:w="776" w:type="dxa"/>
            <w:tcBorders>
              <w:top w:val="nil"/>
              <w:left w:val="nil"/>
              <w:bottom w:val="single" w:sz="4" w:space="0" w:color="auto"/>
              <w:right w:val="single" w:sz="4" w:space="0" w:color="auto"/>
            </w:tcBorders>
            <w:shd w:val="clear" w:color="auto" w:fill="auto"/>
            <w:noWrap/>
            <w:vAlign w:val="center"/>
            <w:hideMark/>
          </w:tcPr>
          <w:p w14:paraId="5C6514F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0,86</w:t>
            </w:r>
          </w:p>
        </w:tc>
      </w:tr>
      <w:tr w:rsidR="00A73AD8" w:rsidRPr="008D2684" w14:paraId="68066B59"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0FFA14B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C40</w:t>
            </w:r>
          </w:p>
        </w:tc>
        <w:tc>
          <w:tcPr>
            <w:tcW w:w="776" w:type="dxa"/>
            <w:tcBorders>
              <w:top w:val="nil"/>
              <w:left w:val="nil"/>
              <w:bottom w:val="single" w:sz="4" w:space="0" w:color="auto"/>
              <w:right w:val="single" w:sz="4" w:space="0" w:color="auto"/>
            </w:tcBorders>
            <w:shd w:val="clear" w:color="auto" w:fill="auto"/>
            <w:noWrap/>
            <w:vAlign w:val="center"/>
            <w:hideMark/>
          </w:tcPr>
          <w:p w14:paraId="07F8904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200</w:t>
            </w:r>
          </w:p>
        </w:tc>
        <w:tc>
          <w:tcPr>
            <w:tcW w:w="776" w:type="dxa"/>
            <w:tcBorders>
              <w:top w:val="nil"/>
              <w:left w:val="nil"/>
              <w:bottom w:val="single" w:sz="4" w:space="0" w:color="auto"/>
              <w:right w:val="single" w:sz="4" w:space="0" w:color="auto"/>
            </w:tcBorders>
            <w:shd w:val="clear" w:color="auto" w:fill="auto"/>
            <w:noWrap/>
            <w:vAlign w:val="center"/>
            <w:hideMark/>
          </w:tcPr>
          <w:p w14:paraId="65C40D0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2D34641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37,7</w:t>
            </w:r>
          </w:p>
        </w:tc>
        <w:tc>
          <w:tcPr>
            <w:tcW w:w="776" w:type="dxa"/>
            <w:tcBorders>
              <w:top w:val="nil"/>
              <w:left w:val="nil"/>
              <w:bottom w:val="single" w:sz="4" w:space="0" w:color="auto"/>
              <w:right w:val="single" w:sz="4" w:space="0" w:color="auto"/>
            </w:tcBorders>
            <w:shd w:val="clear" w:color="auto" w:fill="auto"/>
            <w:noWrap/>
            <w:vAlign w:val="center"/>
            <w:hideMark/>
          </w:tcPr>
          <w:p w14:paraId="4DF18A9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19,51</w:t>
            </w:r>
          </w:p>
        </w:tc>
        <w:tc>
          <w:tcPr>
            <w:tcW w:w="776" w:type="dxa"/>
            <w:tcBorders>
              <w:top w:val="nil"/>
              <w:left w:val="nil"/>
              <w:bottom w:val="single" w:sz="4" w:space="0" w:color="auto"/>
              <w:right w:val="single" w:sz="4" w:space="0" w:color="auto"/>
            </w:tcBorders>
            <w:shd w:val="clear" w:color="auto" w:fill="auto"/>
            <w:noWrap/>
            <w:vAlign w:val="center"/>
            <w:hideMark/>
          </w:tcPr>
          <w:p w14:paraId="465DDB4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18,85</w:t>
            </w:r>
          </w:p>
        </w:tc>
        <w:tc>
          <w:tcPr>
            <w:tcW w:w="776" w:type="dxa"/>
            <w:tcBorders>
              <w:top w:val="nil"/>
              <w:left w:val="nil"/>
              <w:bottom w:val="single" w:sz="4" w:space="0" w:color="auto"/>
              <w:right w:val="single" w:sz="4" w:space="0" w:color="auto"/>
            </w:tcBorders>
            <w:shd w:val="clear" w:color="auto" w:fill="auto"/>
            <w:noWrap/>
            <w:vAlign w:val="center"/>
            <w:hideMark/>
          </w:tcPr>
          <w:p w14:paraId="19B3182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0,79</w:t>
            </w:r>
          </w:p>
        </w:tc>
        <w:tc>
          <w:tcPr>
            <w:tcW w:w="776" w:type="dxa"/>
            <w:tcBorders>
              <w:top w:val="nil"/>
              <w:left w:val="nil"/>
              <w:bottom w:val="single" w:sz="4" w:space="0" w:color="auto"/>
              <w:right w:val="single" w:sz="4" w:space="0" w:color="auto"/>
            </w:tcBorders>
            <w:shd w:val="clear" w:color="auto" w:fill="auto"/>
            <w:noWrap/>
            <w:vAlign w:val="center"/>
            <w:hideMark/>
          </w:tcPr>
          <w:p w14:paraId="06B166D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1,10</w:t>
            </w:r>
          </w:p>
        </w:tc>
        <w:tc>
          <w:tcPr>
            <w:tcW w:w="776" w:type="dxa"/>
            <w:tcBorders>
              <w:top w:val="nil"/>
              <w:left w:val="nil"/>
              <w:bottom w:val="single" w:sz="4" w:space="0" w:color="auto"/>
              <w:right w:val="single" w:sz="4" w:space="0" w:color="auto"/>
            </w:tcBorders>
            <w:shd w:val="clear" w:color="auto" w:fill="auto"/>
            <w:noWrap/>
            <w:vAlign w:val="center"/>
            <w:hideMark/>
          </w:tcPr>
          <w:p w14:paraId="5EC2BFB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1,10</w:t>
            </w:r>
          </w:p>
        </w:tc>
        <w:tc>
          <w:tcPr>
            <w:tcW w:w="776" w:type="dxa"/>
            <w:tcBorders>
              <w:top w:val="nil"/>
              <w:left w:val="nil"/>
              <w:bottom w:val="single" w:sz="4" w:space="0" w:color="auto"/>
              <w:right w:val="single" w:sz="4" w:space="0" w:color="auto"/>
            </w:tcBorders>
            <w:shd w:val="clear" w:color="auto" w:fill="auto"/>
            <w:noWrap/>
            <w:vAlign w:val="center"/>
            <w:hideMark/>
          </w:tcPr>
          <w:p w14:paraId="70427EA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0,60</w:t>
            </w:r>
          </w:p>
        </w:tc>
        <w:tc>
          <w:tcPr>
            <w:tcW w:w="776" w:type="dxa"/>
            <w:tcBorders>
              <w:top w:val="nil"/>
              <w:left w:val="nil"/>
              <w:bottom w:val="single" w:sz="4" w:space="0" w:color="auto"/>
              <w:right w:val="single" w:sz="4" w:space="0" w:color="auto"/>
            </w:tcBorders>
            <w:shd w:val="clear" w:color="auto" w:fill="auto"/>
            <w:noWrap/>
            <w:vAlign w:val="center"/>
            <w:hideMark/>
          </w:tcPr>
          <w:p w14:paraId="4201304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0,13</w:t>
            </w:r>
          </w:p>
        </w:tc>
        <w:tc>
          <w:tcPr>
            <w:tcW w:w="776" w:type="dxa"/>
            <w:tcBorders>
              <w:top w:val="nil"/>
              <w:left w:val="nil"/>
              <w:bottom w:val="single" w:sz="4" w:space="0" w:color="auto"/>
              <w:right w:val="single" w:sz="4" w:space="0" w:color="auto"/>
            </w:tcBorders>
            <w:shd w:val="clear" w:color="auto" w:fill="auto"/>
            <w:noWrap/>
            <w:vAlign w:val="center"/>
            <w:hideMark/>
          </w:tcPr>
          <w:p w14:paraId="42A5A70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0,86</w:t>
            </w:r>
          </w:p>
        </w:tc>
      </w:tr>
      <w:tr w:rsidR="00A73AD8" w:rsidRPr="008D2684" w14:paraId="0BF67165"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5951161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C27</w:t>
            </w:r>
          </w:p>
        </w:tc>
        <w:tc>
          <w:tcPr>
            <w:tcW w:w="776" w:type="dxa"/>
            <w:tcBorders>
              <w:top w:val="nil"/>
              <w:left w:val="nil"/>
              <w:bottom w:val="single" w:sz="4" w:space="0" w:color="auto"/>
              <w:right w:val="single" w:sz="4" w:space="0" w:color="auto"/>
            </w:tcBorders>
            <w:shd w:val="clear" w:color="auto" w:fill="auto"/>
            <w:noWrap/>
            <w:vAlign w:val="center"/>
            <w:hideMark/>
          </w:tcPr>
          <w:p w14:paraId="16C850C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225</w:t>
            </w:r>
          </w:p>
        </w:tc>
        <w:tc>
          <w:tcPr>
            <w:tcW w:w="776" w:type="dxa"/>
            <w:tcBorders>
              <w:top w:val="nil"/>
              <w:left w:val="nil"/>
              <w:bottom w:val="single" w:sz="4" w:space="0" w:color="auto"/>
              <w:right w:val="single" w:sz="4" w:space="0" w:color="auto"/>
            </w:tcBorders>
            <w:shd w:val="clear" w:color="auto" w:fill="auto"/>
            <w:noWrap/>
            <w:vAlign w:val="center"/>
            <w:hideMark/>
          </w:tcPr>
          <w:p w14:paraId="1DCF005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294DBA1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47,7</w:t>
            </w:r>
          </w:p>
        </w:tc>
        <w:tc>
          <w:tcPr>
            <w:tcW w:w="776" w:type="dxa"/>
            <w:tcBorders>
              <w:top w:val="nil"/>
              <w:left w:val="nil"/>
              <w:bottom w:val="single" w:sz="4" w:space="0" w:color="auto"/>
              <w:right w:val="single" w:sz="4" w:space="0" w:color="auto"/>
            </w:tcBorders>
            <w:shd w:val="clear" w:color="auto" w:fill="auto"/>
            <w:noWrap/>
            <w:vAlign w:val="center"/>
            <w:hideMark/>
          </w:tcPr>
          <w:p w14:paraId="25E9CB9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24,70</w:t>
            </w:r>
          </w:p>
        </w:tc>
        <w:tc>
          <w:tcPr>
            <w:tcW w:w="776" w:type="dxa"/>
            <w:tcBorders>
              <w:top w:val="nil"/>
              <w:left w:val="nil"/>
              <w:bottom w:val="single" w:sz="4" w:space="0" w:color="auto"/>
              <w:right w:val="single" w:sz="4" w:space="0" w:color="auto"/>
            </w:tcBorders>
            <w:shd w:val="clear" w:color="auto" w:fill="auto"/>
            <w:noWrap/>
            <w:vAlign w:val="center"/>
            <w:hideMark/>
          </w:tcPr>
          <w:p w14:paraId="15335C2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23,86</w:t>
            </w:r>
          </w:p>
        </w:tc>
        <w:tc>
          <w:tcPr>
            <w:tcW w:w="776" w:type="dxa"/>
            <w:tcBorders>
              <w:top w:val="nil"/>
              <w:left w:val="nil"/>
              <w:bottom w:val="single" w:sz="4" w:space="0" w:color="auto"/>
              <w:right w:val="single" w:sz="4" w:space="0" w:color="auto"/>
            </w:tcBorders>
            <w:shd w:val="clear" w:color="auto" w:fill="auto"/>
            <w:noWrap/>
            <w:vAlign w:val="center"/>
            <w:hideMark/>
          </w:tcPr>
          <w:p w14:paraId="6E6251C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0,99</w:t>
            </w:r>
          </w:p>
        </w:tc>
        <w:tc>
          <w:tcPr>
            <w:tcW w:w="776" w:type="dxa"/>
            <w:tcBorders>
              <w:top w:val="nil"/>
              <w:left w:val="nil"/>
              <w:bottom w:val="single" w:sz="4" w:space="0" w:color="auto"/>
              <w:right w:val="single" w:sz="4" w:space="0" w:color="auto"/>
            </w:tcBorders>
            <w:shd w:val="clear" w:color="auto" w:fill="auto"/>
            <w:noWrap/>
            <w:vAlign w:val="center"/>
            <w:hideMark/>
          </w:tcPr>
          <w:p w14:paraId="4CE724F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1,10</w:t>
            </w:r>
          </w:p>
        </w:tc>
        <w:tc>
          <w:tcPr>
            <w:tcW w:w="776" w:type="dxa"/>
            <w:tcBorders>
              <w:top w:val="nil"/>
              <w:left w:val="nil"/>
              <w:bottom w:val="single" w:sz="4" w:space="0" w:color="auto"/>
              <w:right w:val="single" w:sz="4" w:space="0" w:color="auto"/>
            </w:tcBorders>
            <w:shd w:val="clear" w:color="auto" w:fill="auto"/>
            <w:noWrap/>
            <w:vAlign w:val="center"/>
            <w:hideMark/>
          </w:tcPr>
          <w:p w14:paraId="5A81047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1,10</w:t>
            </w:r>
          </w:p>
        </w:tc>
        <w:tc>
          <w:tcPr>
            <w:tcW w:w="776" w:type="dxa"/>
            <w:tcBorders>
              <w:top w:val="nil"/>
              <w:left w:val="nil"/>
              <w:bottom w:val="single" w:sz="4" w:space="0" w:color="auto"/>
              <w:right w:val="single" w:sz="4" w:space="0" w:color="auto"/>
            </w:tcBorders>
            <w:shd w:val="clear" w:color="auto" w:fill="auto"/>
            <w:noWrap/>
            <w:vAlign w:val="center"/>
            <w:hideMark/>
          </w:tcPr>
          <w:p w14:paraId="229658E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0,80</w:t>
            </w:r>
          </w:p>
        </w:tc>
        <w:tc>
          <w:tcPr>
            <w:tcW w:w="776" w:type="dxa"/>
            <w:tcBorders>
              <w:top w:val="nil"/>
              <w:left w:val="nil"/>
              <w:bottom w:val="single" w:sz="4" w:space="0" w:color="auto"/>
              <w:right w:val="single" w:sz="4" w:space="0" w:color="auto"/>
            </w:tcBorders>
            <w:shd w:val="clear" w:color="auto" w:fill="auto"/>
            <w:noWrap/>
            <w:vAlign w:val="center"/>
            <w:hideMark/>
          </w:tcPr>
          <w:p w14:paraId="7CDD447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0,13</w:t>
            </w:r>
          </w:p>
        </w:tc>
        <w:tc>
          <w:tcPr>
            <w:tcW w:w="776" w:type="dxa"/>
            <w:tcBorders>
              <w:top w:val="nil"/>
              <w:left w:val="nil"/>
              <w:bottom w:val="single" w:sz="4" w:space="0" w:color="auto"/>
              <w:right w:val="single" w:sz="4" w:space="0" w:color="auto"/>
            </w:tcBorders>
            <w:shd w:val="clear" w:color="auto" w:fill="auto"/>
            <w:noWrap/>
            <w:vAlign w:val="center"/>
            <w:hideMark/>
          </w:tcPr>
          <w:p w14:paraId="4F97C1E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1,10</w:t>
            </w:r>
          </w:p>
        </w:tc>
      </w:tr>
      <w:tr w:rsidR="00A73AD8" w:rsidRPr="008D2684" w14:paraId="15A7FC14"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0868E53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C24</w:t>
            </w:r>
          </w:p>
        </w:tc>
        <w:tc>
          <w:tcPr>
            <w:tcW w:w="776" w:type="dxa"/>
            <w:tcBorders>
              <w:top w:val="nil"/>
              <w:left w:val="nil"/>
              <w:bottom w:val="single" w:sz="4" w:space="0" w:color="auto"/>
              <w:right w:val="single" w:sz="4" w:space="0" w:color="auto"/>
            </w:tcBorders>
            <w:shd w:val="clear" w:color="auto" w:fill="auto"/>
            <w:noWrap/>
            <w:vAlign w:val="center"/>
            <w:hideMark/>
          </w:tcPr>
          <w:p w14:paraId="3B2D56C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225</w:t>
            </w:r>
          </w:p>
        </w:tc>
        <w:tc>
          <w:tcPr>
            <w:tcW w:w="776" w:type="dxa"/>
            <w:tcBorders>
              <w:top w:val="nil"/>
              <w:left w:val="nil"/>
              <w:bottom w:val="single" w:sz="4" w:space="0" w:color="auto"/>
              <w:right w:val="single" w:sz="4" w:space="0" w:color="auto"/>
            </w:tcBorders>
            <w:shd w:val="clear" w:color="auto" w:fill="auto"/>
            <w:noWrap/>
            <w:vAlign w:val="center"/>
            <w:hideMark/>
          </w:tcPr>
          <w:p w14:paraId="5567D3A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45,00</w:t>
            </w:r>
          </w:p>
        </w:tc>
        <w:tc>
          <w:tcPr>
            <w:tcW w:w="776" w:type="dxa"/>
            <w:tcBorders>
              <w:top w:val="nil"/>
              <w:left w:val="nil"/>
              <w:bottom w:val="single" w:sz="4" w:space="0" w:color="auto"/>
              <w:right w:val="single" w:sz="4" w:space="0" w:color="auto"/>
            </w:tcBorders>
            <w:shd w:val="clear" w:color="auto" w:fill="auto"/>
            <w:noWrap/>
            <w:vAlign w:val="center"/>
            <w:hideMark/>
          </w:tcPr>
          <w:p w14:paraId="0B30B8E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47,7</w:t>
            </w:r>
          </w:p>
        </w:tc>
        <w:tc>
          <w:tcPr>
            <w:tcW w:w="776" w:type="dxa"/>
            <w:tcBorders>
              <w:top w:val="nil"/>
              <w:left w:val="nil"/>
              <w:bottom w:val="single" w:sz="4" w:space="0" w:color="auto"/>
              <w:right w:val="single" w:sz="4" w:space="0" w:color="auto"/>
            </w:tcBorders>
            <w:shd w:val="clear" w:color="auto" w:fill="auto"/>
            <w:noWrap/>
            <w:vAlign w:val="center"/>
            <w:hideMark/>
          </w:tcPr>
          <w:p w14:paraId="6732C8C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36,52</w:t>
            </w:r>
          </w:p>
        </w:tc>
        <w:tc>
          <w:tcPr>
            <w:tcW w:w="776" w:type="dxa"/>
            <w:tcBorders>
              <w:top w:val="nil"/>
              <w:left w:val="nil"/>
              <w:bottom w:val="single" w:sz="4" w:space="0" w:color="auto"/>
              <w:right w:val="single" w:sz="4" w:space="0" w:color="auto"/>
            </w:tcBorders>
            <w:shd w:val="clear" w:color="auto" w:fill="auto"/>
            <w:noWrap/>
            <w:vAlign w:val="center"/>
            <w:hideMark/>
          </w:tcPr>
          <w:p w14:paraId="224CE64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33,74</w:t>
            </w:r>
          </w:p>
        </w:tc>
        <w:tc>
          <w:tcPr>
            <w:tcW w:w="776" w:type="dxa"/>
            <w:tcBorders>
              <w:top w:val="nil"/>
              <w:left w:val="nil"/>
              <w:bottom w:val="single" w:sz="4" w:space="0" w:color="auto"/>
              <w:right w:val="single" w:sz="4" w:space="0" w:color="auto"/>
            </w:tcBorders>
            <w:shd w:val="clear" w:color="auto" w:fill="auto"/>
            <w:noWrap/>
            <w:vAlign w:val="center"/>
            <w:hideMark/>
          </w:tcPr>
          <w:p w14:paraId="7B2B6B9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1,41</w:t>
            </w:r>
          </w:p>
        </w:tc>
        <w:tc>
          <w:tcPr>
            <w:tcW w:w="776" w:type="dxa"/>
            <w:tcBorders>
              <w:top w:val="nil"/>
              <w:left w:val="nil"/>
              <w:bottom w:val="single" w:sz="4" w:space="0" w:color="auto"/>
              <w:right w:val="single" w:sz="4" w:space="0" w:color="auto"/>
            </w:tcBorders>
            <w:shd w:val="clear" w:color="auto" w:fill="auto"/>
            <w:noWrap/>
            <w:vAlign w:val="center"/>
            <w:hideMark/>
          </w:tcPr>
          <w:p w14:paraId="4BCC51D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0,80</w:t>
            </w:r>
          </w:p>
        </w:tc>
        <w:tc>
          <w:tcPr>
            <w:tcW w:w="776" w:type="dxa"/>
            <w:tcBorders>
              <w:top w:val="nil"/>
              <w:left w:val="nil"/>
              <w:bottom w:val="single" w:sz="4" w:space="0" w:color="auto"/>
              <w:right w:val="single" w:sz="4" w:space="0" w:color="auto"/>
            </w:tcBorders>
            <w:shd w:val="clear" w:color="auto" w:fill="auto"/>
            <w:noWrap/>
            <w:vAlign w:val="center"/>
            <w:hideMark/>
          </w:tcPr>
          <w:p w14:paraId="786D271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w:t>
            </w:r>
          </w:p>
        </w:tc>
        <w:tc>
          <w:tcPr>
            <w:tcW w:w="776" w:type="dxa"/>
            <w:tcBorders>
              <w:top w:val="nil"/>
              <w:left w:val="nil"/>
              <w:bottom w:val="single" w:sz="4" w:space="0" w:color="auto"/>
              <w:right w:val="single" w:sz="4" w:space="0" w:color="auto"/>
            </w:tcBorders>
            <w:shd w:val="clear" w:color="auto" w:fill="auto"/>
            <w:noWrap/>
            <w:vAlign w:val="center"/>
            <w:hideMark/>
          </w:tcPr>
          <w:p w14:paraId="0E81396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1,10</w:t>
            </w:r>
          </w:p>
        </w:tc>
        <w:tc>
          <w:tcPr>
            <w:tcW w:w="776" w:type="dxa"/>
            <w:tcBorders>
              <w:top w:val="nil"/>
              <w:left w:val="nil"/>
              <w:bottom w:val="single" w:sz="4" w:space="0" w:color="auto"/>
              <w:right w:val="single" w:sz="4" w:space="0" w:color="auto"/>
            </w:tcBorders>
            <w:shd w:val="clear" w:color="auto" w:fill="auto"/>
            <w:noWrap/>
            <w:vAlign w:val="center"/>
            <w:hideMark/>
          </w:tcPr>
          <w:p w14:paraId="0E8315A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0,14</w:t>
            </w:r>
          </w:p>
        </w:tc>
        <w:tc>
          <w:tcPr>
            <w:tcW w:w="776" w:type="dxa"/>
            <w:tcBorders>
              <w:top w:val="nil"/>
              <w:left w:val="nil"/>
              <w:bottom w:val="single" w:sz="4" w:space="0" w:color="auto"/>
              <w:right w:val="single" w:sz="4" w:space="0" w:color="auto"/>
            </w:tcBorders>
            <w:shd w:val="clear" w:color="auto" w:fill="auto"/>
            <w:noWrap/>
            <w:vAlign w:val="center"/>
            <w:hideMark/>
          </w:tcPr>
          <w:p w14:paraId="55E38D1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1,46</w:t>
            </w:r>
          </w:p>
        </w:tc>
      </w:tr>
      <w:tr w:rsidR="00A73AD8" w:rsidRPr="008D2684" w14:paraId="10900092"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687E4D8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C17</w:t>
            </w:r>
          </w:p>
        </w:tc>
        <w:tc>
          <w:tcPr>
            <w:tcW w:w="776" w:type="dxa"/>
            <w:tcBorders>
              <w:top w:val="nil"/>
              <w:left w:val="nil"/>
              <w:bottom w:val="single" w:sz="4" w:space="0" w:color="auto"/>
              <w:right w:val="single" w:sz="4" w:space="0" w:color="auto"/>
            </w:tcBorders>
            <w:shd w:val="clear" w:color="auto" w:fill="auto"/>
            <w:noWrap/>
            <w:vAlign w:val="center"/>
            <w:hideMark/>
          </w:tcPr>
          <w:p w14:paraId="50701738"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250</w:t>
            </w:r>
          </w:p>
        </w:tc>
        <w:tc>
          <w:tcPr>
            <w:tcW w:w="776" w:type="dxa"/>
            <w:tcBorders>
              <w:top w:val="nil"/>
              <w:left w:val="nil"/>
              <w:bottom w:val="single" w:sz="4" w:space="0" w:color="auto"/>
              <w:right w:val="single" w:sz="4" w:space="0" w:color="auto"/>
            </w:tcBorders>
            <w:shd w:val="clear" w:color="auto" w:fill="auto"/>
            <w:noWrap/>
            <w:vAlign w:val="center"/>
            <w:hideMark/>
          </w:tcPr>
          <w:p w14:paraId="7737928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29FC9D4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58,9</w:t>
            </w:r>
          </w:p>
        </w:tc>
        <w:tc>
          <w:tcPr>
            <w:tcW w:w="776" w:type="dxa"/>
            <w:tcBorders>
              <w:top w:val="nil"/>
              <w:left w:val="nil"/>
              <w:bottom w:val="single" w:sz="4" w:space="0" w:color="auto"/>
              <w:right w:val="single" w:sz="4" w:space="0" w:color="auto"/>
            </w:tcBorders>
            <w:shd w:val="clear" w:color="auto" w:fill="auto"/>
            <w:noWrap/>
            <w:vAlign w:val="center"/>
            <w:hideMark/>
          </w:tcPr>
          <w:p w14:paraId="5B29B59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30,49</w:t>
            </w:r>
          </w:p>
        </w:tc>
        <w:tc>
          <w:tcPr>
            <w:tcW w:w="776" w:type="dxa"/>
            <w:tcBorders>
              <w:top w:val="nil"/>
              <w:left w:val="nil"/>
              <w:bottom w:val="single" w:sz="4" w:space="0" w:color="auto"/>
              <w:right w:val="single" w:sz="4" w:space="0" w:color="auto"/>
            </w:tcBorders>
            <w:shd w:val="clear" w:color="auto" w:fill="auto"/>
            <w:noWrap/>
            <w:vAlign w:val="center"/>
            <w:hideMark/>
          </w:tcPr>
          <w:p w14:paraId="6A27EF5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29,45</w:t>
            </w:r>
          </w:p>
        </w:tc>
        <w:tc>
          <w:tcPr>
            <w:tcW w:w="776" w:type="dxa"/>
            <w:tcBorders>
              <w:top w:val="nil"/>
              <w:left w:val="nil"/>
              <w:bottom w:val="single" w:sz="4" w:space="0" w:color="auto"/>
              <w:right w:val="single" w:sz="4" w:space="0" w:color="auto"/>
            </w:tcBorders>
            <w:shd w:val="clear" w:color="auto" w:fill="auto"/>
            <w:noWrap/>
            <w:vAlign w:val="center"/>
            <w:hideMark/>
          </w:tcPr>
          <w:p w14:paraId="1915D11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1,23</w:t>
            </w:r>
          </w:p>
        </w:tc>
        <w:tc>
          <w:tcPr>
            <w:tcW w:w="776" w:type="dxa"/>
            <w:tcBorders>
              <w:top w:val="nil"/>
              <w:left w:val="nil"/>
              <w:bottom w:val="single" w:sz="4" w:space="0" w:color="auto"/>
              <w:right w:val="single" w:sz="4" w:space="0" w:color="auto"/>
            </w:tcBorders>
            <w:shd w:val="clear" w:color="auto" w:fill="auto"/>
            <w:noWrap/>
            <w:vAlign w:val="center"/>
            <w:hideMark/>
          </w:tcPr>
          <w:p w14:paraId="7504570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428C377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1838641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46647F0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0,13</w:t>
            </w:r>
          </w:p>
        </w:tc>
        <w:tc>
          <w:tcPr>
            <w:tcW w:w="776" w:type="dxa"/>
            <w:tcBorders>
              <w:top w:val="nil"/>
              <w:left w:val="nil"/>
              <w:bottom w:val="single" w:sz="4" w:space="0" w:color="auto"/>
              <w:right w:val="single" w:sz="4" w:space="0" w:color="auto"/>
            </w:tcBorders>
            <w:shd w:val="clear" w:color="auto" w:fill="auto"/>
            <w:noWrap/>
            <w:vAlign w:val="center"/>
            <w:hideMark/>
          </w:tcPr>
          <w:p w14:paraId="1869092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1,33</w:t>
            </w:r>
          </w:p>
        </w:tc>
      </w:tr>
      <w:tr w:rsidR="00A73AD8" w:rsidRPr="008D2684" w14:paraId="0561A891"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7F72A2B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Z08</w:t>
            </w:r>
          </w:p>
        </w:tc>
        <w:tc>
          <w:tcPr>
            <w:tcW w:w="776" w:type="dxa"/>
            <w:tcBorders>
              <w:top w:val="nil"/>
              <w:left w:val="nil"/>
              <w:bottom w:val="single" w:sz="4" w:space="0" w:color="auto"/>
              <w:right w:val="single" w:sz="4" w:space="0" w:color="auto"/>
            </w:tcBorders>
            <w:shd w:val="clear" w:color="auto" w:fill="auto"/>
            <w:noWrap/>
            <w:vAlign w:val="center"/>
            <w:hideMark/>
          </w:tcPr>
          <w:p w14:paraId="6BDA850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250</w:t>
            </w:r>
          </w:p>
        </w:tc>
        <w:tc>
          <w:tcPr>
            <w:tcW w:w="776" w:type="dxa"/>
            <w:tcBorders>
              <w:top w:val="nil"/>
              <w:left w:val="nil"/>
              <w:bottom w:val="single" w:sz="4" w:space="0" w:color="auto"/>
              <w:right w:val="single" w:sz="4" w:space="0" w:color="auto"/>
            </w:tcBorders>
            <w:shd w:val="clear" w:color="auto" w:fill="auto"/>
            <w:noWrap/>
            <w:vAlign w:val="center"/>
            <w:hideMark/>
          </w:tcPr>
          <w:p w14:paraId="392F33B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62E0C8C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58,9</w:t>
            </w:r>
          </w:p>
        </w:tc>
        <w:tc>
          <w:tcPr>
            <w:tcW w:w="776" w:type="dxa"/>
            <w:tcBorders>
              <w:top w:val="nil"/>
              <w:left w:val="nil"/>
              <w:bottom w:val="single" w:sz="4" w:space="0" w:color="auto"/>
              <w:right w:val="single" w:sz="4" w:space="0" w:color="auto"/>
            </w:tcBorders>
            <w:shd w:val="clear" w:color="auto" w:fill="auto"/>
            <w:noWrap/>
            <w:vAlign w:val="center"/>
            <w:hideMark/>
          </w:tcPr>
          <w:p w14:paraId="6483627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30,49</w:t>
            </w:r>
          </w:p>
        </w:tc>
        <w:tc>
          <w:tcPr>
            <w:tcW w:w="776" w:type="dxa"/>
            <w:tcBorders>
              <w:top w:val="nil"/>
              <w:left w:val="nil"/>
              <w:bottom w:val="single" w:sz="4" w:space="0" w:color="auto"/>
              <w:right w:val="single" w:sz="4" w:space="0" w:color="auto"/>
            </w:tcBorders>
            <w:shd w:val="clear" w:color="auto" w:fill="auto"/>
            <w:noWrap/>
            <w:vAlign w:val="center"/>
            <w:hideMark/>
          </w:tcPr>
          <w:p w14:paraId="1F64755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29,45</w:t>
            </w:r>
          </w:p>
        </w:tc>
        <w:tc>
          <w:tcPr>
            <w:tcW w:w="776" w:type="dxa"/>
            <w:tcBorders>
              <w:top w:val="nil"/>
              <w:left w:val="nil"/>
              <w:bottom w:val="single" w:sz="4" w:space="0" w:color="auto"/>
              <w:right w:val="single" w:sz="4" w:space="0" w:color="auto"/>
            </w:tcBorders>
            <w:shd w:val="clear" w:color="auto" w:fill="auto"/>
            <w:noWrap/>
            <w:vAlign w:val="center"/>
            <w:hideMark/>
          </w:tcPr>
          <w:p w14:paraId="6BF5B6A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1,23</w:t>
            </w:r>
          </w:p>
        </w:tc>
        <w:tc>
          <w:tcPr>
            <w:tcW w:w="776" w:type="dxa"/>
            <w:tcBorders>
              <w:top w:val="nil"/>
              <w:left w:val="nil"/>
              <w:bottom w:val="single" w:sz="4" w:space="0" w:color="auto"/>
              <w:right w:val="single" w:sz="4" w:space="0" w:color="auto"/>
            </w:tcBorders>
            <w:shd w:val="clear" w:color="auto" w:fill="auto"/>
            <w:noWrap/>
            <w:vAlign w:val="center"/>
            <w:hideMark/>
          </w:tcPr>
          <w:p w14:paraId="4C6E46F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3DA65C0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32249B7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416DA6F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0,13</w:t>
            </w:r>
          </w:p>
        </w:tc>
        <w:tc>
          <w:tcPr>
            <w:tcW w:w="776" w:type="dxa"/>
            <w:tcBorders>
              <w:top w:val="nil"/>
              <w:left w:val="nil"/>
              <w:bottom w:val="single" w:sz="4" w:space="0" w:color="auto"/>
              <w:right w:val="single" w:sz="4" w:space="0" w:color="auto"/>
            </w:tcBorders>
            <w:shd w:val="clear" w:color="auto" w:fill="auto"/>
            <w:noWrap/>
            <w:vAlign w:val="center"/>
            <w:hideMark/>
          </w:tcPr>
          <w:p w14:paraId="26AAE6B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1,33</w:t>
            </w:r>
          </w:p>
        </w:tc>
      </w:tr>
      <w:tr w:rsidR="00A73AD8" w:rsidRPr="008D2684" w14:paraId="79C48D0C"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0E8C6AF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C49</w:t>
            </w:r>
          </w:p>
        </w:tc>
        <w:tc>
          <w:tcPr>
            <w:tcW w:w="776" w:type="dxa"/>
            <w:tcBorders>
              <w:top w:val="nil"/>
              <w:left w:val="nil"/>
              <w:bottom w:val="single" w:sz="4" w:space="0" w:color="auto"/>
              <w:right w:val="single" w:sz="4" w:space="0" w:color="auto"/>
            </w:tcBorders>
            <w:shd w:val="clear" w:color="auto" w:fill="auto"/>
            <w:noWrap/>
            <w:vAlign w:val="center"/>
            <w:hideMark/>
          </w:tcPr>
          <w:p w14:paraId="3BF13B1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250</w:t>
            </w:r>
          </w:p>
        </w:tc>
        <w:tc>
          <w:tcPr>
            <w:tcW w:w="776" w:type="dxa"/>
            <w:tcBorders>
              <w:top w:val="nil"/>
              <w:left w:val="nil"/>
              <w:bottom w:val="single" w:sz="4" w:space="0" w:color="auto"/>
              <w:right w:val="single" w:sz="4" w:space="0" w:color="auto"/>
            </w:tcBorders>
            <w:shd w:val="clear" w:color="auto" w:fill="auto"/>
            <w:noWrap/>
            <w:vAlign w:val="center"/>
            <w:hideMark/>
          </w:tcPr>
          <w:p w14:paraId="30757AC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25F4542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58,9</w:t>
            </w:r>
          </w:p>
        </w:tc>
        <w:tc>
          <w:tcPr>
            <w:tcW w:w="776" w:type="dxa"/>
            <w:tcBorders>
              <w:top w:val="nil"/>
              <w:left w:val="nil"/>
              <w:bottom w:val="single" w:sz="4" w:space="0" w:color="auto"/>
              <w:right w:val="single" w:sz="4" w:space="0" w:color="auto"/>
            </w:tcBorders>
            <w:shd w:val="clear" w:color="auto" w:fill="auto"/>
            <w:noWrap/>
            <w:vAlign w:val="center"/>
            <w:hideMark/>
          </w:tcPr>
          <w:p w14:paraId="294D1B8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30,49</w:t>
            </w:r>
          </w:p>
        </w:tc>
        <w:tc>
          <w:tcPr>
            <w:tcW w:w="776" w:type="dxa"/>
            <w:tcBorders>
              <w:top w:val="nil"/>
              <w:left w:val="nil"/>
              <w:bottom w:val="single" w:sz="4" w:space="0" w:color="auto"/>
              <w:right w:val="single" w:sz="4" w:space="0" w:color="auto"/>
            </w:tcBorders>
            <w:shd w:val="clear" w:color="auto" w:fill="auto"/>
            <w:noWrap/>
            <w:vAlign w:val="center"/>
            <w:hideMark/>
          </w:tcPr>
          <w:p w14:paraId="0E270A0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29,45</w:t>
            </w:r>
          </w:p>
        </w:tc>
        <w:tc>
          <w:tcPr>
            <w:tcW w:w="776" w:type="dxa"/>
            <w:tcBorders>
              <w:top w:val="nil"/>
              <w:left w:val="nil"/>
              <w:bottom w:val="single" w:sz="4" w:space="0" w:color="auto"/>
              <w:right w:val="single" w:sz="4" w:space="0" w:color="auto"/>
            </w:tcBorders>
            <w:shd w:val="clear" w:color="auto" w:fill="auto"/>
            <w:noWrap/>
            <w:vAlign w:val="center"/>
            <w:hideMark/>
          </w:tcPr>
          <w:p w14:paraId="0AB96B0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1,23</w:t>
            </w:r>
          </w:p>
        </w:tc>
        <w:tc>
          <w:tcPr>
            <w:tcW w:w="776" w:type="dxa"/>
            <w:tcBorders>
              <w:top w:val="nil"/>
              <w:left w:val="nil"/>
              <w:bottom w:val="single" w:sz="4" w:space="0" w:color="auto"/>
              <w:right w:val="single" w:sz="4" w:space="0" w:color="auto"/>
            </w:tcBorders>
            <w:shd w:val="clear" w:color="auto" w:fill="auto"/>
            <w:noWrap/>
            <w:vAlign w:val="center"/>
            <w:hideMark/>
          </w:tcPr>
          <w:p w14:paraId="064C421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368F3B1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2FDA2AE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5FABF7E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0,13</w:t>
            </w:r>
          </w:p>
        </w:tc>
        <w:tc>
          <w:tcPr>
            <w:tcW w:w="776" w:type="dxa"/>
            <w:tcBorders>
              <w:top w:val="nil"/>
              <w:left w:val="nil"/>
              <w:bottom w:val="single" w:sz="4" w:space="0" w:color="auto"/>
              <w:right w:val="single" w:sz="4" w:space="0" w:color="auto"/>
            </w:tcBorders>
            <w:shd w:val="clear" w:color="auto" w:fill="auto"/>
            <w:noWrap/>
            <w:vAlign w:val="center"/>
            <w:hideMark/>
          </w:tcPr>
          <w:p w14:paraId="6352C7B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1,33</w:t>
            </w:r>
          </w:p>
        </w:tc>
      </w:tr>
      <w:tr w:rsidR="00A73AD8" w:rsidRPr="008D2684" w14:paraId="54D52800"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0463EFD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C91</w:t>
            </w:r>
          </w:p>
        </w:tc>
        <w:tc>
          <w:tcPr>
            <w:tcW w:w="776" w:type="dxa"/>
            <w:tcBorders>
              <w:top w:val="nil"/>
              <w:left w:val="nil"/>
              <w:bottom w:val="single" w:sz="4" w:space="0" w:color="auto"/>
              <w:right w:val="single" w:sz="4" w:space="0" w:color="auto"/>
            </w:tcBorders>
            <w:shd w:val="clear" w:color="auto" w:fill="auto"/>
            <w:noWrap/>
            <w:vAlign w:val="center"/>
            <w:hideMark/>
          </w:tcPr>
          <w:p w14:paraId="08F49C9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250</w:t>
            </w:r>
          </w:p>
        </w:tc>
        <w:tc>
          <w:tcPr>
            <w:tcW w:w="776" w:type="dxa"/>
            <w:tcBorders>
              <w:top w:val="nil"/>
              <w:left w:val="nil"/>
              <w:bottom w:val="single" w:sz="4" w:space="0" w:color="auto"/>
              <w:right w:val="single" w:sz="4" w:space="0" w:color="auto"/>
            </w:tcBorders>
            <w:shd w:val="clear" w:color="auto" w:fill="auto"/>
            <w:noWrap/>
            <w:vAlign w:val="center"/>
            <w:hideMark/>
          </w:tcPr>
          <w:p w14:paraId="2B27268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17FD668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58,9</w:t>
            </w:r>
          </w:p>
        </w:tc>
        <w:tc>
          <w:tcPr>
            <w:tcW w:w="776" w:type="dxa"/>
            <w:tcBorders>
              <w:top w:val="nil"/>
              <w:left w:val="nil"/>
              <w:bottom w:val="single" w:sz="4" w:space="0" w:color="auto"/>
              <w:right w:val="single" w:sz="4" w:space="0" w:color="auto"/>
            </w:tcBorders>
            <w:shd w:val="clear" w:color="auto" w:fill="auto"/>
            <w:noWrap/>
            <w:vAlign w:val="center"/>
            <w:hideMark/>
          </w:tcPr>
          <w:p w14:paraId="6F52207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30,49</w:t>
            </w:r>
          </w:p>
        </w:tc>
        <w:tc>
          <w:tcPr>
            <w:tcW w:w="776" w:type="dxa"/>
            <w:tcBorders>
              <w:top w:val="nil"/>
              <w:left w:val="nil"/>
              <w:bottom w:val="single" w:sz="4" w:space="0" w:color="auto"/>
              <w:right w:val="single" w:sz="4" w:space="0" w:color="auto"/>
            </w:tcBorders>
            <w:shd w:val="clear" w:color="auto" w:fill="auto"/>
            <w:noWrap/>
            <w:vAlign w:val="center"/>
            <w:hideMark/>
          </w:tcPr>
          <w:p w14:paraId="3CB3E7D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29,45</w:t>
            </w:r>
          </w:p>
        </w:tc>
        <w:tc>
          <w:tcPr>
            <w:tcW w:w="776" w:type="dxa"/>
            <w:tcBorders>
              <w:top w:val="nil"/>
              <w:left w:val="nil"/>
              <w:bottom w:val="single" w:sz="4" w:space="0" w:color="auto"/>
              <w:right w:val="single" w:sz="4" w:space="0" w:color="auto"/>
            </w:tcBorders>
            <w:shd w:val="clear" w:color="auto" w:fill="auto"/>
            <w:noWrap/>
            <w:vAlign w:val="center"/>
            <w:hideMark/>
          </w:tcPr>
          <w:p w14:paraId="5CD1297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1,23</w:t>
            </w:r>
          </w:p>
        </w:tc>
        <w:tc>
          <w:tcPr>
            <w:tcW w:w="776" w:type="dxa"/>
            <w:tcBorders>
              <w:top w:val="nil"/>
              <w:left w:val="nil"/>
              <w:bottom w:val="single" w:sz="4" w:space="0" w:color="auto"/>
              <w:right w:val="single" w:sz="4" w:space="0" w:color="auto"/>
            </w:tcBorders>
            <w:shd w:val="clear" w:color="auto" w:fill="auto"/>
            <w:noWrap/>
            <w:vAlign w:val="center"/>
            <w:hideMark/>
          </w:tcPr>
          <w:p w14:paraId="5F31CE8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14CD896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2C1E201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1AC312F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0,13</w:t>
            </w:r>
          </w:p>
        </w:tc>
        <w:tc>
          <w:tcPr>
            <w:tcW w:w="776" w:type="dxa"/>
            <w:tcBorders>
              <w:top w:val="nil"/>
              <w:left w:val="nil"/>
              <w:bottom w:val="single" w:sz="4" w:space="0" w:color="auto"/>
              <w:right w:val="single" w:sz="4" w:space="0" w:color="auto"/>
            </w:tcBorders>
            <w:shd w:val="clear" w:color="auto" w:fill="auto"/>
            <w:noWrap/>
            <w:vAlign w:val="center"/>
            <w:hideMark/>
          </w:tcPr>
          <w:p w14:paraId="48BB4F1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1,33</w:t>
            </w:r>
          </w:p>
        </w:tc>
      </w:tr>
      <w:tr w:rsidR="00A73AD8" w:rsidRPr="008D2684" w14:paraId="2E7C327A"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106C664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Z07</w:t>
            </w:r>
          </w:p>
        </w:tc>
        <w:tc>
          <w:tcPr>
            <w:tcW w:w="776" w:type="dxa"/>
            <w:tcBorders>
              <w:top w:val="nil"/>
              <w:left w:val="nil"/>
              <w:bottom w:val="single" w:sz="4" w:space="0" w:color="auto"/>
              <w:right w:val="single" w:sz="4" w:space="0" w:color="auto"/>
            </w:tcBorders>
            <w:shd w:val="clear" w:color="auto" w:fill="auto"/>
            <w:noWrap/>
            <w:vAlign w:val="center"/>
            <w:hideMark/>
          </w:tcPr>
          <w:p w14:paraId="299BDF2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w:t>
            </w:r>
          </w:p>
        </w:tc>
        <w:tc>
          <w:tcPr>
            <w:tcW w:w="776" w:type="dxa"/>
            <w:tcBorders>
              <w:top w:val="nil"/>
              <w:left w:val="nil"/>
              <w:bottom w:val="single" w:sz="4" w:space="0" w:color="auto"/>
              <w:right w:val="single" w:sz="4" w:space="0" w:color="auto"/>
            </w:tcBorders>
            <w:shd w:val="clear" w:color="auto" w:fill="auto"/>
            <w:noWrap/>
            <w:vAlign w:val="center"/>
            <w:hideMark/>
          </w:tcPr>
          <w:p w14:paraId="5BCC813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4F8698C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73,9</w:t>
            </w:r>
          </w:p>
        </w:tc>
        <w:tc>
          <w:tcPr>
            <w:tcW w:w="776" w:type="dxa"/>
            <w:tcBorders>
              <w:top w:val="nil"/>
              <w:left w:val="nil"/>
              <w:bottom w:val="single" w:sz="4" w:space="0" w:color="auto"/>
              <w:right w:val="single" w:sz="4" w:space="0" w:color="auto"/>
            </w:tcBorders>
            <w:shd w:val="clear" w:color="auto" w:fill="auto"/>
            <w:noWrap/>
            <w:vAlign w:val="center"/>
            <w:hideMark/>
          </w:tcPr>
          <w:p w14:paraId="799F52F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38,25</w:t>
            </w:r>
          </w:p>
        </w:tc>
        <w:tc>
          <w:tcPr>
            <w:tcW w:w="776" w:type="dxa"/>
            <w:tcBorders>
              <w:top w:val="nil"/>
              <w:left w:val="nil"/>
              <w:bottom w:val="single" w:sz="4" w:space="0" w:color="auto"/>
              <w:right w:val="single" w:sz="4" w:space="0" w:color="auto"/>
            </w:tcBorders>
            <w:shd w:val="clear" w:color="auto" w:fill="auto"/>
            <w:noWrap/>
            <w:vAlign w:val="center"/>
            <w:hideMark/>
          </w:tcPr>
          <w:p w14:paraId="703FD88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36,95</w:t>
            </w:r>
          </w:p>
        </w:tc>
        <w:tc>
          <w:tcPr>
            <w:tcW w:w="776" w:type="dxa"/>
            <w:tcBorders>
              <w:top w:val="nil"/>
              <w:left w:val="nil"/>
              <w:bottom w:val="single" w:sz="4" w:space="0" w:color="auto"/>
              <w:right w:val="single" w:sz="4" w:space="0" w:color="auto"/>
            </w:tcBorders>
            <w:shd w:val="clear" w:color="auto" w:fill="auto"/>
            <w:noWrap/>
            <w:vAlign w:val="center"/>
            <w:hideMark/>
          </w:tcPr>
          <w:p w14:paraId="5C628F6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1,54</w:t>
            </w:r>
          </w:p>
        </w:tc>
        <w:tc>
          <w:tcPr>
            <w:tcW w:w="776" w:type="dxa"/>
            <w:tcBorders>
              <w:top w:val="nil"/>
              <w:left w:val="nil"/>
              <w:bottom w:val="single" w:sz="4" w:space="0" w:color="auto"/>
              <w:right w:val="single" w:sz="4" w:space="0" w:color="auto"/>
            </w:tcBorders>
            <w:shd w:val="clear" w:color="auto" w:fill="auto"/>
            <w:noWrap/>
            <w:vAlign w:val="center"/>
            <w:hideMark/>
          </w:tcPr>
          <w:p w14:paraId="4C25477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4D32F47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w:t>
            </w:r>
          </w:p>
        </w:tc>
        <w:tc>
          <w:tcPr>
            <w:tcW w:w="776" w:type="dxa"/>
            <w:tcBorders>
              <w:top w:val="nil"/>
              <w:left w:val="nil"/>
              <w:bottom w:val="single" w:sz="4" w:space="0" w:color="auto"/>
              <w:right w:val="single" w:sz="4" w:space="0" w:color="auto"/>
            </w:tcBorders>
            <w:shd w:val="clear" w:color="auto" w:fill="auto"/>
            <w:noWrap/>
            <w:vAlign w:val="center"/>
            <w:hideMark/>
          </w:tcPr>
          <w:p w14:paraId="36D99CC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55612BF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0,15</w:t>
            </w:r>
          </w:p>
        </w:tc>
        <w:tc>
          <w:tcPr>
            <w:tcW w:w="776" w:type="dxa"/>
            <w:tcBorders>
              <w:top w:val="nil"/>
              <w:left w:val="nil"/>
              <w:bottom w:val="single" w:sz="4" w:space="0" w:color="auto"/>
              <w:right w:val="single" w:sz="4" w:space="0" w:color="auto"/>
            </w:tcBorders>
            <w:shd w:val="clear" w:color="auto" w:fill="auto"/>
            <w:noWrap/>
            <w:vAlign w:val="center"/>
            <w:hideMark/>
          </w:tcPr>
          <w:p w14:paraId="0BE0146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1,65</w:t>
            </w:r>
          </w:p>
        </w:tc>
      </w:tr>
      <w:tr w:rsidR="00A73AD8" w:rsidRPr="008D2684" w14:paraId="7C12E95C"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6DA9317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C46</w:t>
            </w:r>
          </w:p>
        </w:tc>
        <w:tc>
          <w:tcPr>
            <w:tcW w:w="776" w:type="dxa"/>
            <w:tcBorders>
              <w:top w:val="nil"/>
              <w:left w:val="nil"/>
              <w:bottom w:val="single" w:sz="4" w:space="0" w:color="auto"/>
              <w:right w:val="single" w:sz="4" w:space="0" w:color="auto"/>
            </w:tcBorders>
            <w:shd w:val="clear" w:color="auto" w:fill="auto"/>
            <w:noWrap/>
            <w:vAlign w:val="center"/>
            <w:hideMark/>
          </w:tcPr>
          <w:p w14:paraId="0EDC409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w:t>
            </w:r>
          </w:p>
        </w:tc>
        <w:tc>
          <w:tcPr>
            <w:tcW w:w="776" w:type="dxa"/>
            <w:tcBorders>
              <w:top w:val="nil"/>
              <w:left w:val="nil"/>
              <w:bottom w:val="single" w:sz="4" w:space="0" w:color="auto"/>
              <w:right w:val="single" w:sz="4" w:space="0" w:color="auto"/>
            </w:tcBorders>
            <w:shd w:val="clear" w:color="auto" w:fill="auto"/>
            <w:noWrap/>
            <w:vAlign w:val="center"/>
            <w:hideMark/>
          </w:tcPr>
          <w:p w14:paraId="32A75D2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59ACF7F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73,9</w:t>
            </w:r>
          </w:p>
        </w:tc>
        <w:tc>
          <w:tcPr>
            <w:tcW w:w="776" w:type="dxa"/>
            <w:tcBorders>
              <w:top w:val="nil"/>
              <w:left w:val="nil"/>
              <w:bottom w:val="single" w:sz="4" w:space="0" w:color="auto"/>
              <w:right w:val="single" w:sz="4" w:space="0" w:color="auto"/>
            </w:tcBorders>
            <w:shd w:val="clear" w:color="auto" w:fill="auto"/>
            <w:noWrap/>
            <w:vAlign w:val="center"/>
            <w:hideMark/>
          </w:tcPr>
          <w:p w14:paraId="5BB14F9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38,25</w:t>
            </w:r>
          </w:p>
        </w:tc>
        <w:tc>
          <w:tcPr>
            <w:tcW w:w="776" w:type="dxa"/>
            <w:tcBorders>
              <w:top w:val="nil"/>
              <w:left w:val="nil"/>
              <w:bottom w:val="single" w:sz="4" w:space="0" w:color="auto"/>
              <w:right w:val="single" w:sz="4" w:space="0" w:color="auto"/>
            </w:tcBorders>
            <w:shd w:val="clear" w:color="auto" w:fill="auto"/>
            <w:noWrap/>
            <w:vAlign w:val="center"/>
            <w:hideMark/>
          </w:tcPr>
          <w:p w14:paraId="3C4728A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36,95</w:t>
            </w:r>
          </w:p>
        </w:tc>
        <w:tc>
          <w:tcPr>
            <w:tcW w:w="776" w:type="dxa"/>
            <w:tcBorders>
              <w:top w:val="nil"/>
              <w:left w:val="nil"/>
              <w:bottom w:val="single" w:sz="4" w:space="0" w:color="auto"/>
              <w:right w:val="single" w:sz="4" w:space="0" w:color="auto"/>
            </w:tcBorders>
            <w:shd w:val="clear" w:color="auto" w:fill="auto"/>
            <w:noWrap/>
            <w:vAlign w:val="center"/>
            <w:hideMark/>
          </w:tcPr>
          <w:p w14:paraId="10F0400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1,54</w:t>
            </w:r>
          </w:p>
        </w:tc>
        <w:tc>
          <w:tcPr>
            <w:tcW w:w="776" w:type="dxa"/>
            <w:tcBorders>
              <w:top w:val="nil"/>
              <w:left w:val="nil"/>
              <w:bottom w:val="single" w:sz="4" w:space="0" w:color="auto"/>
              <w:right w:val="single" w:sz="4" w:space="0" w:color="auto"/>
            </w:tcBorders>
            <w:shd w:val="clear" w:color="auto" w:fill="auto"/>
            <w:noWrap/>
            <w:vAlign w:val="center"/>
            <w:hideMark/>
          </w:tcPr>
          <w:p w14:paraId="6BD420F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4401327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w:t>
            </w:r>
          </w:p>
        </w:tc>
        <w:tc>
          <w:tcPr>
            <w:tcW w:w="776" w:type="dxa"/>
            <w:tcBorders>
              <w:top w:val="nil"/>
              <w:left w:val="nil"/>
              <w:bottom w:val="single" w:sz="4" w:space="0" w:color="auto"/>
              <w:right w:val="single" w:sz="4" w:space="0" w:color="auto"/>
            </w:tcBorders>
            <w:shd w:val="clear" w:color="auto" w:fill="auto"/>
            <w:noWrap/>
            <w:vAlign w:val="center"/>
            <w:hideMark/>
          </w:tcPr>
          <w:p w14:paraId="7CFADD5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3F0B57E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0,15</w:t>
            </w:r>
          </w:p>
        </w:tc>
        <w:tc>
          <w:tcPr>
            <w:tcW w:w="776" w:type="dxa"/>
            <w:tcBorders>
              <w:top w:val="nil"/>
              <w:left w:val="nil"/>
              <w:bottom w:val="single" w:sz="4" w:space="0" w:color="auto"/>
              <w:right w:val="single" w:sz="4" w:space="0" w:color="auto"/>
            </w:tcBorders>
            <w:shd w:val="clear" w:color="auto" w:fill="auto"/>
            <w:noWrap/>
            <w:vAlign w:val="center"/>
            <w:hideMark/>
          </w:tcPr>
          <w:p w14:paraId="31393E2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1,65</w:t>
            </w:r>
          </w:p>
        </w:tc>
      </w:tr>
      <w:tr w:rsidR="00A73AD8" w:rsidRPr="008D2684" w14:paraId="3222089A"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7C8F6448"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C76</w:t>
            </w:r>
          </w:p>
        </w:tc>
        <w:tc>
          <w:tcPr>
            <w:tcW w:w="776" w:type="dxa"/>
            <w:tcBorders>
              <w:top w:val="nil"/>
              <w:left w:val="nil"/>
              <w:bottom w:val="single" w:sz="4" w:space="0" w:color="auto"/>
              <w:right w:val="single" w:sz="4" w:space="0" w:color="auto"/>
            </w:tcBorders>
            <w:shd w:val="clear" w:color="auto" w:fill="auto"/>
            <w:noWrap/>
            <w:vAlign w:val="center"/>
            <w:hideMark/>
          </w:tcPr>
          <w:p w14:paraId="240713B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280</w:t>
            </w:r>
          </w:p>
        </w:tc>
        <w:tc>
          <w:tcPr>
            <w:tcW w:w="776" w:type="dxa"/>
            <w:tcBorders>
              <w:top w:val="nil"/>
              <w:left w:val="nil"/>
              <w:bottom w:val="single" w:sz="4" w:space="0" w:color="auto"/>
              <w:right w:val="single" w:sz="4" w:space="0" w:color="auto"/>
            </w:tcBorders>
            <w:shd w:val="clear" w:color="auto" w:fill="auto"/>
            <w:noWrap/>
            <w:vAlign w:val="center"/>
            <w:hideMark/>
          </w:tcPr>
          <w:p w14:paraId="3E8C538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286D728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73,9</w:t>
            </w:r>
          </w:p>
        </w:tc>
        <w:tc>
          <w:tcPr>
            <w:tcW w:w="776" w:type="dxa"/>
            <w:tcBorders>
              <w:top w:val="nil"/>
              <w:left w:val="nil"/>
              <w:bottom w:val="single" w:sz="4" w:space="0" w:color="auto"/>
              <w:right w:val="single" w:sz="4" w:space="0" w:color="auto"/>
            </w:tcBorders>
            <w:shd w:val="clear" w:color="auto" w:fill="auto"/>
            <w:noWrap/>
            <w:vAlign w:val="center"/>
            <w:hideMark/>
          </w:tcPr>
          <w:p w14:paraId="09CEA08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38,25</w:t>
            </w:r>
          </w:p>
        </w:tc>
        <w:tc>
          <w:tcPr>
            <w:tcW w:w="776" w:type="dxa"/>
            <w:tcBorders>
              <w:top w:val="nil"/>
              <w:left w:val="nil"/>
              <w:bottom w:val="single" w:sz="4" w:space="0" w:color="auto"/>
              <w:right w:val="single" w:sz="4" w:space="0" w:color="auto"/>
            </w:tcBorders>
            <w:shd w:val="clear" w:color="auto" w:fill="auto"/>
            <w:noWrap/>
            <w:vAlign w:val="center"/>
            <w:hideMark/>
          </w:tcPr>
          <w:p w14:paraId="56EFF59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36,95</w:t>
            </w:r>
          </w:p>
        </w:tc>
        <w:tc>
          <w:tcPr>
            <w:tcW w:w="776" w:type="dxa"/>
            <w:tcBorders>
              <w:top w:val="nil"/>
              <w:left w:val="nil"/>
              <w:bottom w:val="single" w:sz="4" w:space="0" w:color="auto"/>
              <w:right w:val="single" w:sz="4" w:space="0" w:color="auto"/>
            </w:tcBorders>
            <w:shd w:val="clear" w:color="auto" w:fill="auto"/>
            <w:noWrap/>
            <w:vAlign w:val="center"/>
            <w:hideMark/>
          </w:tcPr>
          <w:p w14:paraId="4EAE5AD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1,54</w:t>
            </w:r>
          </w:p>
        </w:tc>
        <w:tc>
          <w:tcPr>
            <w:tcW w:w="776" w:type="dxa"/>
            <w:tcBorders>
              <w:top w:val="nil"/>
              <w:left w:val="nil"/>
              <w:bottom w:val="single" w:sz="4" w:space="0" w:color="auto"/>
              <w:right w:val="single" w:sz="4" w:space="0" w:color="auto"/>
            </w:tcBorders>
            <w:shd w:val="clear" w:color="auto" w:fill="auto"/>
            <w:noWrap/>
            <w:vAlign w:val="center"/>
            <w:hideMark/>
          </w:tcPr>
          <w:p w14:paraId="11DF6C3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4346E40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w:t>
            </w:r>
          </w:p>
        </w:tc>
        <w:tc>
          <w:tcPr>
            <w:tcW w:w="776" w:type="dxa"/>
            <w:tcBorders>
              <w:top w:val="nil"/>
              <w:left w:val="nil"/>
              <w:bottom w:val="single" w:sz="4" w:space="0" w:color="auto"/>
              <w:right w:val="single" w:sz="4" w:space="0" w:color="auto"/>
            </w:tcBorders>
            <w:shd w:val="clear" w:color="auto" w:fill="auto"/>
            <w:noWrap/>
            <w:vAlign w:val="center"/>
            <w:hideMark/>
          </w:tcPr>
          <w:p w14:paraId="11A6B1E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430441E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0,15</w:t>
            </w:r>
          </w:p>
        </w:tc>
        <w:tc>
          <w:tcPr>
            <w:tcW w:w="776" w:type="dxa"/>
            <w:tcBorders>
              <w:top w:val="nil"/>
              <w:left w:val="nil"/>
              <w:bottom w:val="single" w:sz="4" w:space="0" w:color="auto"/>
              <w:right w:val="single" w:sz="4" w:space="0" w:color="auto"/>
            </w:tcBorders>
            <w:shd w:val="clear" w:color="auto" w:fill="auto"/>
            <w:noWrap/>
            <w:vAlign w:val="center"/>
            <w:hideMark/>
          </w:tcPr>
          <w:p w14:paraId="1560802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1,65</w:t>
            </w:r>
          </w:p>
        </w:tc>
      </w:tr>
      <w:tr w:rsidR="00A73AD8" w:rsidRPr="008D2684" w14:paraId="5341C111"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5EB0D60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C08</w:t>
            </w:r>
          </w:p>
        </w:tc>
        <w:tc>
          <w:tcPr>
            <w:tcW w:w="776" w:type="dxa"/>
            <w:tcBorders>
              <w:top w:val="nil"/>
              <w:left w:val="nil"/>
              <w:bottom w:val="single" w:sz="4" w:space="0" w:color="auto"/>
              <w:right w:val="single" w:sz="4" w:space="0" w:color="auto"/>
            </w:tcBorders>
            <w:shd w:val="clear" w:color="auto" w:fill="auto"/>
            <w:noWrap/>
            <w:vAlign w:val="center"/>
            <w:hideMark/>
          </w:tcPr>
          <w:p w14:paraId="410EF14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355</w:t>
            </w:r>
          </w:p>
        </w:tc>
        <w:tc>
          <w:tcPr>
            <w:tcW w:w="776" w:type="dxa"/>
            <w:tcBorders>
              <w:top w:val="nil"/>
              <w:left w:val="nil"/>
              <w:bottom w:val="single" w:sz="4" w:space="0" w:color="auto"/>
              <w:right w:val="single" w:sz="4" w:space="0" w:color="auto"/>
            </w:tcBorders>
            <w:shd w:val="clear" w:color="auto" w:fill="auto"/>
            <w:noWrap/>
            <w:vAlign w:val="center"/>
            <w:hideMark/>
          </w:tcPr>
          <w:p w14:paraId="754C0A5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0136612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118,8</w:t>
            </w:r>
          </w:p>
        </w:tc>
        <w:tc>
          <w:tcPr>
            <w:tcW w:w="776" w:type="dxa"/>
            <w:tcBorders>
              <w:top w:val="nil"/>
              <w:left w:val="nil"/>
              <w:bottom w:val="single" w:sz="4" w:space="0" w:color="auto"/>
              <w:right w:val="single" w:sz="4" w:space="0" w:color="auto"/>
            </w:tcBorders>
            <w:shd w:val="clear" w:color="auto" w:fill="auto"/>
            <w:noWrap/>
            <w:vAlign w:val="center"/>
            <w:hideMark/>
          </w:tcPr>
          <w:p w14:paraId="1E393CF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61,48</w:t>
            </w:r>
          </w:p>
        </w:tc>
        <w:tc>
          <w:tcPr>
            <w:tcW w:w="776" w:type="dxa"/>
            <w:tcBorders>
              <w:top w:val="nil"/>
              <w:left w:val="nil"/>
              <w:bottom w:val="single" w:sz="4" w:space="0" w:color="auto"/>
              <w:right w:val="single" w:sz="4" w:space="0" w:color="auto"/>
            </w:tcBorders>
            <w:shd w:val="clear" w:color="auto" w:fill="auto"/>
            <w:noWrap/>
            <w:vAlign w:val="center"/>
            <w:hideMark/>
          </w:tcPr>
          <w:p w14:paraId="14E524A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59,39</w:t>
            </w:r>
          </w:p>
        </w:tc>
        <w:tc>
          <w:tcPr>
            <w:tcW w:w="776" w:type="dxa"/>
            <w:tcBorders>
              <w:top w:val="nil"/>
              <w:left w:val="nil"/>
              <w:bottom w:val="single" w:sz="4" w:space="0" w:color="auto"/>
              <w:right w:val="single" w:sz="4" w:space="0" w:color="auto"/>
            </w:tcBorders>
            <w:shd w:val="clear" w:color="auto" w:fill="auto"/>
            <w:noWrap/>
            <w:vAlign w:val="center"/>
            <w:hideMark/>
          </w:tcPr>
          <w:p w14:paraId="35BCEEB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2,47</w:t>
            </w:r>
          </w:p>
        </w:tc>
        <w:tc>
          <w:tcPr>
            <w:tcW w:w="776" w:type="dxa"/>
            <w:tcBorders>
              <w:top w:val="nil"/>
              <w:left w:val="nil"/>
              <w:bottom w:val="single" w:sz="4" w:space="0" w:color="auto"/>
              <w:right w:val="single" w:sz="4" w:space="0" w:color="auto"/>
            </w:tcBorders>
            <w:shd w:val="clear" w:color="auto" w:fill="auto"/>
            <w:noWrap/>
            <w:vAlign w:val="center"/>
            <w:hideMark/>
          </w:tcPr>
          <w:p w14:paraId="2C1F510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4873D6C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w:t>
            </w:r>
          </w:p>
        </w:tc>
        <w:tc>
          <w:tcPr>
            <w:tcW w:w="776" w:type="dxa"/>
            <w:tcBorders>
              <w:top w:val="nil"/>
              <w:left w:val="nil"/>
              <w:bottom w:val="single" w:sz="4" w:space="0" w:color="auto"/>
              <w:right w:val="single" w:sz="4" w:space="0" w:color="auto"/>
            </w:tcBorders>
            <w:shd w:val="clear" w:color="auto" w:fill="auto"/>
            <w:noWrap/>
            <w:vAlign w:val="center"/>
            <w:hideMark/>
          </w:tcPr>
          <w:p w14:paraId="1F035F58"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1,30</w:t>
            </w:r>
          </w:p>
        </w:tc>
        <w:tc>
          <w:tcPr>
            <w:tcW w:w="776" w:type="dxa"/>
            <w:tcBorders>
              <w:top w:val="nil"/>
              <w:left w:val="nil"/>
              <w:bottom w:val="single" w:sz="4" w:space="0" w:color="auto"/>
              <w:right w:val="single" w:sz="4" w:space="0" w:color="auto"/>
            </w:tcBorders>
            <w:shd w:val="clear" w:color="auto" w:fill="auto"/>
            <w:noWrap/>
            <w:vAlign w:val="center"/>
            <w:hideMark/>
          </w:tcPr>
          <w:p w14:paraId="5F6D7EA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0,18</w:t>
            </w:r>
          </w:p>
        </w:tc>
        <w:tc>
          <w:tcPr>
            <w:tcW w:w="776" w:type="dxa"/>
            <w:tcBorders>
              <w:top w:val="nil"/>
              <w:left w:val="nil"/>
              <w:bottom w:val="single" w:sz="4" w:space="0" w:color="auto"/>
              <w:right w:val="single" w:sz="4" w:space="0" w:color="auto"/>
            </w:tcBorders>
            <w:shd w:val="clear" w:color="auto" w:fill="auto"/>
            <w:noWrap/>
            <w:vAlign w:val="center"/>
            <w:hideMark/>
          </w:tcPr>
          <w:p w14:paraId="06A06B5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2,52</w:t>
            </w:r>
          </w:p>
        </w:tc>
      </w:tr>
      <w:tr w:rsidR="00A73AD8" w:rsidRPr="008D2684" w14:paraId="1618EDC5"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1C987D5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C10</w:t>
            </w:r>
          </w:p>
        </w:tc>
        <w:tc>
          <w:tcPr>
            <w:tcW w:w="776" w:type="dxa"/>
            <w:tcBorders>
              <w:top w:val="nil"/>
              <w:left w:val="nil"/>
              <w:bottom w:val="single" w:sz="4" w:space="0" w:color="auto"/>
              <w:right w:val="single" w:sz="4" w:space="0" w:color="auto"/>
            </w:tcBorders>
            <w:shd w:val="clear" w:color="auto" w:fill="auto"/>
            <w:noWrap/>
            <w:vAlign w:val="center"/>
            <w:hideMark/>
          </w:tcPr>
          <w:p w14:paraId="210C8BF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355</w:t>
            </w:r>
          </w:p>
        </w:tc>
        <w:tc>
          <w:tcPr>
            <w:tcW w:w="776" w:type="dxa"/>
            <w:tcBorders>
              <w:top w:val="nil"/>
              <w:left w:val="nil"/>
              <w:bottom w:val="single" w:sz="4" w:space="0" w:color="auto"/>
              <w:right w:val="single" w:sz="4" w:space="0" w:color="auto"/>
            </w:tcBorders>
            <w:shd w:val="clear" w:color="auto" w:fill="auto"/>
            <w:noWrap/>
            <w:vAlign w:val="center"/>
            <w:hideMark/>
          </w:tcPr>
          <w:p w14:paraId="7961EF5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3D271B4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118,8</w:t>
            </w:r>
          </w:p>
        </w:tc>
        <w:tc>
          <w:tcPr>
            <w:tcW w:w="776" w:type="dxa"/>
            <w:tcBorders>
              <w:top w:val="nil"/>
              <w:left w:val="nil"/>
              <w:bottom w:val="single" w:sz="4" w:space="0" w:color="auto"/>
              <w:right w:val="single" w:sz="4" w:space="0" w:color="auto"/>
            </w:tcBorders>
            <w:shd w:val="clear" w:color="auto" w:fill="auto"/>
            <w:noWrap/>
            <w:vAlign w:val="center"/>
            <w:hideMark/>
          </w:tcPr>
          <w:p w14:paraId="204DF0E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61,48</w:t>
            </w:r>
          </w:p>
        </w:tc>
        <w:tc>
          <w:tcPr>
            <w:tcW w:w="776" w:type="dxa"/>
            <w:tcBorders>
              <w:top w:val="nil"/>
              <w:left w:val="nil"/>
              <w:bottom w:val="single" w:sz="4" w:space="0" w:color="auto"/>
              <w:right w:val="single" w:sz="4" w:space="0" w:color="auto"/>
            </w:tcBorders>
            <w:shd w:val="clear" w:color="auto" w:fill="auto"/>
            <w:noWrap/>
            <w:vAlign w:val="center"/>
            <w:hideMark/>
          </w:tcPr>
          <w:p w14:paraId="692052D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59,39</w:t>
            </w:r>
          </w:p>
        </w:tc>
        <w:tc>
          <w:tcPr>
            <w:tcW w:w="776" w:type="dxa"/>
            <w:tcBorders>
              <w:top w:val="nil"/>
              <w:left w:val="nil"/>
              <w:bottom w:val="single" w:sz="4" w:space="0" w:color="auto"/>
              <w:right w:val="single" w:sz="4" w:space="0" w:color="auto"/>
            </w:tcBorders>
            <w:shd w:val="clear" w:color="auto" w:fill="auto"/>
            <w:noWrap/>
            <w:vAlign w:val="center"/>
            <w:hideMark/>
          </w:tcPr>
          <w:p w14:paraId="181607E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2,47</w:t>
            </w:r>
          </w:p>
        </w:tc>
        <w:tc>
          <w:tcPr>
            <w:tcW w:w="776" w:type="dxa"/>
            <w:tcBorders>
              <w:top w:val="nil"/>
              <w:left w:val="nil"/>
              <w:bottom w:val="single" w:sz="4" w:space="0" w:color="auto"/>
              <w:right w:val="single" w:sz="4" w:space="0" w:color="auto"/>
            </w:tcBorders>
            <w:shd w:val="clear" w:color="auto" w:fill="auto"/>
            <w:noWrap/>
            <w:vAlign w:val="center"/>
            <w:hideMark/>
          </w:tcPr>
          <w:p w14:paraId="2039D29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6550514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w:t>
            </w:r>
          </w:p>
        </w:tc>
        <w:tc>
          <w:tcPr>
            <w:tcW w:w="776" w:type="dxa"/>
            <w:tcBorders>
              <w:top w:val="nil"/>
              <w:left w:val="nil"/>
              <w:bottom w:val="single" w:sz="4" w:space="0" w:color="auto"/>
              <w:right w:val="single" w:sz="4" w:space="0" w:color="auto"/>
            </w:tcBorders>
            <w:shd w:val="clear" w:color="auto" w:fill="auto"/>
            <w:noWrap/>
            <w:vAlign w:val="center"/>
            <w:hideMark/>
          </w:tcPr>
          <w:p w14:paraId="554BF97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1,30</w:t>
            </w:r>
          </w:p>
        </w:tc>
        <w:tc>
          <w:tcPr>
            <w:tcW w:w="776" w:type="dxa"/>
            <w:tcBorders>
              <w:top w:val="nil"/>
              <w:left w:val="nil"/>
              <w:bottom w:val="single" w:sz="4" w:space="0" w:color="auto"/>
              <w:right w:val="single" w:sz="4" w:space="0" w:color="auto"/>
            </w:tcBorders>
            <w:shd w:val="clear" w:color="auto" w:fill="auto"/>
            <w:noWrap/>
            <w:vAlign w:val="center"/>
            <w:hideMark/>
          </w:tcPr>
          <w:p w14:paraId="5EAF670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0,18</w:t>
            </w:r>
          </w:p>
        </w:tc>
        <w:tc>
          <w:tcPr>
            <w:tcW w:w="776" w:type="dxa"/>
            <w:tcBorders>
              <w:top w:val="nil"/>
              <w:left w:val="nil"/>
              <w:bottom w:val="single" w:sz="4" w:space="0" w:color="auto"/>
              <w:right w:val="single" w:sz="4" w:space="0" w:color="auto"/>
            </w:tcBorders>
            <w:shd w:val="clear" w:color="auto" w:fill="auto"/>
            <w:noWrap/>
            <w:vAlign w:val="center"/>
            <w:hideMark/>
          </w:tcPr>
          <w:p w14:paraId="0A0FAAD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2,52</w:t>
            </w:r>
          </w:p>
        </w:tc>
      </w:tr>
      <w:tr w:rsidR="00A73AD8" w:rsidRPr="008D2684" w14:paraId="1ACF6054"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556649E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C34</w:t>
            </w:r>
          </w:p>
        </w:tc>
        <w:tc>
          <w:tcPr>
            <w:tcW w:w="776" w:type="dxa"/>
            <w:tcBorders>
              <w:top w:val="nil"/>
              <w:left w:val="nil"/>
              <w:bottom w:val="single" w:sz="4" w:space="0" w:color="auto"/>
              <w:right w:val="single" w:sz="4" w:space="0" w:color="auto"/>
            </w:tcBorders>
            <w:shd w:val="clear" w:color="auto" w:fill="auto"/>
            <w:noWrap/>
            <w:vAlign w:val="center"/>
            <w:hideMark/>
          </w:tcPr>
          <w:p w14:paraId="502CEFC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355</w:t>
            </w:r>
          </w:p>
        </w:tc>
        <w:tc>
          <w:tcPr>
            <w:tcW w:w="776" w:type="dxa"/>
            <w:tcBorders>
              <w:top w:val="nil"/>
              <w:left w:val="nil"/>
              <w:bottom w:val="single" w:sz="4" w:space="0" w:color="auto"/>
              <w:right w:val="single" w:sz="4" w:space="0" w:color="auto"/>
            </w:tcBorders>
            <w:shd w:val="clear" w:color="auto" w:fill="auto"/>
            <w:noWrap/>
            <w:vAlign w:val="center"/>
            <w:hideMark/>
          </w:tcPr>
          <w:p w14:paraId="66F7006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2CD847B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118,8</w:t>
            </w:r>
          </w:p>
        </w:tc>
        <w:tc>
          <w:tcPr>
            <w:tcW w:w="776" w:type="dxa"/>
            <w:tcBorders>
              <w:top w:val="nil"/>
              <w:left w:val="nil"/>
              <w:bottom w:val="single" w:sz="4" w:space="0" w:color="auto"/>
              <w:right w:val="single" w:sz="4" w:space="0" w:color="auto"/>
            </w:tcBorders>
            <w:shd w:val="clear" w:color="auto" w:fill="auto"/>
            <w:noWrap/>
            <w:vAlign w:val="center"/>
            <w:hideMark/>
          </w:tcPr>
          <w:p w14:paraId="0044037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61,48</w:t>
            </w:r>
          </w:p>
        </w:tc>
        <w:tc>
          <w:tcPr>
            <w:tcW w:w="776" w:type="dxa"/>
            <w:tcBorders>
              <w:top w:val="nil"/>
              <w:left w:val="nil"/>
              <w:bottom w:val="single" w:sz="4" w:space="0" w:color="auto"/>
              <w:right w:val="single" w:sz="4" w:space="0" w:color="auto"/>
            </w:tcBorders>
            <w:shd w:val="clear" w:color="auto" w:fill="auto"/>
            <w:noWrap/>
            <w:vAlign w:val="center"/>
            <w:hideMark/>
          </w:tcPr>
          <w:p w14:paraId="4C45806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59,39</w:t>
            </w:r>
          </w:p>
        </w:tc>
        <w:tc>
          <w:tcPr>
            <w:tcW w:w="776" w:type="dxa"/>
            <w:tcBorders>
              <w:top w:val="nil"/>
              <w:left w:val="nil"/>
              <w:bottom w:val="single" w:sz="4" w:space="0" w:color="auto"/>
              <w:right w:val="single" w:sz="4" w:space="0" w:color="auto"/>
            </w:tcBorders>
            <w:shd w:val="clear" w:color="auto" w:fill="auto"/>
            <w:noWrap/>
            <w:vAlign w:val="center"/>
            <w:hideMark/>
          </w:tcPr>
          <w:p w14:paraId="215B2A7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2,47</w:t>
            </w:r>
          </w:p>
        </w:tc>
        <w:tc>
          <w:tcPr>
            <w:tcW w:w="776" w:type="dxa"/>
            <w:tcBorders>
              <w:top w:val="nil"/>
              <w:left w:val="nil"/>
              <w:bottom w:val="single" w:sz="4" w:space="0" w:color="auto"/>
              <w:right w:val="single" w:sz="4" w:space="0" w:color="auto"/>
            </w:tcBorders>
            <w:shd w:val="clear" w:color="auto" w:fill="auto"/>
            <w:noWrap/>
            <w:vAlign w:val="center"/>
            <w:hideMark/>
          </w:tcPr>
          <w:p w14:paraId="4179BB1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760AB48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w:t>
            </w:r>
          </w:p>
        </w:tc>
        <w:tc>
          <w:tcPr>
            <w:tcW w:w="776" w:type="dxa"/>
            <w:tcBorders>
              <w:top w:val="nil"/>
              <w:left w:val="nil"/>
              <w:bottom w:val="single" w:sz="4" w:space="0" w:color="auto"/>
              <w:right w:val="single" w:sz="4" w:space="0" w:color="auto"/>
            </w:tcBorders>
            <w:shd w:val="clear" w:color="auto" w:fill="auto"/>
            <w:noWrap/>
            <w:vAlign w:val="center"/>
            <w:hideMark/>
          </w:tcPr>
          <w:p w14:paraId="13BD473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1,30</w:t>
            </w:r>
          </w:p>
        </w:tc>
        <w:tc>
          <w:tcPr>
            <w:tcW w:w="776" w:type="dxa"/>
            <w:tcBorders>
              <w:top w:val="nil"/>
              <w:left w:val="nil"/>
              <w:bottom w:val="single" w:sz="4" w:space="0" w:color="auto"/>
              <w:right w:val="single" w:sz="4" w:space="0" w:color="auto"/>
            </w:tcBorders>
            <w:shd w:val="clear" w:color="auto" w:fill="auto"/>
            <w:noWrap/>
            <w:vAlign w:val="center"/>
            <w:hideMark/>
          </w:tcPr>
          <w:p w14:paraId="5F62A3A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0,18</w:t>
            </w:r>
          </w:p>
        </w:tc>
        <w:tc>
          <w:tcPr>
            <w:tcW w:w="776" w:type="dxa"/>
            <w:tcBorders>
              <w:top w:val="nil"/>
              <w:left w:val="nil"/>
              <w:bottom w:val="single" w:sz="4" w:space="0" w:color="auto"/>
              <w:right w:val="single" w:sz="4" w:space="0" w:color="auto"/>
            </w:tcBorders>
            <w:shd w:val="clear" w:color="auto" w:fill="auto"/>
            <w:noWrap/>
            <w:vAlign w:val="center"/>
            <w:hideMark/>
          </w:tcPr>
          <w:p w14:paraId="662E571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2,52</w:t>
            </w:r>
          </w:p>
        </w:tc>
      </w:tr>
      <w:tr w:rsidR="00A73AD8" w:rsidRPr="008D2684" w14:paraId="7CC51BE1"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20AF23A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C36</w:t>
            </w:r>
          </w:p>
        </w:tc>
        <w:tc>
          <w:tcPr>
            <w:tcW w:w="776" w:type="dxa"/>
            <w:tcBorders>
              <w:top w:val="nil"/>
              <w:left w:val="nil"/>
              <w:bottom w:val="single" w:sz="4" w:space="0" w:color="auto"/>
              <w:right w:val="single" w:sz="4" w:space="0" w:color="auto"/>
            </w:tcBorders>
            <w:shd w:val="clear" w:color="auto" w:fill="auto"/>
            <w:noWrap/>
            <w:vAlign w:val="center"/>
            <w:hideMark/>
          </w:tcPr>
          <w:p w14:paraId="79F671E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355</w:t>
            </w:r>
          </w:p>
        </w:tc>
        <w:tc>
          <w:tcPr>
            <w:tcW w:w="776" w:type="dxa"/>
            <w:tcBorders>
              <w:top w:val="nil"/>
              <w:left w:val="nil"/>
              <w:bottom w:val="single" w:sz="4" w:space="0" w:color="auto"/>
              <w:right w:val="single" w:sz="4" w:space="0" w:color="auto"/>
            </w:tcBorders>
            <w:shd w:val="clear" w:color="auto" w:fill="auto"/>
            <w:noWrap/>
            <w:vAlign w:val="center"/>
            <w:hideMark/>
          </w:tcPr>
          <w:p w14:paraId="7E7DE298"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3E6ADC5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118,8</w:t>
            </w:r>
          </w:p>
        </w:tc>
        <w:tc>
          <w:tcPr>
            <w:tcW w:w="776" w:type="dxa"/>
            <w:tcBorders>
              <w:top w:val="nil"/>
              <w:left w:val="nil"/>
              <w:bottom w:val="single" w:sz="4" w:space="0" w:color="auto"/>
              <w:right w:val="single" w:sz="4" w:space="0" w:color="auto"/>
            </w:tcBorders>
            <w:shd w:val="clear" w:color="auto" w:fill="auto"/>
            <w:noWrap/>
            <w:vAlign w:val="center"/>
            <w:hideMark/>
          </w:tcPr>
          <w:p w14:paraId="249346C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61,48</w:t>
            </w:r>
          </w:p>
        </w:tc>
        <w:tc>
          <w:tcPr>
            <w:tcW w:w="776" w:type="dxa"/>
            <w:tcBorders>
              <w:top w:val="nil"/>
              <w:left w:val="nil"/>
              <w:bottom w:val="single" w:sz="4" w:space="0" w:color="auto"/>
              <w:right w:val="single" w:sz="4" w:space="0" w:color="auto"/>
            </w:tcBorders>
            <w:shd w:val="clear" w:color="auto" w:fill="auto"/>
            <w:noWrap/>
            <w:vAlign w:val="center"/>
            <w:hideMark/>
          </w:tcPr>
          <w:p w14:paraId="410F05F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59,39</w:t>
            </w:r>
          </w:p>
        </w:tc>
        <w:tc>
          <w:tcPr>
            <w:tcW w:w="776" w:type="dxa"/>
            <w:tcBorders>
              <w:top w:val="nil"/>
              <w:left w:val="nil"/>
              <w:bottom w:val="single" w:sz="4" w:space="0" w:color="auto"/>
              <w:right w:val="single" w:sz="4" w:space="0" w:color="auto"/>
            </w:tcBorders>
            <w:shd w:val="clear" w:color="auto" w:fill="auto"/>
            <w:noWrap/>
            <w:vAlign w:val="center"/>
            <w:hideMark/>
          </w:tcPr>
          <w:p w14:paraId="78651EC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2,47</w:t>
            </w:r>
          </w:p>
        </w:tc>
        <w:tc>
          <w:tcPr>
            <w:tcW w:w="776" w:type="dxa"/>
            <w:tcBorders>
              <w:top w:val="nil"/>
              <w:left w:val="nil"/>
              <w:bottom w:val="single" w:sz="4" w:space="0" w:color="auto"/>
              <w:right w:val="single" w:sz="4" w:space="0" w:color="auto"/>
            </w:tcBorders>
            <w:shd w:val="clear" w:color="auto" w:fill="auto"/>
            <w:noWrap/>
            <w:vAlign w:val="center"/>
            <w:hideMark/>
          </w:tcPr>
          <w:p w14:paraId="5A5BE6F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1,00</w:t>
            </w:r>
          </w:p>
        </w:tc>
        <w:tc>
          <w:tcPr>
            <w:tcW w:w="776" w:type="dxa"/>
            <w:tcBorders>
              <w:top w:val="nil"/>
              <w:left w:val="nil"/>
              <w:bottom w:val="single" w:sz="4" w:space="0" w:color="auto"/>
              <w:right w:val="single" w:sz="4" w:space="0" w:color="auto"/>
            </w:tcBorders>
            <w:shd w:val="clear" w:color="auto" w:fill="auto"/>
            <w:noWrap/>
            <w:vAlign w:val="center"/>
            <w:hideMark/>
          </w:tcPr>
          <w:p w14:paraId="12B907B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1,80</w:t>
            </w:r>
          </w:p>
        </w:tc>
        <w:tc>
          <w:tcPr>
            <w:tcW w:w="776" w:type="dxa"/>
            <w:tcBorders>
              <w:top w:val="nil"/>
              <w:left w:val="nil"/>
              <w:bottom w:val="single" w:sz="4" w:space="0" w:color="auto"/>
              <w:right w:val="single" w:sz="4" w:space="0" w:color="auto"/>
            </w:tcBorders>
            <w:shd w:val="clear" w:color="auto" w:fill="auto"/>
            <w:noWrap/>
            <w:vAlign w:val="center"/>
            <w:hideMark/>
          </w:tcPr>
          <w:p w14:paraId="5F6A043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1,30</w:t>
            </w:r>
          </w:p>
        </w:tc>
        <w:tc>
          <w:tcPr>
            <w:tcW w:w="776" w:type="dxa"/>
            <w:tcBorders>
              <w:top w:val="nil"/>
              <w:left w:val="nil"/>
              <w:bottom w:val="single" w:sz="4" w:space="0" w:color="auto"/>
              <w:right w:val="single" w:sz="4" w:space="0" w:color="auto"/>
            </w:tcBorders>
            <w:shd w:val="clear" w:color="auto" w:fill="auto"/>
            <w:noWrap/>
            <w:vAlign w:val="center"/>
            <w:hideMark/>
          </w:tcPr>
          <w:p w14:paraId="012FD0A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0,18</w:t>
            </w:r>
          </w:p>
        </w:tc>
        <w:tc>
          <w:tcPr>
            <w:tcW w:w="776" w:type="dxa"/>
            <w:tcBorders>
              <w:top w:val="nil"/>
              <w:left w:val="nil"/>
              <w:bottom w:val="single" w:sz="4" w:space="0" w:color="auto"/>
              <w:right w:val="single" w:sz="4" w:space="0" w:color="auto"/>
            </w:tcBorders>
            <w:shd w:val="clear" w:color="auto" w:fill="auto"/>
            <w:noWrap/>
            <w:vAlign w:val="center"/>
            <w:hideMark/>
          </w:tcPr>
          <w:p w14:paraId="22644C0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2,52</w:t>
            </w:r>
          </w:p>
        </w:tc>
      </w:tr>
      <w:tr w:rsidR="00A73AD8" w:rsidRPr="008D2684" w14:paraId="5264501C"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30CB77B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C52</w:t>
            </w:r>
          </w:p>
        </w:tc>
        <w:tc>
          <w:tcPr>
            <w:tcW w:w="776" w:type="dxa"/>
            <w:tcBorders>
              <w:top w:val="nil"/>
              <w:left w:val="nil"/>
              <w:bottom w:val="single" w:sz="4" w:space="0" w:color="auto"/>
              <w:right w:val="single" w:sz="4" w:space="0" w:color="auto"/>
            </w:tcBorders>
            <w:shd w:val="clear" w:color="auto" w:fill="auto"/>
            <w:noWrap/>
            <w:vAlign w:val="center"/>
            <w:hideMark/>
          </w:tcPr>
          <w:p w14:paraId="08BBA79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400</w:t>
            </w:r>
          </w:p>
        </w:tc>
        <w:tc>
          <w:tcPr>
            <w:tcW w:w="776" w:type="dxa"/>
            <w:tcBorders>
              <w:top w:val="nil"/>
              <w:left w:val="nil"/>
              <w:bottom w:val="single" w:sz="4" w:space="0" w:color="auto"/>
              <w:right w:val="single" w:sz="4" w:space="0" w:color="auto"/>
            </w:tcBorders>
            <w:shd w:val="clear" w:color="auto" w:fill="auto"/>
            <w:noWrap/>
            <w:vAlign w:val="center"/>
            <w:hideMark/>
          </w:tcPr>
          <w:p w14:paraId="2218B04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11,25</w:t>
            </w:r>
          </w:p>
        </w:tc>
        <w:tc>
          <w:tcPr>
            <w:tcW w:w="776" w:type="dxa"/>
            <w:tcBorders>
              <w:top w:val="nil"/>
              <w:left w:val="nil"/>
              <w:bottom w:val="single" w:sz="4" w:space="0" w:color="auto"/>
              <w:right w:val="single" w:sz="4" w:space="0" w:color="auto"/>
            </w:tcBorders>
            <w:shd w:val="clear" w:color="auto" w:fill="auto"/>
            <w:noWrap/>
            <w:vAlign w:val="center"/>
            <w:hideMark/>
          </w:tcPr>
          <w:p w14:paraId="282F99F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150,8</w:t>
            </w:r>
          </w:p>
        </w:tc>
        <w:tc>
          <w:tcPr>
            <w:tcW w:w="776" w:type="dxa"/>
            <w:tcBorders>
              <w:top w:val="nil"/>
              <w:left w:val="nil"/>
              <w:bottom w:val="single" w:sz="4" w:space="0" w:color="auto"/>
              <w:right w:val="single" w:sz="4" w:space="0" w:color="auto"/>
            </w:tcBorders>
            <w:shd w:val="clear" w:color="auto" w:fill="auto"/>
            <w:noWrap/>
            <w:vAlign w:val="center"/>
            <w:hideMark/>
          </w:tcPr>
          <w:p w14:paraId="453364F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29,56</w:t>
            </w:r>
          </w:p>
        </w:tc>
        <w:tc>
          <w:tcPr>
            <w:tcW w:w="776" w:type="dxa"/>
            <w:tcBorders>
              <w:top w:val="nil"/>
              <w:left w:val="nil"/>
              <w:bottom w:val="single" w:sz="4" w:space="0" w:color="auto"/>
              <w:right w:val="single" w:sz="4" w:space="0" w:color="auto"/>
            </w:tcBorders>
            <w:shd w:val="clear" w:color="auto" w:fill="auto"/>
            <w:noWrap/>
            <w:vAlign w:val="center"/>
            <w:hideMark/>
          </w:tcPr>
          <w:p w14:paraId="5FB51A5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29,42</w:t>
            </w:r>
          </w:p>
        </w:tc>
        <w:tc>
          <w:tcPr>
            <w:tcW w:w="776" w:type="dxa"/>
            <w:tcBorders>
              <w:top w:val="nil"/>
              <w:left w:val="nil"/>
              <w:bottom w:val="single" w:sz="4" w:space="0" w:color="auto"/>
              <w:right w:val="single" w:sz="4" w:space="0" w:color="auto"/>
            </w:tcBorders>
            <w:shd w:val="clear" w:color="auto" w:fill="auto"/>
            <w:noWrap/>
            <w:vAlign w:val="center"/>
            <w:hideMark/>
          </w:tcPr>
          <w:p w14:paraId="41C067C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1,23</w:t>
            </w:r>
          </w:p>
        </w:tc>
        <w:tc>
          <w:tcPr>
            <w:tcW w:w="776" w:type="dxa"/>
            <w:tcBorders>
              <w:top w:val="nil"/>
              <w:left w:val="nil"/>
              <w:bottom w:val="single" w:sz="4" w:space="0" w:color="auto"/>
              <w:right w:val="single" w:sz="4" w:space="0" w:color="auto"/>
            </w:tcBorders>
            <w:shd w:val="clear" w:color="auto" w:fill="auto"/>
            <w:noWrap/>
            <w:vAlign w:val="center"/>
            <w:hideMark/>
          </w:tcPr>
          <w:p w14:paraId="0D5B0868"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785E249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4EAEB88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0,80</w:t>
            </w:r>
          </w:p>
        </w:tc>
        <w:tc>
          <w:tcPr>
            <w:tcW w:w="776" w:type="dxa"/>
            <w:tcBorders>
              <w:top w:val="nil"/>
              <w:left w:val="nil"/>
              <w:bottom w:val="single" w:sz="4" w:space="0" w:color="auto"/>
              <w:right w:val="single" w:sz="4" w:space="0" w:color="auto"/>
            </w:tcBorders>
            <w:shd w:val="clear" w:color="auto" w:fill="auto"/>
            <w:noWrap/>
            <w:vAlign w:val="center"/>
            <w:hideMark/>
          </w:tcPr>
          <w:p w14:paraId="1FE90C4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0,17</w:t>
            </w:r>
          </w:p>
        </w:tc>
        <w:tc>
          <w:tcPr>
            <w:tcW w:w="776" w:type="dxa"/>
            <w:tcBorders>
              <w:top w:val="nil"/>
              <w:left w:val="nil"/>
              <w:bottom w:val="single" w:sz="4" w:space="0" w:color="auto"/>
              <w:right w:val="single" w:sz="4" w:space="0" w:color="auto"/>
            </w:tcBorders>
            <w:shd w:val="clear" w:color="auto" w:fill="auto"/>
            <w:noWrap/>
            <w:vAlign w:val="center"/>
            <w:hideMark/>
          </w:tcPr>
          <w:p w14:paraId="4A87AF7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1,32</w:t>
            </w:r>
          </w:p>
        </w:tc>
      </w:tr>
      <w:tr w:rsidR="00A73AD8" w:rsidRPr="008D2684" w14:paraId="01FBB91A"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6D622C1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C55</w:t>
            </w:r>
          </w:p>
        </w:tc>
        <w:tc>
          <w:tcPr>
            <w:tcW w:w="776" w:type="dxa"/>
            <w:tcBorders>
              <w:top w:val="nil"/>
              <w:left w:val="nil"/>
              <w:bottom w:val="single" w:sz="4" w:space="0" w:color="auto"/>
              <w:right w:val="single" w:sz="4" w:space="0" w:color="auto"/>
            </w:tcBorders>
            <w:shd w:val="clear" w:color="auto" w:fill="auto"/>
            <w:noWrap/>
            <w:vAlign w:val="center"/>
            <w:hideMark/>
          </w:tcPr>
          <w:p w14:paraId="6A4374F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400</w:t>
            </w:r>
          </w:p>
        </w:tc>
        <w:tc>
          <w:tcPr>
            <w:tcW w:w="776" w:type="dxa"/>
            <w:tcBorders>
              <w:top w:val="nil"/>
              <w:left w:val="nil"/>
              <w:bottom w:val="single" w:sz="4" w:space="0" w:color="auto"/>
              <w:right w:val="single" w:sz="4" w:space="0" w:color="auto"/>
            </w:tcBorders>
            <w:shd w:val="clear" w:color="auto" w:fill="auto"/>
            <w:noWrap/>
            <w:vAlign w:val="center"/>
            <w:hideMark/>
          </w:tcPr>
          <w:p w14:paraId="38EAB0C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11,25</w:t>
            </w:r>
          </w:p>
        </w:tc>
        <w:tc>
          <w:tcPr>
            <w:tcW w:w="776" w:type="dxa"/>
            <w:tcBorders>
              <w:top w:val="nil"/>
              <w:left w:val="nil"/>
              <w:bottom w:val="single" w:sz="4" w:space="0" w:color="auto"/>
              <w:right w:val="single" w:sz="4" w:space="0" w:color="auto"/>
            </w:tcBorders>
            <w:shd w:val="clear" w:color="auto" w:fill="auto"/>
            <w:noWrap/>
            <w:vAlign w:val="center"/>
            <w:hideMark/>
          </w:tcPr>
          <w:p w14:paraId="1E8D5B2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150,8</w:t>
            </w:r>
          </w:p>
        </w:tc>
        <w:tc>
          <w:tcPr>
            <w:tcW w:w="776" w:type="dxa"/>
            <w:tcBorders>
              <w:top w:val="nil"/>
              <w:left w:val="nil"/>
              <w:bottom w:val="single" w:sz="4" w:space="0" w:color="auto"/>
              <w:right w:val="single" w:sz="4" w:space="0" w:color="auto"/>
            </w:tcBorders>
            <w:shd w:val="clear" w:color="auto" w:fill="auto"/>
            <w:noWrap/>
            <w:vAlign w:val="center"/>
            <w:hideMark/>
          </w:tcPr>
          <w:p w14:paraId="2FEDAC6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29,56</w:t>
            </w:r>
          </w:p>
        </w:tc>
        <w:tc>
          <w:tcPr>
            <w:tcW w:w="776" w:type="dxa"/>
            <w:tcBorders>
              <w:top w:val="nil"/>
              <w:left w:val="nil"/>
              <w:bottom w:val="single" w:sz="4" w:space="0" w:color="auto"/>
              <w:right w:val="single" w:sz="4" w:space="0" w:color="auto"/>
            </w:tcBorders>
            <w:shd w:val="clear" w:color="auto" w:fill="auto"/>
            <w:noWrap/>
            <w:vAlign w:val="center"/>
            <w:hideMark/>
          </w:tcPr>
          <w:p w14:paraId="4BFA98D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29,42</w:t>
            </w:r>
          </w:p>
        </w:tc>
        <w:tc>
          <w:tcPr>
            <w:tcW w:w="776" w:type="dxa"/>
            <w:tcBorders>
              <w:top w:val="nil"/>
              <w:left w:val="nil"/>
              <w:bottom w:val="single" w:sz="4" w:space="0" w:color="auto"/>
              <w:right w:val="single" w:sz="4" w:space="0" w:color="auto"/>
            </w:tcBorders>
            <w:shd w:val="clear" w:color="auto" w:fill="auto"/>
            <w:noWrap/>
            <w:vAlign w:val="center"/>
            <w:hideMark/>
          </w:tcPr>
          <w:p w14:paraId="67C76D1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1,23</w:t>
            </w:r>
          </w:p>
        </w:tc>
        <w:tc>
          <w:tcPr>
            <w:tcW w:w="776" w:type="dxa"/>
            <w:tcBorders>
              <w:top w:val="nil"/>
              <w:left w:val="nil"/>
              <w:bottom w:val="single" w:sz="4" w:space="0" w:color="auto"/>
              <w:right w:val="single" w:sz="4" w:space="0" w:color="auto"/>
            </w:tcBorders>
            <w:shd w:val="clear" w:color="auto" w:fill="auto"/>
            <w:noWrap/>
            <w:vAlign w:val="center"/>
            <w:hideMark/>
          </w:tcPr>
          <w:p w14:paraId="68B1E40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0B85A90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21B1314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0,80</w:t>
            </w:r>
          </w:p>
        </w:tc>
        <w:tc>
          <w:tcPr>
            <w:tcW w:w="776" w:type="dxa"/>
            <w:tcBorders>
              <w:top w:val="nil"/>
              <w:left w:val="nil"/>
              <w:bottom w:val="single" w:sz="4" w:space="0" w:color="auto"/>
              <w:right w:val="single" w:sz="4" w:space="0" w:color="auto"/>
            </w:tcBorders>
            <w:shd w:val="clear" w:color="auto" w:fill="auto"/>
            <w:noWrap/>
            <w:vAlign w:val="center"/>
            <w:hideMark/>
          </w:tcPr>
          <w:p w14:paraId="25BC473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0,17</w:t>
            </w:r>
          </w:p>
        </w:tc>
        <w:tc>
          <w:tcPr>
            <w:tcW w:w="776" w:type="dxa"/>
            <w:tcBorders>
              <w:top w:val="nil"/>
              <w:left w:val="nil"/>
              <w:bottom w:val="single" w:sz="4" w:space="0" w:color="auto"/>
              <w:right w:val="single" w:sz="4" w:space="0" w:color="auto"/>
            </w:tcBorders>
            <w:shd w:val="clear" w:color="auto" w:fill="auto"/>
            <w:noWrap/>
            <w:vAlign w:val="center"/>
            <w:hideMark/>
          </w:tcPr>
          <w:p w14:paraId="4303C07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1,32</w:t>
            </w:r>
          </w:p>
        </w:tc>
      </w:tr>
      <w:tr w:rsidR="00A73AD8" w:rsidRPr="008D2684" w14:paraId="11FBA412"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30F8D770"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Z01</w:t>
            </w:r>
          </w:p>
        </w:tc>
        <w:tc>
          <w:tcPr>
            <w:tcW w:w="776" w:type="dxa"/>
            <w:tcBorders>
              <w:top w:val="nil"/>
              <w:left w:val="nil"/>
              <w:bottom w:val="single" w:sz="4" w:space="0" w:color="auto"/>
              <w:right w:val="single" w:sz="4" w:space="0" w:color="auto"/>
            </w:tcBorders>
            <w:shd w:val="clear" w:color="auto" w:fill="auto"/>
            <w:noWrap/>
            <w:vAlign w:val="center"/>
            <w:hideMark/>
          </w:tcPr>
          <w:p w14:paraId="556DB7FC"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400</w:t>
            </w:r>
          </w:p>
        </w:tc>
        <w:tc>
          <w:tcPr>
            <w:tcW w:w="776" w:type="dxa"/>
            <w:tcBorders>
              <w:top w:val="nil"/>
              <w:left w:val="nil"/>
              <w:bottom w:val="single" w:sz="4" w:space="0" w:color="auto"/>
              <w:right w:val="single" w:sz="4" w:space="0" w:color="auto"/>
            </w:tcBorders>
            <w:shd w:val="clear" w:color="auto" w:fill="auto"/>
            <w:noWrap/>
            <w:vAlign w:val="center"/>
            <w:hideMark/>
          </w:tcPr>
          <w:p w14:paraId="6D38164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1BBBE343"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150,8</w:t>
            </w:r>
          </w:p>
        </w:tc>
        <w:tc>
          <w:tcPr>
            <w:tcW w:w="776" w:type="dxa"/>
            <w:tcBorders>
              <w:top w:val="nil"/>
              <w:left w:val="nil"/>
              <w:bottom w:val="single" w:sz="4" w:space="0" w:color="auto"/>
              <w:right w:val="single" w:sz="4" w:space="0" w:color="auto"/>
            </w:tcBorders>
            <w:shd w:val="clear" w:color="auto" w:fill="auto"/>
            <w:noWrap/>
            <w:vAlign w:val="center"/>
            <w:hideMark/>
          </w:tcPr>
          <w:p w14:paraId="120A34D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78,06</w:t>
            </w:r>
          </w:p>
        </w:tc>
        <w:tc>
          <w:tcPr>
            <w:tcW w:w="776" w:type="dxa"/>
            <w:tcBorders>
              <w:top w:val="nil"/>
              <w:left w:val="nil"/>
              <w:bottom w:val="single" w:sz="4" w:space="0" w:color="auto"/>
              <w:right w:val="single" w:sz="4" w:space="0" w:color="auto"/>
            </w:tcBorders>
            <w:shd w:val="clear" w:color="auto" w:fill="auto"/>
            <w:noWrap/>
            <w:vAlign w:val="center"/>
            <w:hideMark/>
          </w:tcPr>
          <w:p w14:paraId="2C99079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75,40</w:t>
            </w:r>
          </w:p>
        </w:tc>
        <w:tc>
          <w:tcPr>
            <w:tcW w:w="776" w:type="dxa"/>
            <w:tcBorders>
              <w:top w:val="nil"/>
              <w:left w:val="nil"/>
              <w:bottom w:val="single" w:sz="4" w:space="0" w:color="auto"/>
              <w:right w:val="single" w:sz="4" w:space="0" w:color="auto"/>
            </w:tcBorders>
            <w:shd w:val="clear" w:color="auto" w:fill="auto"/>
            <w:noWrap/>
            <w:vAlign w:val="center"/>
            <w:hideMark/>
          </w:tcPr>
          <w:p w14:paraId="05C551F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3,14</w:t>
            </w:r>
          </w:p>
        </w:tc>
        <w:tc>
          <w:tcPr>
            <w:tcW w:w="776" w:type="dxa"/>
            <w:tcBorders>
              <w:top w:val="nil"/>
              <w:left w:val="nil"/>
              <w:bottom w:val="single" w:sz="4" w:space="0" w:color="auto"/>
              <w:right w:val="single" w:sz="4" w:space="0" w:color="auto"/>
            </w:tcBorders>
            <w:shd w:val="clear" w:color="auto" w:fill="auto"/>
            <w:noWrap/>
            <w:vAlign w:val="center"/>
            <w:hideMark/>
          </w:tcPr>
          <w:p w14:paraId="7DE68BA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10898454"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2,10</w:t>
            </w:r>
          </w:p>
        </w:tc>
        <w:tc>
          <w:tcPr>
            <w:tcW w:w="776" w:type="dxa"/>
            <w:tcBorders>
              <w:top w:val="nil"/>
              <w:left w:val="nil"/>
              <w:bottom w:val="single" w:sz="4" w:space="0" w:color="auto"/>
              <w:right w:val="single" w:sz="4" w:space="0" w:color="auto"/>
            </w:tcBorders>
            <w:shd w:val="clear" w:color="auto" w:fill="auto"/>
            <w:noWrap/>
            <w:vAlign w:val="center"/>
            <w:hideMark/>
          </w:tcPr>
          <w:p w14:paraId="06A6569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3653E08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0,17</w:t>
            </w:r>
          </w:p>
        </w:tc>
        <w:tc>
          <w:tcPr>
            <w:tcW w:w="776" w:type="dxa"/>
            <w:tcBorders>
              <w:top w:val="nil"/>
              <w:left w:val="nil"/>
              <w:bottom w:val="single" w:sz="4" w:space="0" w:color="auto"/>
              <w:right w:val="single" w:sz="4" w:space="0" w:color="auto"/>
            </w:tcBorders>
            <w:shd w:val="clear" w:color="auto" w:fill="auto"/>
            <w:noWrap/>
            <w:vAlign w:val="center"/>
            <w:hideMark/>
          </w:tcPr>
          <w:p w14:paraId="4AD96B71"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3,19</w:t>
            </w:r>
          </w:p>
        </w:tc>
      </w:tr>
      <w:tr w:rsidR="00A73AD8" w:rsidRPr="008D2684" w14:paraId="33526656" w14:textId="77777777" w:rsidTr="00616352">
        <w:trPr>
          <w:trHeight w:val="285"/>
        </w:trPr>
        <w:tc>
          <w:tcPr>
            <w:tcW w:w="1103" w:type="dxa"/>
            <w:tcBorders>
              <w:top w:val="nil"/>
              <w:left w:val="single" w:sz="4" w:space="0" w:color="auto"/>
              <w:bottom w:val="single" w:sz="4" w:space="0" w:color="auto"/>
              <w:right w:val="single" w:sz="4" w:space="0" w:color="auto"/>
            </w:tcBorders>
            <w:shd w:val="clear" w:color="auto" w:fill="auto"/>
            <w:noWrap/>
            <w:vAlign w:val="center"/>
            <w:hideMark/>
          </w:tcPr>
          <w:p w14:paraId="7DD20E18"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C58</w:t>
            </w:r>
          </w:p>
        </w:tc>
        <w:tc>
          <w:tcPr>
            <w:tcW w:w="776" w:type="dxa"/>
            <w:tcBorders>
              <w:top w:val="nil"/>
              <w:left w:val="nil"/>
              <w:bottom w:val="single" w:sz="4" w:space="0" w:color="auto"/>
              <w:right w:val="single" w:sz="4" w:space="0" w:color="auto"/>
            </w:tcBorders>
            <w:shd w:val="clear" w:color="auto" w:fill="auto"/>
            <w:noWrap/>
            <w:vAlign w:val="center"/>
            <w:hideMark/>
          </w:tcPr>
          <w:p w14:paraId="7E739A76"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400</w:t>
            </w:r>
          </w:p>
        </w:tc>
        <w:tc>
          <w:tcPr>
            <w:tcW w:w="776" w:type="dxa"/>
            <w:tcBorders>
              <w:top w:val="nil"/>
              <w:left w:val="nil"/>
              <w:bottom w:val="single" w:sz="4" w:space="0" w:color="auto"/>
              <w:right w:val="single" w:sz="4" w:space="0" w:color="auto"/>
            </w:tcBorders>
            <w:shd w:val="clear" w:color="auto" w:fill="auto"/>
            <w:noWrap/>
            <w:vAlign w:val="center"/>
            <w:hideMark/>
          </w:tcPr>
          <w:p w14:paraId="33F9A8DD"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30,00</w:t>
            </w:r>
          </w:p>
        </w:tc>
        <w:tc>
          <w:tcPr>
            <w:tcW w:w="776" w:type="dxa"/>
            <w:tcBorders>
              <w:top w:val="nil"/>
              <w:left w:val="nil"/>
              <w:bottom w:val="single" w:sz="4" w:space="0" w:color="auto"/>
              <w:right w:val="single" w:sz="4" w:space="0" w:color="auto"/>
            </w:tcBorders>
            <w:shd w:val="clear" w:color="auto" w:fill="auto"/>
            <w:noWrap/>
            <w:vAlign w:val="center"/>
            <w:hideMark/>
          </w:tcPr>
          <w:p w14:paraId="0BCFF3D7"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150,8</w:t>
            </w:r>
          </w:p>
        </w:tc>
        <w:tc>
          <w:tcPr>
            <w:tcW w:w="776" w:type="dxa"/>
            <w:tcBorders>
              <w:top w:val="nil"/>
              <w:left w:val="nil"/>
              <w:bottom w:val="single" w:sz="4" w:space="0" w:color="auto"/>
              <w:right w:val="single" w:sz="4" w:space="0" w:color="auto"/>
            </w:tcBorders>
            <w:shd w:val="clear" w:color="auto" w:fill="auto"/>
            <w:noWrap/>
            <w:vAlign w:val="center"/>
            <w:hideMark/>
          </w:tcPr>
          <w:p w14:paraId="43CA3282"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78,06</w:t>
            </w:r>
          </w:p>
        </w:tc>
        <w:tc>
          <w:tcPr>
            <w:tcW w:w="776" w:type="dxa"/>
            <w:tcBorders>
              <w:top w:val="nil"/>
              <w:left w:val="nil"/>
              <w:bottom w:val="single" w:sz="4" w:space="0" w:color="auto"/>
              <w:right w:val="single" w:sz="4" w:space="0" w:color="auto"/>
            </w:tcBorders>
            <w:shd w:val="clear" w:color="auto" w:fill="auto"/>
            <w:noWrap/>
            <w:vAlign w:val="center"/>
            <w:hideMark/>
          </w:tcPr>
          <w:p w14:paraId="3F006FEE"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75,40</w:t>
            </w:r>
          </w:p>
        </w:tc>
        <w:tc>
          <w:tcPr>
            <w:tcW w:w="776" w:type="dxa"/>
            <w:tcBorders>
              <w:top w:val="nil"/>
              <w:left w:val="nil"/>
              <w:bottom w:val="single" w:sz="4" w:space="0" w:color="auto"/>
              <w:right w:val="single" w:sz="4" w:space="0" w:color="auto"/>
            </w:tcBorders>
            <w:shd w:val="clear" w:color="auto" w:fill="auto"/>
            <w:noWrap/>
            <w:vAlign w:val="center"/>
            <w:hideMark/>
          </w:tcPr>
          <w:p w14:paraId="0ED2DAFA"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3,14</w:t>
            </w:r>
          </w:p>
        </w:tc>
        <w:tc>
          <w:tcPr>
            <w:tcW w:w="776" w:type="dxa"/>
            <w:tcBorders>
              <w:top w:val="nil"/>
              <w:left w:val="nil"/>
              <w:bottom w:val="single" w:sz="4" w:space="0" w:color="auto"/>
              <w:right w:val="single" w:sz="4" w:space="0" w:color="auto"/>
            </w:tcBorders>
            <w:shd w:val="clear" w:color="auto" w:fill="auto"/>
            <w:noWrap/>
            <w:vAlign w:val="center"/>
            <w:hideMark/>
          </w:tcPr>
          <w:p w14:paraId="4A27504F"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6140B5F9"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2,10</w:t>
            </w:r>
          </w:p>
        </w:tc>
        <w:tc>
          <w:tcPr>
            <w:tcW w:w="776" w:type="dxa"/>
            <w:tcBorders>
              <w:top w:val="nil"/>
              <w:left w:val="nil"/>
              <w:bottom w:val="single" w:sz="4" w:space="0" w:color="auto"/>
              <w:right w:val="single" w:sz="4" w:space="0" w:color="auto"/>
            </w:tcBorders>
            <w:shd w:val="clear" w:color="auto" w:fill="auto"/>
            <w:noWrap/>
            <w:vAlign w:val="center"/>
            <w:hideMark/>
          </w:tcPr>
          <w:p w14:paraId="0A91F20B"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1,20</w:t>
            </w:r>
          </w:p>
        </w:tc>
        <w:tc>
          <w:tcPr>
            <w:tcW w:w="776" w:type="dxa"/>
            <w:tcBorders>
              <w:top w:val="nil"/>
              <w:left w:val="nil"/>
              <w:bottom w:val="single" w:sz="4" w:space="0" w:color="auto"/>
              <w:right w:val="single" w:sz="4" w:space="0" w:color="auto"/>
            </w:tcBorders>
            <w:shd w:val="clear" w:color="auto" w:fill="auto"/>
            <w:noWrap/>
            <w:vAlign w:val="center"/>
            <w:hideMark/>
          </w:tcPr>
          <w:p w14:paraId="1BFF48A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0,17</w:t>
            </w:r>
          </w:p>
        </w:tc>
        <w:tc>
          <w:tcPr>
            <w:tcW w:w="776" w:type="dxa"/>
            <w:tcBorders>
              <w:top w:val="nil"/>
              <w:left w:val="nil"/>
              <w:bottom w:val="single" w:sz="4" w:space="0" w:color="auto"/>
              <w:right w:val="single" w:sz="4" w:space="0" w:color="auto"/>
            </w:tcBorders>
            <w:shd w:val="clear" w:color="auto" w:fill="auto"/>
            <w:noWrap/>
            <w:vAlign w:val="center"/>
            <w:hideMark/>
          </w:tcPr>
          <w:p w14:paraId="2B92A1B5" w14:textId="77777777" w:rsidR="006F6A81" w:rsidRPr="008D2684" w:rsidRDefault="006F6A81" w:rsidP="00F20DBC">
            <w:pPr>
              <w:tabs>
                <w:tab w:val="left" w:pos="567"/>
                <w:tab w:val="left" w:pos="1134"/>
              </w:tabs>
              <w:spacing w:before="0"/>
              <w:jc w:val="right"/>
              <w:rPr>
                <w:rFonts w:cs="Arial"/>
                <w:sz w:val="18"/>
                <w:szCs w:val="18"/>
                <w:lang w:eastAsia="hr-HR"/>
              </w:rPr>
            </w:pPr>
            <w:r w:rsidRPr="008D2684">
              <w:rPr>
                <w:rFonts w:cs="Arial"/>
                <w:sz w:val="18"/>
                <w:szCs w:val="18"/>
                <w:lang w:eastAsia="hr-HR"/>
              </w:rPr>
              <w:t>3,19</w:t>
            </w:r>
          </w:p>
        </w:tc>
      </w:tr>
    </w:tbl>
    <w:p w14:paraId="21B42B52" w14:textId="50DD6C3B" w:rsidR="0042250E" w:rsidRPr="008D2684" w:rsidRDefault="0042250E" w:rsidP="00F20DBC">
      <w:pPr>
        <w:pStyle w:val="Naslov4"/>
        <w:tabs>
          <w:tab w:val="left" w:pos="567"/>
          <w:tab w:val="left" w:pos="1134"/>
        </w:tabs>
      </w:pPr>
      <w:r w:rsidRPr="008D2684">
        <w:lastRenderedPageBreak/>
        <w:t>Zasunska okna i oprema okana</w:t>
      </w:r>
      <w:bookmarkEnd w:id="91"/>
    </w:p>
    <w:p w14:paraId="2A45DD4F" w14:textId="79613BAE" w:rsidR="0000699A" w:rsidRPr="008D2684" w:rsidRDefault="0000699A" w:rsidP="00F20DBC">
      <w:pPr>
        <w:tabs>
          <w:tab w:val="left" w:pos="567"/>
          <w:tab w:val="left" w:pos="1134"/>
        </w:tabs>
        <w:rPr>
          <w:rFonts w:ascii="Arial Narrow" w:hAnsi="Arial Narrow"/>
          <w:sz w:val="18"/>
          <w:szCs w:val="18"/>
        </w:rPr>
      </w:pPr>
      <w:r w:rsidRPr="008D2684">
        <w:rPr>
          <w:rFonts w:ascii="Arial Narrow" w:hAnsi="Arial Narrow"/>
          <w:sz w:val="18"/>
          <w:szCs w:val="18"/>
        </w:rPr>
        <w:t>Na cjevovodu je predviđeno 30 ok</w:t>
      </w:r>
      <w:r w:rsidR="00450228" w:rsidRPr="008D2684">
        <w:rPr>
          <w:rFonts w:ascii="Arial Narrow" w:hAnsi="Arial Narrow"/>
          <w:sz w:val="18"/>
          <w:szCs w:val="18"/>
        </w:rPr>
        <w:t>ana</w:t>
      </w:r>
      <w:r w:rsidRPr="008D2684">
        <w:rPr>
          <w:rFonts w:ascii="Arial Narrow" w:hAnsi="Arial Narrow"/>
          <w:sz w:val="18"/>
          <w:szCs w:val="18"/>
        </w:rPr>
        <w:t xml:space="preserve">. Zasunska okna su dovoljno prostrana da je u njima moguće izvoditi radove na održavanju i montaži opreme. Dimenzije tipova okana dane </w:t>
      </w:r>
      <w:r w:rsidR="00A14983" w:rsidRPr="008D2684">
        <w:rPr>
          <w:rFonts w:ascii="Arial Narrow" w:hAnsi="Arial Narrow"/>
          <w:sz w:val="18"/>
          <w:szCs w:val="18"/>
        </w:rPr>
        <w:t xml:space="preserve">u </w:t>
      </w:r>
      <w:r w:rsidR="00A14983" w:rsidRPr="008D2684">
        <w:rPr>
          <w:rFonts w:ascii="Arial Narrow" w:hAnsi="Arial Narrow"/>
          <w:sz w:val="18"/>
          <w:szCs w:val="18"/>
        </w:rPr>
        <w:fldChar w:fldCharType="begin"/>
      </w:r>
      <w:r w:rsidR="00A14983" w:rsidRPr="008D2684">
        <w:rPr>
          <w:rFonts w:ascii="Arial Narrow" w:hAnsi="Arial Narrow"/>
          <w:sz w:val="18"/>
          <w:szCs w:val="18"/>
        </w:rPr>
        <w:instrText xml:space="preserve"> REF _Ref485201603 \h  \* MERGEFORMAT </w:instrText>
      </w:r>
      <w:r w:rsidR="00A14983" w:rsidRPr="008D2684">
        <w:rPr>
          <w:rFonts w:ascii="Arial Narrow" w:hAnsi="Arial Narrow"/>
          <w:sz w:val="18"/>
          <w:szCs w:val="18"/>
        </w:rPr>
      </w:r>
      <w:r w:rsidR="00A14983" w:rsidRPr="008D2684">
        <w:rPr>
          <w:rFonts w:ascii="Arial Narrow" w:hAnsi="Arial Narrow"/>
          <w:sz w:val="18"/>
          <w:szCs w:val="18"/>
        </w:rPr>
        <w:fldChar w:fldCharType="separate"/>
      </w:r>
      <w:r w:rsidR="008D2684" w:rsidRPr="008D2684">
        <w:rPr>
          <w:rFonts w:ascii="Arial Narrow" w:hAnsi="Arial Narrow"/>
          <w:sz w:val="18"/>
          <w:szCs w:val="18"/>
        </w:rPr>
        <w:t>tab. 16</w:t>
      </w:r>
      <w:r w:rsidR="00A14983" w:rsidRPr="008D2684">
        <w:rPr>
          <w:rFonts w:ascii="Arial Narrow" w:hAnsi="Arial Narrow"/>
          <w:sz w:val="18"/>
          <w:szCs w:val="18"/>
        </w:rPr>
        <w:fldChar w:fldCharType="end"/>
      </w:r>
      <w:r w:rsidR="00A14983" w:rsidRPr="008D2684">
        <w:rPr>
          <w:rFonts w:ascii="Arial Narrow" w:hAnsi="Arial Narrow"/>
          <w:sz w:val="18"/>
          <w:szCs w:val="18"/>
        </w:rPr>
        <w:t xml:space="preserve">. </w:t>
      </w:r>
      <w:r w:rsidRPr="008D2684">
        <w:rPr>
          <w:rFonts w:ascii="Arial Narrow" w:hAnsi="Arial Narrow"/>
          <w:sz w:val="18"/>
          <w:szCs w:val="18"/>
        </w:rPr>
        <w:t xml:space="preserve">Minimalna visina okna iznosi 1,80 m. Na svakom oknu izvodi se revizijski otvor s tipskim lijevano-željeznim </w:t>
      </w:r>
      <w:r w:rsidR="00450228" w:rsidRPr="008D2684">
        <w:rPr>
          <w:rFonts w:ascii="Arial Narrow" w:hAnsi="Arial Narrow"/>
          <w:sz w:val="18"/>
          <w:szCs w:val="18"/>
        </w:rPr>
        <w:t xml:space="preserve">okruglim </w:t>
      </w:r>
      <w:r w:rsidRPr="008D2684">
        <w:rPr>
          <w:rFonts w:ascii="Arial Narrow" w:hAnsi="Arial Narrow"/>
          <w:sz w:val="18"/>
          <w:szCs w:val="18"/>
        </w:rPr>
        <w:t xml:space="preserve">poklopcem </w:t>
      </w:r>
      <w:r w:rsidR="00450228" w:rsidRPr="008D2684">
        <w:rPr>
          <w:rFonts w:cs="Arial"/>
          <w:sz w:val="18"/>
          <w:szCs w:val="18"/>
        </w:rPr>
        <w:t>Ø</w:t>
      </w:r>
      <w:r w:rsidR="00AC251B" w:rsidRPr="008D2684">
        <w:rPr>
          <w:rFonts w:ascii="Arial Narrow" w:hAnsi="Arial Narrow"/>
          <w:sz w:val="18"/>
          <w:szCs w:val="18"/>
        </w:rPr>
        <w:t xml:space="preserve"> 60 cm unutar lijevanoželjeznog pravokutnog okvira </w:t>
      </w:r>
      <w:r w:rsidRPr="008D2684">
        <w:rPr>
          <w:rFonts w:ascii="Arial Narrow" w:hAnsi="Arial Narrow"/>
          <w:sz w:val="18"/>
          <w:szCs w:val="18"/>
        </w:rPr>
        <w:t>60 × 60 cm. Na pojedinim, većim oknima (tipovi I, II, III i IV) nalaze se redom otvori dimenzija 1,2 ×3,0 m, 1,2 ×3,2 m, 1,2 ×2,0 m i 1,2 ×2,5 m, koji su osigurani armiranobetonskim poklopcima tlocrtnih dimenzija 1,65 × 3,5 m, 1,65 × 3,7 m, 1,65 × 2,5 m i 1,65 × 3,0 m. Montažni otvor služi za montažu ili demontažu zaporne armature većih dimenzija. Svi otvori na pokrovnoj ploči okna izvode se 10 cm iznad razine okolnog postojećeg ili planiranog terena, odnosno 5 cm iznad kote platoa crpne stanice.</w:t>
      </w:r>
    </w:p>
    <w:p w14:paraId="7FAB22A3" w14:textId="77777777" w:rsidR="0000699A" w:rsidRPr="008D2684" w:rsidRDefault="0000699A" w:rsidP="00F20DBC">
      <w:pPr>
        <w:tabs>
          <w:tab w:val="left" w:pos="567"/>
          <w:tab w:val="left" w:pos="1134"/>
        </w:tabs>
        <w:rPr>
          <w:rFonts w:ascii="Arial Narrow" w:hAnsi="Arial Narrow"/>
          <w:sz w:val="18"/>
          <w:szCs w:val="18"/>
        </w:rPr>
      </w:pPr>
      <w:r w:rsidRPr="008D2684">
        <w:rPr>
          <w:rFonts w:ascii="Arial Narrow" w:hAnsi="Arial Narrow"/>
          <w:sz w:val="18"/>
          <w:szCs w:val="18"/>
        </w:rPr>
        <w:t>Okna će se izvesti od armiranog betona klase C30/37. Zidovi i temeljna ploča okana debela je 25 cm, a stropna ploča 20 cm. Podložni beton debljine 5 cm, klase C12/15 polaže se kao izravnavajući sloj prije postave oplate i građevinske armature ispod kojeg se postavlja sloj šljunka debljine 10 cm. Ulazak i izlazak radnika u okna do tri metra visine omogućit će se ugradbom penjalica, a u okna iznad 3 metra visine će se ugraditi ljestve s klizačem. U dnu svakog okna izvedena je sabirna jama (taložnica) u funkciji skupljanja eventualnih procjednih voda, a pokrivena je tipskom čeličnom rešetkom.</w:t>
      </w:r>
    </w:p>
    <w:p w14:paraId="1038B484" w14:textId="5A16C90C" w:rsidR="00F6592D" w:rsidRPr="008D2684" w:rsidRDefault="00F6592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Ovisno o veličini opreme koja je smještena u pojedinom oknu i potrebnoj dubini ukapanja cjevovoda određeno je sedam glavnih tipova zasunskih okana. U </w:t>
      </w:r>
      <w:r w:rsidR="000B55C7" w:rsidRPr="008D2684">
        <w:rPr>
          <w:rFonts w:ascii="Arial Narrow" w:hAnsi="Arial Narrow"/>
          <w:sz w:val="18"/>
          <w:szCs w:val="18"/>
        </w:rPr>
        <w:fldChar w:fldCharType="begin"/>
      </w:r>
      <w:r w:rsidR="000B55C7" w:rsidRPr="008D2684">
        <w:rPr>
          <w:rFonts w:ascii="Arial Narrow" w:hAnsi="Arial Narrow"/>
          <w:sz w:val="18"/>
          <w:szCs w:val="18"/>
        </w:rPr>
        <w:instrText xml:space="preserve"> REF _Ref527723161 \h </w:instrText>
      </w:r>
      <w:r w:rsidR="008D2684">
        <w:rPr>
          <w:rFonts w:ascii="Arial Narrow" w:hAnsi="Arial Narrow"/>
          <w:sz w:val="18"/>
          <w:szCs w:val="18"/>
        </w:rPr>
        <w:instrText xml:space="preserve"> \* MERGEFORMAT </w:instrText>
      </w:r>
      <w:r w:rsidR="000B55C7" w:rsidRPr="008D2684">
        <w:rPr>
          <w:rFonts w:ascii="Arial Narrow" w:hAnsi="Arial Narrow"/>
          <w:sz w:val="18"/>
          <w:szCs w:val="18"/>
        </w:rPr>
      </w:r>
      <w:r w:rsidR="000B55C7" w:rsidRPr="008D2684">
        <w:rPr>
          <w:rFonts w:ascii="Arial Narrow" w:hAnsi="Arial Narrow"/>
          <w:sz w:val="18"/>
          <w:szCs w:val="18"/>
        </w:rPr>
        <w:fldChar w:fldCharType="separate"/>
      </w:r>
      <w:r w:rsidR="008D2684" w:rsidRPr="008D2684">
        <w:rPr>
          <w:rFonts w:ascii="Arial Narrow" w:hAnsi="Arial Narrow"/>
          <w:sz w:val="18"/>
          <w:szCs w:val="18"/>
        </w:rPr>
        <w:t xml:space="preserve">tab. </w:t>
      </w:r>
      <w:r w:rsidR="008D2684" w:rsidRPr="008D2684">
        <w:rPr>
          <w:rFonts w:ascii="Arial Narrow" w:hAnsi="Arial Narrow"/>
          <w:noProof/>
          <w:sz w:val="18"/>
          <w:szCs w:val="18"/>
        </w:rPr>
        <w:t>17</w:t>
      </w:r>
      <w:r w:rsidR="000B55C7" w:rsidRPr="008D2684">
        <w:rPr>
          <w:rFonts w:ascii="Arial Narrow" w:hAnsi="Arial Narrow"/>
          <w:sz w:val="18"/>
          <w:szCs w:val="18"/>
        </w:rPr>
        <w:fldChar w:fldCharType="end"/>
      </w:r>
      <w:r w:rsidR="000B55C7" w:rsidRPr="008D2684">
        <w:rPr>
          <w:rFonts w:ascii="Arial Narrow" w:hAnsi="Arial Narrow"/>
          <w:sz w:val="18"/>
          <w:szCs w:val="18"/>
        </w:rPr>
        <w:t xml:space="preserve"> </w:t>
      </w:r>
      <w:r w:rsidRPr="008D2684">
        <w:rPr>
          <w:rFonts w:ascii="Arial Narrow" w:hAnsi="Arial Narrow"/>
          <w:sz w:val="18"/>
          <w:szCs w:val="18"/>
        </w:rPr>
        <w:t>je dan popis zasunskih okana s podacima o dimenzijama i tipu. Prikazane su unutarnje svijetle mjere glavnih tipova okana. Tipovi zasunskih okana II, III, IV, V, VI i VII dijele se na podtipove ovisno o visini okna.</w:t>
      </w:r>
    </w:p>
    <w:p w14:paraId="6A71DB3B" w14:textId="5E8FBB5C" w:rsidR="00A14983" w:rsidRPr="008D2684" w:rsidRDefault="00F6592D" w:rsidP="00F20DBC">
      <w:pPr>
        <w:tabs>
          <w:tab w:val="left" w:pos="567"/>
          <w:tab w:val="left" w:pos="1134"/>
        </w:tabs>
        <w:rPr>
          <w:rFonts w:ascii="Arial Narrow" w:hAnsi="Arial Narrow"/>
          <w:sz w:val="18"/>
          <w:szCs w:val="18"/>
        </w:rPr>
      </w:pPr>
      <w:r w:rsidRPr="008D2684">
        <w:rPr>
          <w:rFonts w:ascii="Arial Narrow" w:hAnsi="Arial Narrow"/>
          <w:sz w:val="18"/>
          <w:szCs w:val="18"/>
        </w:rPr>
        <w:t>Armatura i fazonski komadi u oknima su nazivnog pritiska PN10 bar</w:t>
      </w:r>
      <w:r w:rsidR="00FE291D" w:rsidRPr="008D2684">
        <w:rPr>
          <w:rFonts w:ascii="Arial Narrow" w:hAnsi="Arial Narrow"/>
          <w:sz w:val="18"/>
          <w:szCs w:val="18"/>
        </w:rPr>
        <w:t>a</w:t>
      </w:r>
      <w:r w:rsidRPr="008D2684">
        <w:rPr>
          <w:rFonts w:ascii="Arial Narrow" w:hAnsi="Arial Narrow"/>
          <w:sz w:val="18"/>
          <w:szCs w:val="18"/>
        </w:rPr>
        <w:t xml:space="preserve">. Armatura se pridržava izvedbom betonskih blokova. Armature je potrebno redovno održavati i pri tome izvršiti provjeru mehanizama za zatvaranje. </w:t>
      </w:r>
    </w:p>
    <w:p w14:paraId="2CF457E0" w14:textId="04C85FE2" w:rsidR="0042250E" w:rsidRPr="008D2684" w:rsidRDefault="008B251E" w:rsidP="00F20DBC">
      <w:pPr>
        <w:keepNext/>
        <w:tabs>
          <w:tab w:val="left" w:pos="567"/>
          <w:tab w:val="left" w:pos="1134"/>
        </w:tabs>
        <w:spacing w:after="220"/>
        <w:rPr>
          <w:rFonts w:ascii="Arial Narrow" w:hAnsi="Arial Narrow"/>
          <w:sz w:val="18"/>
          <w:szCs w:val="18"/>
        </w:rPr>
      </w:pPr>
      <w:bookmarkStart w:id="94" w:name="_Ref485201603"/>
      <w:bookmarkStart w:id="95" w:name="_Ref339401613"/>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16</w:t>
      </w:r>
      <w:r w:rsidR="00F12431" w:rsidRPr="008D2684">
        <w:rPr>
          <w:rFonts w:ascii="Arial Narrow" w:hAnsi="Arial Narrow"/>
          <w:sz w:val="18"/>
          <w:szCs w:val="18"/>
        </w:rPr>
        <w:fldChar w:fldCharType="end"/>
      </w:r>
      <w:bookmarkEnd w:id="94"/>
      <w:r w:rsidRPr="008D2684">
        <w:rPr>
          <w:rFonts w:ascii="Arial Narrow" w:hAnsi="Arial Narrow"/>
          <w:sz w:val="18"/>
          <w:szCs w:val="18"/>
        </w:rPr>
        <w:tab/>
      </w:r>
      <w:r w:rsidR="0042250E" w:rsidRPr="008D2684">
        <w:rPr>
          <w:rFonts w:ascii="Arial Narrow" w:hAnsi="Arial Narrow"/>
          <w:sz w:val="18"/>
          <w:szCs w:val="18"/>
        </w:rPr>
        <w:t>Dimenzije okana na tlačnom cjevovodu</w:t>
      </w:r>
    </w:p>
    <w:tbl>
      <w:tblPr>
        <w:tblW w:w="7920" w:type="dxa"/>
        <w:jc w:val="center"/>
        <w:tblLayout w:type="fixed"/>
        <w:tblLook w:val="04A0" w:firstRow="1" w:lastRow="0" w:firstColumn="1" w:lastColumn="0" w:noHBand="0" w:noVBand="1"/>
      </w:tblPr>
      <w:tblGrid>
        <w:gridCol w:w="857"/>
        <w:gridCol w:w="858"/>
        <w:gridCol w:w="857"/>
        <w:gridCol w:w="857"/>
        <w:gridCol w:w="857"/>
        <w:gridCol w:w="863"/>
        <w:gridCol w:w="857"/>
        <w:gridCol w:w="1914"/>
      </w:tblGrid>
      <w:tr w:rsidR="00A73AD8" w:rsidRPr="008D2684" w14:paraId="4DDF36EF" w14:textId="77777777" w:rsidTr="004306CC">
        <w:trPr>
          <w:trHeight w:val="20"/>
          <w:jc w:val="center"/>
        </w:trPr>
        <w:tc>
          <w:tcPr>
            <w:tcW w:w="857"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0BF1139D"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Tip</w:t>
            </w:r>
          </w:p>
        </w:tc>
        <w:tc>
          <w:tcPr>
            <w:tcW w:w="858" w:type="dxa"/>
            <w:tcBorders>
              <w:top w:val="single" w:sz="4" w:space="0" w:color="auto"/>
              <w:left w:val="nil"/>
              <w:bottom w:val="single" w:sz="4" w:space="0" w:color="auto"/>
              <w:right w:val="single" w:sz="4" w:space="0" w:color="auto"/>
            </w:tcBorders>
            <w:shd w:val="clear" w:color="auto" w:fill="auto"/>
            <w:vAlign w:val="center"/>
            <w:hideMark/>
          </w:tcPr>
          <w:p w14:paraId="3A8A1E11"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A</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5FB03636"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B</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061C8CC3"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H</w:t>
            </w:r>
          </w:p>
        </w:tc>
        <w:tc>
          <w:tcPr>
            <w:tcW w:w="857"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1050D1D6"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Podtip</w:t>
            </w:r>
          </w:p>
        </w:tc>
        <w:tc>
          <w:tcPr>
            <w:tcW w:w="1720" w:type="dxa"/>
            <w:gridSpan w:val="2"/>
            <w:vMerge w:val="restart"/>
            <w:tcBorders>
              <w:top w:val="single" w:sz="4" w:space="0" w:color="auto"/>
              <w:left w:val="single" w:sz="4" w:space="0" w:color="auto"/>
              <w:right w:val="single" w:sz="4" w:space="0" w:color="auto"/>
            </w:tcBorders>
            <w:shd w:val="clear" w:color="auto" w:fill="auto"/>
            <w:noWrap/>
            <w:vAlign w:val="center"/>
            <w:hideMark/>
          </w:tcPr>
          <w:p w14:paraId="078EACAD"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Komada</w:t>
            </w:r>
          </w:p>
        </w:tc>
        <w:tc>
          <w:tcPr>
            <w:tcW w:w="1914"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07832997"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Okno</w:t>
            </w:r>
          </w:p>
        </w:tc>
      </w:tr>
      <w:tr w:rsidR="00A73AD8" w:rsidRPr="008D2684" w14:paraId="4A4AA522" w14:textId="77777777" w:rsidTr="004306CC">
        <w:trPr>
          <w:trHeight w:val="20"/>
          <w:jc w:val="center"/>
        </w:trPr>
        <w:tc>
          <w:tcPr>
            <w:tcW w:w="857" w:type="dxa"/>
            <w:vMerge/>
            <w:tcBorders>
              <w:top w:val="single" w:sz="4" w:space="0" w:color="auto"/>
              <w:left w:val="single" w:sz="4" w:space="0" w:color="auto"/>
              <w:bottom w:val="double" w:sz="6" w:space="0" w:color="000000"/>
              <w:right w:val="single" w:sz="4" w:space="0" w:color="auto"/>
            </w:tcBorders>
            <w:vAlign w:val="center"/>
            <w:hideMark/>
          </w:tcPr>
          <w:p w14:paraId="074B47B1"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p>
        </w:tc>
        <w:tc>
          <w:tcPr>
            <w:tcW w:w="858" w:type="dxa"/>
            <w:tcBorders>
              <w:top w:val="nil"/>
              <w:left w:val="nil"/>
              <w:bottom w:val="double" w:sz="6" w:space="0" w:color="auto"/>
              <w:right w:val="single" w:sz="4" w:space="0" w:color="auto"/>
            </w:tcBorders>
            <w:shd w:val="clear" w:color="auto" w:fill="auto"/>
            <w:vAlign w:val="center"/>
            <w:hideMark/>
          </w:tcPr>
          <w:p w14:paraId="6E0A151C"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w:t>
            </w:r>
          </w:p>
        </w:tc>
        <w:tc>
          <w:tcPr>
            <w:tcW w:w="857" w:type="dxa"/>
            <w:tcBorders>
              <w:top w:val="nil"/>
              <w:left w:val="nil"/>
              <w:bottom w:val="double" w:sz="6" w:space="0" w:color="auto"/>
              <w:right w:val="single" w:sz="4" w:space="0" w:color="auto"/>
            </w:tcBorders>
            <w:shd w:val="clear" w:color="auto" w:fill="auto"/>
            <w:vAlign w:val="center"/>
            <w:hideMark/>
          </w:tcPr>
          <w:p w14:paraId="13D8BBC6"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w:t>
            </w:r>
          </w:p>
        </w:tc>
        <w:tc>
          <w:tcPr>
            <w:tcW w:w="857" w:type="dxa"/>
            <w:tcBorders>
              <w:top w:val="nil"/>
              <w:left w:val="nil"/>
              <w:bottom w:val="double" w:sz="6" w:space="0" w:color="auto"/>
              <w:right w:val="single" w:sz="4" w:space="0" w:color="auto"/>
            </w:tcBorders>
            <w:shd w:val="clear" w:color="auto" w:fill="auto"/>
            <w:vAlign w:val="center"/>
            <w:hideMark/>
          </w:tcPr>
          <w:p w14:paraId="7CA86448"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[m]</w:t>
            </w:r>
          </w:p>
        </w:tc>
        <w:tc>
          <w:tcPr>
            <w:tcW w:w="857" w:type="dxa"/>
            <w:vMerge/>
            <w:tcBorders>
              <w:top w:val="single" w:sz="4" w:space="0" w:color="auto"/>
              <w:left w:val="single" w:sz="4" w:space="0" w:color="auto"/>
              <w:bottom w:val="double" w:sz="6" w:space="0" w:color="000000"/>
              <w:right w:val="single" w:sz="4" w:space="0" w:color="auto"/>
            </w:tcBorders>
            <w:vAlign w:val="center"/>
            <w:hideMark/>
          </w:tcPr>
          <w:p w14:paraId="631C17B0"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p>
        </w:tc>
        <w:tc>
          <w:tcPr>
            <w:tcW w:w="1720" w:type="dxa"/>
            <w:gridSpan w:val="2"/>
            <w:vMerge/>
            <w:tcBorders>
              <w:left w:val="single" w:sz="4" w:space="0" w:color="auto"/>
              <w:bottom w:val="double" w:sz="6" w:space="0" w:color="000000"/>
              <w:right w:val="single" w:sz="4" w:space="0" w:color="auto"/>
            </w:tcBorders>
            <w:vAlign w:val="center"/>
            <w:hideMark/>
          </w:tcPr>
          <w:p w14:paraId="47C5ACC1"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p>
        </w:tc>
        <w:tc>
          <w:tcPr>
            <w:tcW w:w="1914" w:type="dxa"/>
            <w:vMerge/>
            <w:tcBorders>
              <w:top w:val="single" w:sz="4" w:space="0" w:color="auto"/>
              <w:left w:val="single" w:sz="4" w:space="0" w:color="auto"/>
              <w:bottom w:val="double" w:sz="6" w:space="0" w:color="000000"/>
              <w:right w:val="single" w:sz="4" w:space="0" w:color="auto"/>
            </w:tcBorders>
            <w:vAlign w:val="center"/>
            <w:hideMark/>
          </w:tcPr>
          <w:p w14:paraId="05813E96" w14:textId="77777777" w:rsidR="004306CC" w:rsidRPr="008D2684" w:rsidRDefault="004306CC" w:rsidP="00F20DBC">
            <w:pPr>
              <w:tabs>
                <w:tab w:val="left" w:pos="567"/>
                <w:tab w:val="left" w:pos="1134"/>
              </w:tabs>
              <w:spacing w:before="0"/>
              <w:jc w:val="center"/>
              <w:rPr>
                <w:rFonts w:ascii="Arial Narrow" w:hAnsi="Arial Narrow" w:cs="Arial"/>
                <w:b/>
                <w:bCs/>
                <w:sz w:val="18"/>
                <w:szCs w:val="18"/>
                <w:lang w:eastAsia="hr-HR"/>
              </w:rPr>
            </w:pPr>
          </w:p>
        </w:tc>
      </w:tr>
      <w:tr w:rsidR="00A73AD8" w:rsidRPr="008D2684" w14:paraId="011B4EA4" w14:textId="77777777" w:rsidTr="004306CC">
        <w:trPr>
          <w:trHeight w:val="20"/>
          <w:jc w:val="center"/>
        </w:trPr>
        <w:tc>
          <w:tcPr>
            <w:tcW w:w="857" w:type="dxa"/>
            <w:tcBorders>
              <w:top w:val="nil"/>
              <w:left w:val="single" w:sz="4" w:space="0" w:color="auto"/>
              <w:bottom w:val="single" w:sz="4" w:space="0" w:color="auto"/>
              <w:right w:val="single" w:sz="4" w:space="0" w:color="auto"/>
            </w:tcBorders>
            <w:shd w:val="clear" w:color="auto" w:fill="auto"/>
            <w:noWrap/>
            <w:vAlign w:val="center"/>
            <w:hideMark/>
          </w:tcPr>
          <w:p w14:paraId="2CADDC60"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I</w:t>
            </w:r>
          </w:p>
        </w:tc>
        <w:tc>
          <w:tcPr>
            <w:tcW w:w="858" w:type="dxa"/>
            <w:tcBorders>
              <w:top w:val="nil"/>
              <w:left w:val="nil"/>
              <w:bottom w:val="single" w:sz="4" w:space="0" w:color="auto"/>
              <w:right w:val="single" w:sz="4" w:space="0" w:color="auto"/>
            </w:tcBorders>
            <w:shd w:val="clear" w:color="auto" w:fill="auto"/>
            <w:noWrap/>
            <w:vAlign w:val="center"/>
            <w:hideMark/>
          </w:tcPr>
          <w:p w14:paraId="24EC0C3E"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4,8</w:t>
            </w:r>
          </w:p>
        </w:tc>
        <w:tc>
          <w:tcPr>
            <w:tcW w:w="857" w:type="dxa"/>
            <w:tcBorders>
              <w:top w:val="nil"/>
              <w:left w:val="nil"/>
              <w:bottom w:val="single" w:sz="4" w:space="0" w:color="auto"/>
              <w:right w:val="single" w:sz="4" w:space="0" w:color="auto"/>
            </w:tcBorders>
            <w:shd w:val="clear" w:color="auto" w:fill="auto"/>
            <w:noWrap/>
            <w:vAlign w:val="center"/>
            <w:hideMark/>
          </w:tcPr>
          <w:p w14:paraId="0E9E774D"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3,0</w:t>
            </w:r>
          </w:p>
        </w:tc>
        <w:tc>
          <w:tcPr>
            <w:tcW w:w="857" w:type="dxa"/>
            <w:tcBorders>
              <w:top w:val="nil"/>
              <w:left w:val="nil"/>
              <w:bottom w:val="single" w:sz="4" w:space="0" w:color="auto"/>
              <w:right w:val="single" w:sz="4" w:space="0" w:color="auto"/>
            </w:tcBorders>
            <w:shd w:val="clear" w:color="auto" w:fill="auto"/>
            <w:noWrap/>
            <w:vAlign w:val="center"/>
            <w:hideMark/>
          </w:tcPr>
          <w:p w14:paraId="7053711A"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2,1</w:t>
            </w:r>
          </w:p>
        </w:tc>
        <w:tc>
          <w:tcPr>
            <w:tcW w:w="857" w:type="dxa"/>
            <w:tcBorders>
              <w:top w:val="nil"/>
              <w:left w:val="nil"/>
              <w:bottom w:val="single" w:sz="4" w:space="0" w:color="auto"/>
              <w:right w:val="single" w:sz="4" w:space="0" w:color="auto"/>
            </w:tcBorders>
            <w:shd w:val="clear" w:color="auto" w:fill="auto"/>
            <w:noWrap/>
            <w:vAlign w:val="center"/>
            <w:hideMark/>
          </w:tcPr>
          <w:p w14:paraId="4C26F21F"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I</w:t>
            </w:r>
          </w:p>
        </w:tc>
        <w:tc>
          <w:tcPr>
            <w:tcW w:w="863" w:type="dxa"/>
            <w:tcBorders>
              <w:top w:val="nil"/>
              <w:left w:val="nil"/>
              <w:bottom w:val="single" w:sz="4" w:space="0" w:color="auto"/>
              <w:right w:val="single" w:sz="4" w:space="0" w:color="auto"/>
            </w:tcBorders>
            <w:shd w:val="clear" w:color="auto" w:fill="auto"/>
            <w:noWrap/>
            <w:vAlign w:val="center"/>
            <w:hideMark/>
          </w:tcPr>
          <w:p w14:paraId="0D237CE3"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w:t>
            </w:r>
          </w:p>
        </w:tc>
        <w:tc>
          <w:tcPr>
            <w:tcW w:w="857" w:type="dxa"/>
            <w:tcBorders>
              <w:top w:val="nil"/>
              <w:left w:val="nil"/>
              <w:bottom w:val="single" w:sz="4" w:space="0" w:color="auto"/>
              <w:right w:val="single" w:sz="4" w:space="0" w:color="auto"/>
            </w:tcBorders>
            <w:shd w:val="clear" w:color="auto" w:fill="auto"/>
            <w:vAlign w:val="center"/>
            <w:hideMark/>
          </w:tcPr>
          <w:p w14:paraId="257AB9FA"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w:t>
            </w:r>
          </w:p>
        </w:tc>
        <w:tc>
          <w:tcPr>
            <w:tcW w:w="1914" w:type="dxa"/>
            <w:tcBorders>
              <w:top w:val="nil"/>
              <w:left w:val="nil"/>
              <w:bottom w:val="single" w:sz="4" w:space="0" w:color="auto"/>
              <w:right w:val="single" w:sz="4" w:space="0" w:color="auto"/>
            </w:tcBorders>
            <w:shd w:val="clear" w:color="auto" w:fill="auto"/>
            <w:vAlign w:val="center"/>
            <w:hideMark/>
          </w:tcPr>
          <w:p w14:paraId="703D776C"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R01, R03</w:t>
            </w:r>
          </w:p>
        </w:tc>
      </w:tr>
      <w:tr w:rsidR="00A73AD8" w:rsidRPr="008D2684" w14:paraId="55245E80" w14:textId="77777777" w:rsidTr="008358C0">
        <w:trPr>
          <w:trHeight w:val="57"/>
          <w:jc w:val="center"/>
        </w:trPr>
        <w:tc>
          <w:tcPr>
            <w:tcW w:w="8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A4AC58"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II</w:t>
            </w:r>
          </w:p>
        </w:tc>
        <w:tc>
          <w:tcPr>
            <w:tcW w:w="8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745961"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3,4</w:t>
            </w:r>
          </w:p>
        </w:tc>
        <w:tc>
          <w:tcPr>
            <w:tcW w:w="8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95A00F"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3,2</w:t>
            </w:r>
          </w:p>
        </w:tc>
        <w:tc>
          <w:tcPr>
            <w:tcW w:w="857" w:type="dxa"/>
            <w:tcBorders>
              <w:top w:val="nil"/>
              <w:left w:val="nil"/>
              <w:bottom w:val="single" w:sz="4" w:space="0" w:color="auto"/>
              <w:right w:val="single" w:sz="4" w:space="0" w:color="auto"/>
            </w:tcBorders>
            <w:shd w:val="clear" w:color="auto" w:fill="auto"/>
            <w:noWrap/>
            <w:vAlign w:val="center"/>
            <w:hideMark/>
          </w:tcPr>
          <w:p w14:paraId="7C2A626C"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2,1</w:t>
            </w:r>
          </w:p>
        </w:tc>
        <w:tc>
          <w:tcPr>
            <w:tcW w:w="857" w:type="dxa"/>
            <w:tcBorders>
              <w:top w:val="nil"/>
              <w:left w:val="nil"/>
              <w:bottom w:val="single" w:sz="4" w:space="0" w:color="auto"/>
              <w:right w:val="single" w:sz="4" w:space="0" w:color="auto"/>
            </w:tcBorders>
            <w:shd w:val="clear" w:color="auto" w:fill="auto"/>
            <w:noWrap/>
            <w:vAlign w:val="center"/>
            <w:hideMark/>
          </w:tcPr>
          <w:p w14:paraId="010EB68F"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II-a</w:t>
            </w:r>
          </w:p>
        </w:tc>
        <w:tc>
          <w:tcPr>
            <w:tcW w:w="863" w:type="dxa"/>
            <w:tcBorders>
              <w:top w:val="nil"/>
              <w:left w:val="nil"/>
              <w:bottom w:val="single" w:sz="4" w:space="0" w:color="auto"/>
              <w:right w:val="single" w:sz="4" w:space="0" w:color="auto"/>
            </w:tcBorders>
            <w:shd w:val="clear" w:color="auto" w:fill="auto"/>
            <w:noWrap/>
            <w:vAlign w:val="center"/>
            <w:hideMark/>
          </w:tcPr>
          <w:p w14:paraId="2C7E4007"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w:t>
            </w:r>
          </w:p>
        </w:tc>
        <w:tc>
          <w:tcPr>
            <w:tcW w:w="857" w:type="dxa"/>
            <w:vMerge w:val="restart"/>
            <w:tcBorders>
              <w:top w:val="nil"/>
              <w:left w:val="single" w:sz="4" w:space="0" w:color="auto"/>
              <w:bottom w:val="single" w:sz="4" w:space="0" w:color="auto"/>
              <w:right w:val="single" w:sz="4" w:space="0" w:color="auto"/>
            </w:tcBorders>
            <w:shd w:val="clear" w:color="auto" w:fill="auto"/>
            <w:vAlign w:val="center"/>
            <w:hideMark/>
          </w:tcPr>
          <w:p w14:paraId="026B093D"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w:t>
            </w:r>
          </w:p>
        </w:tc>
        <w:tc>
          <w:tcPr>
            <w:tcW w:w="1914" w:type="dxa"/>
            <w:tcBorders>
              <w:top w:val="nil"/>
              <w:left w:val="nil"/>
              <w:bottom w:val="single" w:sz="4" w:space="0" w:color="auto"/>
              <w:right w:val="single" w:sz="4" w:space="0" w:color="auto"/>
            </w:tcBorders>
            <w:shd w:val="clear" w:color="auto" w:fill="auto"/>
            <w:vAlign w:val="center"/>
            <w:hideMark/>
          </w:tcPr>
          <w:p w14:paraId="5F4E2D15"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R02</w:t>
            </w:r>
          </w:p>
        </w:tc>
      </w:tr>
      <w:tr w:rsidR="00A73AD8" w:rsidRPr="008D2684" w14:paraId="5C8D34E2" w14:textId="77777777" w:rsidTr="004306CC">
        <w:trPr>
          <w:trHeight w:val="20"/>
          <w:jc w:val="center"/>
        </w:trPr>
        <w:tc>
          <w:tcPr>
            <w:tcW w:w="857" w:type="dxa"/>
            <w:vMerge/>
            <w:tcBorders>
              <w:top w:val="nil"/>
              <w:left w:val="single" w:sz="4" w:space="0" w:color="auto"/>
              <w:bottom w:val="single" w:sz="4" w:space="0" w:color="auto"/>
              <w:right w:val="single" w:sz="4" w:space="0" w:color="auto"/>
            </w:tcBorders>
            <w:vAlign w:val="center"/>
            <w:hideMark/>
          </w:tcPr>
          <w:p w14:paraId="6F4A41D1"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8" w:type="dxa"/>
            <w:vMerge/>
            <w:tcBorders>
              <w:top w:val="nil"/>
              <w:left w:val="single" w:sz="4" w:space="0" w:color="auto"/>
              <w:bottom w:val="single" w:sz="4" w:space="0" w:color="auto"/>
              <w:right w:val="single" w:sz="4" w:space="0" w:color="auto"/>
            </w:tcBorders>
            <w:vAlign w:val="center"/>
            <w:hideMark/>
          </w:tcPr>
          <w:p w14:paraId="0ECBEFA8"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vMerge/>
            <w:tcBorders>
              <w:top w:val="nil"/>
              <w:left w:val="single" w:sz="4" w:space="0" w:color="auto"/>
              <w:bottom w:val="single" w:sz="4" w:space="0" w:color="auto"/>
              <w:right w:val="single" w:sz="4" w:space="0" w:color="auto"/>
            </w:tcBorders>
            <w:vAlign w:val="center"/>
            <w:hideMark/>
          </w:tcPr>
          <w:p w14:paraId="40B5B5E8"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tcBorders>
              <w:top w:val="nil"/>
              <w:left w:val="nil"/>
              <w:bottom w:val="single" w:sz="4" w:space="0" w:color="auto"/>
              <w:right w:val="single" w:sz="4" w:space="0" w:color="auto"/>
            </w:tcBorders>
            <w:shd w:val="clear" w:color="auto" w:fill="auto"/>
            <w:noWrap/>
            <w:vAlign w:val="center"/>
            <w:hideMark/>
          </w:tcPr>
          <w:p w14:paraId="16104FC3"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3,3</w:t>
            </w:r>
          </w:p>
        </w:tc>
        <w:tc>
          <w:tcPr>
            <w:tcW w:w="857" w:type="dxa"/>
            <w:tcBorders>
              <w:top w:val="nil"/>
              <w:left w:val="nil"/>
              <w:bottom w:val="single" w:sz="4" w:space="0" w:color="auto"/>
              <w:right w:val="single" w:sz="4" w:space="0" w:color="auto"/>
            </w:tcBorders>
            <w:shd w:val="clear" w:color="auto" w:fill="auto"/>
            <w:noWrap/>
            <w:vAlign w:val="center"/>
            <w:hideMark/>
          </w:tcPr>
          <w:p w14:paraId="0AD0B473"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II-b</w:t>
            </w:r>
          </w:p>
        </w:tc>
        <w:tc>
          <w:tcPr>
            <w:tcW w:w="863" w:type="dxa"/>
            <w:tcBorders>
              <w:top w:val="nil"/>
              <w:left w:val="nil"/>
              <w:bottom w:val="single" w:sz="4" w:space="0" w:color="auto"/>
              <w:right w:val="single" w:sz="4" w:space="0" w:color="auto"/>
            </w:tcBorders>
            <w:shd w:val="clear" w:color="auto" w:fill="auto"/>
            <w:noWrap/>
            <w:vAlign w:val="center"/>
            <w:hideMark/>
          </w:tcPr>
          <w:p w14:paraId="03A753A2"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w:t>
            </w:r>
          </w:p>
        </w:tc>
        <w:tc>
          <w:tcPr>
            <w:tcW w:w="857" w:type="dxa"/>
            <w:vMerge/>
            <w:tcBorders>
              <w:top w:val="nil"/>
              <w:left w:val="single" w:sz="4" w:space="0" w:color="auto"/>
              <w:bottom w:val="single" w:sz="4" w:space="0" w:color="auto"/>
              <w:right w:val="single" w:sz="4" w:space="0" w:color="auto"/>
            </w:tcBorders>
            <w:vAlign w:val="center"/>
            <w:hideMark/>
          </w:tcPr>
          <w:p w14:paraId="454015A3"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1914" w:type="dxa"/>
            <w:tcBorders>
              <w:top w:val="nil"/>
              <w:left w:val="nil"/>
              <w:bottom w:val="single" w:sz="4" w:space="0" w:color="auto"/>
              <w:right w:val="single" w:sz="4" w:space="0" w:color="auto"/>
            </w:tcBorders>
            <w:shd w:val="clear" w:color="auto" w:fill="auto"/>
            <w:vAlign w:val="center"/>
            <w:hideMark/>
          </w:tcPr>
          <w:p w14:paraId="468AF95D"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R09</w:t>
            </w:r>
          </w:p>
        </w:tc>
      </w:tr>
      <w:tr w:rsidR="00A73AD8" w:rsidRPr="008D2684" w14:paraId="5627F5D4" w14:textId="77777777" w:rsidTr="004306CC">
        <w:trPr>
          <w:trHeight w:val="20"/>
          <w:jc w:val="center"/>
        </w:trPr>
        <w:tc>
          <w:tcPr>
            <w:tcW w:w="857" w:type="dxa"/>
            <w:tcBorders>
              <w:top w:val="nil"/>
              <w:left w:val="single" w:sz="4" w:space="0" w:color="auto"/>
              <w:bottom w:val="single" w:sz="4" w:space="0" w:color="auto"/>
              <w:right w:val="single" w:sz="4" w:space="0" w:color="auto"/>
            </w:tcBorders>
            <w:shd w:val="clear" w:color="auto" w:fill="auto"/>
            <w:noWrap/>
            <w:vAlign w:val="center"/>
            <w:hideMark/>
          </w:tcPr>
          <w:p w14:paraId="3032A29C"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III</w:t>
            </w:r>
          </w:p>
        </w:tc>
        <w:tc>
          <w:tcPr>
            <w:tcW w:w="858" w:type="dxa"/>
            <w:tcBorders>
              <w:top w:val="nil"/>
              <w:left w:val="nil"/>
              <w:bottom w:val="single" w:sz="4" w:space="0" w:color="auto"/>
              <w:right w:val="single" w:sz="4" w:space="0" w:color="auto"/>
            </w:tcBorders>
            <w:shd w:val="clear" w:color="auto" w:fill="auto"/>
            <w:noWrap/>
            <w:vAlign w:val="center"/>
            <w:hideMark/>
          </w:tcPr>
          <w:p w14:paraId="219512B7"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3,8</w:t>
            </w:r>
          </w:p>
        </w:tc>
        <w:tc>
          <w:tcPr>
            <w:tcW w:w="857" w:type="dxa"/>
            <w:tcBorders>
              <w:top w:val="nil"/>
              <w:left w:val="nil"/>
              <w:bottom w:val="single" w:sz="4" w:space="0" w:color="auto"/>
              <w:right w:val="single" w:sz="4" w:space="0" w:color="auto"/>
            </w:tcBorders>
            <w:shd w:val="clear" w:color="auto" w:fill="auto"/>
            <w:noWrap/>
            <w:vAlign w:val="center"/>
            <w:hideMark/>
          </w:tcPr>
          <w:p w14:paraId="6EFBBA5D"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2,0</w:t>
            </w:r>
          </w:p>
        </w:tc>
        <w:tc>
          <w:tcPr>
            <w:tcW w:w="857" w:type="dxa"/>
            <w:tcBorders>
              <w:top w:val="nil"/>
              <w:left w:val="nil"/>
              <w:bottom w:val="single" w:sz="4" w:space="0" w:color="auto"/>
              <w:right w:val="single" w:sz="4" w:space="0" w:color="auto"/>
            </w:tcBorders>
            <w:shd w:val="clear" w:color="auto" w:fill="auto"/>
            <w:noWrap/>
            <w:vAlign w:val="center"/>
            <w:hideMark/>
          </w:tcPr>
          <w:p w14:paraId="4A29715A"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2,2</w:t>
            </w:r>
          </w:p>
        </w:tc>
        <w:tc>
          <w:tcPr>
            <w:tcW w:w="857" w:type="dxa"/>
            <w:tcBorders>
              <w:top w:val="nil"/>
              <w:left w:val="nil"/>
              <w:bottom w:val="single" w:sz="4" w:space="0" w:color="auto"/>
              <w:right w:val="single" w:sz="4" w:space="0" w:color="auto"/>
            </w:tcBorders>
            <w:shd w:val="clear" w:color="auto" w:fill="auto"/>
            <w:noWrap/>
            <w:vAlign w:val="center"/>
            <w:hideMark/>
          </w:tcPr>
          <w:p w14:paraId="32EE755E"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III</w:t>
            </w:r>
          </w:p>
        </w:tc>
        <w:tc>
          <w:tcPr>
            <w:tcW w:w="863" w:type="dxa"/>
            <w:tcBorders>
              <w:top w:val="nil"/>
              <w:left w:val="nil"/>
              <w:bottom w:val="single" w:sz="4" w:space="0" w:color="auto"/>
              <w:right w:val="single" w:sz="4" w:space="0" w:color="auto"/>
            </w:tcBorders>
            <w:shd w:val="clear" w:color="auto" w:fill="auto"/>
            <w:noWrap/>
            <w:vAlign w:val="center"/>
            <w:hideMark/>
          </w:tcPr>
          <w:p w14:paraId="011971AA"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w:t>
            </w:r>
          </w:p>
        </w:tc>
        <w:tc>
          <w:tcPr>
            <w:tcW w:w="857" w:type="dxa"/>
            <w:tcBorders>
              <w:top w:val="nil"/>
              <w:left w:val="nil"/>
              <w:bottom w:val="single" w:sz="4" w:space="0" w:color="auto"/>
              <w:right w:val="single" w:sz="4" w:space="0" w:color="auto"/>
            </w:tcBorders>
            <w:shd w:val="clear" w:color="auto" w:fill="auto"/>
            <w:vAlign w:val="center"/>
            <w:hideMark/>
          </w:tcPr>
          <w:p w14:paraId="482A4A6B"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w:t>
            </w:r>
          </w:p>
        </w:tc>
        <w:tc>
          <w:tcPr>
            <w:tcW w:w="1914" w:type="dxa"/>
            <w:tcBorders>
              <w:top w:val="nil"/>
              <w:left w:val="nil"/>
              <w:bottom w:val="single" w:sz="4" w:space="0" w:color="auto"/>
              <w:right w:val="single" w:sz="4" w:space="0" w:color="auto"/>
            </w:tcBorders>
            <w:shd w:val="clear" w:color="auto" w:fill="auto"/>
            <w:vAlign w:val="center"/>
            <w:hideMark/>
          </w:tcPr>
          <w:p w14:paraId="1975C58A"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R06</w:t>
            </w:r>
          </w:p>
        </w:tc>
      </w:tr>
      <w:tr w:rsidR="00A73AD8" w:rsidRPr="008D2684" w14:paraId="1B4BC34B" w14:textId="77777777" w:rsidTr="004306CC">
        <w:trPr>
          <w:trHeight w:val="20"/>
          <w:jc w:val="center"/>
        </w:trPr>
        <w:tc>
          <w:tcPr>
            <w:tcW w:w="8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0EB6C8"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IV</w:t>
            </w:r>
          </w:p>
        </w:tc>
        <w:tc>
          <w:tcPr>
            <w:tcW w:w="8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86FEA9"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3,0</w:t>
            </w:r>
          </w:p>
        </w:tc>
        <w:tc>
          <w:tcPr>
            <w:tcW w:w="8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E4515F"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2,5</w:t>
            </w:r>
          </w:p>
        </w:tc>
        <w:tc>
          <w:tcPr>
            <w:tcW w:w="857" w:type="dxa"/>
            <w:tcBorders>
              <w:top w:val="nil"/>
              <w:left w:val="nil"/>
              <w:bottom w:val="single" w:sz="4" w:space="0" w:color="auto"/>
              <w:right w:val="single" w:sz="4" w:space="0" w:color="auto"/>
            </w:tcBorders>
            <w:shd w:val="clear" w:color="auto" w:fill="auto"/>
            <w:noWrap/>
            <w:vAlign w:val="center"/>
            <w:hideMark/>
          </w:tcPr>
          <w:p w14:paraId="681250EC"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2,6</w:t>
            </w:r>
          </w:p>
        </w:tc>
        <w:tc>
          <w:tcPr>
            <w:tcW w:w="857" w:type="dxa"/>
            <w:tcBorders>
              <w:top w:val="nil"/>
              <w:left w:val="nil"/>
              <w:bottom w:val="single" w:sz="4" w:space="0" w:color="auto"/>
              <w:right w:val="single" w:sz="4" w:space="0" w:color="auto"/>
            </w:tcBorders>
            <w:shd w:val="clear" w:color="auto" w:fill="auto"/>
            <w:noWrap/>
            <w:vAlign w:val="center"/>
            <w:hideMark/>
          </w:tcPr>
          <w:p w14:paraId="21B75C68"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IV-a</w:t>
            </w:r>
          </w:p>
        </w:tc>
        <w:tc>
          <w:tcPr>
            <w:tcW w:w="863" w:type="dxa"/>
            <w:tcBorders>
              <w:top w:val="nil"/>
              <w:left w:val="nil"/>
              <w:bottom w:val="single" w:sz="4" w:space="0" w:color="auto"/>
              <w:right w:val="single" w:sz="4" w:space="0" w:color="auto"/>
            </w:tcBorders>
            <w:shd w:val="clear" w:color="auto" w:fill="auto"/>
            <w:noWrap/>
            <w:vAlign w:val="center"/>
            <w:hideMark/>
          </w:tcPr>
          <w:p w14:paraId="1260C020"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w:t>
            </w:r>
          </w:p>
        </w:tc>
        <w:tc>
          <w:tcPr>
            <w:tcW w:w="857" w:type="dxa"/>
            <w:vMerge w:val="restart"/>
            <w:tcBorders>
              <w:top w:val="nil"/>
              <w:left w:val="single" w:sz="4" w:space="0" w:color="auto"/>
              <w:bottom w:val="single" w:sz="4" w:space="0" w:color="auto"/>
              <w:right w:val="single" w:sz="4" w:space="0" w:color="auto"/>
            </w:tcBorders>
            <w:shd w:val="clear" w:color="auto" w:fill="auto"/>
            <w:vAlign w:val="center"/>
            <w:hideMark/>
          </w:tcPr>
          <w:p w14:paraId="24B743E6"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4</w:t>
            </w:r>
          </w:p>
        </w:tc>
        <w:tc>
          <w:tcPr>
            <w:tcW w:w="1914" w:type="dxa"/>
            <w:tcBorders>
              <w:top w:val="nil"/>
              <w:left w:val="nil"/>
              <w:bottom w:val="single" w:sz="4" w:space="0" w:color="auto"/>
              <w:right w:val="single" w:sz="4" w:space="0" w:color="auto"/>
            </w:tcBorders>
            <w:shd w:val="clear" w:color="auto" w:fill="auto"/>
            <w:vAlign w:val="center"/>
            <w:hideMark/>
          </w:tcPr>
          <w:p w14:paraId="25B491D8"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R05, R10</w:t>
            </w:r>
          </w:p>
        </w:tc>
      </w:tr>
      <w:tr w:rsidR="00A73AD8" w:rsidRPr="008D2684" w14:paraId="672C9469" w14:textId="77777777" w:rsidTr="004306CC">
        <w:trPr>
          <w:trHeight w:val="20"/>
          <w:jc w:val="center"/>
        </w:trPr>
        <w:tc>
          <w:tcPr>
            <w:tcW w:w="857" w:type="dxa"/>
            <w:vMerge/>
            <w:tcBorders>
              <w:top w:val="nil"/>
              <w:left w:val="single" w:sz="4" w:space="0" w:color="auto"/>
              <w:bottom w:val="single" w:sz="4" w:space="0" w:color="auto"/>
              <w:right w:val="single" w:sz="4" w:space="0" w:color="auto"/>
            </w:tcBorders>
            <w:vAlign w:val="center"/>
            <w:hideMark/>
          </w:tcPr>
          <w:p w14:paraId="448FD416"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8" w:type="dxa"/>
            <w:vMerge/>
            <w:tcBorders>
              <w:top w:val="nil"/>
              <w:left w:val="single" w:sz="4" w:space="0" w:color="auto"/>
              <w:bottom w:val="single" w:sz="4" w:space="0" w:color="auto"/>
              <w:right w:val="single" w:sz="4" w:space="0" w:color="auto"/>
            </w:tcBorders>
            <w:vAlign w:val="center"/>
            <w:hideMark/>
          </w:tcPr>
          <w:p w14:paraId="5CC8208A"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vMerge/>
            <w:tcBorders>
              <w:top w:val="nil"/>
              <w:left w:val="single" w:sz="4" w:space="0" w:color="auto"/>
              <w:bottom w:val="single" w:sz="4" w:space="0" w:color="auto"/>
              <w:right w:val="single" w:sz="4" w:space="0" w:color="auto"/>
            </w:tcBorders>
            <w:vAlign w:val="center"/>
            <w:hideMark/>
          </w:tcPr>
          <w:p w14:paraId="04953217"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tcBorders>
              <w:top w:val="nil"/>
              <w:left w:val="nil"/>
              <w:bottom w:val="single" w:sz="4" w:space="0" w:color="auto"/>
              <w:right w:val="single" w:sz="4" w:space="0" w:color="auto"/>
            </w:tcBorders>
            <w:shd w:val="clear" w:color="auto" w:fill="auto"/>
            <w:noWrap/>
            <w:vAlign w:val="center"/>
            <w:hideMark/>
          </w:tcPr>
          <w:p w14:paraId="6AAF5BAB"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2,2</w:t>
            </w:r>
          </w:p>
        </w:tc>
        <w:tc>
          <w:tcPr>
            <w:tcW w:w="857" w:type="dxa"/>
            <w:tcBorders>
              <w:top w:val="nil"/>
              <w:left w:val="nil"/>
              <w:bottom w:val="single" w:sz="4" w:space="0" w:color="auto"/>
              <w:right w:val="single" w:sz="4" w:space="0" w:color="auto"/>
            </w:tcBorders>
            <w:shd w:val="clear" w:color="auto" w:fill="auto"/>
            <w:noWrap/>
            <w:vAlign w:val="center"/>
            <w:hideMark/>
          </w:tcPr>
          <w:p w14:paraId="645C9B9E"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IV-b</w:t>
            </w:r>
          </w:p>
        </w:tc>
        <w:tc>
          <w:tcPr>
            <w:tcW w:w="863" w:type="dxa"/>
            <w:tcBorders>
              <w:top w:val="nil"/>
              <w:left w:val="nil"/>
              <w:bottom w:val="single" w:sz="4" w:space="0" w:color="auto"/>
              <w:right w:val="single" w:sz="4" w:space="0" w:color="auto"/>
            </w:tcBorders>
            <w:shd w:val="clear" w:color="auto" w:fill="auto"/>
            <w:noWrap/>
            <w:vAlign w:val="center"/>
            <w:hideMark/>
          </w:tcPr>
          <w:p w14:paraId="4FCAD6D6"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w:t>
            </w:r>
          </w:p>
        </w:tc>
        <w:tc>
          <w:tcPr>
            <w:tcW w:w="857" w:type="dxa"/>
            <w:vMerge/>
            <w:tcBorders>
              <w:top w:val="nil"/>
              <w:left w:val="single" w:sz="4" w:space="0" w:color="auto"/>
              <w:bottom w:val="single" w:sz="4" w:space="0" w:color="auto"/>
              <w:right w:val="single" w:sz="4" w:space="0" w:color="auto"/>
            </w:tcBorders>
            <w:vAlign w:val="center"/>
            <w:hideMark/>
          </w:tcPr>
          <w:p w14:paraId="33A0B2CC"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1914" w:type="dxa"/>
            <w:tcBorders>
              <w:top w:val="nil"/>
              <w:left w:val="nil"/>
              <w:bottom w:val="single" w:sz="4" w:space="0" w:color="auto"/>
              <w:right w:val="single" w:sz="4" w:space="0" w:color="auto"/>
            </w:tcBorders>
            <w:shd w:val="clear" w:color="auto" w:fill="auto"/>
            <w:vAlign w:val="center"/>
            <w:hideMark/>
          </w:tcPr>
          <w:p w14:paraId="36F81AE5"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R07, R11</w:t>
            </w:r>
          </w:p>
        </w:tc>
      </w:tr>
      <w:tr w:rsidR="00A73AD8" w:rsidRPr="008D2684" w14:paraId="3DBEE6E9" w14:textId="77777777" w:rsidTr="004306CC">
        <w:trPr>
          <w:trHeight w:val="20"/>
          <w:jc w:val="center"/>
        </w:trPr>
        <w:tc>
          <w:tcPr>
            <w:tcW w:w="8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467C74"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w:t>
            </w:r>
          </w:p>
        </w:tc>
        <w:tc>
          <w:tcPr>
            <w:tcW w:w="8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212EBB"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2,7</w:t>
            </w:r>
          </w:p>
        </w:tc>
        <w:tc>
          <w:tcPr>
            <w:tcW w:w="8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0A8571"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2,0</w:t>
            </w:r>
          </w:p>
        </w:tc>
        <w:tc>
          <w:tcPr>
            <w:tcW w:w="857" w:type="dxa"/>
            <w:tcBorders>
              <w:top w:val="nil"/>
              <w:left w:val="nil"/>
              <w:bottom w:val="single" w:sz="4" w:space="0" w:color="auto"/>
              <w:right w:val="single" w:sz="4" w:space="0" w:color="auto"/>
            </w:tcBorders>
            <w:shd w:val="clear" w:color="auto" w:fill="auto"/>
            <w:noWrap/>
            <w:vAlign w:val="center"/>
            <w:hideMark/>
          </w:tcPr>
          <w:p w14:paraId="39ADFACC"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2,0</w:t>
            </w:r>
          </w:p>
        </w:tc>
        <w:tc>
          <w:tcPr>
            <w:tcW w:w="857" w:type="dxa"/>
            <w:tcBorders>
              <w:top w:val="nil"/>
              <w:left w:val="nil"/>
              <w:bottom w:val="single" w:sz="4" w:space="0" w:color="auto"/>
              <w:right w:val="single" w:sz="4" w:space="0" w:color="auto"/>
            </w:tcBorders>
            <w:shd w:val="clear" w:color="auto" w:fill="auto"/>
            <w:noWrap/>
            <w:vAlign w:val="center"/>
            <w:hideMark/>
          </w:tcPr>
          <w:p w14:paraId="627B272B"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V-a</w:t>
            </w:r>
          </w:p>
        </w:tc>
        <w:tc>
          <w:tcPr>
            <w:tcW w:w="863" w:type="dxa"/>
            <w:tcBorders>
              <w:top w:val="nil"/>
              <w:left w:val="nil"/>
              <w:bottom w:val="single" w:sz="4" w:space="0" w:color="auto"/>
              <w:right w:val="single" w:sz="4" w:space="0" w:color="auto"/>
            </w:tcBorders>
            <w:shd w:val="clear" w:color="auto" w:fill="auto"/>
            <w:noWrap/>
            <w:vAlign w:val="center"/>
            <w:hideMark/>
          </w:tcPr>
          <w:p w14:paraId="299A8C44"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w:t>
            </w:r>
          </w:p>
        </w:tc>
        <w:tc>
          <w:tcPr>
            <w:tcW w:w="857" w:type="dxa"/>
            <w:vMerge w:val="restart"/>
            <w:tcBorders>
              <w:top w:val="nil"/>
              <w:left w:val="single" w:sz="4" w:space="0" w:color="auto"/>
              <w:bottom w:val="single" w:sz="4" w:space="0" w:color="auto"/>
              <w:right w:val="single" w:sz="4" w:space="0" w:color="auto"/>
            </w:tcBorders>
            <w:shd w:val="clear" w:color="auto" w:fill="auto"/>
            <w:vAlign w:val="center"/>
            <w:hideMark/>
          </w:tcPr>
          <w:p w14:paraId="2903D8E8"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6</w:t>
            </w:r>
          </w:p>
        </w:tc>
        <w:tc>
          <w:tcPr>
            <w:tcW w:w="1914" w:type="dxa"/>
            <w:tcBorders>
              <w:top w:val="nil"/>
              <w:left w:val="nil"/>
              <w:bottom w:val="single" w:sz="4" w:space="0" w:color="auto"/>
              <w:right w:val="single" w:sz="4" w:space="0" w:color="auto"/>
            </w:tcBorders>
            <w:shd w:val="clear" w:color="auto" w:fill="auto"/>
            <w:vAlign w:val="center"/>
            <w:hideMark/>
          </w:tcPr>
          <w:p w14:paraId="13A50BB5"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R04, R08</w:t>
            </w:r>
          </w:p>
        </w:tc>
      </w:tr>
      <w:tr w:rsidR="00A73AD8" w:rsidRPr="008D2684" w14:paraId="21DF76B3" w14:textId="77777777" w:rsidTr="004306CC">
        <w:trPr>
          <w:trHeight w:val="20"/>
          <w:jc w:val="center"/>
        </w:trPr>
        <w:tc>
          <w:tcPr>
            <w:tcW w:w="857" w:type="dxa"/>
            <w:vMerge/>
            <w:tcBorders>
              <w:top w:val="nil"/>
              <w:left w:val="single" w:sz="4" w:space="0" w:color="auto"/>
              <w:bottom w:val="single" w:sz="4" w:space="0" w:color="auto"/>
              <w:right w:val="single" w:sz="4" w:space="0" w:color="auto"/>
            </w:tcBorders>
            <w:vAlign w:val="center"/>
            <w:hideMark/>
          </w:tcPr>
          <w:p w14:paraId="5FAD4F69"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8" w:type="dxa"/>
            <w:vMerge/>
            <w:tcBorders>
              <w:top w:val="nil"/>
              <w:left w:val="single" w:sz="4" w:space="0" w:color="auto"/>
              <w:bottom w:val="single" w:sz="4" w:space="0" w:color="auto"/>
              <w:right w:val="single" w:sz="4" w:space="0" w:color="auto"/>
            </w:tcBorders>
            <w:vAlign w:val="center"/>
            <w:hideMark/>
          </w:tcPr>
          <w:p w14:paraId="16CC5606"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vMerge/>
            <w:tcBorders>
              <w:top w:val="nil"/>
              <w:left w:val="single" w:sz="4" w:space="0" w:color="auto"/>
              <w:bottom w:val="single" w:sz="4" w:space="0" w:color="auto"/>
              <w:right w:val="single" w:sz="4" w:space="0" w:color="auto"/>
            </w:tcBorders>
            <w:vAlign w:val="center"/>
            <w:hideMark/>
          </w:tcPr>
          <w:p w14:paraId="380CE6B8"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tcBorders>
              <w:top w:val="nil"/>
              <w:left w:val="nil"/>
              <w:bottom w:val="single" w:sz="4" w:space="0" w:color="auto"/>
              <w:right w:val="single" w:sz="4" w:space="0" w:color="auto"/>
            </w:tcBorders>
            <w:shd w:val="clear" w:color="auto" w:fill="auto"/>
            <w:noWrap/>
            <w:vAlign w:val="center"/>
            <w:hideMark/>
          </w:tcPr>
          <w:p w14:paraId="61FBDFB5"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4,0</w:t>
            </w:r>
          </w:p>
        </w:tc>
        <w:tc>
          <w:tcPr>
            <w:tcW w:w="857" w:type="dxa"/>
            <w:tcBorders>
              <w:top w:val="nil"/>
              <w:left w:val="nil"/>
              <w:bottom w:val="single" w:sz="4" w:space="0" w:color="auto"/>
              <w:right w:val="single" w:sz="4" w:space="0" w:color="auto"/>
            </w:tcBorders>
            <w:shd w:val="clear" w:color="auto" w:fill="auto"/>
            <w:noWrap/>
            <w:vAlign w:val="center"/>
            <w:hideMark/>
          </w:tcPr>
          <w:p w14:paraId="16C20BCE"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V-b</w:t>
            </w:r>
          </w:p>
        </w:tc>
        <w:tc>
          <w:tcPr>
            <w:tcW w:w="863" w:type="dxa"/>
            <w:tcBorders>
              <w:top w:val="nil"/>
              <w:left w:val="nil"/>
              <w:bottom w:val="single" w:sz="4" w:space="0" w:color="auto"/>
              <w:right w:val="single" w:sz="4" w:space="0" w:color="auto"/>
            </w:tcBorders>
            <w:shd w:val="clear" w:color="auto" w:fill="auto"/>
            <w:noWrap/>
            <w:vAlign w:val="center"/>
            <w:hideMark/>
          </w:tcPr>
          <w:p w14:paraId="2D4BAAA4"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w:t>
            </w:r>
          </w:p>
        </w:tc>
        <w:tc>
          <w:tcPr>
            <w:tcW w:w="857" w:type="dxa"/>
            <w:vMerge/>
            <w:tcBorders>
              <w:top w:val="nil"/>
              <w:left w:val="single" w:sz="4" w:space="0" w:color="auto"/>
              <w:bottom w:val="single" w:sz="4" w:space="0" w:color="auto"/>
              <w:right w:val="single" w:sz="4" w:space="0" w:color="auto"/>
            </w:tcBorders>
            <w:vAlign w:val="center"/>
            <w:hideMark/>
          </w:tcPr>
          <w:p w14:paraId="4ADE1006"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1914" w:type="dxa"/>
            <w:tcBorders>
              <w:top w:val="nil"/>
              <w:left w:val="nil"/>
              <w:bottom w:val="single" w:sz="4" w:space="0" w:color="auto"/>
              <w:right w:val="single" w:sz="4" w:space="0" w:color="auto"/>
            </w:tcBorders>
            <w:shd w:val="clear" w:color="auto" w:fill="auto"/>
            <w:vAlign w:val="center"/>
            <w:hideMark/>
          </w:tcPr>
          <w:p w14:paraId="441983BB"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M01, M04</w:t>
            </w:r>
          </w:p>
        </w:tc>
      </w:tr>
      <w:tr w:rsidR="00A73AD8" w:rsidRPr="008D2684" w14:paraId="56EBB9EF" w14:textId="77777777" w:rsidTr="004306CC">
        <w:trPr>
          <w:trHeight w:val="20"/>
          <w:jc w:val="center"/>
        </w:trPr>
        <w:tc>
          <w:tcPr>
            <w:tcW w:w="857" w:type="dxa"/>
            <w:vMerge/>
            <w:tcBorders>
              <w:top w:val="nil"/>
              <w:left w:val="single" w:sz="4" w:space="0" w:color="auto"/>
              <w:bottom w:val="single" w:sz="4" w:space="0" w:color="auto"/>
              <w:right w:val="single" w:sz="4" w:space="0" w:color="auto"/>
            </w:tcBorders>
            <w:vAlign w:val="center"/>
            <w:hideMark/>
          </w:tcPr>
          <w:p w14:paraId="14D97BBC"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8" w:type="dxa"/>
            <w:vMerge/>
            <w:tcBorders>
              <w:top w:val="nil"/>
              <w:left w:val="single" w:sz="4" w:space="0" w:color="auto"/>
              <w:bottom w:val="single" w:sz="4" w:space="0" w:color="auto"/>
              <w:right w:val="single" w:sz="4" w:space="0" w:color="auto"/>
            </w:tcBorders>
            <w:vAlign w:val="center"/>
            <w:hideMark/>
          </w:tcPr>
          <w:p w14:paraId="766C9271"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vMerge/>
            <w:tcBorders>
              <w:top w:val="nil"/>
              <w:left w:val="single" w:sz="4" w:space="0" w:color="auto"/>
              <w:bottom w:val="single" w:sz="4" w:space="0" w:color="auto"/>
              <w:right w:val="single" w:sz="4" w:space="0" w:color="auto"/>
            </w:tcBorders>
            <w:vAlign w:val="center"/>
            <w:hideMark/>
          </w:tcPr>
          <w:p w14:paraId="3E3AED44"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tcBorders>
              <w:top w:val="nil"/>
              <w:left w:val="nil"/>
              <w:bottom w:val="single" w:sz="4" w:space="0" w:color="auto"/>
              <w:right w:val="single" w:sz="4" w:space="0" w:color="auto"/>
            </w:tcBorders>
            <w:shd w:val="clear" w:color="auto" w:fill="auto"/>
            <w:noWrap/>
            <w:vAlign w:val="center"/>
            <w:hideMark/>
          </w:tcPr>
          <w:p w14:paraId="75AD190D"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3,5</w:t>
            </w:r>
          </w:p>
        </w:tc>
        <w:tc>
          <w:tcPr>
            <w:tcW w:w="857" w:type="dxa"/>
            <w:tcBorders>
              <w:top w:val="nil"/>
              <w:left w:val="nil"/>
              <w:bottom w:val="single" w:sz="4" w:space="0" w:color="auto"/>
              <w:right w:val="single" w:sz="4" w:space="0" w:color="auto"/>
            </w:tcBorders>
            <w:shd w:val="clear" w:color="auto" w:fill="auto"/>
            <w:noWrap/>
            <w:vAlign w:val="center"/>
            <w:hideMark/>
          </w:tcPr>
          <w:p w14:paraId="0CA6EF47"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V-c</w:t>
            </w:r>
          </w:p>
        </w:tc>
        <w:tc>
          <w:tcPr>
            <w:tcW w:w="863" w:type="dxa"/>
            <w:tcBorders>
              <w:top w:val="nil"/>
              <w:left w:val="nil"/>
              <w:bottom w:val="single" w:sz="4" w:space="0" w:color="auto"/>
              <w:right w:val="single" w:sz="4" w:space="0" w:color="auto"/>
            </w:tcBorders>
            <w:shd w:val="clear" w:color="auto" w:fill="auto"/>
            <w:noWrap/>
            <w:vAlign w:val="center"/>
            <w:hideMark/>
          </w:tcPr>
          <w:p w14:paraId="7B362B77"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w:t>
            </w:r>
          </w:p>
        </w:tc>
        <w:tc>
          <w:tcPr>
            <w:tcW w:w="857" w:type="dxa"/>
            <w:vMerge/>
            <w:tcBorders>
              <w:top w:val="nil"/>
              <w:left w:val="single" w:sz="4" w:space="0" w:color="auto"/>
              <w:bottom w:val="single" w:sz="4" w:space="0" w:color="auto"/>
              <w:right w:val="single" w:sz="4" w:space="0" w:color="auto"/>
            </w:tcBorders>
            <w:vAlign w:val="center"/>
            <w:hideMark/>
          </w:tcPr>
          <w:p w14:paraId="682E68AB"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1914" w:type="dxa"/>
            <w:tcBorders>
              <w:top w:val="nil"/>
              <w:left w:val="nil"/>
              <w:bottom w:val="single" w:sz="4" w:space="0" w:color="auto"/>
              <w:right w:val="single" w:sz="4" w:space="0" w:color="auto"/>
            </w:tcBorders>
            <w:shd w:val="clear" w:color="auto" w:fill="auto"/>
            <w:vAlign w:val="center"/>
            <w:hideMark/>
          </w:tcPr>
          <w:p w14:paraId="57724C73"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M08</w:t>
            </w:r>
          </w:p>
        </w:tc>
      </w:tr>
      <w:tr w:rsidR="00A73AD8" w:rsidRPr="008D2684" w14:paraId="1623CDE1" w14:textId="77777777" w:rsidTr="004306CC">
        <w:trPr>
          <w:trHeight w:val="20"/>
          <w:jc w:val="center"/>
        </w:trPr>
        <w:tc>
          <w:tcPr>
            <w:tcW w:w="857" w:type="dxa"/>
            <w:vMerge/>
            <w:tcBorders>
              <w:top w:val="nil"/>
              <w:left w:val="single" w:sz="4" w:space="0" w:color="auto"/>
              <w:bottom w:val="single" w:sz="4" w:space="0" w:color="auto"/>
              <w:right w:val="single" w:sz="4" w:space="0" w:color="auto"/>
            </w:tcBorders>
            <w:vAlign w:val="center"/>
            <w:hideMark/>
          </w:tcPr>
          <w:p w14:paraId="2C48DDB7"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8" w:type="dxa"/>
            <w:vMerge/>
            <w:tcBorders>
              <w:top w:val="nil"/>
              <w:left w:val="single" w:sz="4" w:space="0" w:color="auto"/>
              <w:bottom w:val="single" w:sz="4" w:space="0" w:color="auto"/>
              <w:right w:val="single" w:sz="4" w:space="0" w:color="auto"/>
            </w:tcBorders>
            <w:vAlign w:val="center"/>
            <w:hideMark/>
          </w:tcPr>
          <w:p w14:paraId="026E91CC"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vMerge/>
            <w:tcBorders>
              <w:top w:val="nil"/>
              <w:left w:val="single" w:sz="4" w:space="0" w:color="auto"/>
              <w:bottom w:val="single" w:sz="4" w:space="0" w:color="auto"/>
              <w:right w:val="single" w:sz="4" w:space="0" w:color="auto"/>
            </w:tcBorders>
            <w:vAlign w:val="center"/>
            <w:hideMark/>
          </w:tcPr>
          <w:p w14:paraId="66DBEA31"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tcBorders>
              <w:top w:val="nil"/>
              <w:left w:val="nil"/>
              <w:bottom w:val="single" w:sz="4" w:space="0" w:color="auto"/>
              <w:right w:val="single" w:sz="4" w:space="0" w:color="auto"/>
            </w:tcBorders>
            <w:shd w:val="clear" w:color="auto" w:fill="auto"/>
            <w:noWrap/>
            <w:vAlign w:val="center"/>
            <w:hideMark/>
          </w:tcPr>
          <w:p w14:paraId="1DB444A7"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2,7</w:t>
            </w:r>
          </w:p>
        </w:tc>
        <w:tc>
          <w:tcPr>
            <w:tcW w:w="857" w:type="dxa"/>
            <w:tcBorders>
              <w:top w:val="nil"/>
              <w:left w:val="nil"/>
              <w:bottom w:val="single" w:sz="4" w:space="0" w:color="auto"/>
              <w:right w:val="single" w:sz="4" w:space="0" w:color="auto"/>
            </w:tcBorders>
            <w:shd w:val="clear" w:color="auto" w:fill="auto"/>
            <w:noWrap/>
            <w:vAlign w:val="center"/>
            <w:hideMark/>
          </w:tcPr>
          <w:p w14:paraId="27BA85E6"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V-d</w:t>
            </w:r>
          </w:p>
        </w:tc>
        <w:tc>
          <w:tcPr>
            <w:tcW w:w="863" w:type="dxa"/>
            <w:tcBorders>
              <w:top w:val="nil"/>
              <w:left w:val="nil"/>
              <w:bottom w:val="single" w:sz="4" w:space="0" w:color="auto"/>
              <w:right w:val="single" w:sz="4" w:space="0" w:color="auto"/>
            </w:tcBorders>
            <w:shd w:val="clear" w:color="auto" w:fill="auto"/>
            <w:noWrap/>
            <w:vAlign w:val="center"/>
            <w:hideMark/>
          </w:tcPr>
          <w:p w14:paraId="39AF8A1E"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w:t>
            </w:r>
          </w:p>
        </w:tc>
        <w:tc>
          <w:tcPr>
            <w:tcW w:w="857" w:type="dxa"/>
            <w:vMerge/>
            <w:tcBorders>
              <w:top w:val="nil"/>
              <w:left w:val="single" w:sz="4" w:space="0" w:color="auto"/>
              <w:bottom w:val="single" w:sz="4" w:space="0" w:color="auto"/>
              <w:right w:val="single" w:sz="4" w:space="0" w:color="auto"/>
            </w:tcBorders>
            <w:vAlign w:val="center"/>
            <w:hideMark/>
          </w:tcPr>
          <w:p w14:paraId="1E527844"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1914" w:type="dxa"/>
            <w:tcBorders>
              <w:top w:val="nil"/>
              <w:left w:val="nil"/>
              <w:bottom w:val="single" w:sz="4" w:space="0" w:color="auto"/>
              <w:right w:val="single" w:sz="4" w:space="0" w:color="auto"/>
            </w:tcBorders>
            <w:shd w:val="clear" w:color="auto" w:fill="auto"/>
            <w:vAlign w:val="center"/>
            <w:hideMark/>
          </w:tcPr>
          <w:p w14:paraId="5CDC9A99"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M02</w:t>
            </w:r>
          </w:p>
        </w:tc>
      </w:tr>
      <w:tr w:rsidR="00A73AD8" w:rsidRPr="008D2684" w14:paraId="7BDA8C81" w14:textId="77777777" w:rsidTr="004306CC">
        <w:trPr>
          <w:trHeight w:val="20"/>
          <w:jc w:val="center"/>
        </w:trPr>
        <w:tc>
          <w:tcPr>
            <w:tcW w:w="8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9DF299"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VI</w:t>
            </w:r>
          </w:p>
        </w:tc>
        <w:tc>
          <w:tcPr>
            <w:tcW w:w="8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70CAD3"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1,7</w:t>
            </w:r>
          </w:p>
        </w:tc>
        <w:tc>
          <w:tcPr>
            <w:tcW w:w="8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21C238"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1,7</w:t>
            </w:r>
          </w:p>
        </w:tc>
        <w:tc>
          <w:tcPr>
            <w:tcW w:w="857" w:type="dxa"/>
            <w:tcBorders>
              <w:top w:val="nil"/>
              <w:left w:val="nil"/>
              <w:bottom w:val="single" w:sz="4" w:space="0" w:color="auto"/>
              <w:right w:val="single" w:sz="4" w:space="0" w:color="auto"/>
            </w:tcBorders>
            <w:shd w:val="clear" w:color="auto" w:fill="auto"/>
            <w:noWrap/>
            <w:vAlign w:val="center"/>
            <w:hideMark/>
          </w:tcPr>
          <w:p w14:paraId="28248F59"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2,0</w:t>
            </w:r>
          </w:p>
        </w:tc>
        <w:tc>
          <w:tcPr>
            <w:tcW w:w="857" w:type="dxa"/>
            <w:tcBorders>
              <w:top w:val="nil"/>
              <w:left w:val="nil"/>
              <w:bottom w:val="single" w:sz="4" w:space="0" w:color="auto"/>
              <w:right w:val="single" w:sz="4" w:space="0" w:color="auto"/>
            </w:tcBorders>
            <w:shd w:val="clear" w:color="auto" w:fill="auto"/>
            <w:noWrap/>
            <w:vAlign w:val="center"/>
            <w:hideMark/>
          </w:tcPr>
          <w:p w14:paraId="1D9C1B3B"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VI-a</w:t>
            </w:r>
          </w:p>
        </w:tc>
        <w:tc>
          <w:tcPr>
            <w:tcW w:w="863" w:type="dxa"/>
            <w:tcBorders>
              <w:top w:val="nil"/>
              <w:left w:val="nil"/>
              <w:bottom w:val="single" w:sz="4" w:space="0" w:color="auto"/>
              <w:right w:val="single" w:sz="4" w:space="0" w:color="auto"/>
            </w:tcBorders>
            <w:shd w:val="clear" w:color="auto" w:fill="auto"/>
            <w:noWrap/>
            <w:vAlign w:val="center"/>
            <w:hideMark/>
          </w:tcPr>
          <w:p w14:paraId="08CD6E5E"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4</w:t>
            </w:r>
          </w:p>
        </w:tc>
        <w:tc>
          <w:tcPr>
            <w:tcW w:w="857" w:type="dxa"/>
            <w:vMerge w:val="restart"/>
            <w:tcBorders>
              <w:top w:val="nil"/>
              <w:left w:val="single" w:sz="4" w:space="0" w:color="auto"/>
              <w:bottom w:val="single" w:sz="4" w:space="0" w:color="auto"/>
              <w:right w:val="single" w:sz="4" w:space="0" w:color="auto"/>
            </w:tcBorders>
            <w:shd w:val="clear" w:color="auto" w:fill="auto"/>
            <w:vAlign w:val="center"/>
            <w:hideMark/>
          </w:tcPr>
          <w:p w14:paraId="4C0FCE03"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10</w:t>
            </w:r>
          </w:p>
        </w:tc>
        <w:tc>
          <w:tcPr>
            <w:tcW w:w="1914" w:type="dxa"/>
            <w:tcBorders>
              <w:top w:val="nil"/>
              <w:left w:val="nil"/>
              <w:bottom w:val="single" w:sz="4" w:space="0" w:color="auto"/>
              <w:right w:val="single" w:sz="4" w:space="0" w:color="auto"/>
            </w:tcBorders>
            <w:shd w:val="clear" w:color="auto" w:fill="auto"/>
            <w:vAlign w:val="center"/>
            <w:hideMark/>
          </w:tcPr>
          <w:p w14:paraId="155F15F8"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R12, M10, M11, M12</w:t>
            </w:r>
          </w:p>
        </w:tc>
      </w:tr>
      <w:tr w:rsidR="00A73AD8" w:rsidRPr="008D2684" w14:paraId="506D6264" w14:textId="77777777" w:rsidTr="004306CC">
        <w:trPr>
          <w:trHeight w:val="20"/>
          <w:jc w:val="center"/>
        </w:trPr>
        <w:tc>
          <w:tcPr>
            <w:tcW w:w="857" w:type="dxa"/>
            <w:vMerge/>
            <w:tcBorders>
              <w:top w:val="nil"/>
              <w:left w:val="single" w:sz="4" w:space="0" w:color="auto"/>
              <w:bottom w:val="single" w:sz="4" w:space="0" w:color="auto"/>
              <w:right w:val="single" w:sz="4" w:space="0" w:color="auto"/>
            </w:tcBorders>
            <w:vAlign w:val="center"/>
            <w:hideMark/>
          </w:tcPr>
          <w:p w14:paraId="0A4D20A9"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8" w:type="dxa"/>
            <w:vMerge/>
            <w:tcBorders>
              <w:top w:val="nil"/>
              <w:left w:val="single" w:sz="4" w:space="0" w:color="auto"/>
              <w:bottom w:val="single" w:sz="4" w:space="0" w:color="auto"/>
              <w:right w:val="single" w:sz="4" w:space="0" w:color="auto"/>
            </w:tcBorders>
            <w:vAlign w:val="center"/>
            <w:hideMark/>
          </w:tcPr>
          <w:p w14:paraId="4BEAA72B"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vMerge/>
            <w:tcBorders>
              <w:top w:val="nil"/>
              <w:left w:val="single" w:sz="4" w:space="0" w:color="auto"/>
              <w:bottom w:val="single" w:sz="4" w:space="0" w:color="auto"/>
              <w:right w:val="single" w:sz="4" w:space="0" w:color="auto"/>
            </w:tcBorders>
            <w:vAlign w:val="center"/>
            <w:hideMark/>
          </w:tcPr>
          <w:p w14:paraId="041C0A2C"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tcBorders>
              <w:top w:val="nil"/>
              <w:left w:val="nil"/>
              <w:bottom w:val="single" w:sz="4" w:space="0" w:color="auto"/>
              <w:right w:val="single" w:sz="4" w:space="0" w:color="auto"/>
            </w:tcBorders>
            <w:shd w:val="clear" w:color="auto" w:fill="auto"/>
            <w:noWrap/>
            <w:vAlign w:val="center"/>
            <w:hideMark/>
          </w:tcPr>
          <w:p w14:paraId="42BEDC87"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4,4</w:t>
            </w:r>
          </w:p>
        </w:tc>
        <w:tc>
          <w:tcPr>
            <w:tcW w:w="857" w:type="dxa"/>
            <w:tcBorders>
              <w:top w:val="nil"/>
              <w:left w:val="nil"/>
              <w:bottom w:val="single" w:sz="4" w:space="0" w:color="auto"/>
              <w:right w:val="single" w:sz="4" w:space="0" w:color="auto"/>
            </w:tcBorders>
            <w:shd w:val="clear" w:color="auto" w:fill="auto"/>
            <w:noWrap/>
            <w:vAlign w:val="center"/>
            <w:hideMark/>
          </w:tcPr>
          <w:p w14:paraId="2F1EF6C5"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VI-b</w:t>
            </w:r>
          </w:p>
        </w:tc>
        <w:tc>
          <w:tcPr>
            <w:tcW w:w="863" w:type="dxa"/>
            <w:tcBorders>
              <w:top w:val="nil"/>
              <w:left w:val="nil"/>
              <w:bottom w:val="single" w:sz="4" w:space="0" w:color="auto"/>
              <w:right w:val="single" w:sz="4" w:space="0" w:color="auto"/>
            </w:tcBorders>
            <w:shd w:val="clear" w:color="auto" w:fill="auto"/>
            <w:noWrap/>
            <w:vAlign w:val="center"/>
            <w:hideMark/>
          </w:tcPr>
          <w:p w14:paraId="51EDA13B"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w:t>
            </w:r>
          </w:p>
        </w:tc>
        <w:tc>
          <w:tcPr>
            <w:tcW w:w="857" w:type="dxa"/>
            <w:vMerge/>
            <w:tcBorders>
              <w:top w:val="nil"/>
              <w:left w:val="single" w:sz="4" w:space="0" w:color="auto"/>
              <w:bottom w:val="single" w:sz="4" w:space="0" w:color="auto"/>
              <w:right w:val="single" w:sz="4" w:space="0" w:color="auto"/>
            </w:tcBorders>
            <w:vAlign w:val="center"/>
            <w:hideMark/>
          </w:tcPr>
          <w:p w14:paraId="244F4115"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1914" w:type="dxa"/>
            <w:tcBorders>
              <w:top w:val="nil"/>
              <w:left w:val="nil"/>
              <w:bottom w:val="single" w:sz="4" w:space="0" w:color="auto"/>
              <w:right w:val="single" w:sz="4" w:space="0" w:color="auto"/>
            </w:tcBorders>
            <w:shd w:val="clear" w:color="auto" w:fill="auto"/>
            <w:vAlign w:val="center"/>
            <w:hideMark/>
          </w:tcPr>
          <w:p w14:paraId="0F8084A5"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M03</w:t>
            </w:r>
          </w:p>
        </w:tc>
      </w:tr>
      <w:tr w:rsidR="00A73AD8" w:rsidRPr="008D2684" w14:paraId="4A60D01A" w14:textId="77777777" w:rsidTr="004306CC">
        <w:trPr>
          <w:trHeight w:val="20"/>
          <w:jc w:val="center"/>
        </w:trPr>
        <w:tc>
          <w:tcPr>
            <w:tcW w:w="857" w:type="dxa"/>
            <w:vMerge/>
            <w:tcBorders>
              <w:top w:val="nil"/>
              <w:left w:val="single" w:sz="4" w:space="0" w:color="auto"/>
              <w:bottom w:val="single" w:sz="4" w:space="0" w:color="auto"/>
              <w:right w:val="single" w:sz="4" w:space="0" w:color="auto"/>
            </w:tcBorders>
            <w:vAlign w:val="center"/>
            <w:hideMark/>
          </w:tcPr>
          <w:p w14:paraId="0F6475DD"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8" w:type="dxa"/>
            <w:vMerge/>
            <w:tcBorders>
              <w:top w:val="nil"/>
              <w:left w:val="single" w:sz="4" w:space="0" w:color="auto"/>
              <w:bottom w:val="single" w:sz="4" w:space="0" w:color="auto"/>
              <w:right w:val="single" w:sz="4" w:space="0" w:color="auto"/>
            </w:tcBorders>
            <w:vAlign w:val="center"/>
            <w:hideMark/>
          </w:tcPr>
          <w:p w14:paraId="1C0A6977"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vMerge/>
            <w:tcBorders>
              <w:top w:val="nil"/>
              <w:left w:val="single" w:sz="4" w:space="0" w:color="auto"/>
              <w:bottom w:val="single" w:sz="4" w:space="0" w:color="auto"/>
              <w:right w:val="single" w:sz="4" w:space="0" w:color="auto"/>
            </w:tcBorders>
            <w:vAlign w:val="center"/>
            <w:hideMark/>
          </w:tcPr>
          <w:p w14:paraId="567CCD53"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tcBorders>
              <w:top w:val="nil"/>
              <w:left w:val="nil"/>
              <w:bottom w:val="single" w:sz="4" w:space="0" w:color="auto"/>
              <w:right w:val="single" w:sz="4" w:space="0" w:color="auto"/>
            </w:tcBorders>
            <w:shd w:val="clear" w:color="auto" w:fill="auto"/>
            <w:noWrap/>
            <w:vAlign w:val="center"/>
            <w:hideMark/>
          </w:tcPr>
          <w:p w14:paraId="0CDDD3DB"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4,0</w:t>
            </w:r>
          </w:p>
        </w:tc>
        <w:tc>
          <w:tcPr>
            <w:tcW w:w="857" w:type="dxa"/>
            <w:tcBorders>
              <w:top w:val="nil"/>
              <w:left w:val="nil"/>
              <w:bottom w:val="single" w:sz="4" w:space="0" w:color="auto"/>
              <w:right w:val="single" w:sz="4" w:space="0" w:color="auto"/>
            </w:tcBorders>
            <w:shd w:val="clear" w:color="auto" w:fill="auto"/>
            <w:noWrap/>
            <w:vAlign w:val="center"/>
            <w:hideMark/>
          </w:tcPr>
          <w:p w14:paraId="35151ED9"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VI-c</w:t>
            </w:r>
          </w:p>
        </w:tc>
        <w:tc>
          <w:tcPr>
            <w:tcW w:w="863" w:type="dxa"/>
            <w:tcBorders>
              <w:top w:val="nil"/>
              <w:left w:val="nil"/>
              <w:bottom w:val="single" w:sz="4" w:space="0" w:color="auto"/>
              <w:right w:val="single" w:sz="4" w:space="0" w:color="auto"/>
            </w:tcBorders>
            <w:shd w:val="clear" w:color="auto" w:fill="auto"/>
            <w:noWrap/>
            <w:vAlign w:val="center"/>
            <w:hideMark/>
          </w:tcPr>
          <w:p w14:paraId="064D3DB5"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w:t>
            </w:r>
          </w:p>
        </w:tc>
        <w:tc>
          <w:tcPr>
            <w:tcW w:w="857" w:type="dxa"/>
            <w:vMerge/>
            <w:tcBorders>
              <w:top w:val="nil"/>
              <w:left w:val="single" w:sz="4" w:space="0" w:color="auto"/>
              <w:bottom w:val="single" w:sz="4" w:space="0" w:color="auto"/>
              <w:right w:val="single" w:sz="4" w:space="0" w:color="auto"/>
            </w:tcBorders>
            <w:vAlign w:val="center"/>
            <w:hideMark/>
          </w:tcPr>
          <w:p w14:paraId="5C44F82F"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1914" w:type="dxa"/>
            <w:tcBorders>
              <w:top w:val="nil"/>
              <w:left w:val="nil"/>
              <w:bottom w:val="single" w:sz="4" w:space="0" w:color="auto"/>
              <w:right w:val="single" w:sz="4" w:space="0" w:color="auto"/>
            </w:tcBorders>
            <w:shd w:val="clear" w:color="auto" w:fill="auto"/>
            <w:vAlign w:val="center"/>
            <w:hideMark/>
          </w:tcPr>
          <w:p w14:paraId="5CF1FC16"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M05, M06</w:t>
            </w:r>
          </w:p>
        </w:tc>
      </w:tr>
      <w:tr w:rsidR="00A73AD8" w:rsidRPr="008D2684" w14:paraId="342C54CF" w14:textId="77777777" w:rsidTr="004306CC">
        <w:trPr>
          <w:trHeight w:val="20"/>
          <w:jc w:val="center"/>
        </w:trPr>
        <w:tc>
          <w:tcPr>
            <w:tcW w:w="857" w:type="dxa"/>
            <w:vMerge/>
            <w:tcBorders>
              <w:top w:val="nil"/>
              <w:left w:val="single" w:sz="4" w:space="0" w:color="auto"/>
              <w:bottom w:val="single" w:sz="4" w:space="0" w:color="auto"/>
              <w:right w:val="single" w:sz="4" w:space="0" w:color="auto"/>
            </w:tcBorders>
            <w:vAlign w:val="center"/>
            <w:hideMark/>
          </w:tcPr>
          <w:p w14:paraId="7F1C55CD"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8" w:type="dxa"/>
            <w:vMerge/>
            <w:tcBorders>
              <w:top w:val="nil"/>
              <w:left w:val="single" w:sz="4" w:space="0" w:color="auto"/>
              <w:bottom w:val="single" w:sz="4" w:space="0" w:color="auto"/>
              <w:right w:val="single" w:sz="4" w:space="0" w:color="auto"/>
            </w:tcBorders>
            <w:vAlign w:val="center"/>
            <w:hideMark/>
          </w:tcPr>
          <w:p w14:paraId="7D1489F0"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vMerge/>
            <w:tcBorders>
              <w:top w:val="nil"/>
              <w:left w:val="single" w:sz="4" w:space="0" w:color="auto"/>
              <w:bottom w:val="single" w:sz="4" w:space="0" w:color="auto"/>
              <w:right w:val="single" w:sz="4" w:space="0" w:color="auto"/>
            </w:tcBorders>
            <w:vAlign w:val="center"/>
            <w:hideMark/>
          </w:tcPr>
          <w:p w14:paraId="17FCAEC1"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tcBorders>
              <w:top w:val="nil"/>
              <w:left w:val="nil"/>
              <w:bottom w:val="single" w:sz="4" w:space="0" w:color="auto"/>
              <w:right w:val="single" w:sz="4" w:space="0" w:color="auto"/>
            </w:tcBorders>
            <w:shd w:val="clear" w:color="auto" w:fill="auto"/>
            <w:noWrap/>
            <w:vAlign w:val="center"/>
            <w:hideMark/>
          </w:tcPr>
          <w:p w14:paraId="53C8F19C"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3,5</w:t>
            </w:r>
          </w:p>
        </w:tc>
        <w:tc>
          <w:tcPr>
            <w:tcW w:w="857" w:type="dxa"/>
            <w:tcBorders>
              <w:top w:val="nil"/>
              <w:left w:val="nil"/>
              <w:bottom w:val="single" w:sz="4" w:space="0" w:color="auto"/>
              <w:right w:val="single" w:sz="4" w:space="0" w:color="auto"/>
            </w:tcBorders>
            <w:shd w:val="clear" w:color="auto" w:fill="auto"/>
            <w:noWrap/>
            <w:vAlign w:val="center"/>
            <w:hideMark/>
          </w:tcPr>
          <w:p w14:paraId="5EE9E328"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VI-d</w:t>
            </w:r>
          </w:p>
        </w:tc>
        <w:tc>
          <w:tcPr>
            <w:tcW w:w="863" w:type="dxa"/>
            <w:tcBorders>
              <w:top w:val="nil"/>
              <w:left w:val="nil"/>
              <w:bottom w:val="single" w:sz="4" w:space="0" w:color="auto"/>
              <w:right w:val="single" w:sz="4" w:space="0" w:color="auto"/>
            </w:tcBorders>
            <w:shd w:val="clear" w:color="auto" w:fill="auto"/>
            <w:noWrap/>
            <w:vAlign w:val="center"/>
            <w:hideMark/>
          </w:tcPr>
          <w:p w14:paraId="4DBC6E8A"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w:t>
            </w:r>
          </w:p>
        </w:tc>
        <w:tc>
          <w:tcPr>
            <w:tcW w:w="857" w:type="dxa"/>
            <w:vMerge/>
            <w:tcBorders>
              <w:top w:val="nil"/>
              <w:left w:val="single" w:sz="4" w:space="0" w:color="auto"/>
              <w:bottom w:val="single" w:sz="4" w:space="0" w:color="auto"/>
              <w:right w:val="single" w:sz="4" w:space="0" w:color="auto"/>
            </w:tcBorders>
            <w:vAlign w:val="center"/>
            <w:hideMark/>
          </w:tcPr>
          <w:p w14:paraId="50E98B62"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1914" w:type="dxa"/>
            <w:tcBorders>
              <w:top w:val="nil"/>
              <w:left w:val="nil"/>
              <w:bottom w:val="single" w:sz="4" w:space="0" w:color="auto"/>
              <w:right w:val="single" w:sz="4" w:space="0" w:color="auto"/>
            </w:tcBorders>
            <w:shd w:val="clear" w:color="auto" w:fill="auto"/>
            <w:vAlign w:val="center"/>
            <w:hideMark/>
          </w:tcPr>
          <w:p w14:paraId="2A9513FB"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M07, M09</w:t>
            </w:r>
          </w:p>
        </w:tc>
      </w:tr>
      <w:tr w:rsidR="00A73AD8" w:rsidRPr="008D2684" w14:paraId="29C28F22" w14:textId="77777777" w:rsidTr="004306CC">
        <w:trPr>
          <w:trHeight w:val="20"/>
          <w:jc w:val="center"/>
        </w:trPr>
        <w:tc>
          <w:tcPr>
            <w:tcW w:w="857" w:type="dxa"/>
            <w:vMerge/>
            <w:tcBorders>
              <w:top w:val="nil"/>
              <w:left w:val="single" w:sz="4" w:space="0" w:color="auto"/>
              <w:bottom w:val="single" w:sz="4" w:space="0" w:color="auto"/>
              <w:right w:val="single" w:sz="4" w:space="0" w:color="auto"/>
            </w:tcBorders>
            <w:vAlign w:val="center"/>
            <w:hideMark/>
          </w:tcPr>
          <w:p w14:paraId="23BE4DC3"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8" w:type="dxa"/>
            <w:vMerge/>
            <w:tcBorders>
              <w:top w:val="nil"/>
              <w:left w:val="single" w:sz="4" w:space="0" w:color="auto"/>
              <w:bottom w:val="single" w:sz="4" w:space="0" w:color="auto"/>
              <w:right w:val="single" w:sz="4" w:space="0" w:color="auto"/>
            </w:tcBorders>
            <w:vAlign w:val="center"/>
            <w:hideMark/>
          </w:tcPr>
          <w:p w14:paraId="56B9ED08"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vMerge/>
            <w:tcBorders>
              <w:top w:val="nil"/>
              <w:left w:val="single" w:sz="4" w:space="0" w:color="auto"/>
              <w:bottom w:val="single" w:sz="4" w:space="0" w:color="auto"/>
              <w:right w:val="single" w:sz="4" w:space="0" w:color="auto"/>
            </w:tcBorders>
            <w:vAlign w:val="center"/>
            <w:hideMark/>
          </w:tcPr>
          <w:p w14:paraId="35C738C7"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857" w:type="dxa"/>
            <w:tcBorders>
              <w:top w:val="nil"/>
              <w:left w:val="nil"/>
              <w:bottom w:val="single" w:sz="4" w:space="0" w:color="auto"/>
              <w:right w:val="single" w:sz="4" w:space="0" w:color="auto"/>
            </w:tcBorders>
            <w:shd w:val="clear" w:color="auto" w:fill="auto"/>
            <w:noWrap/>
            <w:vAlign w:val="center"/>
            <w:hideMark/>
          </w:tcPr>
          <w:p w14:paraId="36DA0136"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2,2</w:t>
            </w:r>
          </w:p>
        </w:tc>
        <w:tc>
          <w:tcPr>
            <w:tcW w:w="857" w:type="dxa"/>
            <w:tcBorders>
              <w:top w:val="nil"/>
              <w:left w:val="nil"/>
              <w:bottom w:val="single" w:sz="4" w:space="0" w:color="auto"/>
              <w:right w:val="single" w:sz="4" w:space="0" w:color="auto"/>
            </w:tcBorders>
            <w:shd w:val="clear" w:color="auto" w:fill="auto"/>
            <w:noWrap/>
            <w:vAlign w:val="center"/>
            <w:hideMark/>
          </w:tcPr>
          <w:p w14:paraId="646D4311"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VI-e</w:t>
            </w:r>
          </w:p>
        </w:tc>
        <w:tc>
          <w:tcPr>
            <w:tcW w:w="863" w:type="dxa"/>
            <w:tcBorders>
              <w:top w:val="nil"/>
              <w:left w:val="nil"/>
              <w:bottom w:val="single" w:sz="4" w:space="0" w:color="auto"/>
              <w:right w:val="single" w:sz="4" w:space="0" w:color="auto"/>
            </w:tcBorders>
            <w:shd w:val="clear" w:color="auto" w:fill="auto"/>
            <w:noWrap/>
            <w:vAlign w:val="center"/>
            <w:hideMark/>
          </w:tcPr>
          <w:p w14:paraId="4EB2C3D5"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w:t>
            </w:r>
          </w:p>
        </w:tc>
        <w:tc>
          <w:tcPr>
            <w:tcW w:w="857" w:type="dxa"/>
            <w:vMerge/>
            <w:tcBorders>
              <w:top w:val="nil"/>
              <w:left w:val="single" w:sz="4" w:space="0" w:color="auto"/>
              <w:bottom w:val="single" w:sz="4" w:space="0" w:color="auto"/>
              <w:right w:val="single" w:sz="4" w:space="0" w:color="auto"/>
            </w:tcBorders>
            <w:vAlign w:val="center"/>
            <w:hideMark/>
          </w:tcPr>
          <w:p w14:paraId="3B0FA85B"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p>
        </w:tc>
        <w:tc>
          <w:tcPr>
            <w:tcW w:w="1914" w:type="dxa"/>
            <w:tcBorders>
              <w:top w:val="nil"/>
              <w:left w:val="nil"/>
              <w:bottom w:val="single" w:sz="4" w:space="0" w:color="auto"/>
              <w:right w:val="single" w:sz="4" w:space="0" w:color="auto"/>
            </w:tcBorders>
            <w:shd w:val="clear" w:color="auto" w:fill="auto"/>
            <w:vAlign w:val="center"/>
            <w:hideMark/>
          </w:tcPr>
          <w:p w14:paraId="62BA8D10"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M13</w:t>
            </w:r>
          </w:p>
        </w:tc>
      </w:tr>
      <w:tr w:rsidR="00A73AD8" w:rsidRPr="008D2684" w14:paraId="6AB704D7" w14:textId="77777777" w:rsidTr="004306CC">
        <w:trPr>
          <w:trHeight w:val="20"/>
          <w:jc w:val="center"/>
        </w:trPr>
        <w:tc>
          <w:tcPr>
            <w:tcW w:w="857" w:type="dxa"/>
            <w:tcBorders>
              <w:top w:val="nil"/>
              <w:left w:val="single" w:sz="4" w:space="0" w:color="auto"/>
              <w:bottom w:val="single" w:sz="4" w:space="0" w:color="auto"/>
              <w:right w:val="single" w:sz="4" w:space="0" w:color="auto"/>
            </w:tcBorders>
            <w:shd w:val="clear" w:color="auto" w:fill="auto"/>
            <w:noWrap/>
            <w:vAlign w:val="center"/>
            <w:hideMark/>
          </w:tcPr>
          <w:p w14:paraId="27F9C98B"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VII</w:t>
            </w:r>
          </w:p>
        </w:tc>
        <w:tc>
          <w:tcPr>
            <w:tcW w:w="858" w:type="dxa"/>
            <w:tcBorders>
              <w:top w:val="nil"/>
              <w:left w:val="single" w:sz="4" w:space="0" w:color="auto"/>
              <w:bottom w:val="single" w:sz="4" w:space="0" w:color="auto"/>
              <w:right w:val="single" w:sz="4" w:space="0" w:color="auto"/>
            </w:tcBorders>
            <w:shd w:val="clear" w:color="auto" w:fill="auto"/>
            <w:noWrap/>
            <w:vAlign w:val="center"/>
            <w:hideMark/>
          </w:tcPr>
          <w:p w14:paraId="34B5AA32"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1,4</w:t>
            </w:r>
          </w:p>
        </w:tc>
        <w:tc>
          <w:tcPr>
            <w:tcW w:w="857" w:type="dxa"/>
            <w:tcBorders>
              <w:top w:val="nil"/>
              <w:left w:val="single" w:sz="4" w:space="0" w:color="auto"/>
              <w:bottom w:val="single" w:sz="4" w:space="0" w:color="auto"/>
              <w:right w:val="single" w:sz="4" w:space="0" w:color="auto"/>
            </w:tcBorders>
            <w:shd w:val="clear" w:color="auto" w:fill="auto"/>
            <w:noWrap/>
            <w:vAlign w:val="center"/>
            <w:hideMark/>
          </w:tcPr>
          <w:p w14:paraId="384F0BB1"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1,4</w:t>
            </w:r>
          </w:p>
        </w:tc>
        <w:tc>
          <w:tcPr>
            <w:tcW w:w="857" w:type="dxa"/>
            <w:tcBorders>
              <w:top w:val="nil"/>
              <w:left w:val="nil"/>
              <w:bottom w:val="single" w:sz="4" w:space="0" w:color="auto"/>
              <w:right w:val="single" w:sz="4" w:space="0" w:color="auto"/>
            </w:tcBorders>
            <w:shd w:val="clear" w:color="auto" w:fill="auto"/>
            <w:noWrap/>
            <w:vAlign w:val="center"/>
            <w:hideMark/>
          </w:tcPr>
          <w:p w14:paraId="4B8062BC"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1,8</w:t>
            </w:r>
          </w:p>
        </w:tc>
        <w:tc>
          <w:tcPr>
            <w:tcW w:w="857" w:type="dxa"/>
            <w:tcBorders>
              <w:top w:val="nil"/>
              <w:left w:val="nil"/>
              <w:bottom w:val="single" w:sz="4" w:space="0" w:color="auto"/>
              <w:right w:val="single" w:sz="4" w:space="0" w:color="auto"/>
            </w:tcBorders>
            <w:shd w:val="clear" w:color="auto" w:fill="auto"/>
            <w:noWrap/>
            <w:vAlign w:val="center"/>
            <w:hideMark/>
          </w:tcPr>
          <w:p w14:paraId="1758B38C"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VII</w:t>
            </w:r>
          </w:p>
        </w:tc>
        <w:tc>
          <w:tcPr>
            <w:tcW w:w="863" w:type="dxa"/>
            <w:tcBorders>
              <w:top w:val="nil"/>
              <w:left w:val="nil"/>
              <w:bottom w:val="single" w:sz="4" w:space="0" w:color="auto"/>
              <w:right w:val="single" w:sz="4" w:space="0" w:color="auto"/>
            </w:tcBorders>
            <w:shd w:val="clear" w:color="auto" w:fill="auto"/>
            <w:noWrap/>
            <w:vAlign w:val="center"/>
            <w:hideMark/>
          </w:tcPr>
          <w:p w14:paraId="40ECAEE4"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5</w:t>
            </w:r>
          </w:p>
        </w:tc>
        <w:tc>
          <w:tcPr>
            <w:tcW w:w="857" w:type="dxa"/>
            <w:tcBorders>
              <w:top w:val="nil"/>
              <w:left w:val="single" w:sz="4" w:space="0" w:color="auto"/>
              <w:bottom w:val="single" w:sz="4" w:space="0" w:color="auto"/>
              <w:right w:val="single" w:sz="4" w:space="0" w:color="auto"/>
            </w:tcBorders>
            <w:shd w:val="clear" w:color="auto" w:fill="auto"/>
            <w:vAlign w:val="center"/>
            <w:hideMark/>
          </w:tcPr>
          <w:p w14:paraId="52FE4109"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5</w:t>
            </w:r>
          </w:p>
        </w:tc>
        <w:tc>
          <w:tcPr>
            <w:tcW w:w="1914" w:type="dxa"/>
            <w:tcBorders>
              <w:top w:val="nil"/>
              <w:left w:val="nil"/>
              <w:bottom w:val="single" w:sz="4" w:space="0" w:color="auto"/>
              <w:right w:val="single" w:sz="4" w:space="0" w:color="auto"/>
            </w:tcBorders>
            <w:shd w:val="clear" w:color="auto" w:fill="auto"/>
            <w:vAlign w:val="center"/>
            <w:hideMark/>
          </w:tcPr>
          <w:p w14:paraId="7F11D8CC"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Z01, Z02, Z03, Z05, Z06</w:t>
            </w:r>
          </w:p>
        </w:tc>
      </w:tr>
      <w:tr w:rsidR="00A73AD8" w:rsidRPr="008D2684" w14:paraId="79A5207A" w14:textId="77777777" w:rsidTr="004306CC">
        <w:trPr>
          <w:trHeight w:val="20"/>
          <w:jc w:val="center"/>
        </w:trPr>
        <w:tc>
          <w:tcPr>
            <w:tcW w:w="514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19A54" w14:textId="77777777" w:rsidR="004306CC" w:rsidRPr="008D2684" w:rsidRDefault="004306CC"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Ukupno</w:t>
            </w:r>
          </w:p>
        </w:tc>
        <w:tc>
          <w:tcPr>
            <w:tcW w:w="857" w:type="dxa"/>
            <w:tcBorders>
              <w:top w:val="nil"/>
              <w:left w:val="nil"/>
              <w:bottom w:val="single" w:sz="4" w:space="0" w:color="auto"/>
              <w:right w:val="single" w:sz="4" w:space="0" w:color="auto"/>
            </w:tcBorders>
            <w:shd w:val="clear" w:color="auto" w:fill="auto"/>
            <w:vAlign w:val="center"/>
          </w:tcPr>
          <w:p w14:paraId="11CA436A"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30</w:t>
            </w:r>
          </w:p>
        </w:tc>
        <w:tc>
          <w:tcPr>
            <w:tcW w:w="1914" w:type="dxa"/>
            <w:tcBorders>
              <w:top w:val="nil"/>
              <w:left w:val="nil"/>
              <w:bottom w:val="single" w:sz="4" w:space="0" w:color="auto"/>
              <w:right w:val="single" w:sz="4" w:space="0" w:color="auto"/>
            </w:tcBorders>
            <w:shd w:val="clear" w:color="auto" w:fill="auto"/>
            <w:vAlign w:val="center"/>
            <w:hideMark/>
          </w:tcPr>
          <w:p w14:paraId="1788E425" w14:textId="77777777" w:rsidR="004306CC" w:rsidRPr="008D2684" w:rsidRDefault="004306CC" w:rsidP="00F20DBC">
            <w:pPr>
              <w:tabs>
                <w:tab w:val="left" w:pos="567"/>
                <w:tab w:val="left" w:pos="1134"/>
              </w:tabs>
              <w:spacing w:before="0"/>
              <w:jc w:val="center"/>
              <w:rPr>
                <w:rFonts w:ascii="Arial Narrow" w:hAnsi="Arial Narrow" w:cs="Arial"/>
                <w:bCs/>
                <w:sz w:val="18"/>
                <w:szCs w:val="18"/>
                <w:lang w:eastAsia="hr-HR"/>
              </w:rPr>
            </w:pPr>
            <w:r w:rsidRPr="008D2684">
              <w:rPr>
                <w:rFonts w:ascii="Arial Narrow" w:hAnsi="Arial Narrow" w:cs="Arial"/>
                <w:bCs/>
                <w:sz w:val="18"/>
                <w:szCs w:val="18"/>
                <w:lang w:eastAsia="hr-HR"/>
              </w:rPr>
              <w:t> </w:t>
            </w:r>
          </w:p>
        </w:tc>
      </w:tr>
    </w:tbl>
    <w:p w14:paraId="76BBA8E4" w14:textId="7456A687" w:rsidR="00F6592D" w:rsidRPr="008D2684" w:rsidRDefault="00F6592D" w:rsidP="00F20DBC">
      <w:pPr>
        <w:keepNext/>
        <w:tabs>
          <w:tab w:val="left" w:pos="567"/>
          <w:tab w:val="left" w:pos="1134"/>
        </w:tabs>
        <w:spacing w:after="220"/>
        <w:rPr>
          <w:rFonts w:ascii="Arial Narrow" w:hAnsi="Arial Narrow"/>
          <w:sz w:val="18"/>
          <w:szCs w:val="18"/>
        </w:rPr>
      </w:pPr>
      <w:bookmarkStart w:id="96" w:name="_Ref527723161"/>
      <w:bookmarkStart w:id="97" w:name="_Toc483911516"/>
      <w:bookmarkEnd w:id="95"/>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17</w:t>
      </w:r>
      <w:r w:rsidR="00F12431" w:rsidRPr="008D2684">
        <w:rPr>
          <w:rFonts w:ascii="Arial Narrow" w:hAnsi="Arial Narrow"/>
          <w:sz w:val="18"/>
          <w:szCs w:val="18"/>
        </w:rPr>
        <w:fldChar w:fldCharType="end"/>
      </w:r>
      <w:bookmarkEnd w:id="96"/>
      <w:r w:rsidRPr="008D2684">
        <w:rPr>
          <w:rFonts w:ascii="Arial Narrow" w:hAnsi="Arial Narrow"/>
          <w:sz w:val="18"/>
          <w:szCs w:val="18"/>
        </w:rPr>
        <w:tab/>
        <w:t>Zasunska okna na tlačnom cjevovodu</w:t>
      </w:r>
    </w:p>
    <w:tbl>
      <w:tblPr>
        <w:tblW w:w="9724" w:type="dxa"/>
        <w:tblInd w:w="108" w:type="dxa"/>
        <w:tblLayout w:type="fixed"/>
        <w:tblLook w:val="04A0" w:firstRow="1" w:lastRow="0" w:firstColumn="1" w:lastColumn="0" w:noHBand="0" w:noVBand="1"/>
      </w:tblPr>
      <w:tblGrid>
        <w:gridCol w:w="567"/>
        <w:gridCol w:w="481"/>
        <w:gridCol w:w="481"/>
        <w:gridCol w:w="964"/>
        <w:gridCol w:w="1285"/>
        <w:gridCol w:w="660"/>
        <w:gridCol w:w="661"/>
        <w:gridCol w:w="661"/>
        <w:gridCol w:w="660"/>
        <w:gridCol w:w="661"/>
        <w:gridCol w:w="661"/>
        <w:gridCol w:w="660"/>
        <w:gridCol w:w="661"/>
        <w:gridCol w:w="661"/>
      </w:tblGrid>
      <w:tr w:rsidR="00A73AD8" w:rsidRPr="008D2684" w14:paraId="1796298A" w14:textId="77777777" w:rsidTr="007136A2">
        <w:trPr>
          <w:trHeight w:hRule="exact" w:val="1833"/>
          <w:tblHeader/>
        </w:trPr>
        <w:tc>
          <w:tcPr>
            <w:tcW w:w="567" w:type="dxa"/>
            <w:tcBorders>
              <w:top w:val="single" w:sz="4" w:space="0" w:color="auto"/>
              <w:left w:val="single" w:sz="4" w:space="0" w:color="auto"/>
              <w:bottom w:val="double" w:sz="6" w:space="0" w:color="auto"/>
              <w:right w:val="single" w:sz="4" w:space="0" w:color="auto"/>
            </w:tcBorders>
            <w:shd w:val="clear" w:color="auto" w:fill="auto"/>
            <w:textDirection w:val="btLr"/>
            <w:vAlign w:val="center"/>
            <w:hideMark/>
          </w:tcPr>
          <w:p w14:paraId="184B26E5"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Ime okna</w:t>
            </w:r>
          </w:p>
        </w:tc>
        <w:tc>
          <w:tcPr>
            <w:tcW w:w="481" w:type="dxa"/>
            <w:tcBorders>
              <w:top w:val="single" w:sz="4" w:space="0" w:color="auto"/>
              <w:left w:val="nil"/>
              <w:bottom w:val="double" w:sz="6" w:space="0" w:color="auto"/>
              <w:right w:val="single" w:sz="4" w:space="0" w:color="auto"/>
            </w:tcBorders>
            <w:shd w:val="clear" w:color="auto" w:fill="auto"/>
            <w:textDirection w:val="btLr"/>
            <w:vAlign w:val="center"/>
            <w:hideMark/>
          </w:tcPr>
          <w:p w14:paraId="161FE09B"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Muljni ispust u oknu</w:t>
            </w:r>
          </w:p>
        </w:tc>
        <w:tc>
          <w:tcPr>
            <w:tcW w:w="481" w:type="dxa"/>
            <w:tcBorders>
              <w:top w:val="single" w:sz="4" w:space="0" w:color="auto"/>
              <w:left w:val="nil"/>
              <w:bottom w:val="double" w:sz="6" w:space="0" w:color="auto"/>
              <w:right w:val="single" w:sz="4" w:space="0" w:color="auto"/>
            </w:tcBorders>
            <w:shd w:val="clear" w:color="auto" w:fill="auto"/>
            <w:textDirection w:val="btLr"/>
            <w:vAlign w:val="center"/>
            <w:hideMark/>
          </w:tcPr>
          <w:p w14:paraId="5FF863BD"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Ogranak cjevovoda</w:t>
            </w:r>
          </w:p>
        </w:tc>
        <w:tc>
          <w:tcPr>
            <w:tcW w:w="964" w:type="dxa"/>
            <w:tcBorders>
              <w:top w:val="single" w:sz="4" w:space="0" w:color="auto"/>
              <w:left w:val="nil"/>
              <w:bottom w:val="double" w:sz="6" w:space="0" w:color="auto"/>
              <w:right w:val="single" w:sz="4" w:space="0" w:color="auto"/>
            </w:tcBorders>
            <w:shd w:val="clear" w:color="auto" w:fill="auto"/>
            <w:textDirection w:val="btLr"/>
            <w:vAlign w:val="center"/>
            <w:hideMark/>
          </w:tcPr>
          <w:p w14:paraId="571723CC"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Stacionaža</w:t>
            </w:r>
          </w:p>
        </w:tc>
        <w:tc>
          <w:tcPr>
            <w:tcW w:w="1285" w:type="dxa"/>
            <w:tcBorders>
              <w:top w:val="single" w:sz="4" w:space="0" w:color="auto"/>
              <w:left w:val="nil"/>
              <w:bottom w:val="double" w:sz="6" w:space="0" w:color="auto"/>
              <w:right w:val="single" w:sz="4" w:space="0" w:color="auto"/>
            </w:tcBorders>
            <w:shd w:val="clear" w:color="auto" w:fill="auto"/>
            <w:textDirection w:val="btLr"/>
            <w:vAlign w:val="center"/>
            <w:hideMark/>
          </w:tcPr>
          <w:p w14:paraId="2DC536A8"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Nazivni promjer cijevi</w:t>
            </w:r>
          </w:p>
        </w:tc>
        <w:tc>
          <w:tcPr>
            <w:tcW w:w="660" w:type="dxa"/>
            <w:tcBorders>
              <w:top w:val="single" w:sz="4" w:space="0" w:color="auto"/>
              <w:left w:val="nil"/>
              <w:bottom w:val="double" w:sz="6" w:space="0" w:color="auto"/>
              <w:right w:val="single" w:sz="4" w:space="0" w:color="auto"/>
            </w:tcBorders>
            <w:shd w:val="clear" w:color="auto" w:fill="auto"/>
            <w:textDirection w:val="btLr"/>
            <w:vAlign w:val="center"/>
            <w:hideMark/>
          </w:tcPr>
          <w:p w14:paraId="01CE93F1"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Kota osi cijevi</w:t>
            </w:r>
            <w:r w:rsidRPr="008D2684">
              <w:rPr>
                <w:rFonts w:ascii="Arial Narrow" w:hAnsi="Arial Narrow" w:cs="Arial"/>
                <w:b/>
                <w:bCs/>
                <w:sz w:val="18"/>
                <w:szCs w:val="18"/>
                <w:lang w:eastAsia="hr-HR"/>
              </w:rPr>
              <w:br/>
              <w:t>[m n. m.]</w:t>
            </w:r>
          </w:p>
        </w:tc>
        <w:tc>
          <w:tcPr>
            <w:tcW w:w="661" w:type="dxa"/>
            <w:tcBorders>
              <w:top w:val="single" w:sz="4" w:space="0" w:color="auto"/>
              <w:left w:val="nil"/>
              <w:bottom w:val="double" w:sz="6" w:space="0" w:color="auto"/>
              <w:right w:val="single" w:sz="4" w:space="0" w:color="auto"/>
            </w:tcBorders>
            <w:shd w:val="clear" w:color="auto" w:fill="auto"/>
            <w:textDirection w:val="btLr"/>
            <w:vAlign w:val="center"/>
            <w:hideMark/>
          </w:tcPr>
          <w:p w14:paraId="6D0E2DE9"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 xml:space="preserve">Kota terena </w:t>
            </w:r>
            <w:r w:rsidRPr="008D2684">
              <w:rPr>
                <w:rFonts w:ascii="Arial Narrow" w:hAnsi="Arial Narrow" w:cs="Arial"/>
                <w:b/>
                <w:bCs/>
                <w:sz w:val="18"/>
                <w:szCs w:val="18"/>
                <w:lang w:eastAsia="hr-HR"/>
              </w:rPr>
              <w:br/>
              <w:t>[m n. m.]</w:t>
            </w:r>
          </w:p>
        </w:tc>
        <w:tc>
          <w:tcPr>
            <w:tcW w:w="661" w:type="dxa"/>
            <w:tcBorders>
              <w:top w:val="single" w:sz="4" w:space="0" w:color="auto"/>
              <w:left w:val="nil"/>
              <w:bottom w:val="double" w:sz="6" w:space="0" w:color="auto"/>
              <w:right w:val="single" w:sz="4" w:space="0" w:color="auto"/>
            </w:tcBorders>
            <w:shd w:val="clear" w:color="auto" w:fill="auto"/>
            <w:textDirection w:val="btLr"/>
            <w:vAlign w:val="center"/>
            <w:hideMark/>
          </w:tcPr>
          <w:p w14:paraId="540427AD"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Kota poklopca okna</w:t>
            </w:r>
            <w:r w:rsidRPr="008D2684">
              <w:rPr>
                <w:rFonts w:ascii="Arial Narrow" w:hAnsi="Arial Narrow" w:cs="Arial"/>
                <w:b/>
                <w:bCs/>
                <w:sz w:val="18"/>
                <w:szCs w:val="18"/>
                <w:lang w:eastAsia="hr-HR"/>
              </w:rPr>
              <w:br/>
              <w:t>[m n. m.]</w:t>
            </w:r>
          </w:p>
        </w:tc>
        <w:tc>
          <w:tcPr>
            <w:tcW w:w="660" w:type="dxa"/>
            <w:tcBorders>
              <w:top w:val="single" w:sz="4" w:space="0" w:color="auto"/>
              <w:left w:val="nil"/>
              <w:bottom w:val="double" w:sz="6" w:space="0" w:color="auto"/>
              <w:right w:val="single" w:sz="4" w:space="0" w:color="auto"/>
            </w:tcBorders>
            <w:shd w:val="clear" w:color="auto" w:fill="auto"/>
            <w:textDirection w:val="btLr"/>
            <w:vAlign w:val="center"/>
            <w:hideMark/>
          </w:tcPr>
          <w:p w14:paraId="3E72F522"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Kota poda okna</w:t>
            </w:r>
            <w:r w:rsidRPr="008D2684">
              <w:rPr>
                <w:rFonts w:ascii="Arial Narrow" w:hAnsi="Arial Narrow" w:cs="Arial"/>
                <w:b/>
                <w:bCs/>
                <w:sz w:val="18"/>
                <w:szCs w:val="18"/>
                <w:lang w:eastAsia="hr-HR"/>
              </w:rPr>
              <w:br/>
              <w:t>[m n. m.]</w:t>
            </w:r>
          </w:p>
        </w:tc>
        <w:tc>
          <w:tcPr>
            <w:tcW w:w="661" w:type="dxa"/>
            <w:tcBorders>
              <w:top w:val="single" w:sz="4" w:space="0" w:color="auto"/>
              <w:left w:val="nil"/>
              <w:bottom w:val="double" w:sz="6" w:space="0" w:color="auto"/>
              <w:right w:val="single" w:sz="4" w:space="0" w:color="auto"/>
            </w:tcBorders>
            <w:shd w:val="clear" w:color="auto" w:fill="auto"/>
            <w:vAlign w:val="center"/>
            <w:hideMark/>
          </w:tcPr>
          <w:p w14:paraId="5B32F8A9"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A</w:t>
            </w:r>
            <w:r w:rsidRPr="008D2684">
              <w:rPr>
                <w:rFonts w:ascii="Arial Narrow" w:hAnsi="Arial Narrow" w:cs="Arial"/>
                <w:b/>
                <w:bCs/>
                <w:sz w:val="18"/>
                <w:szCs w:val="18"/>
                <w:lang w:eastAsia="hr-HR"/>
              </w:rPr>
              <w:br/>
              <w:t>[m]</w:t>
            </w:r>
          </w:p>
        </w:tc>
        <w:tc>
          <w:tcPr>
            <w:tcW w:w="661" w:type="dxa"/>
            <w:tcBorders>
              <w:top w:val="single" w:sz="4" w:space="0" w:color="auto"/>
              <w:left w:val="nil"/>
              <w:bottom w:val="double" w:sz="6" w:space="0" w:color="auto"/>
              <w:right w:val="single" w:sz="4" w:space="0" w:color="auto"/>
            </w:tcBorders>
            <w:shd w:val="clear" w:color="auto" w:fill="auto"/>
            <w:vAlign w:val="center"/>
            <w:hideMark/>
          </w:tcPr>
          <w:p w14:paraId="4D7A4708"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B</w:t>
            </w:r>
            <w:r w:rsidRPr="008D2684">
              <w:rPr>
                <w:rFonts w:ascii="Arial Narrow" w:hAnsi="Arial Narrow" w:cs="Arial"/>
                <w:b/>
                <w:bCs/>
                <w:sz w:val="18"/>
                <w:szCs w:val="18"/>
                <w:lang w:eastAsia="hr-HR"/>
              </w:rPr>
              <w:br/>
              <w:t>[m]</w:t>
            </w:r>
          </w:p>
        </w:tc>
        <w:tc>
          <w:tcPr>
            <w:tcW w:w="660" w:type="dxa"/>
            <w:tcBorders>
              <w:top w:val="single" w:sz="4" w:space="0" w:color="auto"/>
              <w:left w:val="nil"/>
              <w:bottom w:val="double" w:sz="6" w:space="0" w:color="auto"/>
              <w:right w:val="single" w:sz="4" w:space="0" w:color="auto"/>
            </w:tcBorders>
            <w:shd w:val="clear" w:color="auto" w:fill="auto"/>
            <w:vAlign w:val="center"/>
            <w:hideMark/>
          </w:tcPr>
          <w:p w14:paraId="6703DD5D"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H</w:t>
            </w:r>
            <w:r w:rsidRPr="008D2684">
              <w:rPr>
                <w:rFonts w:ascii="Arial Narrow" w:hAnsi="Arial Narrow" w:cs="Arial"/>
                <w:b/>
                <w:bCs/>
                <w:sz w:val="18"/>
                <w:szCs w:val="18"/>
                <w:lang w:eastAsia="hr-HR"/>
              </w:rPr>
              <w:br/>
              <w:t>[m]</w:t>
            </w:r>
          </w:p>
        </w:tc>
        <w:tc>
          <w:tcPr>
            <w:tcW w:w="661" w:type="dxa"/>
            <w:tcBorders>
              <w:top w:val="single" w:sz="4" w:space="0" w:color="auto"/>
              <w:left w:val="nil"/>
              <w:bottom w:val="double" w:sz="6" w:space="0" w:color="auto"/>
              <w:right w:val="single" w:sz="4" w:space="0" w:color="auto"/>
            </w:tcBorders>
            <w:shd w:val="clear" w:color="auto" w:fill="auto"/>
            <w:vAlign w:val="center"/>
            <w:hideMark/>
          </w:tcPr>
          <w:p w14:paraId="1A50225D"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Tip</w:t>
            </w:r>
          </w:p>
        </w:tc>
        <w:tc>
          <w:tcPr>
            <w:tcW w:w="661" w:type="dxa"/>
            <w:tcBorders>
              <w:top w:val="single" w:sz="4" w:space="0" w:color="auto"/>
              <w:left w:val="nil"/>
              <w:bottom w:val="double" w:sz="6" w:space="0" w:color="auto"/>
              <w:right w:val="single" w:sz="4" w:space="0" w:color="auto"/>
            </w:tcBorders>
            <w:shd w:val="clear" w:color="auto" w:fill="auto"/>
            <w:textDirection w:val="btLr"/>
            <w:vAlign w:val="center"/>
            <w:hideMark/>
          </w:tcPr>
          <w:p w14:paraId="0F42FAA4" w14:textId="77777777" w:rsidR="00F6592D" w:rsidRPr="008D2684" w:rsidRDefault="00F6592D" w:rsidP="00F20DBC">
            <w:pPr>
              <w:tabs>
                <w:tab w:val="left" w:pos="567"/>
                <w:tab w:val="left" w:pos="1134"/>
              </w:tabs>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Podtip</w:t>
            </w:r>
          </w:p>
        </w:tc>
      </w:tr>
      <w:tr w:rsidR="00A73AD8" w:rsidRPr="008D2684" w14:paraId="5FD97227" w14:textId="77777777" w:rsidTr="001533D4">
        <w:trPr>
          <w:trHeight w:hRule="exact" w:val="738"/>
        </w:trPr>
        <w:tc>
          <w:tcPr>
            <w:tcW w:w="567" w:type="dxa"/>
            <w:tcBorders>
              <w:top w:val="nil"/>
              <w:left w:val="single" w:sz="4" w:space="0" w:color="auto"/>
              <w:bottom w:val="single" w:sz="4" w:space="0" w:color="auto"/>
              <w:right w:val="single" w:sz="4" w:space="0" w:color="auto"/>
            </w:tcBorders>
            <w:shd w:val="clear" w:color="auto" w:fill="auto"/>
            <w:noWrap/>
            <w:vAlign w:val="center"/>
          </w:tcPr>
          <w:p w14:paraId="76C4634E" w14:textId="280BCA8F" w:rsidR="001B303C" w:rsidRPr="008D2684" w:rsidRDefault="001B303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22"/>
              </w:rPr>
              <w:t>R01</w:t>
            </w:r>
          </w:p>
        </w:tc>
        <w:tc>
          <w:tcPr>
            <w:tcW w:w="481" w:type="dxa"/>
            <w:tcBorders>
              <w:top w:val="nil"/>
              <w:left w:val="nil"/>
              <w:bottom w:val="single" w:sz="4" w:space="0" w:color="auto"/>
              <w:right w:val="single" w:sz="4" w:space="0" w:color="auto"/>
            </w:tcBorders>
            <w:shd w:val="clear" w:color="auto" w:fill="auto"/>
            <w:noWrap/>
            <w:vAlign w:val="center"/>
          </w:tcPr>
          <w:p w14:paraId="67228ECF" w14:textId="6786E7D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vAlign w:val="center"/>
          </w:tcPr>
          <w:p w14:paraId="33CD958F" w14:textId="4D31DA1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CS</w:t>
            </w:r>
            <w:r w:rsidRPr="008D2684">
              <w:rPr>
                <w:rFonts w:ascii="Arial Narrow" w:hAnsi="Arial Narrow" w:cs="Arial"/>
                <w:sz w:val="18"/>
                <w:szCs w:val="22"/>
              </w:rPr>
              <w:br/>
              <w:t>Z01</w:t>
            </w:r>
            <w:r w:rsidRPr="008D2684">
              <w:rPr>
                <w:rFonts w:ascii="Arial Narrow" w:hAnsi="Arial Narrow" w:cs="Arial"/>
                <w:sz w:val="18"/>
                <w:szCs w:val="22"/>
              </w:rPr>
              <w:br/>
              <w:t>I01</w:t>
            </w:r>
          </w:p>
        </w:tc>
        <w:tc>
          <w:tcPr>
            <w:tcW w:w="964" w:type="dxa"/>
            <w:tcBorders>
              <w:top w:val="nil"/>
              <w:left w:val="nil"/>
              <w:bottom w:val="single" w:sz="4" w:space="0" w:color="auto"/>
              <w:right w:val="single" w:sz="4" w:space="0" w:color="auto"/>
            </w:tcBorders>
            <w:shd w:val="clear" w:color="auto" w:fill="auto"/>
            <w:vAlign w:val="center"/>
          </w:tcPr>
          <w:p w14:paraId="70EF5A2D" w14:textId="7109B48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0+010,00</w:t>
            </w:r>
            <w:r w:rsidRPr="008D2684">
              <w:rPr>
                <w:rFonts w:ascii="Arial Narrow" w:hAnsi="Arial Narrow" w:cs="Arial"/>
                <w:sz w:val="18"/>
                <w:szCs w:val="22"/>
              </w:rPr>
              <w:br/>
              <w:t>0+000,00</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29635846" w14:textId="142EF92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DN630</w:t>
            </w:r>
            <w:r w:rsidRPr="008D2684">
              <w:rPr>
                <w:rFonts w:ascii="Arial Narrow" w:hAnsi="Arial Narrow" w:cs="Arial"/>
                <w:sz w:val="18"/>
                <w:szCs w:val="22"/>
              </w:rPr>
              <w:br/>
              <w:t>DN500</w:t>
            </w:r>
            <w:r w:rsidRPr="008D2684">
              <w:rPr>
                <w:rFonts w:ascii="Arial Narrow" w:hAnsi="Arial Narrow" w:cs="Arial"/>
                <w:sz w:val="18"/>
                <w:szCs w:val="22"/>
              </w:rPr>
              <w:br/>
              <w:t>DN400</w:t>
            </w:r>
          </w:p>
        </w:tc>
        <w:tc>
          <w:tcPr>
            <w:tcW w:w="660" w:type="dxa"/>
            <w:tcBorders>
              <w:top w:val="nil"/>
              <w:left w:val="nil"/>
              <w:bottom w:val="single" w:sz="4" w:space="0" w:color="auto"/>
              <w:right w:val="single" w:sz="4" w:space="0" w:color="auto"/>
            </w:tcBorders>
            <w:shd w:val="clear" w:color="auto" w:fill="auto"/>
            <w:noWrap/>
            <w:vAlign w:val="center"/>
          </w:tcPr>
          <w:p w14:paraId="633E4CDF" w14:textId="5AA850D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92,39</w:t>
            </w:r>
          </w:p>
        </w:tc>
        <w:tc>
          <w:tcPr>
            <w:tcW w:w="661" w:type="dxa"/>
            <w:tcBorders>
              <w:top w:val="nil"/>
              <w:left w:val="nil"/>
              <w:bottom w:val="single" w:sz="4" w:space="0" w:color="auto"/>
              <w:right w:val="single" w:sz="4" w:space="0" w:color="auto"/>
            </w:tcBorders>
            <w:shd w:val="clear" w:color="auto" w:fill="auto"/>
            <w:noWrap/>
            <w:vAlign w:val="center"/>
          </w:tcPr>
          <w:p w14:paraId="6817DFE0" w14:textId="3A41C26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93,90</w:t>
            </w:r>
          </w:p>
        </w:tc>
        <w:tc>
          <w:tcPr>
            <w:tcW w:w="661" w:type="dxa"/>
            <w:tcBorders>
              <w:top w:val="nil"/>
              <w:left w:val="nil"/>
              <w:bottom w:val="single" w:sz="4" w:space="0" w:color="auto"/>
              <w:right w:val="single" w:sz="4" w:space="0" w:color="auto"/>
            </w:tcBorders>
            <w:shd w:val="clear" w:color="auto" w:fill="auto"/>
            <w:noWrap/>
            <w:vAlign w:val="center"/>
          </w:tcPr>
          <w:p w14:paraId="76F47E8C" w14:textId="3E177F7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93,95</w:t>
            </w:r>
          </w:p>
        </w:tc>
        <w:tc>
          <w:tcPr>
            <w:tcW w:w="660" w:type="dxa"/>
            <w:tcBorders>
              <w:top w:val="nil"/>
              <w:left w:val="nil"/>
              <w:bottom w:val="single" w:sz="4" w:space="0" w:color="auto"/>
              <w:right w:val="single" w:sz="4" w:space="0" w:color="auto"/>
            </w:tcBorders>
            <w:shd w:val="clear" w:color="auto" w:fill="auto"/>
            <w:noWrap/>
            <w:vAlign w:val="center"/>
          </w:tcPr>
          <w:p w14:paraId="1CA7A976" w14:textId="75411B6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91,65</w:t>
            </w:r>
          </w:p>
        </w:tc>
        <w:tc>
          <w:tcPr>
            <w:tcW w:w="661" w:type="dxa"/>
            <w:tcBorders>
              <w:top w:val="nil"/>
              <w:left w:val="nil"/>
              <w:bottom w:val="single" w:sz="4" w:space="0" w:color="auto"/>
              <w:right w:val="single" w:sz="4" w:space="0" w:color="auto"/>
            </w:tcBorders>
            <w:shd w:val="clear" w:color="auto" w:fill="auto"/>
            <w:noWrap/>
            <w:vAlign w:val="center"/>
          </w:tcPr>
          <w:p w14:paraId="671CDD38" w14:textId="602024F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4,80</w:t>
            </w:r>
          </w:p>
        </w:tc>
        <w:tc>
          <w:tcPr>
            <w:tcW w:w="661" w:type="dxa"/>
            <w:tcBorders>
              <w:top w:val="nil"/>
              <w:left w:val="nil"/>
              <w:bottom w:val="single" w:sz="4" w:space="0" w:color="auto"/>
              <w:right w:val="single" w:sz="4" w:space="0" w:color="auto"/>
            </w:tcBorders>
            <w:shd w:val="clear" w:color="auto" w:fill="auto"/>
            <w:noWrap/>
            <w:vAlign w:val="center"/>
          </w:tcPr>
          <w:p w14:paraId="595FA6E0" w14:textId="0972DBA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3,00</w:t>
            </w:r>
          </w:p>
        </w:tc>
        <w:tc>
          <w:tcPr>
            <w:tcW w:w="660" w:type="dxa"/>
            <w:tcBorders>
              <w:top w:val="nil"/>
              <w:left w:val="nil"/>
              <w:bottom w:val="single" w:sz="4" w:space="0" w:color="auto"/>
              <w:right w:val="single" w:sz="4" w:space="0" w:color="auto"/>
            </w:tcBorders>
            <w:shd w:val="clear" w:color="auto" w:fill="auto"/>
            <w:noWrap/>
            <w:vAlign w:val="center"/>
          </w:tcPr>
          <w:p w14:paraId="4591D10B" w14:textId="1BCA0B3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2,10</w:t>
            </w:r>
          </w:p>
        </w:tc>
        <w:tc>
          <w:tcPr>
            <w:tcW w:w="661" w:type="dxa"/>
            <w:tcBorders>
              <w:top w:val="nil"/>
              <w:left w:val="nil"/>
              <w:bottom w:val="single" w:sz="4" w:space="0" w:color="auto"/>
              <w:right w:val="single" w:sz="4" w:space="0" w:color="auto"/>
            </w:tcBorders>
            <w:shd w:val="clear" w:color="auto" w:fill="auto"/>
            <w:noWrap/>
            <w:vAlign w:val="center"/>
          </w:tcPr>
          <w:p w14:paraId="060D5B88" w14:textId="442C660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w:t>
            </w:r>
          </w:p>
        </w:tc>
        <w:tc>
          <w:tcPr>
            <w:tcW w:w="661" w:type="dxa"/>
            <w:tcBorders>
              <w:top w:val="nil"/>
              <w:left w:val="nil"/>
              <w:bottom w:val="single" w:sz="4" w:space="0" w:color="auto"/>
              <w:right w:val="single" w:sz="4" w:space="0" w:color="auto"/>
            </w:tcBorders>
            <w:shd w:val="clear" w:color="auto" w:fill="auto"/>
            <w:noWrap/>
            <w:vAlign w:val="center"/>
          </w:tcPr>
          <w:p w14:paraId="497D1D4A" w14:textId="5E2170B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w:t>
            </w:r>
          </w:p>
        </w:tc>
      </w:tr>
      <w:tr w:rsidR="00A73AD8" w:rsidRPr="008D2684" w14:paraId="20A25DDE" w14:textId="77777777" w:rsidTr="001533D4">
        <w:trPr>
          <w:trHeight w:hRule="exac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33FD2CF1" w14:textId="44C918E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R02</w:t>
            </w:r>
          </w:p>
        </w:tc>
        <w:tc>
          <w:tcPr>
            <w:tcW w:w="481" w:type="dxa"/>
            <w:tcBorders>
              <w:top w:val="nil"/>
              <w:left w:val="nil"/>
              <w:bottom w:val="single" w:sz="4" w:space="0" w:color="auto"/>
              <w:right w:val="single" w:sz="4" w:space="0" w:color="auto"/>
            </w:tcBorders>
            <w:shd w:val="clear" w:color="auto" w:fill="auto"/>
            <w:noWrap/>
            <w:vAlign w:val="center"/>
          </w:tcPr>
          <w:p w14:paraId="12B1ED2D" w14:textId="4F954CA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vAlign w:val="center"/>
          </w:tcPr>
          <w:p w14:paraId="4EE47FBC" w14:textId="2BAC674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Z1</w:t>
            </w:r>
            <w:r w:rsidRPr="008D2684">
              <w:rPr>
                <w:rFonts w:ascii="Arial Narrow" w:hAnsi="Arial Narrow" w:cs="Arial"/>
                <w:sz w:val="18"/>
                <w:szCs w:val="22"/>
              </w:rPr>
              <w:br/>
              <w:t>Z4</w:t>
            </w:r>
          </w:p>
        </w:tc>
        <w:tc>
          <w:tcPr>
            <w:tcW w:w="964" w:type="dxa"/>
            <w:tcBorders>
              <w:top w:val="nil"/>
              <w:left w:val="nil"/>
              <w:bottom w:val="single" w:sz="4" w:space="0" w:color="auto"/>
              <w:right w:val="single" w:sz="4" w:space="0" w:color="auto"/>
            </w:tcBorders>
            <w:shd w:val="clear" w:color="auto" w:fill="auto"/>
            <w:vAlign w:val="center"/>
          </w:tcPr>
          <w:p w14:paraId="2F052577" w14:textId="3602C66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0+430,81</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737B1BB9" w14:textId="3B1A615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DN500, DN355</w:t>
            </w:r>
            <w:r w:rsidRPr="008D2684">
              <w:rPr>
                <w:rFonts w:ascii="Arial Narrow" w:hAnsi="Arial Narrow" w:cs="Arial"/>
                <w:sz w:val="18"/>
                <w:szCs w:val="22"/>
              </w:rPr>
              <w:br/>
              <w:t>DN355</w:t>
            </w:r>
          </w:p>
        </w:tc>
        <w:tc>
          <w:tcPr>
            <w:tcW w:w="660" w:type="dxa"/>
            <w:tcBorders>
              <w:top w:val="nil"/>
              <w:left w:val="nil"/>
              <w:bottom w:val="single" w:sz="4" w:space="0" w:color="auto"/>
              <w:right w:val="single" w:sz="4" w:space="0" w:color="auto"/>
            </w:tcBorders>
            <w:shd w:val="clear" w:color="auto" w:fill="auto"/>
            <w:noWrap/>
            <w:vAlign w:val="center"/>
          </w:tcPr>
          <w:p w14:paraId="54E36BB6" w14:textId="0BF7C22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91,88</w:t>
            </w:r>
          </w:p>
        </w:tc>
        <w:tc>
          <w:tcPr>
            <w:tcW w:w="661" w:type="dxa"/>
            <w:tcBorders>
              <w:top w:val="nil"/>
              <w:left w:val="nil"/>
              <w:bottom w:val="single" w:sz="4" w:space="0" w:color="auto"/>
              <w:right w:val="single" w:sz="4" w:space="0" w:color="auto"/>
            </w:tcBorders>
            <w:shd w:val="clear" w:color="auto" w:fill="auto"/>
            <w:noWrap/>
            <w:vAlign w:val="center"/>
          </w:tcPr>
          <w:p w14:paraId="33A80759" w14:textId="6139D58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93,37</w:t>
            </w:r>
          </w:p>
        </w:tc>
        <w:tc>
          <w:tcPr>
            <w:tcW w:w="661" w:type="dxa"/>
            <w:tcBorders>
              <w:top w:val="nil"/>
              <w:left w:val="nil"/>
              <w:bottom w:val="single" w:sz="4" w:space="0" w:color="auto"/>
              <w:right w:val="single" w:sz="4" w:space="0" w:color="auto"/>
            </w:tcBorders>
            <w:shd w:val="clear" w:color="auto" w:fill="auto"/>
            <w:noWrap/>
            <w:vAlign w:val="center"/>
          </w:tcPr>
          <w:p w14:paraId="502EC031" w14:textId="5968A4F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93,47</w:t>
            </w:r>
          </w:p>
        </w:tc>
        <w:tc>
          <w:tcPr>
            <w:tcW w:w="660" w:type="dxa"/>
            <w:tcBorders>
              <w:top w:val="nil"/>
              <w:left w:val="nil"/>
              <w:bottom w:val="single" w:sz="4" w:space="0" w:color="auto"/>
              <w:right w:val="single" w:sz="4" w:space="0" w:color="auto"/>
            </w:tcBorders>
            <w:shd w:val="clear" w:color="auto" w:fill="auto"/>
            <w:noWrap/>
            <w:vAlign w:val="center"/>
          </w:tcPr>
          <w:p w14:paraId="2C8FEFFE" w14:textId="5602C6D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91,17</w:t>
            </w:r>
          </w:p>
        </w:tc>
        <w:tc>
          <w:tcPr>
            <w:tcW w:w="661" w:type="dxa"/>
            <w:tcBorders>
              <w:top w:val="nil"/>
              <w:left w:val="nil"/>
              <w:bottom w:val="single" w:sz="4" w:space="0" w:color="auto"/>
              <w:right w:val="single" w:sz="4" w:space="0" w:color="auto"/>
            </w:tcBorders>
            <w:shd w:val="clear" w:color="auto" w:fill="auto"/>
            <w:noWrap/>
            <w:vAlign w:val="center"/>
          </w:tcPr>
          <w:p w14:paraId="28F6B519" w14:textId="772A32D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3,40</w:t>
            </w:r>
          </w:p>
        </w:tc>
        <w:tc>
          <w:tcPr>
            <w:tcW w:w="661" w:type="dxa"/>
            <w:tcBorders>
              <w:top w:val="nil"/>
              <w:left w:val="nil"/>
              <w:bottom w:val="single" w:sz="4" w:space="0" w:color="auto"/>
              <w:right w:val="single" w:sz="4" w:space="0" w:color="auto"/>
            </w:tcBorders>
            <w:shd w:val="clear" w:color="auto" w:fill="auto"/>
            <w:noWrap/>
            <w:vAlign w:val="center"/>
          </w:tcPr>
          <w:p w14:paraId="1B8E410C" w14:textId="2EF3B25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3,20</w:t>
            </w:r>
          </w:p>
        </w:tc>
        <w:tc>
          <w:tcPr>
            <w:tcW w:w="660" w:type="dxa"/>
            <w:tcBorders>
              <w:top w:val="nil"/>
              <w:left w:val="nil"/>
              <w:bottom w:val="single" w:sz="4" w:space="0" w:color="auto"/>
              <w:right w:val="single" w:sz="4" w:space="0" w:color="auto"/>
            </w:tcBorders>
            <w:shd w:val="clear" w:color="auto" w:fill="auto"/>
            <w:noWrap/>
            <w:vAlign w:val="center"/>
          </w:tcPr>
          <w:p w14:paraId="3B622F58" w14:textId="3C5A65D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2,10</w:t>
            </w:r>
          </w:p>
        </w:tc>
        <w:tc>
          <w:tcPr>
            <w:tcW w:w="661" w:type="dxa"/>
            <w:tcBorders>
              <w:top w:val="nil"/>
              <w:left w:val="nil"/>
              <w:bottom w:val="single" w:sz="4" w:space="0" w:color="auto"/>
              <w:right w:val="single" w:sz="4" w:space="0" w:color="auto"/>
            </w:tcBorders>
            <w:shd w:val="clear" w:color="auto" w:fill="auto"/>
            <w:noWrap/>
            <w:vAlign w:val="center"/>
          </w:tcPr>
          <w:p w14:paraId="40BF0F79" w14:textId="04CE699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II</w:t>
            </w:r>
          </w:p>
        </w:tc>
        <w:tc>
          <w:tcPr>
            <w:tcW w:w="661" w:type="dxa"/>
            <w:tcBorders>
              <w:top w:val="nil"/>
              <w:left w:val="nil"/>
              <w:bottom w:val="single" w:sz="4" w:space="0" w:color="auto"/>
              <w:right w:val="single" w:sz="4" w:space="0" w:color="auto"/>
            </w:tcBorders>
            <w:shd w:val="clear" w:color="auto" w:fill="auto"/>
            <w:noWrap/>
            <w:vAlign w:val="center"/>
          </w:tcPr>
          <w:p w14:paraId="7CC159E3" w14:textId="52A4398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II-a</w:t>
            </w:r>
          </w:p>
        </w:tc>
      </w:tr>
      <w:tr w:rsidR="00A73AD8" w:rsidRPr="008D2684" w14:paraId="7A60459D" w14:textId="77777777" w:rsidTr="001533D4">
        <w:trPr>
          <w:trHeight w:hRule="exac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0FF7BFA1" w14:textId="6F57477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R03</w:t>
            </w:r>
          </w:p>
        </w:tc>
        <w:tc>
          <w:tcPr>
            <w:tcW w:w="481" w:type="dxa"/>
            <w:tcBorders>
              <w:top w:val="nil"/>
              <w:left w:val="nil"/>
              <w:bottom w:val="single" w:sz="4" w:space="0" w:color="auto"/>
              <w:right w:val="single" w:sz="4" w:space="0" w:color="auto"/>
            </w:tcBorders>
            <w:shd w:val="clear" w:color="auto" w:fill="auto"/>
            <w:noWrap/>
            <w:vAlign w:val="center"/>
          </w:tcPr>
          <w:p w14:paraId="2E7F3CE2" w14:textId="524159F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624F892F" w14:textId="0B76EA0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Z1</w:t>
            </w:r>
            <w:r w:rsidRPr="008D2684">
              <w:rPr>
                <w:rFonts w:ascii="Arial Narrow" w:hAnsi="Arial Narrow" w:cs="Arial"/>
                <w:sz w:val="18"/>
                <w:szCs w:val="22"/>
              </w:rPr>
              <w:br/>
              <w:t>Z3</w:t>
            </w:r>
          </w:p>
        </w:tc>
        <w:tc>
          <w:tcPr>
            <w:tcW w:w="964" w:type="dxa"/>
            <w:tcBorders>
              <w:top w:val="nil"/>
              <w:left w:val="nil"/>
              <w:bottom w:val="single" w:sz="4" w:space="0" w:color="auto"/>
              <w:right w:val="single" w:sz="4" w:space="0" w:color="auto"/>
            </w:tcBorders>
            <w:shd w:val="clear" w:color="auto" w:fill="auto"/>
            <w:vAlign w:val="center"/>
          </w:tcPr>
          <w:p w14:paraId="204EBD2C" w14:textId="423D24E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1+490,11</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07BC0672" w14:textId="072BF43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DN355, DN250</w:t>
            </w:r>
            <w:r w:rsidRPr="008D2684">
              <w:rPr>
                <w:rFonts w:ascii="Arial Narrow" w:hAnsi="Arial Narrow" w:cs="Arial"/>
                <w:sz w:val="18"/>
                <w:szCs w:val="22"/>
              </w:rPr>
              <w:br/>
              <w:t>DN225</w:t>
            </w:r>
          </w:p>
        </w:tc>
        <w:tc>
          <w:tcPr>
            <w:tcW w:w="660" w:type="dxa"/>
            <w:tcBorders>
              <w:top w:val="nil"/>
              <w:left w:val="nil"/>
              <w:bottom w:val="single" w:sz="4" w:space="0" w:color="auto"/>
              <w:right w:val="single" w:sz="4" w:space="0" w:color="auto"/>
            </w:tcBorders>
            <w:shd w:val="clear" w:color="auto" w:fill="auto"/>
            <w:noWrap/>
            <w:vAlign w:val="center"/>
          </w:tcPr>
          <w:p w14:paraId="53500580" w14:textId="3A9D2BA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89,53</w:t>
            </w:r>
          </w:p>
        </w:tc>
        <w:tc>
          <w:tcPr>
            <w:tcW w:w="661" w:type="dxa"/>
            <w:tcBorders>
              <w:top w:val="nil"/>
              <w:left w:val="nil"/>
              <w:bottom w:val="single" w:sz="4" w:space="0" w:color="auto"/>
              <w:right w:val="single" w:sz="4" w:space="0" w:color="auto"/>
            </w:tcBorders>
            <w:shd w:val="clear" w:color="auto" w:fill="auto"/>
            <w:noWrap/>
            <w:vAlign w:val="center"/>
          </w:tcPr>
          <w:p w14:paraId="3FEFE148" w14:textId="109A4FF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94,09</w:t>
            </w:r>
          </w:p>
        </w:tc>
        <w:tc>
          <w:tcPr>
            <w:tcW w:w="661" w:type="dxa"/>
            <w:tcBorders>
              <w:top w:val="nil"/>
              <w:left w:val="nil"/>
              <w:bottom w:val="single" w:sz="4" w:space="0" w:color="auto"/>
              <w:right w:val="single" w:sz="4" w:space="0" w:color="auto"/>
            </w:tcBorders>
            <w:shd w:val="clear" w:color="auto" w:fill="auto"/>
            <w:noWrap/>
            <w:vAlign w:val="center"/>
          </w:tcPr>
          <w:p w14:paraId="70A26291" w14:textId="3C88587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94,19</w:t>
            </w:r>
          </w:p>
        </w:tc>
        <w:tc>
          <w:tcPr>
            <w:tcW w:w="660" w:type="dxa"/>
            <w:tcBorders>
              <w:top w:val="nil"/>
              <w:left w:val="nil"/>
              <w:bottom w:val="single" w:sz="4" w:space="0" w:color="auto"/>
              <w:right w:val="single" w:sz="4" w:space="0" w:color="auto"/>
            </w:tcBorders>
            <w:shd w:val="clear" w:color="auto" w:fill="auto"/>
            <w:noWrap/>
            <w:vAlign w:val="center"/>
          </w:tcPr>
          <w:p w14:paraId="20AC4598" w14:textId="632753A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88,89</w:t>
            </w:r>
          </w:p>
        </w:tc>
        <w:tc>
          <w:tcPr>
            <w:tcW w:w="661" w:type="dxa"/>
            <w:tcBorders>
              <w:top w:val="nil"/>
              <w:left w:val="nil"/>
              <w:bottom w:val="single" w:sz="4" w:space="0" w:color="auto"/>
              <w:right w:val="single" w:sz="4" w:space="0" w:color="auto"/>
            </w:tcBorders>
            <w:shd w:val="clear" w:color="auto" w:fill="auto"/>
            <w:noWrap/>
            <w:vAlign w:val="center"/>
          </w:tcPr>
          <w:p w14:paraId="0BF6A7DF" w14:textId="60285E8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3,80</w:t>
            </w:r>
          </w:p>
        </w:tc>
        <w:tc>
          <w:tcPr>
            <w:tcW w:w="661" w:type="dxa"/>
            <w:tcBorders>
              <w:top w:val="nil"/>
              <w:left w:val="nil"/>
              <w:bottom w:val="single" w:sz="4" w:space="0" w:color="auto"/>
              <w:right w:val="single" w:sz="4" w:space="0" w:color="auto"/>
            </w:tcBorders>
            <w:shd w:val="clear" w:color="auto" w:fill="auto"/>
            <w:noWrap/>
            <w:vAlign w:val="center"/>
          </w:tcPr>
          <w:p w14:paraId="1092CCB6" w14:textId="3532E26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0" w:type="dxa"/>
            <w:tcBorders>
              <w:top w:val="nil"/>
              <w:left w:val="nil"/>
              <w:bottom w:val="single" w:sz="4" w:space="0" w:color="auto"/>
              <w:right w:val="single" w:sz="4" w:space="0" w:color="auto"/>
            </w:tcBorders>
            <w:shd w:val="clear" w:color="auto" w:fill="auto"/>
            <w:noWrap/>
            <w:vAlign w:val="center"/>
          </w:tcPr>
          <w:p w14:paraId="6AC42C85" w14:textId="41D4AD7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5,10</w:t>
            </w:r>
          </w:p>
        </w:tc>
        <w:tc>
          <w:tcPr>
            <w:tcW w:w="661" w:type="dxa"/>
            <w:tcBorders>
              <w:top w:val="nil"/>
              <w:left w:val="nil"/>
              <w:bottom w:val="single" w:sz="4" w:space="0" w:color="auto"/>
              <w:right w:val="single" w:sz="4" w:space="0" w:color="auto"/>
            </w:tcBorders>
            <w:shd w:val="clear" w:color="auto" w:fill="auto"/>
            <w:noWrap/>
            <w:vAlign w:val="center"/>
          </w:tcPr>
          <w:p w14:paraId="02ECD252" w14:textId="24A8190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III</w:t>
            </w:r>
          </w:p>
        </w:tc>
        <w:tc>
          <w:tcPr>
            <w:tcW w:w="661" w:type="dxa"/>
            <w:tcBorders>
              <w:top w:val="nil"/>
              <w:left w:val="nil"/>
              <w:bottom w:val="single" w:sz="4" w:space="0" w:color="auto"/>
              <w:right w:val="single" w:sz="4" w:space="0" w:color="auto"/>
            </w:tcBorders>
            <w:shd w:val="clear" w:color="auto" w:fill="auto"/>
            <w:noWrap/>
            <w:vAlign w:val="center"/>
          </w:tcPr>
          <w:p w14:paraId="524D4BC2" w14:textId="3220139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III-a</w:t>
            </w:r>
          </w:p>
        </w:tc>
      </w:tr>
      <w:tr w:rsidR="00A73AD8" w:rsidRPr="008D2684" w14:paraId="33D1444F" w14:textId="77777777" w:rsidTr="001533D4">
        <w:trPr>
          <w:trHeight w:hRule="exac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A5B9DB5" w14:textId="604B7FE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R04</w:t>
            </w:r>
          </w:p>
        </w:tc>
        <w:tc>
          <w:tcPr>
            <w:tcW w:w="481" w:type="dxa"/>
            <w:tcBorders>
              <w:top w:val="nil"/>
              <w:left w:val="nil"/>
              <w:bottom w:val="single" w:sz="4" w:space="0" w:color="auto"/>
              <w:right w:val="single" w:sz="4" w:space="0" w:color="auto"/>
            </w:tcBorders>
            <w:shd w:val="clear" w:color="auto" w:fill="auto"/>
            <w:noWrap/>
            <w:vAlign w:val="center"/>
          </w:tcPr>
          <w:p w14:paraId="07BE0465" w14:textId="2D27FFE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vAlign w:val="center"/>
          </w:tcPr>
          <w:p w14:paraId="1FBB4FCA" w14:textId="16AFDD0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Z1</w:t>
            </w:r>
            <w:r w:rsidRPr="008D2684">
              <w:rPr>
                <w:rFonts w:ascii="Arial Narrow" w:hAnsi="Arial Narrow" w:cs="Arial"/>
                <w:sz w:val="18"/>
                <w:szCs w:val="22"/>
              </w:rPr>
              <w:br/>
              <w:t>Z2</w:t>
            </w:r>
          </w:p>
        </w:tc>
        <w:tc>
          <w:tcPr>
            <w:tcW w:w="964" w:type="dxa"/>
            <w:tcBorders>
              <w:top w:val="nil"/>
              <w:left w:val="nil"/>
              <w:bottom w:val="single" w:sz="4" w:space="0" w:color="auto"/>
              <w:right w:val="single" w:sz="4" w:space="0" w:color="auto"/>
            </w:tcBorders>
            <w:shd w:val="clear" w:color="auto" w:fill="auto"/>
            <w:vAlign w:val="center"/>
          </w:tcPr>
          <w:p w14:paraId="6FF0BB97" w14:textId="65DD23A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1+745,31</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01598D70" w14:textId="5332061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DN250, DN180</w:t>
            </w:r>
            <w:r w:rsidRPr="008D2684">
              <w:rPr>
                <w:rFonts w:ascii="Arial Narrow" w:hAnsi="Arial Narrow" w:cs="Arial"/>
                <w:sz w:val="18"/>
                <w:szCs w:val="22"/>
              </w:rPr>
              <w:br/>
              <w:t>DN180</w:t>
            </w:r>
          </w:p>
        </w:tc>
        <w:tc>
          <w:tcPr>
            <w:tcW w:w="660" w:type="dxa"/>
            <w:tcBorders>
              <w:top w:val="nil"/>
              <w:left w:val="nil"/>
              <w:bottom w:val="single" w:sz="4" w:space="0" w:color="auto"/>
              <w:right w:val="single" w:sz="4" w:space="0" w:color="auto"/>
            </w:tcBorders>
            <w:shd w:val="clear" w:color="auto" w:fill="auto"/>
            <w:noWrap/>
            <w:vAlign w:val="center"/>
          </w:tcPr>
          <w:p w14:paraId="6393C5A5" w14:textId="37DA1BC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91,74</w:t>
            </w:r>
          </w:p>
        </w:tc>
        <w:tc>
          <w:tcPr>
            <w:tcW w:w="661" w:type="dxa"/>
            <w:tcBorders>
              <w:top w:val="nil"/>
              <w:left w:val="nil"/>
              <w:bottom w:val="single" w:sz="4" w:space="0" w:color="auto"/>
              <w:right w:val="single" w:sz="4" w:space="0" w:color="auto"/>
            </w:tcBorders>
            <w:shd w:val="clear" w:color="auto" w:fill="auto"/>
            <w:noWrap/>
            <w:vAlign w:val="center"/>
          </w:tcPr>
          <w:p w14:paraId="3712417B" w14:textId="658D921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92,89</w:t>
            </w:r>
          </w:p>
        </w:tc>
        <w:tc>
          <w:tcPr>
            <w:tcW w:w="661" w:type="dxa"/>
            <w:tcBorders>
              <w:top w:val="nil"/>
              <w:left w:val="nil"/>
              <w:bottom w:val="single" w:sz="4" w:space="0" w:color="auto"/>
              <w:right w:val="single" w:sz="4" w:space="0" w:color="auto"/>
            </w:tcBorders>
            <w:shd w:val="clear" w:color="auto" w:fill="auto"/>
            <w:noWrap/>
            <w:vAlign w:val="center"/>
          </w:tcPr>
          <w:p w14:paraId="5266D842" w14:textId="36EA0B1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92,99</w:t>
            </w:r>
          </w:p>
        </w:tc>
        <w:tc>
          <w:tcPr>
            <w:tcW w:w="660" w:type="dxa"/>
            <w:tcBorders>
              <w:top w:val="nil"/>
              <w:left w:val="nil"/>
              <w:bottom w:val="single" w:sz="4" w:space="0" w:color="auto"/>
              <w:right w:val="single" w:sz="4" w:space="0" w:color="auto"/>
            </w:tcBorders>
            <w:shd w:val="clear" w:color="auto" w:fill="auto"/>
            <w:noWrap/>
            <w:vAlign w:val="center"/>
          </w:tcPr>
          <w:p w14:paraId="4E834E3E" w14:textId="22FCF89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90,79</w:t>
            </w:r>
          </w:p>
        </w:tc>
        <w:tc>
          <w:tcPr>
            <w:tcW w:w="661" w:type="dxa"/>
            <w:tcBorders>
              <w:top w:val="nil"/>
              <w:left w:val="nil"/>
              <w:bottom w:val="single" w:sz="4" w:space="0" w:color="auto"/>
              <w:right w:val="single" w:sz="4" w:space="0" w:color="auto"/>
            </w:tcBorders>
            <w:shd w:val="clear" w:color="auto" w:fill="auto"/>
            <w:noWrap/>
            <w:vAlign w:val="center"/>
          </w:tcPr>
          <w:p w14:paraId="1E5D7A71" w14:textId="7F1FA55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2,70</w:t>
            </w:r>
          </w:p>
        </w:tc>
        <w:tc>
          <w:tcPr>
            <w:tcW w:w="661" w:type="dxa"/>
            <w:tcBorders>
              <w:top w:val="nil"/>
              <w:left w:val="nil"/>
              <w:bottom w:val="single" w:sz="4" w:space="0" w:color="auto"/>
              <w:right w:val="single" w:sz="4" w:space="0" w:color="auto"/>
            </w:tcBorders>
            <w:shd w:val="clear" w:color="auto" w:fill="auto"/>
            <w:noWrap/>
            <w:vAlign w:val="center"/>
          </w:tcPr>
          <w:p w14:paraId="032EF355" w14:textId="32995DB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0" w:type="dxa"/>
            <w:tcBorders>
              <w:top w:val="nil"/>
              <w:left w:val="nil"/>
              <w:bottom w:val="single" w:sz="4" w:space="0" w:color="auto"/>
              <w:right w:val="single" w:sz="4" w:space="0" w:color="auto"/>
            </w:tcBorders>
            <w:shd w:val="clear" w:color="auto" w:fill="auto"/>
            <w:noWrap/>
            <w:vAlign w:val="center"/>
          </w:tcPr>
          <w:p w14:paraId="3B39B2C9" w14:textId="6FB25E8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1" w:type="dxa"/>
            <w:tcBorders>
              <w:top w:val="nil"/>
              <w:left w:val="nil"/>
              <w:bottom w:val="single" w:sz="4" w:space="0" w:color="auto"/>
              <w:right w:val="single" w:sz="4" w:space="0" w:color="auto"/>
            </w:tcBorders>
            <w:shd w:val="clear" w:color="auto" w:fill="auto"/>
            <w:noWrap/>
            <w:vAlign w:val="center"/>
          </w:tcPr>
          <w:p w14:paraId="2F8C979F" w14:textId="4DC2FD8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w:t>
            </w:r>
          </w:p>
        </w:tc>
        <w:tc>
          <w:tcPr>
            <w:tcW w:w="661" w:type="dxa"/>
            <w:tcBorders>
              <w:top w:val="nil"/>
              <w:left w:val="nil"/>
              <w:bottom w:val="single" w:sz="4" w:space="0" w:color="auto"/>
              <w:right w:val="single" w:sz="4" w:space="0" w:color="auto"/>
            </w:tcBorders>
            <w:shd w:val="clear" w:color="auto" w:fill="auto"/>
            <w:noWrap/>
            <w:vAlign w:val="center"/>
          </w:tcPr>
          <w:p w14:paraId="3FA18DFF" w14:textId="1506B15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V-a</w:t>
            </w:r>
          </w:p>
        </w:tc>
      </w:tr>
      <w:tr w:rsidR="00A73AD8" w:rsidRPr="008D2684" w14:paraId="3D002186" w14:textId="77777777" w:rsidTr="001533D4">
        <w:trPr>
          <w:trHeight w:hRule="exac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7E3647EA" w14:textId="3201AFA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lastRenderedPageBreak/>
              <w:t>R05</w:t>
            </w:r>
          </w:p>
        </w:tc>
        <w:tc>
          <w:tcPr>
            <w:tcW w:w="481" w:type="dxa"/>
            <w:tcBorders>
              <w:top w:val="nil"/>
              <w:left w:val="nil"/>
              <w:bottom w:val="single" w:sz="4" w:space="0" w:color="auto"/>
              <w:right w:val="single" w:sz="4" w:space="0" w:color="auto"/>
            </w:tcBorders>
            <w:shd w:val="clear" w:color="auto" w:fill="auto"/>
            <w:noWrap/>
            <w:vAlign w:val="center"/>
          </w:tcPr>
          <w:p w14:paraId="0371C536" w14:textId="3E8203B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vAlign w:val="center"/>
          </w:tcPr>
          <w:p w14:paraId="3EA75CFE" w14:textId="65D0D5A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Z4</w:t>
            </w:r>
            <w:r w:rsidRPr="008D2684">
              <w:rPr>
                <w:rFonts w:ascii="Arial Narrow" w:hAnsi="Arial Narrow" w:cs="Arial"/>
                <w:sz w:val="18"/>
                <w:szCs w:val="22"/>
              </w:rPr>
              <w:br/>
              <w:t>Z5</w:t>
            </w:r>
          </w:p>
        </w:tc>
        <w:tc>
          <w:tcPr>
            <w:tcW w:w="964" w:type="dxa"/>
            <w:tcBorders>
              <w:top w:val="nil"/>
              <w:left w:val="nil"/>
              <w:bottom w:val="single" w:sz="4" w:space="0" w:color="auto"/>
              <w:right w:val="single" w:sz="4" w:space="0" w:color="auto"/>
            </w:tcBorders>
            <w:shd w:val="clear" w:color="auto" w:fill="auto"/>
            <w:vAlign w:val="center"/>
          </w:tcPr>
          <w:p w14:paraId="35A754D7" w14:textId="43CDB19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0+447,00</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6F6E8A67" w14:textId="09C0234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DN355, DN355</w:t>
            </w:r>
            <w:r w:rsidRPr="008D2684">
              <w:rPr>
                <w:rFonts w:ascii="Arial Narrow" w:hAnsi="Arial Narrow" w:cs="Arial"/>
                <w:sz w:val="18"/>
                <w:szCs w:val="22"/>
              </w:rPr>
              <w:br/>
              <w:t>DN160</w:t>
            </w:r>
          </w:p>
        </w:tc>
        <w:tc>
          <w:tcPr>
            <w:tcW w:w="660" w:type="dxa"/>
            <w:tcBorders>
              <w:top w:val="nil"/>
              <w:left w:val="nil"/>
              <w:bottom w:val="single" w:sz="4" w:space="0" w:color="auto"/>
              <w:right w:val="single" w:sz="4" w:space="0" w:color="auto"/>
            </w:tcBorders>
            <w:shd w:val="clear" w:color="auto" w:fill="auto"/>
            <w:noWrap/>
            <w:vAlign w:val="center"/>
          </w:tcPr>
          <w:p w14:paraId="7EC08A80" w14:textId="073429F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92,07</w:t>
            </w:r>
          </w:p>
        </w:tc>
        <w:tc>
          <w:tcPr>
            <w:tcW w:w="661" w:type="dxa"/>
            <w:tcBorders>
              <w:top w:val="nil"/>
              <w:left w:val="nil"/>
              <w:bottom w:val="single" w:sz="4" w:space="0" w:color="auto"/>
              <w:right w:val="single" w:sz="4" w:space="0" w:color="auto"/>
            </w:tcBorders>
            <w:shd w:val="clear" w:color="auto" w:fill="auto"/>
            <w:noWrap/>
            <w:vAlign w:val="center"/>
          </w:tcPr>
          <w:p w14:paraId="3B8E3EB8" w14:textId="48B1294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93,95</w:t>
            </w:r>
          </w:p>
        </w:tc>
        <w:tc>
          <w:tcPr>
            <w:tcW w:w="661" w:type="dxa"/>
            <w:tcBorders>
              <w:top w:val="nil"/>
              <w:left w:val="nil"/>
              <w:bottom w:val="single" w:sz="4" w:space="0" w:color="auto"/>
              <w:right w:val="single" w:sz="4" w:space="0" w:color="auto"/>
            </w:tcBorders>
            <w:shd w:val="clear" w:color="auto" w:fill="auto"/>
            <w:noWrap/>
            <w:vAlign w:val="center"/>
          </w:tcPr>
          <w:p w14:paraId="5B08FA2D" w14:textId="1069F9E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94,05</w:t>
            </w:r>
          </w:p>
        </w:tc>
        <w:tc>
          <w:tcPr>
            <w:tcW w:w="660" w:type="dxa"/>
            <w:tcBorders>
              <w:top w:val="nil"/>
              <w:left w:val="nil"/>
              <w:bottom w:val="single" w:sz="4" w:space="0" w:color="auto"/>
              <w:right w:val="single" w:sz="4" w:space="0" w:color="auto"/>
            </w:tcBorders>
            <w:shd w:val="clear" w:color="auto" w:fill="auto"/>
            <w:noWrap/>
            <w:vAlign w:val="center"/>
          </w:tcPr>
          <w:p w14:paraId="02726851" w14:textId="619F2FF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91,25</w:t>
            </w:r>
          </w:p>
        </w:tc>
        <w:tc>
          <w:tcPr>
            <w:tcW w:w="661" w:type="dxa"/>
            <w:tcBorders>
              <w:top w:val="nil"/>
              <w:left w:val="nil"/>
              <w:bottom w:val="single" w:sz="4" w:space="0" w:color="auto"/>
              <w:right w:val="single" w:sz="4" w:space="0" w:color="auto"/>
            </w:tcBorders>
            <w:shd w:val="clear" w:color="auto" w:fill="auto"/>
            <w:noWrap/>
            <w:vAlign w:val="center"/>
          </w:tcPr>
          <w:p w14:paraId="7A18A857" w14:textId="16C709E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3,00</w:t>
            </w:r>
          </w:p>
        </w:tc>
        <w:tc>
          <w:tcPr>
            <w:tcW w:w="661" w:type="dxa"/>
            <w:tcBorders>
              <w:top w:val="nil"/>
              <w:left w:val="nil"/>
              <w:bottom w:val="single" w:sz="4" w:space="0" w:color="auto"/>
              <w:right w:val="single" w:sz="4" w:space="0" w:color="auto"/>
            </w:tcBorders>
            <w:shd w:val="clear" w:color="auto" w:fill="auto"/>
            <w:noWrap/>
            <w:vAlign w:val="center"/>
          </w:tcPr>
          <w:p w14:paraId="1EFF054D" w14:textId="2192FCA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2,50</w:t>
            </w:r>
          </w:p>
        </w:tc>
        <w:tc>
          <w:tcPr>
            <w:tcW w:w="660" w:type="dxa"/>
            <w:tcBorders>
              <w:top w:val="nil"/>
              <w:left w:val="nil"/>
              <w:bottom w:val="single" w:sz="4" w:space="0" w:color="auto"/>
              <w:right w:val="single" w:sz="4" w:space="0" w:color="auto"/>
            </w:tcBorders>
            <w:shd w:val="clear" w:color="auto" w:fill="auto"/>
            <w:noWrap/>
            <w:vAlign w:val="center"/>
          </w:tcPr>
          <w:p w14:paraId="387B108C" w14:textId="6F76149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2,60</w:t>
            </w:r>
          </w:p>
        </w:tc>
        <w:tc>
          <w:tcPr>
            <w:tcW w:w="661" w:type="dxa"/>
            <w:tcBorders>
              <w:top w:val="nil"/>
              <w:left w:val="nil"/>
              <w:bottom w:val="single" w:sz="4" w:space="0" w:color="auto"/>
              <w:right w:val="single" w:sz="4" w:space="0" w:color="auto"/>
            </w:tcBorders>
            <w:shd w:val="clear" w:color="auto" w:fill="auto"/>
            <w:noWrap/>
            <w:vAlign w:val="center"/>
          </w:tcPr>
          <w:p w14:paraId="64369FD4" w14:textId="3AE78F3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IV</w:t>
            </w:r>
          </w:p>
        </w:tc>
        <w:tc>
          <w:tcPr>
            <w:tcW w:w="661" w:type="dxa"/>
            <w:tcBorders>
              <w:top w:val="nil"/>
              <w:left w:val="nil"/>
              <w:bottom w:val="single" w:sz="4" w:space="0" w:color="auto"/>
              <w:right w:val="single" w:sz="4" w:space="0" w:color="auto"/>
            </w:tcBorders>
            <w:shd w:val="clear" w:color="auto" w:fill="auto"/>
            <w:noWrap/>
            <w:vAlign w:val="center"/>
          </w:tcPr>
          <w:p w14:paraId="1E9E611C" w14:textId="099F084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IV-a</w:t>
            </w:r>
          </w:p>
        </w:tc>
      </w:tr>
      <w:tr w:rsidR="00A73AD8" w:rsidRPr="008D2684" w14:paraId="7C17763F" w14:textId="77777777" w:rsidTr="001533D4">
        <w:trPr>
          <w:trHeight w:hRule="exac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4912EDEB" w14:textId="71E3847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R06</w:t>
            </w:r>
          </w:p>
        </w:tc>
        <w:tc>
          <w:tcPr>
            <w:tcW w:w="481" w:type="dxa"/>
            <w:tcBorders>
              <w:top w:val="nil"/>
              <w:left w:val="nil"/>
              <w:bottom w:val="single" w:sz="4" w:space="0" w:color="auto"/>
              <w:right w:val="single" w:sz="4" w:space="0" w:color="auto"/>
            </w:tcBorders>
            <w:shd w:val="clear" w:color="auto" w:fill="auto"/>
            <w:noWrap/>
            <w:vAlign w:val="center"/>
          </w:tcPr>
          <w:p w14:paraId="763E1AD9" w14:textId="044B9ED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vAlign w:val="center"/>
          </w:tcPr>
          <w:p w14:paraId="4798E5CD" w14:textId="62F2DF4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Z4</w:t>
            </w:r>
            <w:r w:rsidRPr="008D2684">
              <w:rPr>
                <w:rFonts w:ascii="Arial Narrow" w:hAnsi="Arial Narrow" w:cs="Arial"/>
                <w:sz w:val="18"/>
                <w:szCs w:val="22"/>
              </w:rPr>
              <w:br/>
              <w:t>Z6</w:t>
            </w:r>
            <w:r w:rsidRPr="008D2684">
              <w:rPr>
                <w:rFonts w:ascii="Arial Narrow" w:hAnsi="Arial Narrow" w:cs="Arial"/>
                <w:sz w:val="18"/>
                <w:szCs w:val="22"/>
              </w:rPr>
              <w:br/>
              <w:t>Z7</w:t>
            </w:r>
          </w:p>
        </w:tc>
        <w:tc>
          <w:tcPr>
            <w:tcW w:w="964" w:type="dxa"/>
            <w:tcBorders>
              <w:top w:val="nil"/>
              <w:left w:val="nil"/>
              <w:bottom w:val="single" w:sz="4" w:space="0" w:color="auto"/>
              <w:right w:val="single" w:sz="4" w:space="0" w:color="auto"/>
            </w:tcBorders>
            <w:shd w:val="clear" w:color="auto" w:fill="auto"/>
            <w:vAlign w:val="center"/>
          </w:tcPr>
          <w:p w14:paraId="4FB4C3C3" w14:textId="5ED7C88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0+884,80</w:t>
            </w:r>
            <w:r w:rsidRPr="008D2684">
              <w:rPr>
                <w:rFonts w:ascii="Arial Narrow" w:hAnsi="Arial Narrow" w:cs="Arial"/>
                <w:sz w:val="18"/>
                <w:szCs w:val="22"/>
              </w:rPr>
              <w:br/>
              <w:t>0+000,00</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64C6E4F5" w14:textId="4506B2B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DN355</w:t>
            </w:r>
            <w:r w:rsidRPr="008D2684">
              <w:rPr>
                <w:rFonts w:ascii="Arial Narrow" w:hAnsi="Arial Narrow" w:cs="Arial"/>
                <w:sz w:val="18"/>
                <w:szCs w:val="22"/>
              </w:rPr>
              <w:br/>
              <w:t>DN200</w:t>
            </w:r>
            <w:r w:rsidRPr="008D2684">
              <w:rPr>
                <w:rFonts w:ascii="Arial Narrow" w:hAnsi="Arial Narrow" w:cs="Arial"/>
                <w:sz w:val="18"/>
                <w:szCs w:val="22"/>
              </w:rPr>
              <w:br/>
              <w:t>DN355</w:t>
            </w:r>
          </w:p>
        </w:tc>
        <w:tc>
          <w:tcPr>
            <w:tcW w:w="660" w:type="dxa"/>
            <w:tcBorders>
              <w:top w:val="nil"/>
              <w:left w:val="nil"/>
              <w:bottom w:val="single" w:sz="4" w:space="0" w:color="auto"/>
              <w:right w:val="single" w:sz="4" w:space="0" w:color="auto"/>
            </w:tcBorders>
            <w:shd w:val="clear" w:color="auto" w:fill="auto"/>
            <w:noWrap/>
            <w:vAlign w:val="center"/>
          </w:tcPr>
          <w:p w14:paraId="3D4A7208" w14:textId="7A0BB6A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92,73</w:t>
            </w:r>
          </w:p>
        </w:tc>
        <w:tc>
          <w:tcPr>
            <w:tcW w:w="661" w:type="dxa"/>
            <w:tcBorders>
              <w:top w:val="nil"/>
              <w:left w:val="nil"/>
              <w:bottom w:val="single" w:sz="4" w:space="0" w:color="auto"/>
              <w:right w:val="single" w:sz="4" w:space="0" w:color="auto"/>
            </w:tcBorders>
            <w:shd w:val="clear" w:color="auto" w:fill="auto"/>
            <w:noWrap/>
            <w:vAlign w:val="center"/>
          </w:tcPr>
          <w:p w14:paraId="6C056D60" w14:textId="51DF0D3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94,38</w:t>
            </w:r>
          </w:p>
        </w:tc>
        <w:tc>
          <w:tcPr>
            <w:tcW w:w="661" w:type="dxa"/>
            <w:tcBorders>
              <w:top w:val="nil"/>
              <w:left w:val="nil"/>
              <w:bottom w:val="single" w:sz="4" w:space="0" w:color="auto"/>
              <w:right w:val="single" w:sz="4" w:space="0" w:color="auto"/>
            </w:tcBorders>
            <w:shd w:val="clear" w:color="auto" w:fill="auto"/>
            <w:noWrap/>
            <w:vAlign w:val="center"/>
          </w:tcPr>
          <w:p w14:paraId="2741FF3A" w14:textId="14063A9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94,48</w:t>
            </w:r>
          </w:p>
        </w:tc>
        <w:tc>
          <w:tcPr>
            <w:tcW w:w="660" w:type="dxa"/>
            <w:tcBorders>
              <w:top w:val="nil"/>
              <w:left w:val="nil"/>
              <w:bottom w:val="single" w:sz="4" w:space="0" w:color="auto"/>
              <w:right w:val="single" w:sz="4" w:space="0" w:color="auto"/>
            </w:tcBorders>
            <w:shd w:val="clear" w:color="auto" w:fill="auto"/>
            <w:noWrap/>
            <w:vAlign w:val="center"/>
          </w:tcPr>
          <w:p w14:paraId="29E91795" w14:textId="5685702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92,08</w:t>
            </w:r>
          </w:p>
        </w:tc>
        <w:tc>
          <w:tcPr>
            <w:tcW w:w="661" w:type="dxa"/>
            <w:tcBorders>
              <w:top w:val="nil"/>
              <w:left w:val="nil"/>
              <w:bottom w:val="single" w:sz="4" w:space="0" w:color="auto"/>
              <w:right w:val="single" w:sz="4" w:space="0" w:color="auto"/>
            </w:tcBorders>
            <w:shd w:val="clear" w:color="auto" w:fill="auto"/>
            <w:noWrap/>
            <w:vAlign w:val="center"/>
          </w:tcPr>
          <w:p w14:paraId="6E3A7BDA" w14:textId="5C092D2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3,80</w:t>
            </w:r>
          </w:p>
        </w:tc>
        <w:tc>
          <w:tcPr>
            <w:tcW w:w="661" w:type="dxa"/>
            <w:tcBorders>
              <w:top w:val="nil"/>
              <w:left w:val="nil"/>
              <w:bottom w:val="single" w:sz="4" w:space="0" w:color="auto"/>
              <w:right w:val="single" w:sz="4" w:space="0" w:color="auto"/>
            </w:tcBorders>
            <w:shd w:val="clear" w:color="auto" w:fill="auto"/>
            <w:noWrap/>
            <w:vAlign w:val="center"/>
          </w:tcPr>
          <w:p w14:paraId="54AE5A66" w14:textId="7A40214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0" w:type="dxa"/>
            <w:tcBorders>
              <w:top w:val="nil"/>
              <w:left w:val="nil"/>
              <w:bottom w:val="single" w:sz="4" w:space="0" w:color="auto"/>
              <w:right w:val="single" w:sz="4" w:space="0" w:color="auto"/>
            </w:tcBorders>
            <w:shd w:val="clear" w:color="auto" w:fill="auto"/>
            <w:noWrap/>
            <w:vAlign w:val="center"/>
          </w:tcPr>
          <w:p w14:paraId="3FCECCCD" w14:textId="7A86DB0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2,20</w:t>
            </w:r>
          </w:p>
        </w:tc>
        <w:tc>
          <w:tcPr>
            <w:tcW w:w="661" w:type="dxa"/>
            <w:tcBorders>
              <w:top w:val="nil"/>
              <w:left w:val="nil"/>
              <w:bottom w:val="single" w:sz="4" w:space="0" w:color="auto"/>
              <w:right w:val="single" w:sz="4" w:space="0" w:color="auto"/>
            </w:tcBorders>
            <w:shd w:val="clear" w:color="auto" w:fill="auto"/>
            <w:noWrap/>
            <w:vAlign w:val="center"/>
          </w:tcPr>
          <w:p w14:paraId="7B93B4D4" w14:textId="1439849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III</w:t>
            </w:r>
          </w:p>
        </w:tc>
        <w:tc>
          <w:tcPr>
            <w:tcW w:w="661" w:type="dxa"/>
            <w:tcBorders>
              <w:top w:val="nil"/>
              <w:left w:val="nil"/>
              <w:bottom w:val="single" w:sz="4" w:space="0" w:color="auto"/>
              <w:right w:val="single" w:sz="4" w:space="0" w:color="auto"/>
            </w:tcBorders>
            <w:shd w:val="clear" w:color="auto" w:fill="auto"/>
            <w:noWrap/>
            <w:vAlign w:val="center"/>
          </w:tcPr>
          <w:p w14:paraId="6C8D197B" w14:textId="3297F7A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III-b</w:t>
            </w:r>
          </w:p>
        </w:tc>
      </w:tr>
      <w:tr w:rsidR="00A73AD8" w:rsidRPr="008D2684" w14:paraId="7F03DF8F" w14:textId="77777777" w:rsidTr="001533D4">
        <w:trPr>
          <w:trHeight w:hRule="exac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2B2044C0" w14:textId="51BF0BF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R07</w:t>
            </w:r>
          </w:p>
        </w:tc>
        <w:tc>
          <w:tcPr>
            <w:tcW w:w="481" w:type="dxa"/>
            <w:tcBorders>
              <w:top w:val="nil"/>
              <w:left w:val="nil"/>
              <w:bottom w:val="single" w:sz="4" w:space="0" w:color="auto"/>
              <w:right w:val="single" w:sz="4" w:space="0" w:color="auto"/>
            </w:tcBorders>
            <w:shd w:val="clear" w:color="auto" w:fill="auto"/>
            <w:noWrap/>
            <w:vAlign w:val="center"/>
          </w:tcPr>
          <w:p w14:paraId="0FFA48F4" w14:textId="6121727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vAlign w:val="center"/>
          </w:tcPr>
          <w:p w14:paraId="0FCD6BE5" w14:textId="6E0CE88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Z7</w:t>
            </w:r>
            <w:r w:rsidRPr="008D2684">
              <w:rPr>
                <w:rFonts w:ascii="Arial Narrow" w:hAnsi="Arial Narrow" w:cs="Arial"/>
                <w:sz w:val="18"/>
                <w:szCs w:val="22"/>
              </w:rPr>
              <w:br/>
              <w:t>Z8</w:t>
            </w:r>
          </w:p>
        </w:tc>
        <w:tc>
          <w:tcPr>
            <w:tcW w:w="964" w:type="dxa"/>
            <w:tcBorders>
              <w:top w:val="nil"/>
              <w:left w:val="nil"/>
              <w:bottom w:val="single" w:sz="4" w:space="0" w:color="auto"/>
              <w:right w:val="single" w:sz="4" w:space="0" w:color="auto"/>
            </w:tcBorders>
            <w:shd w:val="clear" w:color="auto" w:fill="auto"/>
            <w:vAlign w:val="center"/>
          </w:tcPr>
          <w:p w14:paraId="56B0ECF5" w14:textId="74257F9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0+021,50</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5C7F58C1" w14:textId="0CAB893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DN355, DN250</w:t>
            </w:r>
            <w:r w:rsidRPr="008D2684">
              <w:rPr>
                <w:rFonts w:ascii="Arial Narrow" w:hAnsi="Arial Narrow" w:cs="Arial"/>
                <w:sz w:val="18"/>
                <w:szCs w:val="22"/>
              </w:rPr>
              <w:br/>
              <w:t>DN280</w:t>
            </w:r>
          </w:p>
        </w:tc>
        <w:tc>
          <w:tcPr>
            <w:tcW w:w="660" w:type="dxa"/>
            <w:tcBorders>
              <w:top w:val="nil"/>
              <w:left w:val="nil"/>
              <w:bottom w:val="single" w:sz="4" w:space="0" w:color="auto"/>
              <w:right w:val="single" w:sz="4" w:space="0" w:color="auto"/>
            </w:tcBorders>
            <w:shd w:val="clear" w:color="auto" w:fill="auto"/>
            <w:noWrap/>
            <w:vAlign w:val="center"/>
          </w:tcPr>
          <w:p w14:paraId="1C7CD795" w14:textId="7BACE39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92,74</w:t>
            </w:r>
          </w:p>
        </w:tc>
        <w:tc>
          <w:tcPr>
            <w:tcW w:w="661" w:type="dxa"/>
            <w:tcBorders>
              <w:top w:val="nil"/>
              <w:left w:val="nil"/>
              <w:bottom w:val="single" w:sz="4" w:space="0" w:color="auto"/>
              <w:right w:val="single" w:sz="4" w:space="0" w:color="auto"/>
            </w:tcBorders>
            <w:shd w:val="clear" w:color="auto" w:fill="auto"/>
            <w:noWrap/>
            <w:vAlign w:val="center"/>
          </w:tcPr>
          <w:p w14:paraId="7C671F14" w14:textId="53A4CC3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94,43</w:t>
            </w:r>
          </w:p>
        </w:tc>
        <w:tc>
          <w:tcPr>
            <w:tcW w:w="661" w:type="dxa"/>
            <w:tcBorders>
              <w:top w:val="nil"/>
              <w:left w:val="nil"/>
              <w:bottom w:val="single" w:sz="4" w:space="0" w:color="auto"/>
              <w:right w:val="single" w:sz="4" w:space="0" w:color="auto"/>
            </w:tcBorders>
            <w:shd w:val="clear" w:color="auto" w:fill="auto"/>
            <w:noWrap/>
            <w:vAlign w:val="center"/>
          </w:tcPr>
          <w:p w14:paraId="1B204C10" w14:textId="100B949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94,53</w:t>
            </w:r>
          </w:p>
        </w:tc>
        <w:tc>
          <w:tcPr>
            <w:tcW w:w="660" w:type="dxa"/>
            <w:tcBorders>
              <w:top w:val="nil"/>
              <w:left w:val="nil"/>
              <w:bottom w:val="single" w:sz="4" w:space="0" w:color="auto"/>
              <w:right w:val="single" w:sz="4" w:space="0" w:color="auto"/>
            </w:tcBorders>
            <w:shd w:val="clear" w:color="auto" w:fill="auto"/>
            <w:noWrap/>
            <w:vAlign w:val="center"/>
          </w:tcPr>
          <w:p w14:paraId="4112B6C9" w14:textId="1DD1DE1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92,13</w:t>
            </w:r>
          </w:p>
        </w:tc>
        <w:tc>
          <w:tcPr>
            <w:tcW w:w="661" w:type="dxa"/>
            <w:tcBorders>
              <w:top w:val="nil"/>
              <w:left w:val="nil"/>
              <w:bottom w:val="single" w:sz="4" w:space="0" w:color="auto"/>
              <w:right w:val="single" w:sz="4" w:space="0" w:color="auto"/>
            </w:tcBorders>
            <w:shd w:val="clear" w:color="auto" w:fill="auto"/>
            <w:noWrap/>
            <w:vAlign w:val="center"/>
          </w:tcPr>
          <w:p w14:paraId="05FB26F9" w14:textId="3EF0D9F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3,00</w:t>
            </w:r>
          </w:p>
        </w:tc>
        <w:tc>
          <w:tcPr>
            <w:tcW w:w="661" w:type="dxa"/>
            <w:tcBorders>
              <w:top w:val="nil"/>
              <w:left w:val="nil"/>
              <w:bottom w:val="single" w:sz="4" w:space="0" w:color="auto"/>
              <w:right w:val="single" w:sz="4" w:space="0" w:color="auto"/>
            </w:tcBorders>
            <w:shd w:val="clear" w:color="auto" w:fill="auto"/>
            <w:noWrap/>
            <w:vAlign w:val="center"/>
          </w:tcPr>
          <w:p w14:paraId="0F12CBCB" w14:textId="12BA02D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2,50</w:t>
            </w:r>
          </w:p>
        </w:tc>
        <w:tc>
          <w:tcPr>
            <w:tcW w:w="660" w:type="dxa"/>
            <w:tcBorders>
              <w:top w:val="nil"/>
              <w:left w:val="nil"/>
              <w:bottom w:val="single" w:sz="4" w:space="0" w:color="auto"/>
              <w:right w:val="single" w:sz="4" w:space="0" w:color="auto"/>
            </w:tcBorders>
            <w:shd w:val="clear" w:color="auto" w:fill="auto"/>
            <w:noWrap/>
            <w:vAlign w:val="center"/>
          </w:tcPr>
          <w:p w14:paraId="5F20DA19" w14:textId="094399B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2,20</w:t>
            </w:r>
          </w:p>
        </w:tc>
        <w:tc>
          <w:tcPr>
            <w:tcW w:w="661" w:type="dxa"/>
            <w:tcBorders>
              <w:top w:val="nil"/>
              <w:left w:val="nil"/>
              <w:bottom w:val="single" w:sz="4" w:space="0" w:color="auto"/>
              <w:right w:val="single" w:sz="4" w:space="0" w:color="auto"/>
            </w:tcBorders>
            <w:shd w:val="clear" w:color="auto" w:fill="auto"/>
            <w:noWrap/>
            <w:vAlign w:val="center"/>
          </w:tcPr>
          <w:p w14:paraId="0A5BE97F" w14:textId="72A980D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IV</w:t>
            </w:r>
          </w:p>
        </w:tc>
        <w:tc>
          <w:tcPr>
            <w:tcW w:w="661" w:type="dxa"/>
            <w:tcBorders>
              <w:top w:val="nil"/>
              <w:left w:val="nil"/>
              <w:bottom w:val="single" w:sz="4" w:space="0" w:color="auto"/>
              <w:right w:val="single" w:sz="4" w:space="0" w:color="auto"/>
            </w:tcBorders>
            <w:shd w:val="clear" w:color="auto" w:fill="auto"/>
            <w:noWrap/>
            <w:vAlign w:val="center"/>
          </w:tcPr>
          <w:p w14:paraId="03195CA5" w14:textId="4BD5BF7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IV-b</w:t>
            </w:r>
          </w:p>
        </w:tc>
      </w:tr>
      <w:tr w:rsidR="00A73AD8" w:rsidRPr="008D2684" w14:paraId="2FE54CA5" w14:textId="77777777" w:rsidTr="001533D4">
        <w:trPr>
          <w:trHeight w:hRule="exac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2A464F1" w14:textId="00EDB0A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R08</w:t>
            </w:r>
          </w:p>
        </w:tc>
        <w:tc>
          <w:tcPr>
            <w:tcW w:w="481" w:type="dxa"/>
            <w:tcBorders>
              <w:top w:val="nil"/>
              <w:left w:val="nil"/>
              <w:bottom w:val="single" w:sz="4" w:space="0" w:color="auto"/>
              <w:right w:val="single" w:sz="4" w:space="0" w:color="auto"/>
            </w:tcBorders>
            <w:shd w:val="clear" w:color="auto" w:fill="auto"/>
            <w:noWrap/>
            <w:vAlign w:val="center"/>
          </w:tcPr>
          <w:p w14:paraId="07C14300" w14:textId="770E8E6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vAlign w:val="center"/>
          </w:tcPr>
          <w:p w14:paraId="1C341B7D" w14:textId="4ED082D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Z7</w:t>
            </w:r>
            <w:r w:rsidRPr="008D2684">
              <w:rPr>
                <w:rFonts w:ascii="Arial Narrow" w:hAnsi="Arial Narrow" w:cs="Arial"/>
                <w:sz w:val="18"/>
                <w:szCs w:val="22"/>
              </w:rPr>
              <w:br/>
              <w:t>Z9</w:t>
            </w:r>
          </w:p>
        </w:tc>
        <w:tc>
          <w:tcPr>
            <w:tcW w:w="964" w:type="dxa"/>
            <w:tcBorders>
              <w:top w:val="nil"/>
              <w:left w:val="nil"/>
              <w:bottom w:val="single" w:sz="4" w:space="0" w:color="auto"/>
              <w:right w:val="single" w:sz="4" w:space="0" w:color="auto"/>
            </w:tcBorders>
            <w:shd w:val="clear" w:color="auto" w:fill="auto"/>
            <w:vAlign w:val="center"/>
          </w:tcPr>
          <w:p w14:paraId="160F3EA3" w14:textId="6B0B29C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0+054,00</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61E2BDD7" w14:textId="266EDB4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DN250, DN160</w:t>
            </w:r>
            <w:r w:rsidRPr="008D2684">
              <w:rPr>
                <w:rFonts w:ascii="Arial Narrow" w:hAnsi="Arial Narrow" w:cs="Arial"/>
                <w:sz w:val="18"/>
                <w:szCs w:val="22"/>
              </w:rPr>
              <w:br/>
              <w:t>DN250</w:t>
            </w:r>
          </w:p>
        </w:tc>
        <w:tc>
          <w:tcPr>
            <w:tcW w:w="660" w:type="dxa"/>
            <w:tcBorders>
              <w:top w:val="nil"/>
              <w:left w:val="nil"/>
              <w:bottom w:val="single" w:sz="4" w:space="0" w:color="auto"/>
              <w:right w:val="single" w:sz="4" w:space="0" w:color="auto"/>
            </w:tcBorders>
            <w:shd w:val="clear" w:color="auto" w:fill="auto"/>
            <w:noWrap/>
            <w:vAlign w:val="center"/>
          </w:tcPr>
          <w:p w14:paraId="5299DE03" w14:textId="3217D41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92,76</w:t>
            </w:r>
          </w:p>
        </w:tc>
        <w:tc>
          <w:tcPr>
            <w:tcW w:w="661" w:type="dxa"/>
            <w:tcBorders>
              <w:top w:val="nil"/>
              <w:left w:val="nil"/>
              <w:bottom w:val="single" w:sz="4" w:space="0" w:color="auto"/>
              <w:right w:val="single" w:sz="4" w:space="0" w:color="auto"/>
            </w:tcBorders>
            <w:shd w:val="clear" w:color="auto" w:fill="auto"/>
            <w:noWrap/>
            <w:vAlign w:val="center"/>
          </w:tcPr>
          <w:p w14:paraId="73E6EB0F" w14:textId="2034BCF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94,33</w:t>
            </w:r>
          </w:p>
        </w:tc>
        <w:tc>
          <w:tcPr>
            <w:tcW w:w="661" w:type="dxa"/>
            <w:tcBorders>
              <w:top w:val="nil"/>
              <w:left w:val="nil"/>
              <w:bottom w:val="single" w:sz="4" w:space="0" w:color="auto"/>
              <w:right w:val="single" w:sz="4" w:space="0" w:color="auto"/>
            </w:tcBorders>
            <w:shd w:val="clear" w:color="auto" w:fill="auto"/>
            <w:noWrap/>
            <w:vAlign w:val="center"/>
          </w:tcPr>
          <w:p w14:paraId="7CD493B5" w14:textId="03B713C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94,43</w:t>
            </w:r>
          </w:p>
        </w:tc>
        <w:tc>
          <w:tcPr>
            <w:tcW w:w="660" w:type="dxa"/>
            <w:tcBorders>
              <w:top w:val="nil"/>
              <w:left w:val="nil"/>
              <w:bottom w:val="single" w:sz="4" w:space="0" w:color="auto"/>
              <w:right w:val="single" w:sz="4" w:space="0" w:color="auto"/>
            </w:tcBorders>
            <w:shd w:val="clear" w:color="auto" w:fill="auto"/>
            <w:noWrap/>
            <w:vAlign w:val="center"/>
          </w:tcPr>
          <w:p w14:paraId="0233914D" w14:textId="22355DD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92,23</w:t>
            </w:r>
          </w:p>
        </w:tc>
        <w:tc>
          <w:tcPr>
            <w:tcW w:w="661" w:type="dxa"/>
            <w:tcBorders>
              <w:top w:val="nil"/>
              <w:left w:val="nil"/>
              <w:bottom w:val="single" w:sz="4" w:space="0" w:color="auto"/>
              <w:right w:val="single" w:sz="4" w:space="0" w:color="auto"/>
            </w:tcBorders>
            <w:shd w:val="clear" w:color="auto" w:fill="auto"/>
            <w:noWrap/>
            <w:vAlign w:val="center"/>
          </w:tcPr>
          <w:p w14:paraId="0F59E4E8" w14:textId="476A466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2,70</w:t>
            </w:r>
          </w:p>
        </w:tc>
        <w:tc>
          <w:tcPr>
            <w:tcW w:w="661" w:type="dxa"/>
            <w:tcBorders>
              <w:top w:val="nil"/>
              <w:left w:val="nil"/>
              <w:bottom w:val="single" w:sz="4" w:space="0" w:color="auto"/>
              <w:right w:val="single" w:sz="4" w:space="0" w:color="auto"/>
            </w:tcBorders>
            <w:shd w:val="clear" w:color="auto" w:fill="auto"/>
            <w:noWrap/>
            <w:vAlign w:val="center"/>
          </w:tcPr>
          <w:p w14:paraId="06AF5907" w14:textId="4B06CD9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0" w:type="dxa"/>
            <w:tcBorders>
              <w:top w:val="nil"/>
              <w:left w:val="nil"/>
              <w:bottom w:val="single" w:sz="4" w:space="0" w:color="auto"/>
              <w:right w:val="single" w:sz="4" w:space="0" w:color="auto"/>
            </w:tcBorders>
            <w:shd w:val="clear" w:color="auto" w:fill="auto"/>
            <w:noWrap/>
            <w:vAlign w:val="center"/>
          </w:tcPr>
          <w:p w14:paraId="0FF70344" w14:textId="7E041CD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1" w:type="dxa"/>
            <w:tcBorders>
              <w:top w:val="nil"/>
              <w:left w:val="nil"/>
              <w:bottom w:val="single" w:sz="4" w:space="0" w:color="auto"/>
              <w:right w:val="single" w:sz="4" w:space="0" w:color="auto"/>
            </w:tcBorders>
            <w:shd w:val="clear" w:color="auto" w:fill="auto"/>
            <w:noWrap/>
            <w:vAlign w:val="center"/>
          </w:tcPr>
          <w:p w14:paraId="1244F124" w14:textId="73B7F39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w:t>
            </w:r>
          </w:p>
        </w:tc>
        <w:tc>
          <w:tcPr>
            <w:tcW w:w="661" w:type="dxa"/>
            <w:tcBorders>
              <w:top w:val="nil"/>
              <w:left w:val="nil"/>
              <w:bottom w:val="single" w:sz="4" w:space="0" w:color="auto"/>
              <w:right w:val="single" w:sz="4" w:space="0" w:color="auto"/>
            </w:tcBorders>
            <w:shd w:val="clear" w:color="auto" w:fill="auto"/>
            <w:noWrap/>
            <w:vAlign w:val="center"/>
          </w:tcPr>
          <w:p w14:paraId="79E3B6B6" w14:textId="46D86B2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V-a</w:t>
            </w:r>
          </w:p>
        </w:tc>
      </w:tr>
      <w:tr w:rsidR="00A73AD8" w:rsidRPr="008D2684" w14:paraId="4AC7BFB6" w14:textId="77777777" w:rsidTr="001533D4">
        <w:trPr>
          <w:trHeight w:hRule="exac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0ABA1868" w14:textId="4889769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R09</w:t>
            </w:r>
          </w:p>
        </w:tc>
        <w:tc>
          <w:tcPr>
            <w:tcW w:w="481" w:type="dxa"/>
            <w:tcBorders>
              <w:top w:val="nil"/>
              <w:left w:val="nil"/>
              <w:bottom w:val="single" w:sz="4" w:space="0" w:color="auto"/>
              <w:right w:val="single" w:sz="4" w:space="0" w:color="auto"/>
            </w:tcBorders>
            <w:shd w:val="clear" w:color="auto" w:fill="auto"/>
            <w:noWrap/>
            <w:vAlign w:val="center"/>
          </w:tcPr>
          <w:p w14:paraId="204705AE" w14:textId="23D0BE8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5FB1AB04" w14:textId="63AE0D3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I1</w:t>
            </w:r>
            <w:r w:rsidRPr="008D2684">
              <w:rPr>
                <w:rFonts w:ascii="Arial Narrow" w:hAnsi="Arial Narrow" w:cs="Arial"/>
                <w:sz w:val="18"/>
                <w:szCs w:val="22"/>
              </w:rPr>
              <w:br/>
              <w:t>I5</w:t>
            </w:r>
          </w:p>
        </w:tc>
        <w:tc>
          <w:tcPr>
            <w:tcW w:w="964" w:type="dxa"/>
            <w:tcBorders>
              <w:top w:val="nil"/>
              <w:left w:val="nil"/>
              <w:bottom w:val="single" w:sz="4" w:space="0" w:color="auto"/>
              <w:right w:val="single" w:sz="4" w:space="0" w:color="auto"/>
            </w:tcBorders>
            <w:shd w:val="clear" w:color="auto" w:fill="auto"/>
            <w:vAlign w:val="center"/>
          </w:tcPr>
          <w:p w14:paraId="3DFAAB3E" w14:textId="6B3B369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0+078,66</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54884DDA" w14:textId="1EEFBD1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DN400, DN400</w:t>
            </w:r>
            <w:r w:rsidRPr="008D2684">
              <w:rPr>
                <w:rFonts w:ascii="Arial Narrow" w:hAnsi="Arial Narrow" w:cs="Arial"/>
                <w:sz w:val="18"/>
                <w:szCs w:val="22"/>
              </w:rPr>
              <w:br/>
              <w:t>DN280</w:t>
            </w:r>
          </w:p>
        </w:tc>
        <w:tc>
          <w:tcPr>
            <w:tcW w:w="660" w:type="dxa"/>
            <w:tcBorders>
              <w:top w:val="nil"/>
              <w:left w:val="nil"/>
              <w:bottom w:val="single" w:sz="4" w:space="0" w:color="auto"/>
              <w:right w:val="single" w:sz="4" w:space="0" w:color="auto"/>
            </w:tcBorders>
            <w:shd w:val="clear" w:color="auto" w:fill="auto"/>
            <w:noWrap/>
            <w:vAlign w:val="center"/>
          </w:tcPr>
          <w:p w14:paraId="0C1F865B" w14:textId="51024D8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90,43</w:t>
            </w:r>
          </w:p>
        </w:tc>
        <w:tc>
          <w:tcPr>
            <w:tcW w:w="661" w:type="dxa"/>
            <w:tcBorders>
              <w:top w:val="nil"/>
              <w:left w:val="nil"/>
              <w:bottom w:val="single" w:sz="4" w:space="0" w:color="auto"/>
              <w:right w:val="single" w:sz="4" w:space="0" w:color="auto"/>
            </w:tcBorders>
            <w:shd w:val="clear" w:color="auto" w:fill="auto"/>
            <w:noWrap/>
            <w:vAlign w:val="center"/>
          </w:tcPr>
          <w:p w14:paraId="30720296" w14:textId="3A01BB3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93,12</w:t>
            </w:r>
          </w:p>
        </w:tc>
        <w:tc>
          <w:tcPr>
            <w:tcW w:w="661" w:type="dxa"/>
            <w:tcBorders>
              <w:top w:val="nil"/>
              <w:left w:val="nil"/>
              <w:bottom w:val="single" w:sz="4" w:space="0" w:color="auto"/>
              <w:right w:val="single" w:sz="4" w:space="0" w:color="auto"/>
            </w:tcBorders>
            <w:shd w:val="clear" w:color="auto" w:fill="auto"/>
            <w:noWrap/>
            <w:vAlign w:val="center"/>
          </w:tcPr>
          <w:p w14:paraId="20DA10CE" w14:textId="3F6FA9D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93,22</w:t>
            </w:r>
          </w:p>
        </w:tc>
        <w:tc>
          <w:tcPr>
            <w:tcW w:w="660" w:type="dxa"/>
            <w:tcBorders>
              <w:top w:val="nil"/>
              <w:left w:val="nil"/>
              <w:bottom w:val="single" w:sz="4" w:space="0" w:color="auto"/>
              <w:right w:val="single" w:sz="4" w:space="0" w:color="auto"/>
            </w:tcBorders>
            <w:shd w:val="clear" w:color="auto" w:fill="auto"/>
            <w:noWrap/>
            <w:vAlign w:val="center"/>
          </w:tcPr>
          <w:p w14:paraId="68C38048" w14:textId="2641410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89,72</w:t>
            </w:r>
          </w:p>
        </w:tc>
        <w:tc>
          <w:tcPr>
            <w:tcW w:w="661" w:type="dxa"/>
            <w:tcBorders>
              <w:top w:val="nil"/>
              <w:left w:val="nil"/>
              <w:bottom w:val="single" w:sz="4" w:space="0" w:color="auto"/>
              <w:right w:val="single" w:sz="4" w:space="0" w:color="auto"/>
            </w:tcBorders>
            <w:shd w:val="clear" w:color="auto" w:fill="auto"/>
            <w:noWrap/>
            <w:vAlign w:val="center"/>
          </w:tcPr>
          <w:p w14:paraId="2F1D3501" w14:textId="574E479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3,40</w:t>
            </w:r>
          </w:p>
        </w:tc>
        <w:tc>
          <w:tcPr>
            <w:tcW w:w="661" w:type="dxa"/>
            <w:tcBorders>
              <w:top w:val="nil"/>
              <w:left w:val="nil"/>
              <w:bottom w:val="single" w:sz="4" w:space="0" w:color="auto"/>
              <w:right w:val="single" w:sz="4" w:space="0" w:color="auto"/>
            </w:tcBorders>
            <w:shd w:val="clear" w:color="auto" w:fill="auto"/>
            <w:noWrap/>
            <w:vAlign w:val="center"/>
          </w:tcPr>
          <w:p w14:paraId="0E8741F4" w14:textId="3A24F0A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3,20</w:t>
            </w:r>
          </w:p>
        </w:tc>
        <w:tc>
          <w:tcPr>
            <w:tcW w:w="660" w:type="dxa"/>
            <w:tcBorders>
              <w:top w:val="nil"/>
              <w:left w:val="nil"/>
              <w:bottom w:val="single" w:sz="4" w:space="0" w:color="auto"/>
              <w:right w:val="single" w:sz="4" w:space="0" w:color="auto"/>
            </w:tcBorders>
            <w:shd w:val="clear" w:color="auto" w:fill="auto"/>
            <w:noWrap/>
            <w:vAlign w:val="center"/>
          </w:tcPr>
          <w:p w14:paraId="75F9F844" w14:textId="42C0FAA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3,30</w:t>
            </w:r>
          </w:p>
        </w:tc>
        <w:tc>
          <w:tcPr>
            <w:tcW w:w="661" w:type="dxa"/>
            <w:tcBorders>
              <w:top w:val="nil"/>
              <w:left w:val="nil"/>
              <w:bottom w:val="single" w:sz="4" w:space="0" w:color="auto"/>
              <w:right w:val="single" w:sz="4" w:space="0" w:color="auto"/>
            </w:tcBorders>
            <w:shd w:val="clear" w:color="auto" w:fill="auto"/>
            <w:noWrap/>
            <w:vAlign w:val="center"/>
          </w:tcPr>
          <w:p w14:paraId="11B6459D" w14:textId="585976A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II</w:t>
            </w:r>
          </w:p>
        </w:tc>
        <w:tc>
          <w:tcPr>
            <w:tcW w:w="661" w:type="dxa"/>
            <w:tcBorders>
              <w:top w:val="nil"/>
              <w:left w:val="nil"/>
              <w:bottom w:val="single" w:sz="4" w:space="0" w:color="auto"/>
              <w:right w:val="single" w:sz="4" w:space="0" w:color="auto"/>
            </w:tcBorders>
            <w:shd w:val="clear" w:color="auto" w:fill="auto"/>
            <w:noWrap/>
            <w:vAlign w:val="center"/>
          </w:tcPr>
          <w:p w14:paraId="189943B9" w14:textId="6293B88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II-b</w:t>
            </w:r>
          </w:p>
        </w:tc>
      </w:tr>
      <w:tr w:rsidR="00A73AD8" w:rsidRPr="008D2684" w14:paraId="4A6DC4DD" w14:textId="77777777" w:rsidTr="001533D4">
        <w:trPr>
          <w:trHeight w:hRule="exac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6C128919" w14:textId="3A890C0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R10</w:t>
            </w:r>
          </w:p>
        </w:tc>
        <w:tc>
          <w:tcPr>
            <w:tcW w:w="481" w:type="dxa"/>
            <w:tcBorders>
              <w:top w:val="nil"/>
              <w:left w:val="nil"/>
              <w:bottom w:val="single" w:sz="4" w:space="0" w:color="auto"/>
              <w:right w:val="single" w:sz="4" w:space="0" w:color="auto"/>
            </w:tcBorders>
            <w:shd w:val="clear" w:color="auto" w:fill="auto"/>
            <w:noWrap/>
            <w:vAlign w:val="center"/>
          </w:tcPr>
          <w:p w14:paraId="1E227813" w14:textId="78DE938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vAlign w:val="center"/>
          </w:tcPr>
          <w:p w14:paraId="2B652B46" w14:textId="56621BD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I1</w:t>
            </w:r>
            <w:r w:rsidRPr="008D2684">
              <w:rPr>
                <w:rFonts w:ascii="Arial Narrow" w:hAnsi="Arial Narrow" w:cs="Arial"/>
                <w:sz w:val="18"/>
                <w:szCs w:val="22"/>
              </w:rPr>
              <w:br/>
              <w:t>I4</w:t>
            </w:r>
          </w:p>
        </w:tc>
        <w:tc>
          <w:tcPr>
            <w:tcW w:w="964" w:type="dxa"/>
            <w:tcBorders>
              <w:top w:val="nil"/>
              <w:left w:val="nil"/>
              <w:bottom w:val="single" w:sz="4" w:space="0" w:color="auto"/>
              <w:right w:val="single" w:sz="4" w:space="0" w:color="auto"/>
            </w:tcBorders>
            <w:shd w:val="clear" w:color="auto" w:fill="auto"/>
            <w:vAlign w:val="center"/>
          </w:tcPr>
          <w:p w14:paraId="6339E303" w14:textId="7B1312A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0+251,89</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3EC6C7FA" w14:textId="5F1D938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DN400, DN315</w:t>
            </w:r>
            <w:r w:rsidRPr="008D2684">
              <w:rPr>
                <w:rFonts w:ascii="Arial Narrow" w:hAnsi="Arial Narrow" w:cs="Arial"/>
                <w:sz w:val="18"/>
                <w:szCs w:val="22"/>
              </w:rPr>
              <w:br/>
              <w:t>DN225</w:t>
            </w:r>
          </w:p>
        </w:tc>
        <w:tc>
          <w:tcPr>
            <w:tcW w:w="660" w:type="dxa"/>
            <w:tcBorders>
              <w:top w:val="nil"/>
              <w:left w:val="nil"/>
              <w:bottom w:val="single" w:sz="4" w:space="0" w:color="auto"/>
              <w:right w:val="single" w:sz="4" w:space="0" w:color="auto"/>
            </w:tcBorders>
            <w:shd w:val="clear" w:color="auto" w:fill="auto"/>
            <w:noWrap/>
            <w:vAlign w:val="center"/>
          </w:tcPr>
          <w:p w14:paraId="6AF28C26" w14:textId="7A86752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91,23</w:t>
            </w:r>
          </w:p>
        </w:tc>
        <w:tc>
          <w:tcPr>
            <w:tcW w:w="661" w:type="dxa"/>
            <w:tcBorders>
              <w:top w:val="nil"/>
              <w:left w:val="nil"/>
              <w:bottom w:val="single" w:sz="4" w:space="0" w:color="auto"/>
              <w:right w:val="single" w:sz="4" w:space="0" w:color="auto"/>
            </w:tcBorders>
            <w:shd w:val="clear" w:color="auto" w:fill="auto"/>
            <w:noWrap/>
            <w:vAlign w:val="center"/>
          </w:tcPr>
          <w:p w14:paraId="75F76ED5" w14:textId="66D264B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93,33</w:t>
            </w:r>
          </w:p>
        </w:tc>
        <w:tc>
          <w:tcPr>
            <w:tcW w:w="661" w:type="dxa"/>
            <w:tcBorders>
              <w:top w:val="nil"/>
              <w:left w:val="nil"/>
              <w:bottom w:val="single" w:sz="4" w:space="0" w:color="auto"/>
              <w:right w:val="single" w:sz="4" w:space="0" w:color="auto"/>
            </w:tcBorders>
            <w:shd w:val="clear" w:color="auto" w:fill="auto"/>
            <w:noWrap/>
            <w:vAlign w:val="center"/>
          </w:tcPr>
          <w:p w14:paraId="3063EA46" w14:textId="4949BC7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93,43</w:t>
            </w:r>
          </w:p>
        </w:tc>
        <w:tc>
          <w:tcPr>
            <w:tcW w:w="660" w:type="dxa"/>
            <w:tcBorders>
              <w:top w:val="nil"/>
              <w:left w:val="nil"/>
              <w:bottom w:val="single" w:sz="4" w:space="0" w:color="auto"/>
              <w:right w:val="single" w:sz="4" w:space="0" w:color="auto"/>
            </w:tcBorders>
            <w:shd w:val="clear" w:color="auto" w:fill="auto"/>
            <w:noWrap/>
            <w:vAlign w:val="center"/>
          </w:tcPr>
          <w:p w14:paraId="041F53E1" w14:textId="3D144A6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90,63</w:t>
            </w:r>
          </w:p>
        </w:tc>
        <w:tc>
          <w:tcPr>
            <w:tcW w:w="661" w:type="dxa"/>
            <w:tcBorders>
              <w:top w:val="nil"/>
              <w:left w:val="nil"/>
              <w:bottom w:val="single" w:sz="4" w:space="0" w:color="auto"/>
              <w:right w:val="single" w:sz="4" w:space="0" w:color="auto"/>
            </w:tcBorders>
            <w:shd w:val="clear" w:color="auto" w:fill="auto"/>
            <w:noWrap/>
            <w:vAlign w:val="center"/>
          </w:tcPr>
          <w:p w14:paraId="40E1870D" w14:textId="79EF6C5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3,00</w:t>
            </w:r>
          </w:p>
        </w:tc>
        <w:tc>
          <w:tcPr>
            <w:tcW w:w="661" w:type="dxa"/>
            <w:tcBorders>
              <w:top w:val="nil"/>
              <w:left w:val="nil"/>
              <w:bottom w:val="single" w:sz="4" w:space="0" w:color="auto"/>
              <w:right w:val="single" w:sz="4" w:space="0" w:color="auto"/>
            </w:tcBorders>
            <w:shd w:val="clear" w:color="auto" w:fill="auto"/>
            <w:noWrap/>
            <w:vAlign w:val="center"/>
          </w:tcPr>
          <w:p w14:paraId="2706CCEC" w14:textId="0BF3039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2,50</w:t>
            </w:r>
          </w:p>
        </w:tc>
        <w:tc>
          <w:tcPr>
            <w:tcW w:w="660" w:type="dxa"/>
            <w:tcBorders>
              <w:top w:val="nil"/>
              <w:left w:val="nil"/>
              <w:bottom w:val="single" w:sz="4" w:space="0" w:color="auto"/>
              <w:right w:val="single" w:sz="4" w:space="0" w:color="auto"/>
            </w:tcBorders>
            <w:shd w:val="clear" w:color="auto" w:fill="auto"/>
            <w:noWrap/>
            <w:vAlign w:val="center"/>
          </w:tcPr>
          <w:p w14:paraId="4AF05359" w14:textId="6D57C59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2,60</w:t>
            </w:r>
          </w:p>
        </w:tc>
        <w:tc>
          <w:tcPr>
            <w:tcW w:w="661" w:type="dxa"/>
            <w:tcBorders>
              <w:top w:val="nil"/>
              <w:left w:val="nil"/>
              <w:bottom w:val="single" w:sz="4" w:space="0" w:color="auto"/>
              <w:right w:val="single" w:sz="4" w:space="0" w:color="auto"/>
            </w:tcBorders>
            <w:shd w:val="clear" w:color="auto" w:fill="auto"/>
            <w:noWrap/>
            <w:vAlign w:val="center"/>
          </w:tcPr>
          <w:p w14:paraId="00BA6077" w14:textId="59B2DDB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IV</w:t>
            </w:r>
          </w:p>
        </w:tc>
        <w:tc>
          <w:tcPr>
            <w:tcW w:w="661" w:type="dxa"/>
            <w:tcBorders>
              <w:top w:val="nil"/>
              <w:left w:val="nil"/>
              <w:bottom w:val="single" w:sz="4" w:space="0" w:color="auto"/>
              <w:right w:val="single" w:sz="4" w:space="0" w:color="auto"/>
            </w:tcBorders>
            <w:shd w:val="clear" w:color="auto" w:fill="auto"/>
            <w:noWrap/>
            <w:vAlign w:val="center"/>
          </w:tcPr>
          <w:p w14:paraId="091374A0" w14:textId="791A9D4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IV-a</w:t>
            </w:r>
          </w:p>
        </w:tc>
      </w:tr>
      <w:tr w:rsidR="00A73AD8" w:rsidRPr="008D2684" w14:paraId="3C6750D1" w14:textId="77777777" w:rsidTr="001533D4">
        <w:trPr>
          <w:trHeight w:hRule="exac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7026341A" w14:textId="4BB101B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R11</w:t>
            </w:r>
          </w:p>
        </w:tc>
        <w:tc>
          <w:tcPr>
            <w:tcW w:w="481" w:type="dxa"/>
            <w:tcBorders>
              <w:top w:val="nil"/>
              <w:left w:val="nil"/>
              <w:bottom w:val="single" w:sz="4" w:space="0" w:color="auto"/>
              <w:right w:val="single" w:sz="4" w:space="0" w:color="auto"/>
            </w:tcBorders>
            <w:shd w:val="clear" w:color="auto" w:fill="auto"/>
            <w:noWrap/>
            <w:vAlign w:val="center"/>
          </w:tcPr>
          <w:p w14:paraId="04A9BB7D" w14:textId="3B73C62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vAlign w:val="center"/>
          </w:tcPr>
          <w:p w14:paraId="7E8A6F91" w14:textId="2E68A04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I1</w:t>
            </w:r>
            <w:r w:rsidRPr="008D2684">
              <w:rPr>
                <w:rFonts w:ascii="Arial Narrow" w:hAnsi="Arial Narrow" w:cs="Arial"/>
                <w:sz w:val="18"/>
                <w:szCs w:val="22"/>
              </w:rPr>
              <w:br/>
              <w:t>I3</w:t>
            </w:r>
          </w:p>
        </w:tc>
        <w:tc>
          <w:tcPr>
            <w:tcW w:w="964" w:type="dxa"/>
            <w:tcBorders>
              <w:top w:val="nil"/>
              <w:left w:val="nil"/>
              <w:bottom w:val="single" w:sz="4" w:space="0" w:color="auto"/>
              <w:right w:val="single" w:sz="4" w:space="0" w:color="auto"/>
            </w:tcBorders>
            <w:shd w:val="clear" w:color="auto" w:fill="auto"/>
            <w:vAlign w:val="center"/>
          </w:tcPr>
          <w:p w14:paraId="1FE7009E" w14:textId="77348A1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1+159,89</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7C0F7973" w14:textId="1DE0FDF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DN315, DN160</w:t>
            </w:r>
            <w:r w:rsidRPr="008D2684">
              <w:rPr>
                <w:rFonts w:ascii="Arial Narrow" w:hAnsi="Arial Narrow" w:cs="Arial"/>
                <w:sz w:val="18"/>
                <w:szCs w:val="22"/>
              </w:rPr>
              <w:br/>
              <w:t>DN250</w:t>
            </w:r>
          </w:p>
        </w:tc>
        <w:tc>
          <w:tcPr>
            <w:tcW w:w="660" w:type="dxa"/>
            <w:tcBorders>
              <w:top w:val="nil"/>
              <w:left w:val="nil"/>
              <w:bottom w:val="single" w:sz="4" w:space="0" w:color="auto"/>
              <w:right w:val="single" w:sz="4" w:space="0" w:color="auto"/>
            </w:tcBorders>
            <w:shd w:val="clear" w:color="auto" w:fill="auto"/>
            <w:noWrap/>
            <w:vAlign w:val="center"/>
          </w:tcPr>
          <w:p w14:paraId="78B318A0" w14:textId="2C2BF79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92,30</w:t>
            </w:r>
          </w:p>
        </w:tc>
        <w:tc>
          <w:tcPr>
            <w:tcW w:w="661" w:type="dxa"/>
            <w:tcBorders>
              <w:top w:val="nil"/>
              <w:left w:val="nil"/>
              <w:bottom w:val="single" w:sz="4" w:space="0" w:color="auto"/>
              <w:right w:val="single" w:sz="4" w:space="0" w:color="auto"/>
            </w:tcBorders>
            <w:shd w:val="clear" w:color="auto" w:fill="auto"/>
            <w:noWrap/>
            <w:vAlign w:val="center"/>
          </w:tcPr>
          <w:p w14:paraId="09C4A90A" w14:textId="7E1C421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93,81</w:t>
            </w:r>
          </w:p>
        </w:tc>
        <w:tc>
          <w:tcPr>
            <w:tcW w:w="661" w:type="dxa"/>
            <w:tcBorders>
              <w:top w:val="nil"/>
              <w:left w:val="nil"/>
              <w:bottom w:val="single" w:sz="4" w:space="0" w:color="auto"/>
              <w:right w:val="single" w:sz="4" w:space="0" w:color="auto"/>
            </w:tcBorders>
            <w:shd w:val="clear" w:color="auto" w:fill="auto"/>
            <w:noWrap/>
            <w:vAlign w:val="center"/>
          </w:tcPr>
          <w:p w14:paraId="5895A24C" w14:textId="16E7D32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93,91</w:t>
            </w:r>
          </w:p>
        </w:tc>
        <w:tc>
          <w:tcPr>
            <w:tcW w:w="660" w:type="dxa"/>
            <w:tcBorders>
              <w:top w:val="nil"/>
              <w:left w:val="nil"/>
              <w:bottom w:val="single" w:sz="4" w:space="0" w:color="auto"/>
              <w:right w:val="single" w:sz="4" w:space="0" w:color="auto"/>
            </w:tcBorders>
            <w:shd w:val="clear" w:color="auto" w:fill="auto"/>
            <w:noWrap/>
            <w:vAlign w:val="center"/>
          </w:tcPr>
          <w:p w14:paraId="7F802A40" w14:textId="4318C10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91,51</w:t>
            </w:r>
          </w:p>
        </w:tc>
        <w:tc>
          <w:tcPr>
            <w:tcW w:w="661" w:type="dxa"/>
            <w:tcBorders>
              <w:top w:val="nil"/>
              <w:left w:val="nil"/>
              <w:bottom w:val="single" w:sz="4" w:space="0" w:color="auto"/>
              <w:right w:val="single" w:sz="4" w:space="0" w:color="auto"/>
            </w:tcBorders>
            <w:shd w:val="clear" w:color="auto" w:fill="auto"/>
            <w:noWrap/>
            <w:vAlign w:val="center"/>
          </w:tcPr>
          <w:p w14:paraId="72E1E7FC" w14:textId="152FF11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3,00</w:t>
            </w:r>
          </w:p>
        </w:tc>
        <w:tc>
          <w:tcPr>
            <w:tcW w:w="661" w:type="dxa"/>
            <w:tcBorders>
              <w:top w:val="nil"/>
              <w:left w:val="nil"/>
              <w:bottom w:val="single" w:sz="4" w:space="0" w:color="auto"/>
              <w:right w:val="single" w:sz="4" w:space="0" w:color="auto"/>
            </w:tcBorders>
            <w:shd w:val="clear" w:color="auto" w:fill="auto"/>
            <w:noWrap/>
            <w:vAlign w:val="center"/>
          </w:tcPr>
          <w:p w14:paraId="5F8DAFCC" w14:textId="09D191E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2,50</w:t>
            </w:r>
          </w:p>
        </w:tc>
        <w:tc>
          <w:tcPr>
            <w:tcW w:w="660" w:type="dxa"/>
            <w:tcBorders>
              <w:top w:val="nil"/>
              <w:left w:val="nil"/>
              <w:bottom w:val="single" w:sz="4" w:space="0" w:color="auto"/>
              <w:right w:val="single" w:sz="4" w:space="0" w:color="auto"/>
            </w:tcBorders>
            <w:shd w:val="clear" w:color="auto" w:fill="auto"/>
            <w:noWrap/>
            <w:vAlign w:val="center"/>
          </w:tcPr>
          <w:p w14:paraId="599E0BAF" w14:textId="06A0869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2,20</w:t>
            </w:r>
          </w:p>
        </w:tc>
        <w:tc>
          <w:tcPr>
            <w:tcW w:w="661" w:type="dxa"/>
            <w:tcBorders>
              <w:top w:val="nil"/>
              <w:left w:val="nil"/>
              <w:bottom w:val="single" w:sz="4" w:space="0" w:color="auto"/>
              <w:right w:val="single" w:sz="4" w:space="0" w:color="auto"/>
            </w:tcBorders>
            <w:shd w:val="clear" w:color="auto" w:fill="auto"/>
            <w:noWrap/>
            <w:vAlign w:val="center"/>
          </w:tcPr>
          <w:p w14:paraId="1F332BF7" w14:textId="651C570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IV</w:t>
            </w:r>
          </w:p>
        </w:tc>
        <w:tc>
          <w:tcPr>
            <w:tcW w:w="661" w:type="dxa"/>
            <w:tcBorders>
              <w:top w:val="nil"/>
              <w:left w:val="nil"/>
              <w:bottom w:val="single" w:sz="4" w:space="0" w:color="auto"/>
              <w:right w:val="single" w:sz="4" w:space="0" w:color="auto"/>
            </w:tcBorders>
            <w:shd w:val="clear" w:color="auto" w:fill="auto"/>
            <w:noWrap/>
            <w:vAlign w:val="center"/>
          </w:tcPr>
          <w:p w14:paraId="092A7215" w14:textId="4363988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IV-b</w:t>
            </w:r>
          </w:p>
        </w:tc>
      </w:tr>
      <w:tr w:rsidR="00A73AD8" w:rsidRPr="008D2684" w14:paraId="57D5B055" w14:textId="77777777" w:rsidTr="001533D4">
        <w:trPr>
          <w:trHeight w:hRule="exac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62943CD0" w14:textId="5995442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R12</w:t>
            </w:r>
          </w:p>
        </w:tc>
        <w:tc>
          <w:tcPr>
            <w:tcW w:w="481" w:type="dxa"/>
            <w:tcBorders>
              <w:top w:val="nil"/>
              <w:left w:val="nil"/>
              <w:bottom w:val="single" w:sz="4" w:space="0" w:color="auto"/>
              <w:right w:val="single" w:sz="4" w:space="0" w:color="auto"/>
            </w:tcBorders>
            <w:shd w:val="clear" w:color="auto" w:fill="auto"/>
            <w:noWrap/>
            <w:vAlign w:val="center"/>
          </w:tcPr>
          <w:p w14:paraId="6BEDDE10" w14:textId="1D84F1F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vAlign w:val="center"/>
          </w:tcPr>
          <w:p w14:paraId="1F6CF83C" w14:textId="2BB77AE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I1</w:t>
            </w:r>
            <w:r w:rsidRPr="008D2684">
              <w:rPr>
                <w:rFonts w:ascii="Arial Narrow" w:hAnsi="Arial Narrow" w:cs="Arial"/>
                <w:sz w:val="18"/>
                <w:szCs w:val="22"/>
              </w:rPr>
              <w:br/>
              <w:t>I2</w:t>
            </w:r>
          </w:p>
        </w:tc>
        <w:tc>
          <w:tcPr>
            <w:tcW w:w="964" w:type="dxa"/>
            <w:tcBorders>
              <w:top w:val="nil"/>
              <w:left w:val="nil"/>
              <w:bottom w:val="single" w:sz="4" w:space="0" w:color="auto"/>
              <w:right w:val="single" w:sz="4" w:space="0" w:color="auto"/>
            </w:tcBorders>
            <w:shd w:val="clear" w:color="auto" w:fill="auto"/>
            <w:vAlign w:val="center"/>
          </w:tcPr>
          <w:p w14:paraId="327BE958" w14:textId="0364951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1+472,47</w:t>
            </w:r>
            <w:r w:rsidRPr="008D2684">
              <w:rPr>
                <w:rFonts w:ascii="Arial Narrow" w:hAnsi="Arial Narrow" w:cs="Arial"/>
                <w:sz w:val="18"/>
                <w:szCs w:val="22"/>
              </w:rPr>
              <w:br/>
              <w:t>0+000,00</w:t>
            </w:r>
          </w:p>
        </w:tc>
        <w:tc>
          <w:tcPr>
            <w:tcW w:w="1285" w:type="dxa"/>
            <w:tcBorders>
              <w:top w:val="nil"/>
              <w:left w:val="nil"/>
              <w:bottom w:val="single" w:sz="4" w:space="0" w:color="auto"/>
              <w:right w:val="single" w:sz="4" w:space="0" w:color="auto"/>
            </w:tcBorders>
            <w:shd w:val="clear" w:color="auto" w:fill="auto"/>
            <w:vAlign w:val="center"/>
          </w:tcPr>
          <w:p w14:paraId="56B39CC0" w14:textId="03D19E9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DN160, DN160</w:t>
            </w:r>
            <w:r w:rsidRPr="008D2684">
              <w:rPr>
                <w:rFonts w:ascii="Arial Narrow" w:hAnsi="Arial Narrow" w:cs="Arial"/>
                <w:sz w:val="18"/>
                <w:szCs w:val="22"/>
              </w:rPr>
              <w:br/>
              <w:t>DN160</w:t>
            </w:r>
          </w:p>
        </w:tc>
        <w:tc>
          <w:tcPr>
            <w:tcW w:w="660" w:type="dxa"/>
            <w:tcBorders>
              <w:top w:val="nil"/>
              <w:left w:val="nil"/>
              <w:bottom w:val="single" w:sz="4" w:space="0" w:color="auto"/>
              <w:right w:val="single" w:sz="4" w:space="0" w:color="auto"/>
            </w:tcBorders>
            <w:shd w:val="clear" w:color="auto" w:fill="auto"/>
            <w:noWrap/>
            <w:vAlign w:val="center"/>
          </w:tcPr>
          <w:p w14:paraId="43914C0A" w14:textId="41866AB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91,72</w:t>
            </w:r>
          </w:p>
        </w:tc>
        <w:tc>
          <w:tcPr>
            <w:tcW w:w="661" w:type="dxa"/>
            <w:tcBorders>
              <w:top w:val="nil"/>
              <w:left w:val="nil"/>
              <w:bottom w:val="single" w:sz="4" w:space="0" w:color="auto"/>
              <w:right w:val="single" w:sz="4" w:space="0" w:color="auto"/>
            </w:tcBorders>
            <w:shd w:val="clear" w:color="auto" w:fill="auto"/>
            <w:noWrap/>
            <w:vAlign w:val="center"/>
          </w:tcPr>
          <w:p w14:paraId="381EF0C1" w14:textId="270685F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93,24</w:t>
            </w:r>
          </w:p>
        </w:tc>
        <w:tc>
          <w:tcPr>
            <w:tcW w:w="661" w:type="dxa"/>
            <w:tcBorders>
              <w:top w:val="nil"/>
              <w:left w:val="nil"/>
              <w:bottom w:val="single" w:sz="4" w:space="0" w:color="auto"/>
              <w:right w:val="single" w:sz="4" w:space="0" w:color="auto"/>
            </w:tcBorders>
            <w:shd w:val="clear" w:color="auto" w:fill="auto"/>
            <w:noWrap/>
            <w:vAlign w:val="center"/>
          </w:tcPr>
          <w:p w14:paraId="1606DCC7" w14:textId="1588043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93,34</w:t>
            </w:r>
          </w:p>
        </w:tc>
        <w:tc>
          <w:tcPr>
            <w:tcW w:w="660" w:type="dxa"/>
            <w:tcBorders>
              <w:top w:val="nil"/>
              <w:left w:val="nil"/>
              <w:bottom w:val="single" w:sz="4" w:space="0" w:color="auto"/>
              <w:right w:val="single" w:sz="4" w:space="0" w:color="auto"/>
            </w:tcBorders>
            <w:shd w:val="clear" w:color="auto" w:fill="auto"/>
            <w:noWrap/>
            <w:vAlign w:val="center"/>
          </w:tcPr>
          <w:p w14:paraId="20508EC5" w14:textId="087C8DA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91,14</w:t>
            </w:r>
          </w:p>
        </w:tc>
        <w:tc>
          <w:tcPr>
            <w:tcW w:w="661" w:type="dxa"/>
            <w:tcBorders>
              <w:top w:val="nil"/>
              <w:left w:val="nil"/>
              <w:bottom w:val="single" w:sz="4" w:space="0" w:color="auto"/>
              <w:right w:val="single" w:sz="4" w:space="0" w:color="auto"/>
            </w:tcBorders>
            <w:shd w:val="clear" w:color="auto" w:fill="auto"/>
            <w:noWrap/>
            <w:vAlign w:val="center"/>
          </w:tcPr>
          <w:p w14:paraId="4D81D230" w14:textId="49D1FDC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1" w:type="dxa"/>
            <w:tcBorders>
              <w:top w:val="nil"/>
              <w:left w:val="nil"/>
              <w:bottom w:val="single" w:sz="4" w:space="0" w:color="auto"/>
              <w:right w:val="single" w:sz="4" w:space="0" w:color="auto"/>
            </w:tcBorders>
            <w:shd w:val="clear" w:color="auto" w:fill="auto"/>
            <w:noWrap/>
            <w:vAlign w:val="center"/>
          </w:tcPr>
          <w:p w14:paraId="0869653D" w14:textId="1AFD89B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0" w:type="dxa"/>
            <w:tcBorders>
              <w:top w:val="nil"/>
              <w:left w:val="nil"/>
              <w:bottom w:val="single" w:sz="4" w:space="0" w:color="auto"/>
              <w:right w:val="single" w:sz="4" w:space="0" w:color="auto"/>
            </w:tcBorders>
            <w:shd w:val="clear" w:color="auto" w:fill="auto"/>
            <w:noWrap/>
            <w:vAlign w:val="center"/>
          </w:tcPr>
          <w:p w14:paraId="4E5D9AEB" w14:textId="6FD7000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1" w:type="dxa"/>
            <w:tcBorders>
              <w:top w:val="nil"/>
              <w:left w:val="nil"/>
              <w:bottom w:val="single" w:sz="4" w:space="0" w:color="auto"/>
              <w:right w:val="single" w:sz="4" w:space="0" w:color="auto"/>
            </w:tcBorders>
            <w:shd w:val="clear" w:color="auto" w:fill="auto"/>
            <w:noWrap/>
            <w:vAlign w:val="center"/>
          </w:tcPr>
          <w:p w14:paraId="780D0754" w14:textId="0EE9580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w:t>
            </w:r>
          </w:p>
        </w:tc>
        <w:tc>
          <w:tcPr>
            <w:tcW w:w="661" w:type="dxa"/>
            <w:tcBorders>
              <w:top w:val="nil"/>
              <w:left w:val="nil"/>
              <w:bottom w:val="single" w:sz="4" w:space="0" w:color="auto"/>
              <w:right w:val="single" w:sz="4" w:space="0" w:color="auto"/>
            </w:tcBorders>
            <w:shd w:val="clear" w:color="auto" w:fill="auto"/>
            <w:noWrap/>
            <w:vAlign w:val="center"/>
          </w:tcPr>
          <w:p w14:paraId="26DF192E" w14:textId="7598CC3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VI-a</w:t>
            </w:r>
          </w:p>
        </w:tc>
      </w:tr>
      <w:tr w:rsidR="00A73AD8" w:rsidRPr="008D2684" w14:paraId="784C3032"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3BDA96AE" w14:textId="449DE90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M01</w:t>
            </w:r>
          </w:p>
        </w:tc>
        <w:tc>
          <w:tcPr>
            <w:tcW w:w="481" w:type="dxa"/>
            <w:tcBorders>
              <w:top w:val="nil"/>
              <w:left w:val="nil"/>
              <w:bottom w:val="single" w:sz="4" w:space="0" w:color="auto"/>
              <w:right w:val="single" w:sz="4" w:space="0" w:color="auto"/>
            </w:tcBorders>
            <w:shd w:val="clear" w:color="auto" w:fill="auto"/>
            <w:noWrap/>
            <w:vAlign w:val="center"/>
          </w:tcPr>
          <w:p w14:paraId="4BD356F8" w14:textId="76AD43B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05BC460F" w14:textId="64DEC04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Z1</w:t>
            </w:r>
          </w:p>
        </w:tc>
        <w:tc>
          <w:tcPr>
            <w:tcW w:w="964" w:type="dxa"/>
            <w:tcBorders>
              <w:top w:val="nil"/>
              <w:left w:val="nil"/>
              <w:bottom w:val="single" w:sz="4" w:space="0" w:color="auto"/>
              <w:right w:val="single" w:sz="4" w:space="0" w:color="auto"/>
            </w:tcBorders>
            <w:shd w:val="clear" w:color="auto" w:fill="auto"/>
            <w:vAlign w:val="center"/>
          </w:tcPr>
          <w:p w14:paraId="22D85863" w14:textId="0509225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0+815,50</w:t>
            </w:r>
          </w:p>
        </w:tc>
        <w:tc>
          <w:tcPr>
            <w:tcW w:w="1285" w:type="dxa"/>
            <w:tcBorders>
              <w:top w:val="nil"/>
              <w:left w:val="nil"/>
              <w:bottom w:val="single" w:sz="4" w:space="0" w:color="auto"/>
              <w:right w:val="single" w:sz="4" w:space="0" w:color="auto"/>
            </w:tcBorders>
            <w:shd w:val="clear" w:color="auto" w:fill="auto"/>
            <w:vAlign w:val="center"/>
          </w:tcPr>
          <w:p w14:paraId="60C38483" w14:textId="716DD36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DN355</w:t>
            </w:r>
          </w:p>
        </w:tc>
        <w:tc>
          <w:tcPr>
            <w:tcW w:w="660" w:type="dxa"/>
            <w:tcBorders>
              <w:top w:val="nil"/>
              <w:left w:val="nil"/>
              <w:bottom w:val="single" w:sz="4" w:space="0" w:color="auto"/>
              <w:right w:val="single" w:sz="4" w:space="0" w:color="auto"/>
            </w:tcBorders>
            <w:shd w:val="clear" w:color="auto" w:fill="auto"/>
            <w:noWrap/>
            <w:vAlign w:val="center"/>
          </w:tcPr>
          <w:p w14:paraId="47BF786C" w14:textId="1BF4AB1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90,36</w:t>
            </w:r>
          </w:p>
        </w:tc>
        <w:tc>
          <w:tcPr>
            <w:tcW w:w="661" w:type="dxa"/>
            <w:tcBorders>
              <w:top w:val="nil"/>
              <w:left w:val="nil"/>
              <w:bottom w:val="single" w:sz="4" w:space="0" w:color="auto"/>
              <w:right w:val="single" w:sz="4" w:space="0" w:color="auto"/>
            </w:tcBorders>
            <w:shd w:val="clear" w:color="auto" w:fill="auto"/>
            <w:noWrap/>
            <w:vAlign w:val="center"/>
          </w:tcPr>
          <w:p w14:paraId="177B911E" w14:textId="1F2CA89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93,73</w:t>
            </w:r>
          </w:p>
        </w:tc>
        <w:tc>
          <w:tcPr>
            <w:tcW w:w="661" w:type="dxa"/>
            <w:tcBorders>
              <w:top w:val="nil"/>
              <w:left w:val="nil"/>
              <w:bottom w:val="single" w:sz="4" w:space="0" w:color="auto"/>
              <w:right w:val="single" w:sz="4" w:space="0" w:color="auto"/>
            </w:tcBorders>
            <w:shd w:val="clear" w:color="auto" w:fill="auto"/>
            <w:noWrap/>
            <w:vAlign w:val="center"/>
          </w:tcPr>
          <w:p w14:paraId="7A7AE31E" w14:textId="30F520D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93,83</w:t>
            </w:r>
          </w:p>
        </w:tc>
        <w:tc>
          <w:tcPr>
            <w:tcW w:w="660" w:type="dxa"/>
            <w:tcBorders>
              <w:top w:val="nil"/>
              <w:left w:val="nil"/>
              <w:bottom w:val="single" w:sz="4" w:space="0" w:color="auto"/>
              <w:right w:val="single" w:sz="4" w:space="0" w:color="auto"/>
            </w:tcBorders>
            <w:shd w:val="clear" w:color="auto" w:fill="auto"/>
            <w:noWrap/>
            <w:vAlign w:val="center"/>
          </w:tcPr>
          <w:p w14:paraId="5767F114" w14:textId="20FC7E7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89,63</w:t>
            </w:r>
          </w:p>
        </w:tc>
        <w:tc>
          <w:tcPr>
            <w:tcW w:w="661" w:type="dxa"/>
            <w:tcBorders>
              <w:top w:val="nil"/>
              <w:left w:val="nil"/>
              <w:bottom w:val="single" w:sz="4" w:space="0" w:color="auto"/>
              <w:right w:val="single" w:sz="4" w:space="0" w:color="auto"/>
            </w:tcBorders>
            <w:shd w:val="clear" w:color="auto" w:fill="auto"/>
            <w:noWrap/>
            <w:vAlign w:val="center"/>
          </w:tcPr>
          <w:p w14:paraId="49987DC8" w14:textId="393F1E9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2,70</w:t>
            </w:r>
          </w:p>
        </w:tc>
        <w:tc>
          <w:tcPr>
            <w:tcW w:w="661" w:type="dxa"/>
            <w:tcBorders>
              <w:top w:val="nil"/>
              <w:left w:val="nil"/>
              <w:bottom w:val="single" w:sz="4" w:space="0" w:color="auto"/>
              <w:right w:val="single" w:sz="4" w:space="0" w:color="auto"/>
            </w:tcBorders>
            <w:shd w:val="clear" w:color="auto" w:fill="auto"/>
            <w:noWrap/>
            <w:vAlign w:val="center"/>
          </w:tcPr>
          <w:p w14:paraId="7A1E429C" w14:textId="07EC79A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0" w:type="dxa"/>
            <w:tcBorders>
              <w:top w:val="nil"/>
              <w:left w:val="nil"/>
              <w:bottom w:val="single" w:sz="4" w:space="0" w:color="auto"/>
              <w:right w:val="single" w:sz="4" w:space="0" w:color="auto"/>
            </w:tcBorders>
            <w:shd w:val="clear" w:color="auto" w:fill="auto"/>
            <w:noWrap/>
            <w:vAlign w:val="center"/>
          </w:tcPr>
          <w:p w14:paraId="75EE5C85" w14:textId="26B64C5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4,00</w:t>
            </w:r>
          </w:p>
        </w:tc>
        <w:tc>
          <w:tcPr>
            <w:tcW w:w="661" w:type="dxa"/>
            <w:tcBorders>
              <w:top w:val="nil"/>
              <w:left w:val="nil"/>
              <w:bottom w:val="single" w:sz="4" w:space="0" w:color="auto"/>
              <w:right w:val="single" w:sz="4" w:space="0" w:color="auto"/>
            </w:tcBorders>
            <w:shd w:val="clear" w:color="auto" w:fill="auto"/>
            <w:noWrap/>
            <w:vAlign w:val="center"/>
          </w:tcPr>
          <w:p w14:paraId="54605247" w14:textId="1C38A53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w:t>
            </w:r>
          </w:p>
        </w:tc>
        <w:tc>
          <w:tcPr>
            <w:tcW w:w="661" w:type="dxa"/>
            <w:tcBorders>
              <w:top w:val="nil"/>
              <w:left w:val="nil"/>
              <w:bottom w:val="single" w:sz="4" w:space="0" w:color="auto"/>
              <w:right w:val="single" w:sz="4" w:space="0" w:color="auto"/>
            </w:tcBorders>
            <w:shd w:val="clear" w:color="auto" w:fill="auto"/>
            <w:noWrap/>
            <w:vAlign w:val="center"/>
          </w:tcPr>
          <w:p w14:paraId="0E41404B" w14:textId="171FDA8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V-b</w:t>
            </w:r>
          </w:p>
        </w:tc>
      </w:tr>
      <w:tr w:rsidR="00A73AD8" w:rsidRPr="008D2684" w14:paraId="0C23E599"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DE1DBC9" w14:textId="4B908D3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M02</w:t>
            </w:r>
          </w:p>
        </w:tc>
        <w:tc>
          <w:tcPr>
            <w:tcW w:w="481" w:type="dxa"/>
            <w:tcBorders>
              <w:top w:val="nil"/>
              <w:left w:val="nil"/>
              <w:bottom w:val="single" w:sz="4" w:space="0" w:color="auto"/>
              <w:right w:val="single" w:sz="4" w:space="0" w:color="auto"/>
            </w:tcBorders>
            <w:shd w:val="clear" w:color="auto" w:fill="auto"/>
            <w:noWrap/>
            <w:vAlign w:val="center"/>
          </w:tcPr>
          <w:p w14:paraId="7CB97DF7" w14:textId="4D25FB8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732265A9" w14:textId="43E408E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Z03</w:t>
            </w:r>
          </w:p>
        </w:tc>
        <w:tc>
          <w:tcPr>
            <w:tcW w:w="964" w:type="dxa"/>
            <w:tcBorders>
              <w:top w:val="nil"/>
              <w:left w:val="nil"/>
              <w:bottom w:val="single" w:sz="4" w:space="0" w:color="auto"/>
              <w:right w:val="single" w:sz="4" w:space="0" w:color="auto"/>
            </w:tcBorders>
            <w:shd w:val="clear" w:color="auto" w:fill="auto"/>
            <w:vAlign w:val="center"/>
          </w:tcPr>
          <w:p w14:paraId="09A30B32" w14:textId="22447DD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1+523,26</w:t>
            </w:r>
          </w:p>
        </w:tc>
        <w:tc>
          <w:tcPr>
            <w:tcW w:w="1285" w:type="dxa"/>
            <w:tcBorders>
              <w:top w:val="nil"/>
              <w:left w:val="nil"/>
              <w:bottom w:val="single" w:sz="4" w:space="0" w:color="auto"/>
              <w:right w:val="single" w:sz="4" w:space="0" w:color="auto"/>
            </w:tcBorders>
            <w:shd w:val="clear" w:color="auto" w:fill="auto"/>
            <w:vAlign w:val="center"/>
          </w:tcPr>
          <w:p w14:paraId="4EF127F3" w14:textId="79DA249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DN250</w:t>
            </w:r>
          </w:p>
        </w:tc>
        <w:tc>
          <w:tcPr>
            <w:tcW w:w="660" w:type="dxa"/>
            <w:tcBorders>
              <w:top w:val="nil"/>
              <w:left w:val="nil"/>
              <w:bottom w:val="single" w:sz="4" w:space="0" w:color="auto"/>
              <w:right w:val="single" w:sz="4" w:space="0" w:color="auto"/>
            </w:tcBorders>
            <w:shd w:val="clear" w:color="auto" w:fill="auto"/>
            <w:noWrap/>
            <w:vAlign w:val="center"/>
          </w:tcPr>
          <w:p w14:paraId="14966441" w14:textId="7AE8862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91,63</w:t>
            </w:r>
          </w:p>
        </w:tc>
        <w:tc>
          <w:tcPr>
            <w:tcW w:w="661" w:type="dxa"/>
            <w:tcBorders>
              <w:top w:val="nil"/>
              <w:left w:val="nil"/>
              <w:bottom w:val="single" w:sz="4" w:space="0" w:color="auto"/>
              <w:right w:val="single" w:sz="4" w:space="0" w:color="auto"/>
            </w:tcBorders>
            <w:shd w:val="clear" w:color="auto" w:fill="auto"/>
            <w:noWrap/>
            <w:vAlign w:val="center"/>
          </w:tcPr>
          <w:p w14:paraId="6890D652" w14:textId="080C2C0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93,65</w:t>
            </w:r>
          </w:p>
        </w:tc>
        <w:tc>
          <w:tcPr>
            <w:tcW w:w="661" w:type="dxa"/>
            <w:tcBorders>
              <w:top w:val="nil"/>
              <w:left w:val="nil"/>
              <w:bottom w:val="single" w:sz="4" w:space="0" w:color="auto"/>
              <w:right w:val="single" w:sz="4" w:space="0" w:color="auto"/>
            </w:tcBorders>
            <w:shd w:val="clear" w:color="auto" w:fill="auto"/>
            <w:noWrap/>
            <w:vAlign w:val="center"/>
          </w:tcPr>
          <w:p w14:paraId="177AF749" w14:textId="74BA3D1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93,75</w:t>
            </w:r>
          </w:p>
        </w:tc>
        <w:tc>
          <w:tcPr>
            <w:tcW w:w="660" w:type="dxa"/>
            <w:tcBorders>
              <w:top w:val="nil"/>
              <w:left w:val="nil"/>
              <w:bottom w:val="single" w:sz="4" w:space="0" w:color="auto"/>
              <w:right w:val="single" w:sz="4" w:space="0" w:color="auto"/>
            </w:tcBorders>
            <w:shd w:val="clear" w:color="auto" w:fill="auto"/>
            <w:noWrap/>
            <w:vAlign w:val="center"/>
          </w:tcPr>
          <w:p w14:paraId="636D69C8" w14:textId="7C8081E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90,79</w:t>
            </w:r>
          </w:p>
        </w:tc>
        <w:tc>
          <w:tcPr>
            <w:tcW w:w="661" w:type="dxa"/>
            <w:tcBorders>
              <w:top w:val="nil"/>
              <w:left w:val="nil"/>
              <w:bottom w:val="single" w:sz="4" w:space="0" w:color="auto"/>
              <w:right w:val="single" w:sz="4" w:space="0" w:color="auto"/>
            </w:tcBorders>
            <w:shd w:val="clear" w:color="auto" w:fill="auto"/>
            <w:noWrap/>
            <w:vAlign w:val="center"/>
          </w:tcPr>
          <w:p w14:paraId="77801BAF" w14:textId="04EA269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2,70</w:t>
            </w:r>
          </w:p>
        </w:tc>
        <w:tc>
          <w:tcPr>
            <w:tcW w:w="661" w:type="dxa"/>
            <w:tcBorders>
              <w:top w:val="nil"/>
              <w:left w:val="nil"/>
              <w:bottom w:val="single" w:sz="4" w:space="0" w:color="auto"/>
              <w:right w:val="single" w:sz="4" w:space="0" w:color="auto"/>
            </w:tcBorders>
            <w:shd w:val="clear" w:color="auto" w:fill="auto"/>
            <w:noWrap/>
            <w:vAlign w:val="center"/>
          </w:tcPr>
          <w:p w14:paraId="08B2F659" w14:textId="523A21B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0" w:type="dxa"/>
            <w:tcBorders>
              <w:top w:val="nil"/>
              <w:left w:val="nil"/>
              <w:bottom w:val="single" w:sz="4" w:space="0" w:color="auto"/>
              <w:right w:val="single" w:sz="4" w:space="0" w:color="auto"/>
            </w:tcBorders>
            <w:shd w:val="clear" w:color="auto" w:fill="auto"/>
            <w:noWrap/>
            <w:vAlign w:val="center"/>
          </w:tcPr>
          <w:p w14:paraId="54A16BDA" w14:textId="2C3F607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2,70</w:t>
            </w:r>
          </w:p>
        </w:tc>
        <w:tc>
          <w:tcPr>
            <w:tcW w:w="661" w:type="dxa"/>
            <w:tcBorders>
              <w:top w:val="nil"/>
              <w:left w:val="nil"/>
              <w:bottom w:val="single" w:sz="4" w:space="0" w:color="auto"/>
              <w:right w:val="single" w:sz="4" w:space="0" w:color="auto"/>
            </w:tcBorders>
            <w:shd w:val="clear" w:color="auto" w:fill="auto"/>
            <w:noWrap/>
            <w:vAlign w:val="center"/>
          </w:tcPr>
          <w:p w14:paraId="4FB37AE3" w14:textId="2314F05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w:t>
            </w:r>
          </w:p>
        </w:tc>
        <w:tc>
          <w:tcPr>
            <w:tcW w:w="661" w:type="dxa"/>
            <w:tcBorders>
              <w:top w:val="nil"/>
              <w:left w:val="nil"/>
              <w:bottom w:val="single" w:sz="4" w:space="0" w:color="auto"/>
              <w:right w:val="single" w:sz="4" w:space="0" w:color="auto"/>
            </w:tcBorders>
            <w:shd w:val="clear" w:color="auto" w:fill="auto"/>
            <w:noWrap/>
            <w:vAlign w:val="center"/>
          </w:tcPr>
          <w:p w14:paraId="337E3780" w14:textId="395C3B3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V-d</w:t>
            </w:r>
          </w:p>
        </w:tc>
      </w:tr>
      <w:tr w:rsidR="00A73AD8" w:rsidRPr="008D2684" w14:paraId="23A4DD3F"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82BC59E" w14:textId="668A6E0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M03</w:t>
            </w:r>
          </w:p>
        </w:tc>
        <w:tc>
          <w:tcPr>
            <w:tcW w:w="481" w:type="dxa"/>
            <w:tcBorders>
              <w:top w:val="nil"/>
              <w:left w:val="nil"/>
              <w:bottom w:val="single" w:sz="4" w:space="0" w:color="auto"/>
              <w:right w:val="single" w:sz="4" w:space="0" w:color="auto"/>
            </w:tcBorders>
            <w:shd w:val="clear" w:color="auto" w:fill="auto"/>
            <w:noWrap/>
            <w:vAlign w:val="center"/>
          </w:tcPr>
          <w:p w14:paraId="22493097" w14:textId="2172601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6CD9E3CC" w14:textId="0D45CFD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Z03</w:t>
            </w:r>
          </w:p>
        </w:tc>
        <w:tc>
          <w:tcPr>
            <w:tcW w:w="964" w:type="dxa"/>
            <w:tcBorders>
              <w:top w:val="nil"/>
              <w:left w:val="nil"/>
              <w:bottom w:val="single" w:sz="4" w:space="0" w:color="auto"/>
              <w:right w:val="single" w:sz="4" w:space="0" w:color="auto"/>
            </w:tcBorders>
            <w:shd w:val="clear" w:color="auto" w:fill="auto"/>
            <w:vAlign w:val="center"/>
          </w:tcPr>
          <w:p w14:paraId="7E050C3B" w14:textId="6AF0484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0+613,56</w:t>
            </w:r>
          </w:p>
        </w:tc>
        <w:tc>
          <w:tcPr>
            <w:tcW w:w="1285" w:type="dxa"/>
            <w:tcBorders>
              <w:top w:val="nil"/>
              <w:left w:val="nil"/>
              <w:bottom w:val="single" w:sz="4" w:space="0" w:color="auto"/>
              <w:right w:val="single" w:sz="4" w:space="0" w:color="auto"/>
            </w:tcBorders>
            <w:shd w:val="clear" w:color="auto" w:fill="auto"/>
            <w:vAlign w:val="center"/>
          </w:tcPr>
          <w:p w14:paraId="22B32ED8" w14:textId="032E880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DN225</w:t>
            </w:r>
          </w:p>
        </w:tc>
        <w:tc>
          <w:tcPr>
            <w:tcW w:w="660" w:type="dxa"/>
            <w:tcBorders>
              <w:top w:val="nil"/>
              <w:left w:val="nil"/>
              <w:bottom w:val="single" w:sz="4" w:space="0" w:color="auto"/>
              <w:right w:val="single" w:sz="4" w:space="0" w:color="auto"/>
            </w:tcBorders>
            <w:shd w:val="clear" w:color="auto" w:fill="auto"/>
            <w:noWrap/>
            <w:vAlign w:val="center"/>
          </w:tcPr>
          <w:p w14:paraId="4F18CE3D" w14:textId="6D4C341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90,49</w:t>
            </w:r>
          </w:p>
        </w:tc>
        <w:tc>
          <w:tcPr>
            <w:tcW w:w="661" w:type="dxa"/>
            <w:tcBorders>
              <w:top w:val="nil"/>
              <w:left w:val="nil"/>
              <w:bottom w:val="single" w:sz="4" w:space="0" w:color="auto"/>
              <w:right w:val="single" w:sz="4" w:space="0" w:color="auto"/>
            </w:tcBorders>
            <w:shd w:val="clear" w:color="auto" w:fill="auto"/>
            <w:noWrap/>
            <w:vAlign w:val="center"/>
          </w:tcPr>
          <w:p w14:paraId="05ACD5BA" w14:textId="3B4FB69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94,39</w:t>
            </w:r>
          </w:p>
        </w:tc>
        <w:tc>
          <w:tcPr>
            <w:tcW w:w="661" w:type="dxa"/>
            <w:tcBorders>
              <w:top w:val="nil"/>
              <w:left w:val="nil"/>
              <w:bottom w:val="single" w:sz="4" w:space="0" w:color="auto"/>
              <w:right w:val="single" w:sz="4" w:space="0" w:color="auto"/>
            </w:tcBorders>
            <w:shd w:val="clear" w:color="auto" w:fill="auto"/>
            <w:noWrap/>
            <w:vAlign w:val="center"/>
          </w:tcPr>
          <w:p w14:paraId="528FF2B2" w14:textId="7E1B351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94,49</w:t>
            </w:r>
          </w:p>
        </w:tc>
        <w:tc>
          <w:tcPr>
            <w:tcW w:w="660" w:type="dxa"/>
            <w:tcBorders>
              <w:top w:val="nil"/>
              <w:left w:val="nil"/>
              <w:bottom w:val="single" w:sz="4" w:space="0" w:color="auto"/>
              <w:right w:val="single" w:sz="4" w:space="0" w:color="auto"/>
            </w:tcBorders>
            <w:shd w:val="clear" w:color="auto" w:fill="auto"/>
            <w:noWrap/>
            <w:vAlign w:val="center"/>
          </w:tcPr>
          <w:p w14:paraId="775E845B" w14:textId="5D7AD3D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89,89</w:t>
            </w:r>
          </w:p>
        </w:tc>
        <w:tc>
          <w:tcPr>
            <w:tcW w:w="661" w:type="dxa"/>
            <w:tcBorders>
              <w:top w:val="nil"/>
              <w:left w:val="nil"/>
              <w:bottom w:val="single" w:sz="4" w:space="0" w:color="auto"/>
              <w:right w:val="single" w:sz="4" w:space="0" w:color="auto"/>
            </w:tcBorders>
            <w:shd w:val="clear" w:color="auto" w:fill="auto"/>
            <w:noWrap/>
            <w:vAlign w:val="center"/>
          </w:tcPr>
          <w:p w14:paraId="00089445" w14:textId="5AA98C1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1" w:type="dxa"/>
            <w:tcBorders>
              <w:top w:val="nil"/>
              <w:left w:val="nil"/>
              <w:bottom w:val="single" w:sz="4" w:space="0" w:color="auto"/>
              <w:right w:val="single" w:sz="4" w:space="0" w:color="auto"/>
            </w:tcBorders>
            <w:shd w:val="clear" w:color="auto" w:fill="auto"/>
            <w:noWrap/>
            <w:vAlign w:val="center"/>
          </w:tcPr>
          <w:p w14:paraId="642CBC42" w14:textId="2A165F9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0" w:type="dxa"/>
            <w:tcBorders>
              <w:top w:val="nil"/>
              <w:left w:val="nil"/>
              <w:bottom w:val="single" w:sz="4" w:space="0" w:color="auto"/>
              <w:right w:val="single" w:sz="4" w:space="0" w:color="auto"/>
            </w:tcBorders>
            <w:shd w:val="clear" w:color="auto" w:fill="auto"/>
            <w:noWrap/>
            <w:vAlign w:val="center"/>
          </w:tcPr>
          <w:p w14:paraId="233F1BBA" w14:textId="3418486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4,40</w:t>
            </w:r>
          </w:p>
        </w:tc>
        <w:tc>
          <w:tcPr>
            <w:tcW w:w="661" w:type="dxa"/>
            <w:tcBorders>
              <w:top w:val="nil"/>
              <w:left w:val="nil"/>
              <w:bottom w:val="single" w:sz="4" w:space="0" w:color="auto"/>
              <w:right w:val="single" w:sz="4" w:space="0" w:color="auto"/>
            </w:tcBorders>
            <w:shd w:val="clear" w:color="auto" w:fill="auto"/>
            <w:noWrap/>
            <w:vAlign w:val="center"/>
          </w:tcPr>
          <w:p w14:paraId="47177753" w14:textId="3FBA34E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w:t>
            </w:r>
          </w:p>
        </w:tc>
        <w:tc>
          <w:tcPr>
            <w:tcW w:w="661" w:type="dxa"/>
            <w:tcBorders>
              <w:top w:val="nil"/>
              <w:left w:val="nil"/>
              <w:bottom w:val="single" w:sz="4" w:space="0" w:color="auto"/>
              <w:right w:val="single" w:sz="4" w:space="0" w:color="auto"/>
            </w:tcBorders>
            <w:shd w:val="clear" w:color="auto" w:fill="auto"/>
            <w:noWrap/>
            <w:vAlign w:val="center"/>
          </w:tcPr>
          <w:p w14:paraId="6A49934D" w14:textId="5BDE601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VI-b</w:t>
            </w:r>
          </w:p>
        </w:tc>
      </w:tr>
      <w:tr w:rsidR="00A73AD8" w:rsidRPr="008D2684" w14:paraId="1DE339F0" w14:textId="77777777" w:rsidTr="001533D4">
        <w:trPr>
          <w:trHeight w:hRule="exact" w:val="45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87F6D" w14:textId="77E1B89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M04</w:t>
            </w:r>
          </w:p>
        </w:tc>
        <w:tc>
          <w:tcPr>
            <w:tcW w:w="481" w:type="dxa"/>
            <w:tcBorders>
              <w:top w:val="single" w:sz="4" w:space="0" w:color="auto"/>
              <w:left w:val="nil"/>
              <w:bottom w:val="single" w:sz="4" w:space="0" w:color="auto"/>
              <w:right w:val="single" w:sz="4" w:space="0" w:color="auto"/>
            </w:tcBorders>
            <w:shd w:val="clear" w:color="auto" w:fill="auto"/>
            <w:noWrap/>
            <w:vAlign w:val="center"/>
          </w:tcPr>
          <w:p w14:paraId="54CD1B4A" w14:textId="2404E95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single" w:sz="4" w:space="0" w:color="auto"/>
              <w:left w:val="nil"/>
              <w:bottom w:val="single" w:sz="4" w:space="0" w:color="auto"/>
              <w:right w:val="single" w:sz="4" w:space="0" w:color="auto"/>
            </w:tcBorders>
            <w:shd w:val="clear" w:color="auto" w:fill="auto"/>
            <w:vAlign w:val="center"/>
          </w:tcPr>
          <w:p w14:paraId="5B9CC38B" w14:textId="23F3454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Z04</w:t>
            </w:r>
          </w:p>
        </w:tc>
        <w:tc>
          <w:tcPr>
            <w:tcW w:w="964" w:type="dxa"/>
            <w:tcBorders>
              <w:top w:val="single" w:sz="4" w:space="0" w:color="auto"/>
              <w:left w:val="nil"/>
              <w:bottom w:val="single" w:sz="4" w:space="0" w:color="auto"/>
              <w:right w:val="single" w:sz="4" w:space="0" w:color="auto"/>
            </w:tcBorders>
            <w:shd w:val="clear" w:color="auto" w:fill="auto"/>
            <w:vAlign w:val="center"/>
          </w:tcPr>
          <w:p w14:paraId="28068749" w14:textId="139F58A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0+021,00</w:t>
            </w:r>
          </w:p>
        </w:tc>
        <w:tc>
          <w:tcPr>
            <w:tcW w:w="1285" w:type="dxa"/>
            <w:tcBorders>
              <w:top w:val="single" w:sz="4" w:space="0" w:color="auto"/>
              <w:left w:val="nil"/>
              <w:bottom w:val="single" w:sz="4" w:space="0" w:color="auto"/>
              <w:right w:val="single" w:sz="4" w:space="0" w:color="auto"/>
            </w:tcBorders>
            <w:shd w:val="clear" w:color="auto" w:fill="auto"/>
            <w:vAlign w:val="center"/>
          </w:tcPr>
          <w:p w14:paraId="1D80C28E" w14:textId="62E2344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DN355</w:t>
            </w:r>
          </w:p>
        </w:tc>
        <w:tc>
          <w:tcPr>
            <w:tcW w:w="660" w:type="dxa"/>
            <w:tcBorders>
              <w:top w:val="single" w:sz="4" w:space="0" w:color="auto"/>
              <w:left w:val="nil"/>
              <w:bottom w:val="single" w:sz="4" w:space="0" w:color="auto"/>
              <w:right w:val="single" w:sz="4" w:space="0" w:color="auto"/>
            </w:tcBorders>
            <w:shd w:val="clear" w:color="auto" w:fill="auto"/>
            <w:noWrap/>
            <w:vAlign w:val="center"/>
          </w:tcPr>
          <w:p w14:paraId="6FB47C8D" w14:textId="6259719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90,13</w:t>
            </w: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7A1B2B8C" w14:textId="2EC6CC2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93,45</w:t>
            </w: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7F62A3A6" w14:textId="4DDDF7F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93,55</w:t>
            </w:r>
          </w:p>
        </w:tc>
        <w:tc>
          <w:tcPr>
            <w:tcW w:w="660" w:type="dxa"/>
            <w:tcBorders>
              <w:top w:val="single" w:sz="4" w:space="0" w:color="auto"/>
              <w:left w:val="nil"/>
              <w:bottom w:val="single" w:sz="4" w:space="0" w:color="auto"/>
              <w:right w:val="single" w:sz="4" w:space="0" w:color="auto"/>
            </w:tcBorders>
            <w:shd w:val="clear" w:color="auto" w:fill="auto"/>
            <w:noWrap/>
            <w:vAlign w:val="center"/>
          </w:tcPr>
          <w:p w14:paraId="062D1902" w14:textId="38CAF65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89,35</w:t>
            </w: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0B252564" w14:textId="23783CF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2,70</w:t>
            </w: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2B1821A1" w14:textId="2259A3F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0" w:type="dxa"/>
            <w:tcBorders>
              <w:top w:val="single" w:sz="4" w:space="0" w:color="auto"/>
              <w:left w:val="nil"/>
              <w:bottom w:val="single" w:sz="4" w:space="0" w:color="auto"/>
              <w:right w:val="single" w:sz="4" w:space="0" w:color="auto"/>
            </w:tcBorders>
            <w:shd w:val="clear" w:color="auto" w:fill="auto"/>
            <w:noWrap/>
            <w:vAlign w:val="center"/>
          </w:tcPr>
          <w:p w14:paraId="57CEEF16" w14:textId="2683AE2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4,00</w:t>
            </w: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38B6F16A" w14:textId="20065FD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w:t>
            </w: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5D5841DA" w14:textId="5D0777F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V-b</w:t>
            </w:r>
          </w:p>
        </w:tc>
      </w:tr>
      <w:tr w:rsidR="00A73AD8" w:rsidRPr="008D2684" w14:paraId="266DB1FC"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31327BB0" w14:textId="6459804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M05</w:t>
            </w:r>
          </w:p>
        </w:tc>
        <w:tc>
          <w:tcPr>
            <w:tcW w:w="481" w:type="dxa"/>
            <w:tcBorders>
              <w:top w:val="nil"/>
              <w:left w:val="nil"/>
              <w:bottom w:val="single" w:sz="4" w:space="0" w:color="auto"/>
              <w:right w:val="single" w:sz="4" w:space="0" w:color="auto"/>
            </w:tcBorders>
            <w:shd w:val="clear" w:color="auto" w:fill="auto"/>
            <w:noWrap/>
            <w:vAlign w:val="center"/>
          </w:tcPr>
          <w:p w14:paraId="78BFDE0F" w14:textId="78F3DE5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73B6DE75" w14:textId="7713F5F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Z06</w:t>
            </w:r>
          </w:p>
        </w:tc>
        <w:tc>
          <w:tcPr>
            <w:tcW w:w="964" w:type="dxa"/>
            <w:tcBorders>
              <w:top w:val="nil"/>
              <w:left w:val="nil"/>
              <w:bottom w:val="single" w:sz="4" w:space="0" w:color="auto"/>
              <w:right w:val="single" w:sz="4" w:space="0" w:color="auto"/>
            </w:tcBorders>
            <w:shd w:val="clear" w:color="auto" w:fill="auto"/>
            <w:vAlign w:val="center"/>
          </w:tcPr>
          <w:p w14:paraId="498115D4" w14:textId="7821C60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0+487,00</w:t>
            </w:r>
          </w:p>
        </w:tc>
        <w:tc>
          <w:tcPr>
            <w:tcW w:w="1285" w:type="dxa"/>
            <w:tcBorders>
              <w:top w:val="nil"/>
              <w:left w:val="nil"/>
              <w:bottom w:val="single" w:sz="4" w:space="0" w:color="auto"/>
              <w:right w:val="single" w:sz="4" w:space="0" w:color="auto"/>
            </w:tcBorders>
            <w:shd w:val="clear" w:color="auto" w:fill="auto"/>
            <w:vAlign w:val="center"/>
          </w:tcPr>
          <w:p w14:paraId="782F526F" w14:textId="5746C0C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DN200</w:t>
            </w:r>
          </w:p>
        </w:tc>
        <w:tc>
          <w:tcPr>
            <w:tcW w:w="660" w:type="dxa"/>
            <w:tcBorders>
              <w:top w:val="nil"/>
              <w:left w:val="nil"/>
              <w:bottom w:val="single" w:sz="4" w:space="0" w:color="auto"/>
              <w:right w:val="single" w:sz="4" w:space="0" w:color="auto"/>
            </w:tcBorders>
            <w:shd w:val="clear" w:color="auto" w:fill="auto"/>
            <w:noWrap/>
            <w:vAlign w:val="center"/>
          </w:tcPr>
          <w:p w14:paraId="4A7A6628" w14:textId="7FBE304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90,71</w:t>
            </w:r>
          </w:p>
        </w:tc>
        <w:tc>
          <w:tcPr>
            <w:tcW w:w="661" w:type="dxa"/>
            <w:tcBorders>
              <w:top w:val="nil"/>
              <w:left w:val="nil"/>
              <w:bottom w:val="single" w:sz="4" w:space="0" w:color="auto"/>
              <w:right w:val="single" w:sz="4" w:space="0" w:color="auto"/>
            </w:tcBorders>
            <w:shd w:val="clear" w:color="auto" w:fill="auto"/>
            <w:noWrap/>
            <w:vAlign w:val="center"/>
          </w:tcPr>
          <w:p w14:paraId="54ADF3DB" w14:textId="0FC6DD1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94,25</w:t>
            </w:r>
          </w:p>
        </w:tc>
        <w:tc>
          <w:tcPr>
            <w:tcW w:w="661" w:type="dxa"/>
            <w:tcBorders>
              <w:top w:val="nil"/>
              <w:left w:val="nil"/>
              <w:bottom w:val="single" w:sz="4" w:space="0" w:color="auto"/>
              <w:right w:val="single" w:sz="4" w:space="0" w:color="auto"/>
            </w:tcBorders>
            <w:shd w:val="clear" w:color="auto" w:fill="auto"/>
            <w:noWrap/>
            <w:vAlign w:val="center"/>
          </w:tcPr>
          <w:p w14:paraId="307104E8" w14:textId="65DBA35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94,35</w:t>
            </w:r>
          </w:p>
        </w:tc>
        <w:tc>
          <w:tcPr>
            <w:tcW w:w="660" w:type="dxa"/>
            <w:tcBorders>
              <w:top w:val="nil"/>
              <w:left w:val="nil"/>
              <w:bottom w:val="single" w:sz="4" w:space="0" w:color="auto"/>
              <w:right w:val="single" w:sz="4" w:space="0" w:color="auto"/>
            </w:tcBorders>
            <w:shd w:val="clear" w:color="auto" w:fill="auto"/>
            <w:noWrap/>
            <w:vAlign w:val="center"/>
          </w:tcPr>
          <w:p w14:paraId="7AD604C8" w14:textId="29C23FD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90,15</w:t>
            </w:r>
          </w:p>
        </w:tc>
        <w:tc>
          <w:tcPr>
            <w:tcW w:w="661" w:type="dxa"/>
            <w:tcBorders>
              <w:top w:val="nil"/>
              <w:left w:val="nil"/>
              <w:bottom w:val="single" w:sz="4" w:space="0" w:color="auto"/>
              <w:right w:val="single" w:sz="4" w:space="0" w:color="auto"/>
            </w:tcBorders>
            <w:shd w:val="clear" w:color="auto" w:fill="auto"/>
            <w:noWrap/>
            <w:vAlign w:val="center"/>
          </w:tcPr>
          <w:p w14:paraId="7F8257F3" w14:textId="61C8AF4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1" w:type="dxa"/>
            <w:tcBorders>
              <w:top w:val="nil"/>
              <w:left w:val="nil"/>
              <w:bottom w:val="single" w:sz="4" w:space="0" w:color="auto"/>
              <w:right w:val="single" w:sz="4" w:space="0" w:color="auto"/>
            </w:tcBorders>
            <w:shd w:val="clear" w:color="auto" w:fill="auto"/>
            <w:noWrap/>
            <w:vAlign w:val="center"/>
          </w:tcPr>
          <w:p w14:paraId="467509AD" w14:textId="0BF286A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0" w:type="dxa"/>
            <w:tcBorders>
              <w:top w:val="nil"/>
              <w:left w:val="nil"/>
              <w:bottom w:val="single" w:sz="4" w:space="0" w:color="auto"/>
              <w:right w:val="single" w:sz="4" w:space="0" w:color="auto"/>
            </w:tcBorders>
            <w:shd w:val="clear" w:color="auto" w:fill="auto"/>
            <w:noWrap/>
            <w:vAlign w:val="center"/>
          </w:tcPr>
          <w:p w14:paraId="13010A31" w14:textId="6089C75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4,00</w:t>
            </w:r>
          </w:p>
        </w:tc>
        <w:tc>
          <w:tcPr>
            <w:tcW w:w="661" w:type="dxa"/>
            <w:tcBorders>
              <w:top w:val="nil"/>
              <w:left w:val="nil"/>
              <w:bottom w:val="single" w:sz="4" w:space="0" w:color="auto"/>
              <w:right w:val="single" w:sz="4" w:space="0" w:color="auto"/>
            </w:tcBorders>
            <w:shd w:val="clear" w:color="auto" w:fill="auto"/>
            <w:noWrap/>
            <w:vAlign w:val="center"/>
          </w:tcPr>
          <w:p w14:paraId="29F0B333" w14:textId="2BD5E50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w:t>
            </w:r>
          </w:p>
        </w:tc>
        <w:tc>
          <w:tcPr>
            <w:tcW w:w="661" w:type="dxa"/>
            <w:tcBorders>
              <w:top w:val="nil"/>
              <w:left w:val="nil"/>
              <w:bottom w:val="single" w:sz="4" w:space="0" w:color="auto"/>
              <w:right w:val="single" w:sz="4" w:space="0" w:color="auto"/>
            </w:tcBorders>
            <w:shd w:val="clear" w:color="auto" w:fill="auto"/>
            <w:noWrap/>
            <w:vAlign w:val="center"/>
          </w:tcPr>
          <w:p w14:paraId="12176440" w14:textId="59E7B19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VI-c</w:t>
            </w:r>
          </w:p>
        </w:tc>
      </w:tr>
      <w:tr w:rsidR="00A73AD8" w:rsidRPr="008D2684" w14:paraId="2867AFEF"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951D601" w14:textId="0DF4E1D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M06</w:t>
            </w:r>
          </w:p>
        </w:tc>
        <w:tc>
          <w:tcPr>
            <w:tcW w:w="481" w:type="dxa"/>
            <w:tcBorders>
              <w:top w:val="nil"/>
              <w:left w:val="nil"/>
              <w:bottom w:val="single" w:sz="4" w:space="0" w:color="auto"/>
              <w:right w:val="single" w:sz="4" w:space="0" w:color="auto"/>
            </w:tcBorders>
            <w:shd w:val="clear" w:color="auto" w:fill="auto"/>
            <w:noWrap/>
            <w:vAlign w:val="center"/>
          </w:tcPr>
          <w:p w14:paraId="338BCCD0" w14:textId="1D8525C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153D2959" w14:textId="553A1CB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Z08</w:t>
            </w:r>
          </w:p>
        </w:tc>
        <w:tc>
          <w:tcPr>
            <w:tcW w:w="964" w:type="dxa"/>
            <w:tcBorders>
              <w:top w:val="nil"/>
              <w:left w:val="nil"/>
              <w:bottom w:val="single" w:sz="4" w:space="0" w:color="auto"/>
              <w:right w:val="single" w:sz="4" w:space="0" w:color="auto"/>
            </w:tcBorders>
            <w:shd w:val="clear" w:color="auto" w:fill="auto"/>
            <w:vAlign w:val="center"/>
          </w:tcPr>
          <w:p w14:paraId="6667F061" w14:textId="10FE533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0+021,00</w:t>
            </w:r>
          </w:p>
        </w:tc>
        <w:tc>
          <w:tcPr>
            <w:tcW w:w="1285" w:type="dxa"/>
            <w:tcBorders>
              <w:top w:val="nil"/>
              <w:left w:val="nil"/>
              <w:bottom w:val="single" w:sz="4" w:space="0" w:color="auto"/>
              <w:right w:val="single" w:sz="4" w:space="0" w:color="auto"/>
            </w:tcBorders>
            <w:shd w:val="clear" w:color="auto" w:fill="auto"/>
            <w:vAlign w:val="center"/>
          </w:tcPr>
          <w:p w14:paraId="3C7DAA28" w14:textId="385C003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DN280</w:t>
            </w:r>
          </w:p>
        </w:tc>
        <w:tc>
          <w:tcPr>
            <w:tcW w:w="660" w:type="dxa"/>
            <w:tcBorders>
              <w:top w:val="nil"/>
              <w:left w:val="nil"/>
              <w:bottom w:val="single" w:sz="4" w:space="0" w:color="auto"/>
              <w:right w:val="single" w:sz="4" w:space="0" w:color="auto"/>
            </w:tcBorders>
            <w:shd w:val="clear" w:color="auto" w:fill="auto"/>
            <w:noWrap/>
            <w:vAlign w:val="center"/>
          </w:tcPr>
          <w:p w14:paraId="3BF5901B" w14:textId="572CD41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91,06</w:t>
            </w:r>
          </w:p>
        </w:tc>
        <w:tc>
          <w:tcPr>
            <w:tcW w:w="661" w:type="dxa"/>
            <w:tcBorders>
              <w:top w:val="nil"/>
              <w:left w:val="nil"/>
              <w:bottom w:val="single" w:sz="4" w:space="0" w:color="auto"/>
              <w:right w:val="single" w:sz="4" w:space="0" w:color="auto"/>
            </w:tcBorders>
            <w:shd w:val="clear" w:color="auto" w:fill="auto"/>
            <w:noWrap/>
            <w:vAlign w:val="center"/>
          </w:tcPr>
          <w:p w14:paraId="56A631E6" w14:textId="0861CE8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94,51</w:t>
            </w:r>
          </w:p>
        </w:tc>
        <w:tc>
          <w:tcPr>
            <w:tcW w:w="661" w:type="dxa"/>
            <w:tcBorders>
              <w:top w:val="nil"/>
              <w:left w:val="nil"/>
              <w:bottom w:val="single" w:sz="4" w:space="0" w:color="auto"/>
              <w:right w:val="single" w:sz="4" w:space="0" w:color="auto"/>
            </w:tcBorders>
            <w:shd w:val="clear" w:color="auto" w:fill="auto"/>
            <w:noWrap/>
            <w:vAlign w:val="center"/>
          </w:tcPr>
          <w:p w14:paraId="40D53971" w14:textId="6BFA6EB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94,61</w:t>
            </w:r>
          </w:p>
        </w:tc>
        <w:tc>
          <w:tcPr>
            <w:tcW w:w="660" w:type="dxa"/>
            <w:tcBorders>
              <w:top w:val="nil"/>
              <w:left w:val="nil"/>
              <w:bottom w:val="single" w:sz="4" w:space="0" w:color="auto"/>
              <w:right w:val="single" w:sz="4" w:space="0" w:color="auto"/>
            </w:tcBorders>
            <w:shd w:val="clear" w:color="auto" w:fill="auto"/>
            <w:noWrap/>
            <w:vAlign w:val="center"/>
          </w:tcPr>
          <w:p w14:paraId="4F098BAD" w14:textId="63ACD3D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90,41</w:t>
            </w:r>
          </w:p>
        </w:tc>
        <w:tc>
          <w:tcPr>
            <w:tcW w:w="661" w:type="dxa"/>
            <w:tcBorders>
              <w:top w:val="nil"/>
              <w:left w:val="nil"/>
              <w:bottom w:val="single" w:sz="4" w:space="0" w:color="auto"/>
              <w:right w:val="single" w:sz="4" w:space="0" w:color="auto"/>
            </w:tcBorders>
            <w:shd w:val="clear" w:color="auto" w:fill="auto"/>
            <w:noWrap/>
            <w:vAlign w:val="center"/>
          </w:tcPr>
          <w:p w14:paraId="3C404DB4" w14:textId="1183F48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1" w:type="dxa"/>
            <w:tcBorders>
              <w:top w:val="nil"/>
              <w:left w:val="nil"/>
              <w:bottom w:val="single" w:sz="4" w:space="0" w:color="auto"/>
              <w:right w:val="single" w:sz="4" w:space="0" w:color="auto"/>
            </w:tcBorders>
            <w:shd w:val="clear" w:color="auto" w:fill="auto"/>
            <w:noWrap/>
            <w:vAlign w:val="center"/>
          </w:tcPr>
          <w:p w14:paraId="09F1D4C6" w14:textId="6C77F09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0" w:type="dxa"/>
            <w:tcBorders>
              <w:top w:val="nil"/>
              <w:left w:val="nil"/>
              <w:bottom w:val="single" w:sz="4" w:space="0" w:color="auto"/>
              <w:right w:val="single" w:sz="4" w:space="0" w:color="auto"/>
            </w:tcBorders>
            <w:shd w:val="clear" w:color="auto" w:fill="auto"/>
            <w:noWrap/>
            <w:vAlign w:val="center"/>
          </w:tcPr>
          <w:p w14:paraId="1D7C765D" w14:textId="357F29A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4,00</w:t>
            </w:r>
          </w:p>
        </w:tc>
        <w:tc>
          <w:tcPr>
            <w:tcW w:w="661" w:type="dxa"/>
            <w:tcBorders>
              <w:top w:val="nil"/>
              <w:left w:val="nil"/>
              <w:bottom w:val="single" w:sz="4" w:space="0" w:color="auto"/>
              <w:right w:val="single" w:sz="4" w:space="0" w:color="auto"/>
            </w:tcBorders>
            <w:shd w:val="clear" w:color="auto" w:fill="auto"/>
            <w:noWrap/>
            <w:vAlign w:val="center"/>
          </w:tcPr>
          <w:p w14:paraId="4AD59DBC" w14:textId="726395C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w:t>
            </w:r>
          </w:p>
        </w:tc>
        <w:tc>
          <w:tcPr>
            <w:tcW w:w="661" w:type="dxa"/>
            <w:tcBorders>
              <w:top w:val="nil"/>
              <w:left w:val="nil"/>
              <w:bottom w:val="single" w:sz="4" w:space="0" w:color="auto"/>
              <w:right w:val="single" w:sz="4" w:space="0" w:color="auto"/>
            </w:tcBorders>
            <w:shd w:val="clear" w:color="auto" w:fill="auto"/>
            <w:noWrap/>
            <w:vAlign w:val="center"/>
          </w:tcPr>
          <w:p w14:paraId="001107DF" w14:textId="4D209C2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VI-c</w:t>
            </w:r>
          </w:p>
        </w:tc>
      </w:tr>
      <w:tr w:rsidR="00A73AD8" w:rsidRPr="008D2684" w14:paraId="3F41C14E"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2CD526F6" w14:textId="20CA09C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M07</w:t>
            </w:r>
          </w:p>
        </w:tc>
        <w:tc>
          <w:tcPr>
            <w:tcW w:w="481" w:type="dxa"/>
            <w:tcBorders>
              <w:top w:val="nil"/>
              <w:left w:val="nil"/>
              <w:bottom w:val="single" w:sz="4" w:space="0" w:color="auto"/>
              <w:right w:val="single" w:sz="4" w:space="0" w:color="auto"/>
            </w:tcBorders>
            <w:shd w:val="clear" w:color="auto" w:fill="auto"/>
            <w:noWrap/>
            <w:vAlign w:val="center"/>
          </w:tcPr>
          <w:p w14:paraId="08448942" w14:textId="74A7233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48524CF1" w14:textId="343E9BA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Z09</w:t>
            </w:r>
          </w:p>
        </w:tc>
        <w:tc>
          <w:tcPr>
            <w:tcW w:w="964" w:type="dxa"/>
            <w:tcBorders>
              <w:top w:val="nil"/>
              <w:left w:val="nil"/>
              <w:bottom w:val="single" w:sz="4" w:space="0" w:color="auto"/>
              <w:right w:val="single" w:sz="4" w:space="0" w:color="auto"/>
            </w:tcBorders>
            <w:shd w:val="clear" w:color="auto" w:fill="auto"/>
            <w:vAlign w:val="center"/>
          </w:tcPr>
          <w:p w14:paraId="185E9A96" w14:textId="04B7814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0+020,20</w:t>
            </w:r>
          </w:p>
        </w:tc>
        <w:tc>
          <w:tcPr>
            <w:tcW w:w="1285" w:type="dxa"/>
            <w:tcBorders>
              <w:top w:val="nil"/>
              <w:left w:val="nil"/>
              <w:bottom w:val="single" w:sz="4" w:space="0" w:color="auto"/>
              <w:right w:val="single" w:sz="4" w:space="0" w:color="auto"/>
            </w:tcBorders>
            <w:shd w:val="clear" w:color="auto" w:fill="auto"/>
            <w:vAlign w:val="center"/>
          </w:tcPr>
          <w:p w14:paraId="005D2897" w14:textId="6CC66FA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DN250</w:t>
            </w:r>
          </w:p>
        </w:tc>
        <w:tc>
          <w:tcPr>
            <w:tcW w:w="660" w:type="dxa"/>
            <w:tcBorders>
              <w:top w:val="nil"/>
              <w:left w:val="nil"/>
              <w:bottom w:val="single" w:sz="4" w:space="0" w:color="auto"/>
              <w:right w:val="single" w:sz="4" w:space="0" w:color="auto"/>
            </w:tcBorders>
            <w:shd w:val="clear" w:color="auto" w:fill="auto"/>
            <w:noWrap/>
            <w:vAlign w:val="center"/>
          </w:tcPr>
          <w:p w14:paraId="10EACFE5" w14:textId="48C745E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91,22</w:t>
            </w:r>
          </w:p>
        </w:tc>
        <w:tc>
          <w:tcPr>
            <w:tcW w:w="661" w:type="dxa"/>
            <w:tcBorders>
              <w:top w:val="nil"/>
              <w:left w:val="nil"/>
              <w:bottom w:val="single" w:sz="4" w:space="0" w:color="auto"/>
              <w:right w:val="single" w:sz="4" w:space="0" w:color="auto"/>
            </w:tcBorders>
            <w:shd w:val="clear" w:color="auto" w:fill="auto"/>
            <w:noWrap/>
            <w:vAlign w:val="center"/>
          </w:tcPr>
          <w:p w14:paraId="1B365006" w14:textId="51FA509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94,30</w:t>
            </w:r>
          </w:p>
        </w:tc>
        <w:tc>
          <w:tcPr>
            <w:tcW w:w="661" w:type="dxa"/>
            <w:tcBorders>
              <w:top w:val="nil"/>
              <w:left w:val="nil"/>
              <w:bottom w:val="single" w:sz="4" w:space="0" w:color="auto"/>
              <w:right w:val="single" w:sz="4" w:space="0" w:color="auto"/>
            </w:tcBorders>
            <w:shd w:val="clear" w:color="auto" w:fill="auto"/>
            <w:noWrap/>
            <w:vAlign w:val="center"/>
          </w:tcPr>
          <w:p w14:paraId="0DA8B122" w14:textId="779F5B5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94,40</w:t>
            </w:r>
          </w:p>
        </w:tc>
        <w:tc>
          <w:tcPr>
            <w:tcW w:w="660" w:type="dxa"/>
            <w:tcBorders>
              <w:top w:val="nil"/>
              <w:left w:val="nil"/>
              <w:bottom w:val="single" w:sz="4" w:space="0" w:color="auto"/>
              <w:right w:val="single" w:sz="4" w:space="0" w:color="auto"/>
            </w:tcBorders>
            <w:shd w:val="clear" w:color="auto" w:fill="auto"/>
            <w:noWrap/>
            <w:vAlign w:val="center"/>
          </w:tcPr>
          <w:p w14:paraId="1BA01ED3" w14:textId="212E713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90,70</w:t>
            </w:r>
          </w:p>
        </w:tc>
        <w:tc>
          <w:tcPr>
            <w:tcW w:w="661" w:type="dxa"/>
            <w:tcBorders>
              <w:top w:val="nil"/>
              <w:left w:val="nil"/>
              <w:bottom w:val="single" w:sz="4" w:space="0" w:color="auto"/>
              <w:right w:val="single" w:sz="4" w:space="0" w:color="auto"/>
            </w:tcBorders>
            <w:shd w:val="clear" w:color="auto" w:fill="auto"/>
            <w:noWrap/>
            <w:vAlign w:val="center"/>
          </w:tcPr>
          <w:p w14:paraId="68CB4457" w14:textId="298AB19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1" w:type="dxa"/>
            <w:tcBorders>
              <w:top w:val="nil"/>
              <w:left w:val="nil"/>
              <w:bottom w:val="single" w:sz="4" w:space="0" w:color="auto"/>
              <w:right w:val="single" w:sz="4" w:space="0" w:color="auto"/>
            </w:tcBorders>
            <w:shd w:val="clear" w:color="auto" w:fill="auto"/>
            <w:noWrap/>
            <w:vAlign w:val="center"/>
          </w:tcPr>
          <w:p w14:paraId="5909A694" w14:textId="539ADA0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0" w:type="dxa"/>
            <w:tcBorders>
              <w:top w:val="nil"/>
              <w:left w:val="nil"/>
              <w:bottom w:val="single" w:sz="4" w:space="0" w:color="auto"/>
              <w:right w:val="single" w:sz="4" w:space="0" w:color="auto"/>
            </w:tcBorders>
            <w:shd w:val="clear" w:color="auto" w:fill="auto"/>
            <w:noWrap/>
            <w:vAlign w:val="center"/>
          </w:tcPr>
          <w:p w14:paraId="624867F6" w14:textId="4B9D3E5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3,50</w:t>
            </w:r>
          </w:p>
        </w:tc>
        <w:tc>
          <w:tcPr>
            <w:tcW w:w="661" w:type="dxa"/>
            <w:tcBorders>
              <w:top w:val="nil"/>
              <w:left w:val="nil"/>
              <w:bottom w:val="single" w:sz="4" w:space="0" w:color="auto"/>
              <w:right w:val="single" w:sz="4" w:space="0" w:color="auto"/>
            </w:tcBorders>
            <w:shd w:val="clear" w:color="auto" w:fill="auto"/>
            <w:noWrap/>
            <w:vAlign w:val="center"/>
          </w:tcPr>
          <w:p w14:paraId="0EC92D4D" w14:textId="3287A25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w:t>
            </w:r>
          </w:p>
        </w:tc>
        <w:tc>
          <w:tcPr>
            <w:tcW w:w="661" w:type="dxa"/>
            <w:tcBorders>
              <w:top w:val="nil"/>
              <w:left w:val="nil"/>
              <w:bottom w:val="single" w:sz="4" w:space="0" w:color="auto"/>
              <w:right w:val="single" w:sz="4" w:space="0" w:color="auto"/>
            </w:tcBorders>
            <w:shd w:val="clear" w:color="auto" w:fill="auto"/>
            <w:noWrap/>
            <w:vAlign w:val="center"/>
          </w:tcPr>
          <w:p w14:paraId="56DB89C9" w14:textId="501CDF1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VI-d</w:t>
            </w:r>
          </w:p>
        </w:tc>
      </w:tr>
      <w:tr w:rsidR="00A73AD8" w:rsidRPr="008D2684" w14:paraId="144F8E5E"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8A1ACA5" w14:textId="5A0D68E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M08</w:t>
            </w:r>
          </w:p>
        </w:tc>
        <w:tc>
          <w:tcPr>
            <w:tcW w:w="481" w:type="dxa"/>
            <w:tcBorders>
              <w:top w:val="nil"/>
              <w:left w:val="nil"/>
              <w:bottom w:val="single" w:sz="4" w:space="0" w:color="auto"/>
              <w:right w:val="single" w:sz="4" w:space="0" w:color="auto"/>
            </w:tcBorders>
            <w:shd w:val="clear" w:color="auto" w:fill="auto"/>
            <w:noWrap/>
            <w:vAlign w:val="center"/>
          </w:tcPr>
          <w:p w14:paraId="4D691194" w14:textId="57A66A7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52D43A39" w14:textId="6606AD0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I01</w:t>
            </w:r>
          </w:p>
        </w:tc>
        <w:tc>
          <w:tcPr>
            <w:tcW w:w="964" w:type="dxa"/>
            <w:tcBorders>
              <w:top w:val="nil"/>
              <w:left w:val="nil"/>
              <w:bottom w:val="single" w:sz="4" w:space="0" w:color="auto"/>
              <w:right w:val="single" w:sz="4" w:space="0" w:color="auto"/>
            </w:tcBorders>
            <w:shd w:val="clear" w:color="auto" w:fill="auto"/>
            <w:vAlign w:val="center"/>
          </w:tcPr>
          <w:p w14:paraId="32CA8648" w14:textId="38DC0F5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0+228,89</w:t>
            </w:r>
          </w:p>
        </w:tc>
        <w:tc>
          <w:tcPr>
            <w:tcW w:w="1285" w:type="dxa"/>
            <w:tcBorders>
              <w:top w:val="nil"/>
              <w:left w:val="nil"/>
              <w:bottom w:val="single" w:sz="4" w:space="0" w:color="auto"/>
              <w:right w:val="single" w:sz="4" w:space="0" w:color="auto"/>
            </w:tcBorders>
            <w:shd w:val="clear" w:color="auto" w:fill="auto"/>
            <w:vAlign w:val="center"/>
          </w:tcPr>
          <w:p w14:paraId="1E8E4F60" w14:textId="450D5F0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DN400</w:t>
            </w:r>
          </w:p>
        </w:tc>
        <w:tc>
          <w:tcPr>
            <w:tcW w:w="660" w:type="dxa"/>
            <w:tcBorders>
              <w:top w:val="nil"/>
              <w:left w:val="nil"/>
              <w:bottom w:val="single" w:sz="4" w:space="0" w:color="auto"/>
              <w:right w:val="single" w:sz="4" w:space="0" w:color="auto"/>
            </w:tcBorders>
            <w:shd w:val="clear" w:color="auto" w:fill="auto"/>
            <w:noWrap/>
            <w:vAlign w:val="center"/>
          </w:tcPr>
          <w:p w14:paraId="5487D9D6" w14:textId="5836081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90,23</w:t>
            </w:r>
          </w:p>
        </w:tc>
        <w:tc>
          <w:tcPr>
            <w:tcW w:w="661" w:type="dxa"/>
            <w:tcBorders>
              <w:top w:val="nil"/>
              <w:left w:val="nil"/>
              <w:bottom w:val="single" w:sz="4" w:space="0" w:color="auto"/>
              <w:right w:val="single" w:sz="4" w:space="0" w:color="auto"/>
            </w:tcBorders>
            <w:shd w:val="clear" w:color="auto" w:fill="auto"/>
            <w:noWrap/>
            <w:vAlign w:val="center"/>
          </w:tcPr>
          <w:p w14:paraId="7ABCB6EA" w14:textId="15BFAFC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93,09</w:t>
            </w:r>
          </w:p>
        </w:tc>
        <w:tc>
          <w:tcPr>
            <w:tcW w:w="661" w:type="dxa"/>
            <w:tcBorders>
              <w:top w:val="nil"/>
              <w:left w:val="nil"/>
              <w:bottom w:val="single" w:sz="4" w:space="0" w:color="auto"/>
              <w:right w:val="single" w:sz="4" w:space="0" w:color="auto"/>
            </w:tcBorders>
            <w:shd w:val="clear" w:color="auto" w:fill="auto"/>
            <w:noWrap/>
            <w:vAlign w:val="center"/>
          </w:tcPr>
          <w:p w14:paraId="34C2167C" w14:textId="48996CB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93,19</w:t>
            </w:r>
          </w:p>
        </w:tc>
        <w:tc>
          <w:tcPr>
            <w:tcW w:w="660" w:type="dxa"/>
            <w:tcBorders>
              <w:top w:val="nil"/>
              <w:left w:val="nil"/>
              <w:bottom w:val="single" w:sz="4" w:space="0" w:color="auto"/>
              <w:right w:val="single" w:sz="4" w:space="0" w:color="auto"/>
            </w:tcBorders>
            <w:shd w:val="clear" w:color="auto" w:fill="auto"/>
            <w:noWrap/>
            <w:vAlign w:val="center"/>
          </w:tcPr>
          <w:p w14:paraId="14E5670B" w14:textId="443AB29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89,49</w:t>
            </w:r>
          </w:p>
        </w:tc>
        <w:tc>
          <w:tcPr>
            <w:tcW w:w="661" w:type="dxa"/>
            <w:tcBorders>
              <w:top w:val="nil"/>
              <w:left w:val="nil"/>
              <w:bottom w:val="single" w:sz="4" w:space="0" w:color="auto"/>
              <w:right w:val="single" w:sz="4" w:space="0" w:color="auto"/>
            </w:tcBorders>
            <w:shd w:val="clear" w:color="auto" w:fill="auto"/>
            <w:noWrap/>
            <w:vAlign w:val="center"/>
          </w:tcPr>
          <w:p w14:paraId="3FAEDC39" w14:textId="5B90453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2,70</w:t>
            </w:r>
          </w:p>
        </w:tc>
        <w:tc>
          <w:tcPr>
            <w:tcW w:w="661" w:type="dxa"/>
            <w:tcBorders>
              <w:top w:val="nil"/>
              <w:left w:val="nil"/>
              <w:bottom w:val="single" w:sz="4" w:space="0" w:color="auto"/>
              <w:right w:val="single" w:sz="4" w:space="0" w:color="auto"/>
            </w:tcBorders>
            <w:shd w:val="clear" w:color="auto" w:fill="auto"/>
            <w:noWrap/>
            <w:vAlign w:val="center"/>
          </w:tcPr>
          <w:p w14:paraId="32435EA2" w14:textId="6E24A64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0" w:type="dxa"/>
            <w:tcBorders>
              <w:top w:val="nil"/>
              <w:left w:val="nil"/>
              <w:bottom w:val="single" w:sz="4" w:space="0" w:color="auto"/>
              <w:right w:val="single" w:sz="4" w:space="0" w:color="auto"/>
            </w:tcBorders>
            <w:shd w:val="clear" w:color="auto" w:fill="auto"/>
            <w:noWrap/>
            <w:vAlign w:val="center"/>
          </w:tcPr>
          <w:p w14:paraId="5D924437" w14:textId="5877D39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3,50</w:t>
            </w:r>
          </w:p>
        </w:tc>
        <w:tc>
          <w:tcPr>
            <w:tcW w:w="661" w:type="dxa"/>
            <w:tcBorders>
              <w:top w:val="nil"/>
              <w:left w:val="nil"/>
              <w:bottom w:val="single" w:sz="4" w:space="0" w:color="auto"/>
              <w:right w:val="single" w:sz="4" w:space="0" w:color="auto"/>
            </w:tcBorders>
            <w:shd w:val="clear" w:color="auto" w:fill="auto"/>
            <w:noWrap/>
            <w:vAlign w:val="center"/>
          </w:tcPr>
          <w:p w14:paraId="4F4FEA3D" w14:textId="7C17FA4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w:t>
            </w:r>
          </w:p>
        </w:tc>
        <w:tc>
          <w:tcPr>
            <w:tcW w:w="661" w:type="dxa"/>
            <w:tcBorders>
              <w:top w:val="nil"/>
              <w:left w:val="nil"/>
              <w:bottom w:val="single" w:sz="4" w:space="0" w:color="auto"/>
              <w:right w:val="single" w:sz="4" w:space="0" w:color="auto"/>
            </w:tcBorders>
            <w:shd w:val="clear" w:color="auto" w:fill="auto"/>
            <w:noWrap/>
            <w:vAlign w:val="center"/>
          </w:tcPr>
          <w:p w14:paraId="47DA1474" w14:textId="47ACC24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V-c</w:t>
            </w:r>
          </w:p>
        </w:tc>
      </w:tr>
      <w:tr w:rsidR="00A73AD8" w:rsidRPr="008D2684" w14:paraId="28798135"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4B157906" w14:textId="0E95C13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M09</w:t>
            </w:r>
          </w:p>
        </w:tc>
        <w:tc>
          <w:tcPr>
            <w:tcW w:w="481" w:type="dxa"/>
            <w:tcBorders>
              <w:top w:val="nil"/>
              <w:left w:val="nil"/>
              <w:bottom w:val="single" w:sz="4" w:space="0" w:color="auto"/>
              <w:right w:val="single" w:sz="4" w:space="0" w:color="auto"/>
            </w:tcBorders>
            <w:shd w:val="clear" w:color="auto" w:fill="auto"/>
            <w:noWrap/>
            <w:vAlign w:val="center"/>
          </w:tcPr>
          <w:p w14:paraId="11D0C2F5" w14:textId="667BA96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10D3FA70" w14:textId="5ED395F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I01</w:t>
            </w:r>
          </w:p>
        </w:tc>
        <w:tc>
          <w:tcPr>
            <w:tcW w:w="964" w:type="dxa"/>
            <w:tcBorders>
              <w:top w:val="nil"/>
              <w:left w:val="nil"/>
              <w:bottom w:val="single" w:sz="4" w:space="0" w:color="auto"/>
              <w:right w:val="single" w:sz="4" w:space="0" w:color="auto"/>
            </w:tcBorders>
            <w:shd w:val="clear" w:color="auto" w:fill="auto"/>
            <w:vAlign w:val="center"/>
          </w:tcPr>
          <w:p w14:paraId="2F3B4E77" w14:textId="3468F8A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1+570,47</w:t>
            </w:r>
          </w:p>
        </w:tc>
        <w:tc>
          <w:tcPr>
            <w:tcW w:w="1285" w:type="dxa"/>
            <w:tcBorders>
              <w:top w:val="nil"/>
              <w:left w:val="nil"/>
              <w:bottom w:val="single" w:sz="4" w:space="0" w:color="auto"/>
              <w:right w:val="single" w:sz="4" w:space="0" w:color="auto"/>
            </w:tcBorders>
            <w:shd w:val="clear" w:color="auto" w:fill="auto"/>
            <w:vAlign w:val="center"/>
          </w:tcPr>
          <w:p w14:paraId="113DF26A" w14:textId="47A7C23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DN160</w:t>
            </w:r>
          </w:p>
        </w:tc>
        <w:tc>
          <w:tcPr>
            <w:tcW w:w="660" w:type="dxa"/>
            <w:tcBorders>
              <w:top w:val="nil"/>
              <w:left w:val="nil"/>
              <w:bottom w:val="single" w:sz="4" w:space="0" w:color="auto"/>
              <w:right w:val="single" w:sz="4" w:space="0" w:color="auto"/>
            </w:tcBorders>
            <w:shd w:val="clear" w:color="auto" w:fill="auto"/>
            <w:noWrap/>
            <w:vAlign w:val="center"/>
          </w:tcPr>
          <w:p w14:paraId="1089956B" w14:textId="11D49C7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90,52</w:t>
            </w:r>
          </w:p>
        </w:tc>
        <w:tc>
          <w:tcPr>
            <w:tcW w:w="661" w:type="dxa"/>
            <w:tcBorders>
              <w:top w:val="nil"/>
              <w:left w:val="nil"/>
              <w:bottom w:val="single" w:sz="4" w:space="0" w:color="auto"/>
              <w:right w:val="single" w:sz="4" w:space="0" w:color="auto"/>
            </w:tcBorders>
            <w:shd w:val="clear" w:color="auto" w:fill="auto"/>
            <w:noWrap/>
            <w:vAlign w:val="center"/>
          </w:tcPr>
          <w:p w14:paraId="0935D33C" w14:textId="7576884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93,41</w:t>
            </w:r>
          </w:p>
        </w:tc>
        <w:tc>
          <w:tcPr>
            <w:tcW w:w="661" w:type="dxa"/>
            <w:tcBorders>
              <w:top w:val="nil"/>
              <w:left w:val="nil"/>
              <w:bottom w:val="single" w:sz="4" w:space="0" w:color="auto"/>
              <w:right w:val="single" w:sz="4" w:space="0" w:color="auto"/>
            </w:tcBorders>
            <w:shd w:val="clear" w:color="auto" w:fill="auto"/>
            <w:noWrap/>
            <w:vAlign w:val="center"/>
          </w:tcPr>
          <w:p w14:paraId="70F56276" w14:textId="2B00B58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93,51</w:t>
            </w:r>
          </w:p>
        </w:tc>
        <w:tc>
          <w:tcPr>
            <w:tcW w:w="660" w:type="dxa"/>
            <w:tcBorders>
              <w:top w:val="nil"/>
              <w:left w:val="nil"/>
              <w:bottom w:val="single" w:sz="4" w:space="0" w:color="auto"/>
              <w:right w:val="single" w:sz="4" w:space="0" w:color="auto"/>
            </w:tcBorders>
            <w:shd w:val="clear" w:color="auto" w:fill="auto"/>
            <w:noWrap/>
            <w:vAlign w:val="center"/>
          </w:tcPr>
          <w:p w14:paraId="10CF3584" w14:textId="40D6557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89,81</w:t>
            </w:r>
          </w:p>
        </w:tc>
        <w:tc>
          <w:tcPr>
            <w:tcW w:w="661" w:type="dxa"/>
            <w:tcBorders>
              <w:top w:val="nil"/>
              <w:left w:val="nil"/>
              <w:bottom w:val="single" w:sz="4" w:space="0" w:color="auto"/>
              <w:right w:val="single" w:sz="4" w:space="0" w:color="auto"/>
            </w:tcBorders>
            <w:shd w:val="clear" w:color="auto" w:fill="auto"/>
            <w:noWrap/>
            <w:vAlign w:val="center"/>
          </w:tcPr>
          <w:p w14:paraId="7844CB1D" w14:textId="01D43C8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1" w:type="dxa"/>
            <w:tcBorders>
              <w:top w:val="nil"/>
              <w:left w:val="nil"/>
              <w:bottom w:val="single" w:sz="4" w:space="0" w:color="auto"/>
              <w:right w:val="single" w:sz="4" w:space="0" w:color="auto"/>
            </w:tcBorders>
            <w:shd w:val="clear" w:color="auto" w:fill="auto"/>
            <w:noWrap/>
            <w:vAlign w:val="center"/>
          </w:tcPr>
          <w:p w14:paraId="0231004A" w14:textId="50D2B1B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0" w:type="dxa"/>
            <w:tcBorders>
              <w:top w:val="nil"/>
              <w:left w:val="nil"/>
              <w:bottom w:val="single" w:sz="4" w:space="0" w:color="auto"/>
              <w:right w:val="single" w:sz="4" w:space="0" w:color="auto"/>
            </w:tcBorders>
            <w:shd w:val="clear" w:color="auto" w:fill="auto"/>
            <w:noWrap/>
            <w:vAlign w:val="center"/>
          </w:tcPr>
          <w:p w14:paraId="2CE4C7F6" w14:textId="288B801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3,50</w:t>
            </w:r>
          </w:p>
        </w:tc>
        <w:tc>
          <w:tcPr>
            <w:tcW w:w="661" w:type="dxa"/>
            <w:tcBorders>
              <w:top w:val="nil"/>
              <w:left w:val="nil"/>
              <w:bottom w:val="single" w:sz="4" w:space="0" w:color="auto"/>
              <w:right w:val="single" w:sz="4" w:space="0" w:color="auto"/>
            </w:tcBorders>
            <w:shd w:val="clear" w:color="auto" w:fill="auto"/>
            <w:noWrap/>
            <w:vAlign w:val="center"/>
          </w:tcPr>
          <w:p w14:paraId="5FD8013C" w14:textId="310FAC2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w:t>
            </w:r>
          </w:p>
        </w:tc>
        <w:tc>
          <w:tcPr>
            <w:tcW w:w="661" w:type="dxa"/>
            <w:tcBorders>
              <w:top w:val="nil"/>
              <w:left w:val="nil"/>
              <w:bottom w:val="single" w:sz="4" w:space="0" w:color="auto"/>
              <w:right w:val="single" w:sz="4" w:space="0" w:color="auto"/>
            </w:tcBorders>
            <w:shd w:val="clear" w:color="auto" w:fill="auto"/>
            <w:noWrap/>
            <w:vAlign w:val="center"/>
          </w:tcPr>
          <w:p w14:paraId="7CB4359B" w14:textId="20A80A4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VI-d</w:t>
            </w:r>
          </w:p>
        </w:tc>
      </w:tr>
      <w:tr w:rsidR="00A73AD8" w:rsidRPr="008D2684" w14:paraId="382C4EA8"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85E9882" w14:textId="76E0BF5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M10</w:t>
            </w:r>
          </w:p>
        </w:tc>
        <w:tc>
          <w:tcPr>
            <w:tcW w:w="481" w:type="dxa"/>
            <w:tcBorders>
              <w:top w:val="nil"/>
              <w:left w:val="nil"/>
              <w:bottom w:val="single" w:sz="4" w:space="0" w:color="auto"/>
              <w:right w:val="single" w:sz="4" w:space="0" w:color="auto"/>
            </w:tcBorders>
            <w:shd w:val="clear" w:color="auto" w:fill="auto"/>
            <w:noWrap/>
            <w:vAlign w:val="center"/>
          </w:tcPr>
          <w:p w14:paraId="400D8D4A" w14:textId="3E85D9D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62F23675" w14:textId="59963D5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I03</w:t>
            </w:r>
          </w:p>
        </w:tc>
        <w:tc>
          <w:tcPr>
            <w:tcW w:w="964" w:type="dxa"/>
            <w:tcBorders>
              <w:top w:val="nil"/>
              <w:left w:val="nil"/>
              <w:bottom w:val="single" w:sz="4" w:space="0" w:color="auto"/>
              <w:right w:val="single" w:sz="4" w:space="0" w:color="auto"/>
            </w:tcBorders>
            <w:shd w:val="clear" w:color="auto" w:fill="auto"/>
            <w:vAlign w:val="center"/>
          </w:tcPr>
          <w:p w14:paraId="012019E6" w14:textId="1A5FAE0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0+875,00</w:t>
            </w:r>
          </w:p>
        </w:tc>
        <w:tc>
          <w:tcPr>
            <w:tcW w:w="1285" w:type="dxa"/>
            <w:tcBorders>
              <w:top w:val="nil"/>
              <w:left w:val="nil"/>
              <w:bottom w:val="single" w:sz="4" w:space="0" w:color="auto"/>
              <w:right w:val="single" w:sz="4" w:space="0" w:color="auto"/>
            </w:tcBorders>
            <w:shd w:val="clear" w:color="auto" w:fill="auto"/>
            <w:vAlign w:val="center"/>
          </w:tcPr>
          <w:p w14:paraId="478E358A" w14:textId="4552F13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DN250</w:t>
            </w:r>
          </w:p>
        </w:tc>
        <w:tc>
          <w:tcPr>
            <w:tcW w:w="660" w:type="dxa"/>
            <w:tcBorders>
              <w:top w:val="nil"/>
              <w:left w:val="nil"/>
              <w:bottom w:val="single" w:sz="4" w:space="0" w:color="auto"/>
              <w:right w:val="single" w:sz="4" w:space="0" w:color="auto"/>
            </w:tcBorders>
            <w:shd w:val="clear" w:color="auto" w:fill="auto"/>
            <w:noWrap/>
            <w:vAlign w:val="center"/>
          </w:tcPr>
          <w:p w14:paraId="35A8D6B0" w14:textId="77E2091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91,32</w:t>
            </w:r>
          </w:p>
        </w:tc>
        <w:tc>
          <w:tcPr>
            <w:tcW w:w="661" w:type="dxa"/>
            <w:tcBorders>
              <w:top w:val="nil"/>
              <w:left w:val="nil"/>
              <w:bottom w:val="single" w:sz="4" w:space="0" w:color="auto"/>
              <w:right w:val="single" w:sz="4" w:space="0" w:color="auto"/>
            </w:tcBorders>
            <w:shd w:val="clear" w:color="auto" w:fill="auto"/>
            <w:noWrap/>
            <w:vAlign w:val="center"/>
          </w:tcPr>
          <w:p w14:paraId="2940DDEE" w14:textId="7E04F32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92,90</w:t>
            </w:r>
          </w:p>
        </w:tc>
        <w:tc>
          <w:tcPr>
            <w:tcW w:w="661" w:type="dxa"/>
            <w:tcBorders>
              <w:top w:val="nil"/>
              <w:left w:val="nil"/>
              <w:bottom w:val="single" w:sz="4" w:space="0" w:color="auto"/>
              <w:right w:val="single" w:sz="4" w:space="0" w:color="auto"/>
            </w:tcBorders>
            <w:shd w:val="clear" w:color="auto" w:fill="auto"/>
            <w:noWrap/>
            <w:vAlign w:val="center"/>
          </w:tcPr>
          <w:p w14:paraId="388EAB95" w14:textId="1616098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93,00</w:t>
            </w:r>
          </w:p>
        </w:tc>
        <w:tc>
          <w:tcPr>
            <w:tcW w:w="660" w:type="dxa"/>
            <w:tcBorders>
              <w:top w:val="nil"/>
              <w:left w:val="nil"/>
              <w:bottom w:val="single" w:sz="4" w:space="0" w:color="auto"/>
              <w:right w:val="single" w:sz="4" w:space="0" w:color="auto"/>
            </w:tcBorders>
            <w:shd w:val="clear" w:color="auto" w:fill="auto"/>
            <w:noWrap/>
            <w:vAlign w:val="center"/>
          </w:tcPr>
          <w:p w14:paraId="54594ED7" w14:textId="5362259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90,80</w:t>
            </w:r>
          </w:p>
        </w:tc>
        <w:tc>
          <w:tcPr>
            <w:tcW w:w="661" w:type="dxa"/>
            <w:tcBorders>
              <w:top w:val="nil"/>
              <w:left w:val="nil"/>
              <w:bottom w:val="single" w:sz="4" w:space="0" w:color="auto"/>
              <w:right w:val="single" w:sz="4" w:space="0" w:color="auto"/>
            </w:tcBorders>
            <w:shd w:val="clear" w:color="auto" w:fill="auto"/>
            <w:noWrap/>
            <w:vAlign w:val="center"/>
          </w:tcPr>
          <w:p w14:paraId="01327489" w14:textId="3649D5D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1" w:type="dxa"/>
            <w:tcBorders>
              <w:top w:val="nil"/>
              <w:left w:val="nil"/>
              <w:bottom w:val="single" w:sz="4" w:space="0" w:color="auto"/>
              <w:right w:val="single" w:sz="4" w:space="0" w:color="auto"/>
            </w:tcBorders>
            <w:shd w:val="clear" w:color="auto" w:fill="auto"/>
            <w:noWrap/>
            <w:vAlign w:val="center"/>
          </w:tcPr>
          <w:p w14:paraId="07AD6ADD" w14:textId="0E0066E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0" w:type="dxa"/>
            <w:tcBorders>
              <w:top w:val="nil"/>
              <w:left w:val="nil"/>
              <w:bottom w:val="single" w:sz="4" w:space="0" w:color="auto"/>
              <w:right w:val="single" w:sz="4" w:space="0" w:color="auto"/>
            </w:tcBorders>
            <w:shd w:val="clear" w:color="auto" w:fill="auto"/>
            <w:noWrap/>
            <w:vAlign w:val="center"/>
          </w:tcPr>
          <w:p w14:paraId="22E95184" w14:textId="52470E4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1" w:type="dxa"/>
            <w:tcBorders>
              <w:top w:val="nil"/>
              <w:left w:val="nil"/>
              <w:bottom w:val="single" w:sz="4" w:space="0" w:color="auto"/>
              <w:right w:val="single" w:sz="4" w:space="0" w:color="auto"/>
            </w:tcBorders>
            <w:shd w:val="clear" w:color="auto" w:fill="auto"/>
            <w:noWrap/>
            <w:vAlign w:val="center"/>
          </w:tcPr>
          <w:p w14:paraId="6BE900E4" w14:textId="15DC4F9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w:t>
            </w:r>
          </w:p>
        </w:tc>
        <w:tc>
          <w:tcPr>
            <w:tcW w:w="661" w:type="dxa"/>
            <w:tcBorders>
              <w:top w:val="nil"/>
              <w:left w:val="nil"/>
              <w:bottom w:val="single" w:sz="4" w:space="0" w:color="auto"/>
              <w:right w:val="single" w:sz="4" w:space="0" w:color="auto"/>
            </w:tcBorders>
            <w:shd w:val="clear" w:color="auto" w:fill="auto"/>
            <w:noWrap/>
            <w:vAlign w:val="center"/>
          </w:tcPr>
          <w:p w14:paraId="64D41B68" w14:textId="669A130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VI-a</w:t>
            </w:r>
          </w:p>
        </w:tc>
      </w:tr>
      <w:tr w:rsidR="00A73AD8" w:rsidRPr="008D2684" w14:paraId="55B27DFD"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6D24FC3" w14:textId="58FB857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M11</w:t>
            </w:r>
          </w:p>
        </w:tc>
        <w:tc>
          <w:tcPr>
            <w:tcW w:w="481" w:type="dxa"/>
            <w:tcBorders>
              <w:top w:val="nil"/>
              <w:left w:val="nil"/>
              <w:bottom w:val="single" w:sz="4" w:space="0" w:color="auto"/>
              <w:right w:val="single" w:sz="4" w:space="0" w:color="auto"/>
            </w:tcBorders>
            <w:shd w:val="clear" w:color="auto" w:fill="auto"/>
            <w:noWrap/>
            <w:vAlign w:val="center"/>
          </w:tcPr>
          <w:p w14:paraId="1D4A9F51" w14:textId="76A662D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52CEB819" w14:textId="65C35EB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I04</w:t>
            </w:r>
          </w:p>
        </w:tc>
        <w:tc>
          <w:tcPr>
            <w:tcW w:w="964" w:type="dxa"/>
            <w:tcBorders>
              <w:top w:val="nil"/>
              <w:left w:val="nil"/>
              <w:bottom w:val="single" w:sz="4" w:space="0" w:color="auto"/>
              <w:right w:val="single" w:sz="4" w:space="0" w:color="auto"/>
            </w:tcBorders>
            <w:shd w:val="clear" w:color="auto" w:fill="auto"/>
            <w:vAlign w:val="center"/>
          </w:tcPr>
          <w:p w14:paraId="5F797078" w14:textId="4440695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0+260,00</w:t>
            </w:r>
          </w:p>
        </w:tc>
        <w:tc>
          <w:tcPr>
            <w:tcW w:w="1285" w:type="dxa"/>
            <w:tcBorders>
              <w:top w:val="nil"/>
              <w:left w:val="nil"/>
              <w:bottom w:val="single" w:sz="4" w:space="0" w:color="auto"/>
              <w:right w:val="single" w:sz="4" w:space="0" w:color="auto"/>
            </w:tcBorders>
            <w:shd w:val="clear" w:color="auto" w:fill="auto"/>
            <w:vAlign w:val="center"/>
          </w:tcPr>
          <w:p w14:paraId="50DCA02E" w14:textId="3A6AB80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DN225</w:t>
            </w:r>
          </w:p>
        </w:tc>
        <w:tc>
          <w:tcPr>
            <w:tcW w:w="660" w:type="dxa"/>
            <w:tcBorders>
              <w:top w:val="nil"/>
              <w:left w:val="nil"/>
              <w:bottom w:val="single" w:sz="4" w:space="0" w:color="auto"/>
              <w:right w:val="single" w:sz="4" w:space="0" w:color="auto"/>
            </w:tcBorders>
            <w:shd w:val="clear" w:color="auto" w:fill="auto"/>
            <w:noWrap/>
            <w:vAlign w:val="center"/>
          </w:tcPr>
          <w:p w14:paraId="3AF9F6D4" w14:textId="047D8EF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91,10</w:t>
            </w:r>
          </w:p>
        </w:tc>
        <w:tc>
          <w:tcPr>
            <w:tcW w:w="661" w:type="dxa"/>
            <w:tcBorders>
              <w:top w:val="nil"/>
              <w:left w:val="nil"/>
              <w:bottom w:val="single" w:sz="4" w:space="0" w:color="auto"/>
              <w:right w:val="single" w:sz="4" w:space="0" w:color="auto"/>
            </w:tcBorders>
            <w:shd w:val="clear" w:color="auto" w:fill="auto"/>
            <w:noWrap/>
            <w:vAlign w:val="center"/>
          </w:tcPr>
          <w:p w14:paraId="227EEEFF" w14:textId="11B708D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92,28</w:t>
            </w:r>
          </w:p>
        </w:tc>
        <w:tc>
          <w:tcPr>
            <w:tcW w:w="661" w:type="dxa"/>
            <w:tcBorders>
              <w:top w:val="nil"/>
              <w:left w:val="nil"/>
              <w:bottom w:val="single" w:sz="4" w:space="0" w:color="auto"/>
              <w:right w:val="single" w:sz="4" w:space="0" w:color="auto"/>
            </w:tcBorders>
            <w:shd w:val="clear" w:color="auto" w:fill="auto"/>
            <w:noWrap/>
            <w:vAlign w:val="center"/>
          </w:tcPr>
          <w:p w14:paraId="7AA36727" w14:textId="17E7FA1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92,38</w:t>
            </w:r>
          </w:p>
        </w:tc>
        <w:tc>
          <w:tcPr>
            <w:tcW w:w="660" w:type="dxa"/>
            <w:tcBorders>
              <w:top w:val="nil"/>
              <w:left w:val="nil"/>
              <w:bottom w:val="single" w:sz="4" w:space="0" w:color="auto"/>
              <w:right w:val="single" w:sz="4" w:space="0" w:color="auto"/>
            </w:tcBorders>
            <w:shd w:val="clear" w:color="auto" w:fill="auto"/>
            <w:noWrap/>
            <w:vAlign w:val="center"/>
          </w:tcPr>
          <w:p w14:paraId="69B93E0C" w14:textId="751AF5C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90,18</w:t>
            </w:r>
          </w:p>
        </w:tc>
        <w:tc>
          <w:tcPr>
            <w:tcW w:w="661" w:type="dxa"/>
            <w:tcBorders>
              <w:top w:val="nil"/>
              <w:left w:val="nil"/>
              <w:bottom w:val="single" w:sz="4" w:space="0" w:color="auto"/>
              <w:right w:val="single" w:sz="4" w:space="0" w:color="auto"/>
            </w:tcBorders>
            <w:shd w:val="clear" w:color="auto" w:fill="auto"/>
            <w:noWrap/>
            <w:vAlign w:val="center"/>
          </w:tcPr>
          <w:p w14:paraId="028E4E5F" w14:textId="19530B6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1" w:type="dxa"/>
            <w:tcBorders>
              <w:top w:val="nil"/>
              <w:left w:val="nil"/>
              <w:bottom w:val="single" w:sz="4" w:space="0" w:color="auto"/>
              <w:right w:val="single" w:sz="4" w:space="0" w:color="auto"/>
            </w:tcBorders>
            <w:shd w:val="clear" w:color="auto" w:fill="auto"/>
            <w:noWrap/>
            <w:vAlign w:val="center"/>
          </w:tcPr>
          <w:p w14:paraId="2861373A" w14:textId="7BE7C88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0" w:type="dxa"/>
            <w:tcBorders>
              <w:top w:val="nil"/>
              <w:left w:val="nil"/>
              <w:bottom w:val="single" w:sz="4" w:space="0" w:color="auto"/>
              <w:right w:val="single" w:sz="4" w:space="0" w:color="auto"/>
            </w:tcBorders>
            <w:shd w:val="clear" w:color="auto" w:fill="auto"/>
            <w:noWrap/>
            <w:vAlign w:val="center"/>
          </w:tcPr>
          <w:p w14:paraId="34908610" w14:textId="2FDDA6C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1" w:type="dxa"/>
            <w:tcBorders>
              <w:top w:val="nil"/>
              <w:left w:val="nil"/>
              <w:bottom w:val="single" w:sz="4" w:space="0" w:color="auto"/>
              <w:right w:val="single" w:sz="4" w:space="0" w:color="auto"/>
            </w:tcBorders>
            <w:shd w:val="clear" w:color="auto" w:fill="auto"/>
            <w:noWrap/>
            <w:vAlign w:val="center"/>
          </w:tcPr>
          <w:p w14:paraId="2773E410" w14:textId="378041E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w:t>
            </w:r>
          </w:p>
        </w:tc>
        <w:tc>
          <w:tcPr>
            <w:tcW w:w="661" w:type="dxa"/>
            <w:tcBorders>
              <w:top w:val="nil"/>
              <w:left w:val="nil"/>
              <w:bottom w:val="single" w:sz="4" w:space="0" w:color="auto"/>
              <w:right w:val="single" w:sz="4" w:space="0" w:color="auto"/>
            </w:tcBorders>
            <w:shd w:val="clear" w:color="auto" w:fill="auto"/>
            <w:noWrap/>
            <w:vAlign w:val="center"/>
          </w:tcPr>
          <w:p w14:paraId="240101E5" w14:textId="474CA47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VI-a</w:t>
            </w:r>
          </w:p>
        </w:tc>
      </w:tr>
      <w:tr w:rsidR="00A73AD8" w:rsidRPr="008D2684" w14:paraId="0D5260EA"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3B983DE9" w14:textId="782396F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M12</w:t>
            </w:r>
          </w:p>
        </w:tc>
        <w:tc>
          <w:tcPr>
            <w:tcW w:w="481" w:type="dxa"/>
            <w:tcBorders>
              <w:top w:val="nil"/>
              <w:left w:val="nil"/>
              <w:bottom w:val="single" w:sz="4" w:space="0" w:color="auto"/>
              <w:right w:val="single" w:sz="4" w:space="0" w:color="auto"/>
            </w:tcBorders>
            <w:shd w:val="clear" w:color="auto" w:fill="auto"/>
            <w:noWrap/>
            <w:vAlign w:val="center"/>
          </w:tcPr>
          <w:p w14:paraId="5A8BD5CE" w14:textId="01F7681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41962896" w14:textId="2EE1D12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I05</w:t>
            </w:r>
          </w:p>
        </w:tc>
        <w:tc>
          <w:tcPr>
            <w:tcW w:w="964" w:type="dxa"/>
            <w:tcBorders>
              <w:top w:val="nil"/>
              <w:left w:val="nil"/>
              <w:bottom w:val="single" w:sz="4" w:space="0" w:color="auto"/>
              <w:right w:val="single" w:sz="4" w:space="0" w:color="auto"/>
            </w:tcBorders>
            <w:shd w:val="clear" w:color="auto" w:fill="auto"/>
            <w:vAlign w:val="center"/>
          </w:tcPr>
          <w:p w14:paraId="389FD9C9" w14:textId="3BF4D79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0+385,19</w:t>
            </w:r>
          </w:p>
        </w:tc>
        <w:tc>
          <w:tcPr>
            <w:tcW w:w="1285" w:type="dxa"/>
            <w:tcBorders>
              <w:top w:val="nil"/>
              <w:left w:val="nil"/>
              <w:bottom w:val="single" w:sz="4" w:space="0" w:color="auto"/>
              <w:right w:val="single" w:sz="4" w:space="0" w:color="auto"/>
            </w:tcBorders>
            <w:shd w:val="clear" w:color="auto" w:fill="auto"/>
            <w:vAlign w:val="center"/>
          </w:tcPr>
          <w:p w14:paraId="6772BEF2" w14:textId="17B93A5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DN280</w:t>
            </w:r>
          </w:p>
        </w:tc>
        <w:tc>
          <w:tcPr>
            <w:tcW w:w="660" w:type="dxa"/>
            <w:tcBorders>
              <w:top w:val="nil"/>
              <w:left w:val="nil"/>
              <w:bottom w:val="single" w:sz="4" w:space="0" w:color="auto"/>
              <w:right w:val="single" w:sz="4" w:space="0" w:color="auto"/>
            </w:tcBorders>
            <w:shd w:val="clear" w:color="auto" w:fill="auto"/>
            <w:noWrap/>
            <w:vAlign w:val="center"/>
          </w:tcPr>
          <w:p w14:paraId="38143C55" w14:textId="642101B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91,36</w:t>
            </w:r>
          </w:p>
        </w:tc>
        <w:tc>
          <w:tcPr>
            <w:tcW w:w="661" w:type="dxa"/>
            <w:tcBorders>
              <w:top w:val="nil"/>
              <w:left w:val="nil"/>
              <w:bottom w:val="single" w:sz="4" w:space="0" w:color="auto"/>
              <w:right w:val="single" w:sz="4" w:space="0" w:color="auto"/>
            </w:tcBorders>
            <w:shd w:val="clear" w:color="auto" w:fill="auto"/>
            <w:noWrap/>
            <w:vAlign w:val="center"/>
          </w:tcPr>
          <w:p w14:paraId="7B5B4A5D" w14:textId="3CBFE5F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92,87</w:t>
            </w:r>
          </w:p>
        </w:tc>
        <w:tc>
          <w:tcPr>
            <w:tcW w:w="661" w:type="dxa"/>
            <w:tcBorders>
              <w:top w:val="nil"/>
              <w:left w:val="nil"/>
              <w:bottom w:val="single" w:sz="4" w:space="0" w:color="auto"/>
              <w:right w:val="single" w:sz="4" w:space="0" w:color="auto"/>
            </w:tcBorders>
            <w:shd w:val="clear" w:color="auto" w:fill="auto"/>
            <w:noWrap/>
            <w:vAlign w:val="center"/>
          </w:tcPr>
          <w:p w14:paraId="7840C88B" w14:textId="787F6AB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92,97</w:t>
            </w:r>
          </w:p>
        </w:tc>
        <w:tc>
          <w:tcPr>
            <w:tcW w:w="660" w:type="dxa"/>
            <w:tcBorders>
              <w:top w:val="nil"/>
              <w:left w:val="nil"/>
              <w:bottom w:val="single" w:sz="4" w:space="0" w:color="auto"/>
              <w:right w:val="single" w:sz="4" w:space="0" w:color="auto"/>
            </w:tcBorders>
            <w:shd w:val="clear" w:color="auto" w:fill="auto"/>
            <w:noWrap/>
            <w:vAlign w:val="center"/>
          </w:tcPr>
          <w:p w14:paraId="685A78F3" w14:textId="14EF053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90,77</w:t>
            </w:r>
          </w:p>
        </w:tc>
        <w:tc>
          <w:tcPr>
            <w:tcW w:w="661" w:type="dxa"/>
            <w:tcBorders>
              <w:top w:val="nil"/>
              <w:left w:val="nil"/>
              <w:bottom w:val="single" w:sz="4" w:space="0" w:color="auto"/>
              <w:right w:val="single" w:sz="4" w:space="0" w:color="auto"/>
            </w:tcBorders>
            <w:shd w:val="clear" w:color="auto" w:fill="auto"/>
            <w:noWrap/>
            <w:vAlign w:val="center"/>
          </w:tcPr>
          <w:p w14:paraId="71DEF73D" w14:textId="0980627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1" w:type="dxa"/>
            <w:tcBorders>
              <w:top w:val="nil"/>
              <w:left w:val="nil"/>
              <w:bottom w:val="single" w:sz="4" w:space="0" w:color="auto"/>
              <w:right w:val="single" w:sz="4" w:space="0" w:color="auto"/>
            </w:tcBorders>
            <w:shd w:val="clear" w:color="auto" w:fill="auto"/>
            <w:noWrap/>
            <w:vAlign w:val="center"/>
          </w:tcPr>
          <w:p w14:paraId="11BFCDC2" w14:textId="3F081D4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0" w:type="dxa"/>
            <w:tcBorders>
              <w:top w:val="nil"/>
              <w:left w:val="nil"/>
              <w:bottom w:val="single" w:sz="4" w:space="0" w:color="auto"/>
              <w:right w:val="single" w:sz="4" w:space="0" w:color="auto"/>
            </w:tcBorders>
            <w:shd w:val="clear" w:color="auto" w:fill="auto"/>
            <w:noWrap/>
            <w:vAlign w:val="center"/>
          </w:tcPr>
          <w:p w14:paraId="064542DA" w14:textId="12FF619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2,00</w:t>
            </w:r>
          </w:p>
        </w:tc>
        <w:tc>
          <w:tcPr>
            <w:tcW w:w="661" w:type="dxa"/>
            <w:tcBorders>
              <w:top w:val="nil"/>
              <w:left w:val="nil"/>
              <w:bottom w:val="single" w:sz="4" w:space="0" w:color="auto"/>
              <w:right w:val="single" w:sz="4" w:space="0" w:color="auto"/>
            </w:tcBorders>
            <w:shd w:val="clear" w:color="auto" w:fill="auto"/>
            <w:noWrap/>
            <w:vAlign w:val="center"/>
          </w:tcPr>
          <w:p w14:paraId="2A226197" w14:textId="137CE8D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w:t>
            </w:r>
          </w:p>
        </w:tc>
        <w:tc>
          <w:tcPr>
            <w:tcW w:w="661" w:type="dxa"/>
            <w:tcBorders>
              <w:top w:val="nil"/>
              <w:left w:val="nil"/>
              <w:bottom w:val="single" w:sz="4" w:space="0" w:color="auto"/>
              <w:right w:val="single" w:sz="4" w:space="0" w:color="auto"/>
            </w:tcBorders>
            <w:shd w:val="clear" w:color="auto" w:fill="auto"/>
            <w:noWrap/>
            <w:vAlign w:val="center"/>
          </w:tcPr>
          <w:p w14:paraId="0406A0C5" w14:textId="45BE5E1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VI-a</w:t>
            </w:r>
          </w:p>
        </w:tc>
      </w:tr>
      <w:tr w:rsidR="00A73AD8" w:rsidRPr="008D2684" w14:paraId="50967DCB"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2C5C9F17" w14:textId="6ED7BEB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M13</w:t>
            </w:r>
          </w:p>
        </w:tc>
        <w:tc>
          <w:tcPr>
            <w:tcW w:w="481" w:type="dxa"/>
            <w:tcBorders>
              <w:top w:val="nil"/>
              <w:left w:val="nil"/>
              <w:bottom w:val="single" w:sz="4" w:space="0" w:color="auto"/>
              <w:right w:val="single" w:sz="4" w:space="0" w:color="auto"/>
            </w:tcBorders>
            <w:shd w:val="clear" w:color="auto" w:fill="auto"/>
            <w:noWrap/>
            <w:vAlign w:val="center"/>
          </w:tcPr>
          <w:p w14:paraId="78500407" w14:textId="7B207B2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DA</w:t>
            </w:r>
          </w:p>
        </w:tc>
        <w:tc>
          <w:tcPr>
            <w:tcW w:w="481" w:type="dxa"/>
            <w:tcBorders>
              <w:top w:val="nil"/>
              <w:left w:val="nil"/>
              <w:bottom w:val="single" w:sz="4" w:space="0" w:color="auto"/>
              <w:right w:val="single" w:sz="4" w:space="0" w:color="auto"/>
            </w:tcBorders>
            <w:shd w:val="clear" w:color="auto" w:fill="auto"/>
            <w:vAlign w:val="center"/>
          </w:tcPr>
          <w:p w14:paraId="30B7761B" w14:textId="3F3B3D0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Z03</w:t>
            </w:r>
          </w:p>
        </w:tc>
        <w:tc>
          <w:tcPr>
            <w:tcW w:w="964" w:type="dxa"/>
            <w:tcBorders>
              <w:top w:val="nil"/>
              <w:left w:val="nil"/>
              <w:bottom w:val="single" w:sz="4" w:space="0" w:color="auto"/>
              <w:right w:val="single" w:sz="4" w:space="0" w:color="auto"/>
            </w:tcBorders>
            <w:shd w:val="clear" w:color="auto" w:fill="auto"/>
            <w:vAlign w:val="center"/>
          </w:tcPr>
          <w:p w14:paraId="093AC380" w14:textId="570827D5"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0+020,90</w:t>
            </w:r>
          </w:p>
        </w:tc>
        <w:tc>
          <w:tcPr>
            <w:tcW w:w="1285" w:type="dxa"/>
            <w:tcBorders>
              <w:top w:val="nil"/>
              <w:left w:val="nil"/>
              <w:bottom w:val="single" w:sz="4" w:space="0" w:color="auto"/>
              <w:right w:val="single" w:sz="4" w:space="0" w:color="auto"/>
            </w:tcBorders>
            <w:shd w:val="clear" w:color="auto" w:fill="auto"/>
            <w:vAlign w:val="center"/>
          </w:tcPr>
          <w:p w14:paraId="2E6AC93D" w14:textId="15FBA12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DN225</w:t>
            </w:r>
          </w:p>
        </w:tc>
        <w:tc>
          <w:tcPr>
            <w:tcW w:w="660" w:type="dxa"/>
            <w:tcBorders>
              <w:top w:val="nil"/>
              <w:left w:val="nil"/>
              <w:bottom w:val="single" w:sz="4" w:space="0" w:color="auto"/>
              <w:right w:val="single" w:sz="4" w:space="0" w:color="auto"/>
            </w:tcBorders>
            <w:shd w:val="clear" w:color="auto" w:fill="auto"/>
            <w:noWrap/>
            <w:vAlign w:val="center"/>
          </w:tcPr>
          <w:p w14:paraId="51B6E46D" w14:textId="6699D65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92,51</w:t>
            </w:r>
          </w:p>
        </w:tc>
        <w:tc>
          <w:tcPr>
            <w:tcW w:w="661" w:type="dxa"/>
            <w:tcBorders>
              <w:top w:val="nil"/>
              <w:left w:val="nil"/>
              <w:bottom w:val="single" w:sz="4" w:space="0" w:color="auto"/>
              <w:right w:val="single" w:sz="4" w:space="0" w:color="auto"/>
            </w:tcBorders>
            <w:shd w:val="clear" w:color="auto" w:fill="auto"/>
            <w:noWrap/>
            <w:vAlign w:val="center"/>
          </w:tcPr>
          <w:p w14:paraId="70661D6F" w14:textId="2A5A052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94,14</w:t>
            </w:r>
          </w:p>
        </w:tc>
        <w:tc>
          <w:tcPr>
            <w:tcW w:w="661" w:type="dxa"/>
            <w:tcBorders>
              <w:top w:val="nil"/>
              <w:left w:val="nil"/>
              <w:bottom w:val="single" w:sz="4" w:space="0" w:color="auto"/>
              <w:right w:val="single" w:sz="4" w:space="0" w:color="auto"/>
            </w:tcBorders>
            <w:shd w:val="clear" w:color="auto" w:fill="auto"/>
            <w:noWrap/>
            <w:vAlign w:val="center"/>
          </w:tcPr>
          <w:p w14:paraId="1884247C" w14:textId="04F3906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94,24</w:t>
            </w:r>
          </w:p>
        </w:tc>
        <w:tc>
          <w:tcPr>
            <w:tcW w:w="660" w:type="dxa"/>
            <w:tcBorders>
              <w:top w:val="nil"/>
              <w:left w:val="nil"/>
              <w:bottom w:val="single" w:sz="4" w:space="0" w:color="auto"/>
              <w:right w:val="single" w:sz="4" w:space="0" w:color="auto"/>
            </w:tcBorders>
            <w:shd w:val="clear" w:color="auto" w:fill="auto"/>
            <w:noWrap/>
            <w:vAlign w:val="center"/>
          </w:tcPr>
          <w:p w14:paraId="207877F3" w14:textId="4267B63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91,78</w:t>
            </w:r>
          </w:p>
        </w:tc>
        <w:tc>
          <w:tcPr>
            <w:tcW w:w="661" w:type="dxa"/>
            <w:tcBorders>
              <w:top w:val="nil"/>
              <w:left w:val="nil"/>
              <w:bottom w:val="single" w:sz="4" w:space="0" w:color="auto"/>
              <w:right w:val="single" w:sz="4" w:space="0" w:color="auto"/>
            </w:tcBorders>
            <w:shd w:val="clear" w:color="auto" w:fill="auto"/>
            <w:noWrap/>
            <w:vAlign w:val="center"/>
          </w:tcPr>
          <w:p w14:paraId="489E6305" w14:textId="4220213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1" w:type="dxa"/>
            <w:tcBorders>
              <w:top w:val="nil"/>
              <w:left w:val="nil"/>
              <w:bottom w:val="single" w:sz="4" w:space="0" w:color="auto"/>
              <w:right w:val="single" w:sz="4" w:space="0" w:color="auto"/>
            </w:tcBorders>
            <w:shd w:val="clear" w:color="auto" w:fill="auto"/>
            <w:noWrap/>
            <w:vAlign w:val="center"/>
          </w:tcPr>
          <w:p w14:paraId="7F498410" w14:textId="2DA3DCF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1,70</w:t>
            </w:r>
          </w:p>
        </w:tc>
        <w:tc>
          <w:tcPr>
            <w:tcW w:w="660" w:type="dxa"/>
            <w:tcBorders>
              <w:top w:val="nil"/>
              <w:left w:val="nil"/>
              <w:bottom w:val="single" w:sz="4" w:space="0" w:color="auto"/>
              <w:right w:val="single" w:sz="4" w:space="0" w:color="auto"/>
            </w:tcBorders>
            <w:shd w:val="clear" w:color="auto" w:fill="auto"/>
            <w:noWrap/>
            <w:vAlign w:val="center"/>
          </w:tcPr>
          <w:p w14:paraId="425C646E" w14:textId="3C991DC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2,20</w:t>
            </w:r>
          </w:p>
        </w:tc>
        <w:tc>
          <w:tcPr>
            <w:tcW w:w="661" w:type="dxa"/>
            <w:tcBorders>
              <w:top w:val="nil"/>
              <w:left w:val="nil"/>
              <w:bottom w:val="single" w:sz="4" w:space="0" w:color="auto"/>
              <w:right w:val="single" w:sz="4" w:space="0" w:color="auto"/>
            </w:tcBorders>
            <w:shd w:val="clear" w:color="auto" w:fill="auto"/>
            <w:noWrap/>
            <w:vAlign w:val="center"/>
          </w:tcPr>
          <w:p w14:paraId="6D85AB4C" w14:textId="2F00E55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w:t>
            </w:r>
          </w:p>
        </w:tc>
        <w:tc>
          <w:tcPr>
            <w:tcW w:w="661" w:type="dxa"/>
            <w:tcBorders>
              <w:top w:val="nil"/>
              <w:left w:val="nil"/>
              <w:bottom w:val="single" w:sz="4" w:space="0" w:color="auto"/>
              <w:right w:val="single" w:sz="4" w:space="0" w:color="auto"/>
            </w:tcBorders>
            <w:shd w:val="clear" w:color="auto" w:fill="auto"/>
            <w:noWrap/>
            <w:vAlign w:val="center"/>
          </w:tcPr>
          <w:p w14:paraId="3C096C8F" w14:textId="5A4C745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VI-e</w:t>
            </w:r>
          </w:p>
        </w:tc>
      </w:tr>
      <w:tr w:rsidR="00A73AD8" w:rsidRPr="008D2684" w14:paraId="1BFEA7B3"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3864B867" w14:textId="46B8FF8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Z01</w:t>
            </w:r>
          </w:p>
        </w:tc>
        <w:tc>
          <w:tcPr>
            <w:tcW w:w="481" w:type="dxa"/>
            <w:tcBorders>
              <w:top w:val="nil"/>
              <w:left w:val="nil"/>
              <w:bottom w:val="single" w:sz="4" w:space="0" w:color="auto"/>
              <w:right w:val="single" w:sz="4" w:space="0" w:color="auto"/>
            </w:tcBorders>
            <w:shd w:val="clear" w:color="auto" w:fill="auto"/>
            <w:noWrap/>
            <w:vAlign w:val="center"/>
          </w:tcPr>
          <w:p w14:paraId="0B03113A" w14:textId="3B498F4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noWrap/>
            <w:vAlign w:val="center"/>
          </w:tcPr>
          <w:p w14:paraId="0FB88E54" w14:textId="1C9B6BE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I01</w:t>
            </w:r>
          </w:p>
        </w:tc>
        <w:tc>
          <w:tcPr>
            <w:tcW w:w="964" w:type="dxa"/>
            <w:tcBorders>
              <w:top w:val="nil"/>
              <w:left w:val="nil"/>
              <w:bottom w:val="single" w:sz="4" w:space="0" w:color="auto"/>
              <w:right w:val="single" w:sz="4" w:space="0" w:color="auto"/>
            </w:tcBorders>
            <w:shd w:val="clear" w:color="auto" w:fill="auto"/>
            <w:noWrap/>
            <w:vAlign w:val="center"/>
          </w:tcPr>
          <w:p w14:paraId="3638DF18" w14:textId="2634038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0+226,00</w:t>
            </w:r>
          </w:p>
        </w:tc>
        <w:tc>
          <w:tcPr>
            <w:tcW w:w="1285" w:type="dxa"/>
            <w:tcBorders>
              <w:top w:val="nil"/>
              <w:left w:val="nil"/>
              <w:bottom w:val="single" w:sz="4" w:space="0" w:color="auto"/>
              <w:right w:val="single" w:sz="4" w:space="0" w:color="auto"/>
            </w:tcBorders>
            <w:shd w:val="clear" w:color="auto" w:fill="auto"/>
            <w:noWrap/>
            <w:vAlign w:val="center"/>
          </w:tcPr>
          <w:p w14:paraId="3ED3667F" w14:textId="61745CA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DN400</w:t>
            </w:r>
          </w:p>
        </w:tc>
        <w:tc>
          <w:tcPr>
            <w:tcW w:w="660" w:type="dxa"/>
            <w:tcBorders>
              <w:top w:val="nil"/>
              <w:left w:val="nil"/>
              <w:bottom w:val="single" w:sz="4" w:space="0" w:color="auto"/>
              <w:right w:val="single" w:sz="4" w:space="0" w:color="auto"/>
            </w:tcBorders>
            <w:shd w:val="clear" w:color="auto" w:fill="auto"/>
            <w:noWrap/>
            <w:vAlign w:val="center"/>
          </w:tcPr>
          <w:p w14:paraId="4F0FFA9D" w14:textId="0FC2596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91,90</w:t>
            </w:r>
          </w:p>
        </w:tc>
        <w:tc>
          <w:tcPr>
            <w:tcW w:w="661" w:type="dxa"/>
            <w:tcBorders>
              <w:top w:val="nil"/>
              <w:left w:val="nil"/>
              <w:bottom w:val="single" w:sz="4" w:space="0" w:color="auto"/>
              <w:right w:val="single" w:sz="4" w:space="0" w:color="auto"/>
            </w:tcBorders>
            <w:shd w:val="clear" w:color="auto" w:fill="auto"/>
            <w:noWrap/>
            <w:vAlign w:val="center"/>
          </w:tcPr>
          <w:p w14:paraId="330E4921" w14:textId="54612EE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93,10</w:t>
            </w:r>
          </w:p>
        </w:tc>
        <w:tc>
          <w:tcPr>
            <w:tcW w:w="661" w:type="dxa"/>
            <w:tcBorders>
              <w:top w:val="nil"/>
              <w:left w:val="nil"/>
              <w:bottom w:val="single" w:sz="4" w:space="0" w:color="auto"/>
              <w:right w:val="single" w:sz="4" w:space="0" w:color="auto"/>
            </w:tcBorders>
            <w:shd w:val="clear" w:color="auto" w:fill="auto"/>
            <w:noWrap/>
            <w:vAlign w:val="center"/>
          </w:tcPr>
          <w:p w14:paraId="461846A3" w14:textId="641C957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93,20</w:t>
            </w:r>
          </w:p>
        </w:tc>
        <w:tc>
          <w:tcPr>
            <w:tcW w:w="660" w:type="dxa"/>
            <w:tcBorders>
              <w:top w:val="nil"/>
              <w:left w:val="nil"/>
              <w:bottom w:val="single" w:sz="4" w:space="0" w:color="auto"/>
              <w:right w:val="single" w:sz="4" w:space="0" w:color="auto"/>
            </w:tcBorders>
            <w:shd w:val="clear" w:color="auto" w:fill="auto"/>
            <w:noWrap/>
            <w:vAlign w:val="center"/>
          </w:tcPr>
          <w:p w14:paraId="2C5AB847" w14:textId="011D551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90,95</w:t>
            </w:r>
          </w:p>
        </w:tc>
        <w:tc>
          <w:tcPr>
            <w:tcW w:w="661" w:type="dxa"/>
            <w:tcBorders>
              <w:top w:val="nil"/>
              <w:left w:val="nil"/>
              <w:bottom w:val="single" w:sz="4" w:space="0" w:color="auto"/>
              <w:right w:val="single" w:sz="4" w:space="0" w:color="auto"/>
            </w:tcBorders>
            <w:shd w:val="clear" w:color="auto" w:fill="auto"/>
            <w:noWrap/>
            <w:vAlign w:val="center"/>
          </w:tcPr>
          <w:p w14:paraId="2F5C4633" w14:textId="5001F27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1,40</w:t>
            </w:r>
          </w:p>
        </w:tc>
        <w:tc>
          <w:tcPr>
            <w:tcW w:w="661" w:type="dxa"/>
            <w:tcBorders>
              <w:top w:val="nil"/>
              <w:left w:val="nil"/>
              <w:bottom w:val="single" w:sz="4" w:space="0" w:color="auto"/>
              <w:right w:val="single" w:sz="4" w:space="0" w:color="auto"/>
            </w:tcBorders>
            <w:shd w:val="clear" w:color="auto" w:fill="auto"/>
            <w:noWrap/>
            <w:vAlign w:val="center"/>
          </w:tcPr>
          <w:p w14:paraId="01FDD42B" w14:textId="50AB2CD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1,40</w:t>
            </w:r>
          </w:p>
        </w:tc>
        <w:tc>
          <w:tcPr>
            <w:tcW w:w="660" w:type="dxa"/>
            <w:tcBorders>
              <w:top w:val="nil"/>
              <w:left w:val="nil"/>
              <w:bottom w:val="single" w:sz="4" w:space="0" w:color="auto"/>
              <w:right w:val="single" w:sz="4" w:space="0" w:color="auto"/>
            </w:tcBorders>
            <w:shd w:val="clear" w:color="auto" w:fill="auto"/>
            <w:noWrap/>
            <w:vAlign w:val="center"/>
          </w:tcPr>
          <w:p w14:paraId="01C12D99" w14:textId="5F0D69D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1,80</w:t>
            </w:r>
          </w:p>
        </w:tc>
        <w:tc>
          <w:tcPr>
            <w:tcW w:w="661" w:type="dxa"/>
            <w:tcBorders>
              <w:top w:val="nil"/>
              <w:left w:val="nil"/>
              <w:bottom w:val="single" w:sz="4" w:space="0" w:color="auto"/>
              <w:right w:val="single" w:sz="4" w:space="0" w:color="auto"/>
            </w:tcBorders>
            <w:shd w:val="clear" w:color="auto" w:fill="auto"/>
            <w:noWrap/>
            <w:vAlign w:val="center"/>
          </w:tcPr>
          <w:p w14:paraId="6AFEEDFF" w14:textId="3A42C94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VII</w:t>
            </w:r>
          </w:p>
        </w:tc>
        <w:tc>
          <w:tcPr>
            <w:tcW w:w="661" w:type="dxa"/>
            <w:tcBorders>
              <w:top w:val="nil"/>
              <w:left w:val="nil"/>
              <w:bottom w:val="single" w:sz="4" w:space="0" w:color="auto"/>
              <w:right w:val="single" w:sz="4" w:space="0" w:color="auto"/>
            </w:tcBorders>
            <w:shd w:val="clear" w:color="auto" w:fill="auto"/>
            <w:noWrap/>
            <w:vAlign w:val="center"/>
          </w:tcPr>
          <w:p w14:paraId="50FD2EF1" w14:textId="0D62236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VII</w:t>
            </w:r>
          </w:p>
        </w:tc>
      </w:tr>
      <w:tr w:rsidR="00A73AD8" w:rsidRPr="008D2684" w14:paraId="0E849F50"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37430D5" w14:textId="1E72B40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Z02</w:t>
            </w:r>
          </w:p>
        </w:tc>
        <w:tc>
          <w:tcPr>
            <w:tcW w:w="481" w:type="dxa"/>
            <w:tcBorders>
              <w:top w:val="nil"/>
              <w:left w:val="nil"/>
              <w:bottom w:val="single" w:sz="4" w:space="0" w:color="auto"/>
              <w:right w:val="single" w:sz="4" w:space="0" w:color="auto"/>
            </w:tcBorders>
            <w:shd w:val="clear" w:color="auto" w:fill="auto"/>
            <w:noWrap/>
            <w:vAlign w:val="center"/>
          </w:tcPr>
          <w:p w14:paraId="6B8214B2" w14:textId="01A479A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noWrap/>
            <w:vAlign w:val="center"/>
          </w:tcPr>
          <w:p w14:paraId="7860EF24" w14:textId="3BC2367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I01</w:t>
            </w:r>
          </w:p>
        </w:tc>
        <w:tc>
          <w:tcPr>
            <w:tcW w:w="964" w:type="dxa"/>
            <w:tcBorders>
              <w:top w:val="nil"/>
              <w:left w:val="nil"/>
              <w:bottom w:val="single" w:sz="4" w:space="0" w:color="auto"/>
              <w:right w:val="single" w:sz="4" w:space="0" w:color="auto"/>
            </w:tcBorders>
            <w:shd w:val="clear" w:color="auto" w:fill="auto"/>
            <w:noWrap/>
            <w:vAlign w:val="center"/>
          </w:tcPr>
          <w:p w14:paraId="39C3294C" w14:textId="0515C45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1+260,97</w:t>
            </w:r>
          </w:p>
        </w:tc>
        <w:tc>
          <w:tcPr>
            <w:tcW w:w="1285" w:type="dxa"/>
            <w:tcBorders>
              <w:top w:val="nil"/>
              <w:left w:val="nil"/>
              <w:bottom w:val="single" w:sz="4" w:space="0" w:color="auto"/>
              <w:right w:val="single" w:sz="4" w:space="0" w:color="auto"/>
            </w:tcBorders>
            <w:shd w:val="clear" w:color="auto" w:fill="auto"/>
            <w:noWrap/>
            <w:vAlign w:val="center"/>
          </w:tcPr>
          <w:p w14:paraId="0F140DC6" w14:textId="01C97684"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DN160</w:t>
            </w:r>
          </w:p>
        </w:tc>
        <w:tc>
          <w:tcPr>
            <w:tcW w:w="660" w:type="dxa"/>
            <w:tcBorders>
              <w:top w:val="nil"/>
              <w:left w:val="nil"/>
              <w:bottom w:val="single" w:sz="4" w:space="0" w:color="auto"/>
              <w:right w:val="single" w:sz="4" w:space="0" w:color="auto"/>
            </w:tcBorders>
            <w:shd w:val="clear" w:color="auto" w:fill="auto"/>
            <w:noWrap/>
            <w:vAlign w:val="center"/>
          </w:tcPr>
          <w:p w14:paraId="0F610B25" w14:textId="758EA19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92,35</w:t>
            </w:r>
          </w:p>
        </w:tc>
        <w:tc>
          <w:tcPr>
            <w:tcW w:w="661" w:type="dxa"/>
            <w:tcBorders>
              <w:top w:val="nil"/>
              <w:left w:val="nil"/>
              <w:bottom w:val="single" w:sz="4" w:space="0" w:color="auto"/>
              <w:right w:val="single" w:sz="4" w:space="0" w:color="auto"/>
            </w:tcBorders>
            <w:shd w:val="clear" w:color="auto" w:fill="auto"/>
            <w:noWrap/>
            <w:vAlign w:val="center"/>
          </w:tcPr>
          <w:p w14:paraId="18F55659" w14:textId="03AFE4A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93,63</w:t>
            </w:r>
          </w:p>
        </w:tc>
        <w:tc>
          <w:tcPr>
            <w:tcW w:w="661" w:type="dxa"/>
            <w:tcBorders>
              <w:top w:val="nil"/>
              <w:left w:val="nil"/>
              <w:bottom w:val="single" w:sz="4" w:space="0" w:color="auto"/>
              <w:right w:val="single" w:sz="4" w:space="0" w:color="auto"/>
            </w:tcBorders>
            <w:shd w:val="clear" w:color="auto" w:fill="auto"/>
            <w:noWrap/>
            <w:vAlign w:val="center"/>
          </w:tcPr>
          <w:p w14:paraId="16FE47E3" w14:textId="0A1CAD3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93,73</w:t>
            </w:r>
          </w:p>
        </w:tc>
        <w:tc>
          <w:tcPr>
            <w:tcW w:w="660" w:type="dxa"/>
            <w:tcBorders>
              <w:top w:val="nil"/>
              <w:left w:val="nil"/>
              <w:bottom w:val="single" w:sz="4" w:space="0" w:color="auto"/>
              <w:right w:val="single" w:sz="4" w:space="0" w:color="auto"/>
            </w:tcBorders>
            <w:shd w:val="clear" w:color="auto" w:fill="auto"/>
            <w:noWrap/>
            <w:vAlign w:val="center"/>
          </w:tcPr>
          <w:p w14:paraId="341881BE" w14:textId="3E60694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91,48</w:t>
            </w:r>
          </w:p>
        </w:tc>
        <w:tc>
          <w:tcPr>
            <w:tcW w:w="661" w:type="dxa"/>
            <w:tcBorders>
              <w:top w:val="nil"/>
              <w:left w:val="nil"/>
              <w:bottom w:val="single" w:sz="4" w:space="0" w:color="auto"/>
              <w:right w:val="single" w:sz="4" w:space="0" w:color="auto"/>
            </w:tcBorders>
            <w:shd w:val="clear" w:color="auto" w:fill="auto"/>
            <w:noWrap/>
            <w:vAlign w:val="center"/>
          </w:tcPr>
          <w:p w14:paraId="2B362B4B" w14:textId="0632557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1,40</w:t>
            </w:r>
          </w:p>
        </w:tc>
        <w:tc>
          <w:tcPr>
            <w:tcW w:w="661" w:type="dxa"/>
            <w:tcBorders>
              <w:top w:val="nil"/>
              <w:left w:val="nil"/>
              <w:bottom w:val="single" w:sz="4" w:space="0" w:color="auto"/>
              <w:right w:val="single" w:sz="4" w:space="0" w:color="auto"/>
            </w:tcBorders>
            <w:shd w:val="clear" w:color="auto" w:fill="auto"/>
            <w:noWrap/>
            <w:vAlign w:val="center"/>
          </w:tcPr>
          <w:p w14:paraId="5827AAD8" w14:textId="184677AA"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1,40</w:t>
            </w:r>
          </w:p>
        </w:tc>
        <w:tc>
          <w:tcPr>
            <w:tcW w:w="660" w:type="dxa"/>
            <w:tcBorders>
              <w:top w:val="nil"/>
              <w:left w:val="nil"/>
              <w:bottom w:val="single" w:sz="4" w:space="0" w:color="auto"/>
              <w:right w:val="single" w:sz="4" w:space="0" w:color="auto"/>
            </w:tcBorders>
            <w:shd w:val="clear" w:color="auto" w:fill="auto"/>
            <w:noWrap/>
            <w:vAlign w:val="center"/>
          </w:tcPr>
          <w:p w14:paraId="04D20F11" w14:textId="029C82C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1,80</w:t>
            </w:r>
          </w:p>
        </w:tc>
        <w:tc>
          <w:tcPr>
            <w:tcW w:w="661" w:type="dxa"/>
            <w:tcBorders>
              <w:top w:val="nil"/>
              <w:left w:val="nil"/>
              <w:bottom w:val="single" w:sz="4" w:space="0" w:color="auto"/>
              <w:right w:val="single" w:sz="4" w:space="0" w:color="auto"/>
            </w:tcBorders>
            <w:shd w:val="clear" w:color="auto" w:fill="auto"/>
            <w:noWrap/>
            <w:vAlign w:val="center"/>
          </w:tcPr>
          <w:p w14:paraId="0998B68D" w14:textId="64D1453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VII</w:t>
            </w:r>
          </w:p>
        </w:tc>
        <w:tc>
          <w:tcPr>
            <w:tcW w:w="661" w:type="dxa"/>
            <w:tcBorders>
              <w:top w:val="nil"/>
              <w:left w:val="nil"/>
              <w:bottom w:val="single" w:sz="4" w:space="0" w:color="auto"/>
              <w:right w:val="single" w:sz="4" w:space="0" w:color="auto"/>
            </w:tcBorders>
            <w:shd w:val="clear" w:color="auto" w:fill="auto"/>
            <w:noWrap/>
            <w:vAlign w:val="center"/>
          </w:tcPr>
          <w:p w14:paraId="429FFB9D" w14:textId="39A1CDE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VII</w:t>
            </w:r>
          </w:p>
        </w:tc>
      </w:tr>
      <w:tr w:rsidR="00A73AD8" w:rsidRPr="008D2684" w14:paraId="01F218B1"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0E07B69" w14:textId="0C10804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Z03</w:t>
            </w:r>
          </w:p>
        </w:tc>
        <w:tc>
          <w:tcPr>
            <w:tcW w:w="481" w:type="dxa"/>
            <w:tcBorders>
              <w:top w:val="nil"/>
              <w:left w:val="nil"/>
              <w:bottom w:val="single" w:sz="4" w:space="0" w:color="auto"/>
              <w:right w:val="single" w:sz="4" w:space="0" w:color="auto"/>
            </w:tcBorders>
            <w:shd w:val="clear" w:color="auto" w:fill="auto"/>
            <w:noWrap/>
            <w:vAlign w:val="center"/>
          </w:tcPr>
          <w:p w14:paraId="0EEB193B" w14:textId="110FE25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noWrap/>
            <w:vAlign w:val="center"/>
          </w:tcPr>
          <w:p w14:paraId="6C3394BE" w14:textId="64F1AA0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I05</w:t>
            </w:r>
          </w:p>
        </w:tc>
        <w:tc>
          <w:tcPr>
            <w:tcW w:w="964" w:type="dxa"/>
            <w:tcBorders>
              <w:top w:val="nil"/>
              <w:left w:val="nil"/>
              <w:bottom w:val="single" w:sz="4" w:space="0" w:color="auto"/>
              <w:right w:val="single" w:sz="4" w:space="0" w:color="auto"/>
            </w:tcBorders>
            <w:shd w:val="clear" w:color="auto" w:fill="auto"/>
            <w:noWrap/>
            <w:vAlign w:val="center"/>
          </w:tcPr>
          <w:p w14:paraId="11DE3297" w14:textId="21421C0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0+304,19</w:t>
            </w:r>
          </w:p>
        </w:tc>
        <w:tc>
          <w:tcPr>
            <w:tcW w:w="1285" w:type="dxa"/>
            <w:tcBorders>
              <w:top w:val="nil"/>
              <w:left w:val="nil"/>
              <w:bottom w:val="single" w:sz="4" w:space="0" w:color="auto"/>
              <w:right w:val="single" w:sz="4" w:space="0" w:color="auto"/>
            </w:tcBorders>
            <w:shd w:val="clear" w:color="auto" w:fill="auto"/>
            <w:noWrap/>
            <w:vAlign w:val="center"/>
          </w:tcPr>
          <w:p w14:paraId="14477E2F" w14:textId="7ABBD22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DN280</w:t>
            </w:r>
          </w:p>
        </w:tc>
        <w:tc>
          <w:tcPr>
            <w:tcW w:w="660" w:type="dxa"/>
            <w:tcBorders>
              <w:top w:val="nil"/>
              <w:left w:val="nil"/>
              <w:bottom w:val="single" w:sz="4" w:space="0" w:color="auto"/>
              <w:right w:val="single" w:sz="4" w:space="0" w:color="auto"/>
            </w:tcBorders>
            <w:shd w:val="clear" w:color="auto" w:fill="auto"/>
            <w:noWrap/>
            <w:vAlign w:val="center"/>
          </w:tcPr>
          <w:p w14:paraId="15C094D0" w14:textId="46D1EDF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92,01</w:t>
            </w:r>
          </w:p>
        </w:tc>
        <w:tc>
          <w:tcPr>
            <w:tcW w:w="661" w:type="dxa"/>
            <w:tcBorders>
              <w:top w:val="nil"/>
              <w:left w:val="nil"/>
              <w:bottom w:val="single" w:sz="4" w:space="0" w:color="auto"/>
              <w:right w:val="single" w:sz="4" w:space="0" w:color="auto"/>
            </w:tcBorders>
            <w:shd w:val="clear" w:color="auto" w:fill="auto"/>
            <w:noWrap/>
            <w:vAlign w:val="center"/>
          </w:tcPr>
          <w:p w14:paraId="1819AAD5" w14:textId="64999F2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93,17</w:t>
            </w:r>
          </w:p>
        </w:tc>
        <w:tc>
          <w:tcPr>
            <w:tcW w:w="661" w:type="dxa"/>
            <w:tcBorders>
              <w:top w:val="nil"/>
              <w:left w:val="nil"/>
              <w:bottom w:val="single" w:sz="4" w:space="0" w:color="auto"/>
              <w:right w:val="single" w:sz="4" w:space="0" w:color="auto"/>
            </w:tcBorders>
            <w:shd w:val="clear" w:color="auto" w:fill="auto"/>
            <w:noWrap/>
            <w:vAlign w:val="center"/>
          </w:tcPr>
          <w:p w14:paraId="2BBB7ADB" w14:textId="71D1992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93,27</w:t>
            </w:r>
          </w:p>
        </w:tc>
        <w:tc>
          <w:tcPr>
            <w:tcW w:w="660" w:type="dxa"/>
            <w:tcBorders>
              <w:top w:val="nil"/>
              <w:left w:val="nil"/>
              <w:bottom w:val="single" w:sz="4" w:space="0" w:color="auto"/>
              <w:right w:val="single" w:sz="4" w:space="0" w:color="auto"/>
            </w:tcBorders>
            <w:shd w:val="clear" w:color="auto" w:fill="auto"/>
            <w:noWrap/>
            <w:vAlign w:val="center"/>
          </w:tcPr>
          <w:p w14:paraId="5264F65B" w14:textId="18B08592"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91,02</w:t>
            </w:r>
          </w:p>
        </w:tc>
        <w:tc>
          <w:tcPr>
            <w:tcW w:w="661" w:type="dxa"/>
            <w:tcBorders>
              <w:top w:val="nil"/>
              <w:left w:val="nil"/>
              <w:bottom w:val="single" w:sz="4" w:space="0" w:color="auto"/>
              <w:right w:val="single" w:sz="4" w:space="0" w:color="auto"/>
            </w:tcBorders>
            <w:shd w:val="clear" w:color="auto" w:fill="auto"/>
            <w:noWrap/>
            <w:vAlign w:val="center"/>
          </w:tcPr>
          <w:p w14:paraId="064BCFE3" w14:textId="0B93C68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1,40</w:t>
            </w:r>
          </w:p>
        </w:tc>
        <w:tc>
          <w:tcPr>
            <w:tcW w:w="661" w:type="dxa"/>
            <w:tcBorders>
              <w:top w:val="nil"/>
              <w:left w:val="nil"/>
              <w:bottom w:val="single" w:sz="4" w:space="0" w:color="auto"/>
              <w:right w:val="single" w:sz="4" w:space="0" w:color="auto"/>
            </w:tcBorders>
            <w:shd w:val="clear" w:color="auto" w:fill="auto"/>
            <w:noWrap/>
            <w:vAlign w:val="center"/>
          </w:tcPr>
          <w:p w14:paraId="2572EE3D" w14:textId="60783FC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1,40</w:t>
            </w:r>
          </w:p>
        </w:tc>
        <w:tc>
          <w:tcPr>
            <w:tcW w:w="660" w:type="dxa"/>
            <w:tcBorders>
              <w:top w:val="nil"/>
              <w:left w:val="nil"/>
              <w:bottom w:val="single" w:sz="4" w:space="0" w:color="auto"/>
              <w:right w:val="single" w:sz="4" w:space="0" w:color="auto"/>
            </w:tcBorders>
            <w:shd w:val="clear" w:color="auto" w:fill="auto"/>
            <w:noWrap/>
            <w:vAlign w:val="center"/>
          </w:tcPr>
          <w:p w14:paraId="452A6B88" w14:textId="2CE84B1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1,80</w:t>
            </w:r>
          </w:p>
        </w:tc>
        <w:tc>
          <w:tcPr>
            <w:tcW w:w="661" w:type="dxa"/>
            <w:tcBorders>
              <w:top w:val="nil"/>
              <w:left w:val="nil"/>
              <w:bottom w:val="single" w:sz="4" w:space="0" w:color="auto"/>
              <w:right w:val="single" w:sz="4" w:space="0" w:color="auto"/>
            </w:tcBorders>
            <w:shd w:val="clear" w:color="auto" w:fill="auto"/>
            <w:noWrap/>
            <w:vAlign w:val="center"/>
          </w:tcPr>
          <w:p w14:paraId="076C244A" w14:textId="27EC412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VII</w:t>
            </w:r>
          </w:p>
        </w:tc>
        <w:tc>
          <w:tcPr>
            <w:tcW w:w="661" w:type="dxa"/>
            <w:tcBorders>
              <w:top w:val="nil"/>
              <w:left w:val="nil"/>
              <w:bottom w:val="single" w:sz="4" w:space="0" w:color="auto"/>
              <w:right w:val="single" w:sz="4" w:space="0" w:color="auto"/>
            </w:tcBorders>
            <w:shd w:val="clear" w:color="auto" w:fill="auto"/>
            <w:noWrap/>
            <w:vAlign w:val="center"/>
          </w:tcPr>
          <w:p w14:paraId="5AB8E33A" w14:textId="0EDC09C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VII</w:t>
            </w:r>
          </w:p>
        </w:tc>
      </w:tr>
      <w:tr w:rsidR="00A73AD8" w:rsidRPr="008D2684" w14:paraId="2E2354EB"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3FA9F200" w14:textId="212F71C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Z05</w:t>
            </w:r>
          </w:p>
        </w:tc>
        <w:tc>
          <w:tcPr>
            <w:tcW w:w="481" w:type="dxa"/>
            <w:tcBorders>
              <w:top w:val="nil"/>
              <w:left w:val="nil"/>
              <w:bottom w:val="single" w:sz="4" w:space="0" w:color="auto"/>
              <w:right w:val="single" w:sz="4" w:space="0" w:color="auto"/>
            </w:tcBorders>
            <w:shd w:val="clear" w:color="auto" w:fill="auto"/>
            <w:noWrap/>
            <w:vAlign w:val="center"/>
          </w:tcPr>
          <w:p w14:paraId="75B5D094" w14:textId="4B10A74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noWrap/>
            <w:vAlign w:val="center"/>
          </w:tcPr>
          <w:p w14:paraId="5B0FA1CB" w14:textId="587F0FD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Z03</w:t>
            </w:r>
          </w:p>
        </w:tc>
        <w:tc>
          <w:tcPr>
            <w:tcW w:w="964" w:type="dxa"/>
            <w:tcBorders>
              <w:top w:val="nil"/>
              <w:left w:val="nil"/>
              <w:bottom w:val="single" w:sz="4" w:space="0" w:color="auto"/>
              <w:right w:val="single" w:sz="4" w:space="0" w:color="auto"/>
            </w:tcBorders>
            <w:shd w:val="clear" w:color="auto" w:fill="auto"/>
            <w:noWrap/>
            <w:vAlign w:val="center"/>
          </w:tcPr>
          <w:p w14:paraId="01BED579" w14:textId="31DBA01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0+607,30</w:t>
            </w:r>
          </w:p>
        </w:tc>
        <w:tc>
          <w:tcPr>
            <w:tcW w:w="1285" w:type="dxa"/>
            <w:tcBorders>
              <w:top w:val="nil"/>
              <w:left w:val="nil"/>
              <w:bottom w:val="single" w:sz="4" w:space="0" w:color="auto"/>
              <w:right w:val="single" w:sz="4" w:space="0" w:color="auto"/>
            </w:tcBorders>
            <w:shd w:val="clear" w:color="auto" w:fill="auto"/>
            <w:noWrap/>
            <w:vAlign w:val="center"/>
          </w:tcPr>
          <w:p w14:paraId="11102594" w14:textId="272EEBD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DN225</w:t>
            </w:r>
          </w:p>
        </w:tc>
        <w:tc>
          <w:tcPr>
            <w:tcW w:w="660" w:type="dxa"/>
            <w:tcBorders>
              <w:top w:val="nil"/>
              <w:left w:val="nil"/>
              <w:bottom w:val="single" w:sz="4" w:space="0" w:color="auto"/>
              <w:right w:val="single" w:sz="4" w:space="0" w:color="auto"/>
            </w:tcBorders>
            <w:shd w:val="clear" w:color="auto" w:fill="auto"/>
            <w:noWrap/>
            <w:vAlign w:val="center"/>
          </w:tcPr>
          <w:p w14:paraId="337E4F19" w14:textId="0FF7929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93,09</w:t>
            </w:r>
          </w:p>
        </w:tc>
        <w:tc>
          <w:tcPr>
            <w:tcW w:w="661" w:type="dxa"/>
            <w:tcBorders>
              <w:top w:val="nil"/>
              <w:left w:val="nil"/>
              <w:bottom w:val="single" w:sz="4" w:space="0" w:color="auto"/>
              <w:right w:val="single" w:sz="4" w:space="0" w:color="auto"/>
            </w:tcBorders>
            <w:shd w:val="clear" w:color="auto" w:fill="auto"/>
            <w:noWrap/>
            <w:vAlign w:val="center"/>
          </w:tcPr>
          <w:p w14:paraId="0FAD42A2" w14:textId="79D3CC8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94,40</w:t>
            </w:r>
          </w:p>
        </w:tc>
        <w:tc>
          <w:tcPr>
            <w:tcW w:w="661" w:type="dxa"/>
            <w:tcBorders>
              <w:top w:val="nil"/>
              <w:left w:val="nil"/>
              <w:bottom w:val="single" w:sz="4" w:space="0" w:color="auto"/>
              <w:right w:val="single" w:sz="4" w:space="0" w:color="auto"/>
            </w:tcBorders>
            <w:shd w:val="clear" w:color="auto" w:fill="auto"/>
            <w:noWrap/>
            <w:vAlign w:val="center"/>
          </w:tcPr>
          <w:p w14:paraId="04E1FE72" w14:textId="07B5FC5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94,50</w:t>
            </w:r>
          </w:p>
        </w:tc>
        <w:tc>
          <w:tcPr>
            <w:tcW w:w="660" w:type="dxa"/>
            <w:tcBorders>
              <w:top w:val="nil"/>
              <w:left w:val="nil"/>
              <w:bottom w:val="single" w:sz="4" w:space="0" w:color="auto"/>
              <w:right w:val="single" w:sz="4" w:space="0" w:color="auto"/>
            </w:tcBorders>
            <w:shd w:val="clear" w:color="auto" w:fill="auto"/>
            <w:noWrap/>
            <w:vAlign w:val="center"/>
          </w:tcPr>
          <w:p w14:paraId="6CEB1ABA" w14:textId="489F1C5D"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92,25</w:t>
            </w:r>
          </w:p>
        </w:tc>
        <w:tc>
          <w:tcPr>
            <w:tcW w:w="661" w:type="dxa"/>
            <w:tcBorders>
              <w:top w:val="nil"/>
              <w:left w:val="nil"/>
              <w:bottom w:val="single" w:sz="4" w:space="0" w:color="auto"/>
              <w:right w:val="single" w:sz="4" w:space="0" w:color="auto"/>
            </w:tcBorders>
            <w:shd w:val="clear" w:color="auto" w:fill="auto"/>
            <w:noWrap/>
            <w:vAlign w:val="center"/>
          </w:tcPr>
          <w:p w14:paraId="126D3E12" w14:textId="509EF228"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1,40</w:t>
            </w:r>
          </w:p>
        </w:tc>
        <w:tc>
          <w:tcPr>
            <w:tcW w:w="661" w:type="dxa"/>
            <w:tcBorders>
              <w:top w:val="nil"/>
              <w:left w:val="nil"/>
              <w:bottom w:val="single" w:sz="4" w:space="0" w:color="auto"/>
              <w:right w:val="single" w:sz="4" w:space="0" w:color="auto"/>
            </w:tcBorders>
            <w:shd w:val="clear" w:color="auto" w:fill="auto"/>
            <w:noWrap/>
            <w:vAlign w:val="center"/>
          </w:tcPr>
          <w:p w14:paraId="03F2EC9E" w14:textId="6FAA917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1,40</w:t>
            </w:r>
          </w:p>
        </w:tc>
        <w:tc>
          <w:tcPr>
            <w:tcW w:w="660" w:type="dxa"/>
            <w:tcBorders>
              <w:top w:val="nil"/>
              <w:left w:val="nil"/>
              <w:bottom w:val="single" w:sz="4" w:space="0" w:color="auto"/>
              <w:right w:val="single" w:sz="4" w:space="0" w:color="auto"/>
            </w:tcBorders>
            <w:shd w:val="clear" w:color="auto" w:fill="auto"/>
            <w:noWrap/>
            <w:vAlign w:val="center"/>
          </w:tcPr>
          <w:p w14:paraId="196C2618" w14:textId="789370A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1,80</w:t>
            </w:r>
          </w:p>
        </w:tc>
        <w:tc>
          <w:tcPr>
            <w:tcW w:w="661" w:type="dxa"/>
            <w:tcBorders>
              <w:top w:val="nil"/>
              <w:left w:val="nil"/>
              <w:bottom w:val="single" w:sz="4" w:space="0" w:color="auto"/>
              <w:right w:val="single" w:sz="4" w:space="0" w:color="auto"/>
            </w:tcBorders>
            <w:shd w:val="clear" w:color="auto" w:fill="auto"/>
            <w:noWrap/>
            <w:vAlign w:val="center"/>
          </w:tcPr>
          <w:p w14:paraId="64FE1F23" w14:textId="4A8AC3E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VII</w:t>
            </w:r>
          </w:p>
        </w:tc>
        <w:tc>
          <w:tcPr>
            <w:tcW w:w="661" w:type="dxa"/>
            <w:tcBorders>
              <w:top w:val="nil"/>
              <w:left w:val="nil"/>
              <w:bottom w:val="single" w:sz="4" w:space="0" w:color="auto"/>
              <w:right w:val="single" w:sz="4" w:space="0" w:color="auto"/>
            </w:tcBorders>
            <w:shd w:val="clear" w:color="auto" w:fill="auto"/>
            <w:noWrap/>
            <w:vAlign w:val="center"/>
          </w:tcPr>
          <w:p w14:paraId="03FD794E" w14:textId="287EE50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VII</w:t>
            </w:r>
          </w:p>
        </w:tc>
      </w:tr>
      <w:tr w:rsidR="00A73AD8" w:rsidRPr="008D2684" w14:paraId="24012C0E" w14:textId="77777777" w:rsidTr="001533D4">
        <w:trPr>
          <w:trHeight w:hRule="exact" w:val="454"/>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C7D7BF6" w14:textId="3C70571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lastRenderedPageBreak/>
              <w:t>Z06</w:t>
            </w:r>
          </w:p>
        </w:tc>
        <w:tc>
          <w:tcPr>
            <w:tcW w:w="481" w:type="dxa"/>
            <w:tcBorders>
              <w:top w:val="nil"/>
              <w:left w:val="nil"/>
              <w:bottom w:val="single" w:sz="4" w:space="0" w:color="auto"/>
              <w:right w:val="single" w:sz="4" w:space="0" w:color="auto"/>
            </w:tcBorders>
            <w:shd w:val="clear" w:color="auto" w:fill="auto"/>
            <w:noWrap/>
            <w:vAlign w:val="center"/>
          </w:tcPr>
          <w:p w14:paraId="150955E0" w14:textId="45001510"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NE</w:t>
            </w:r>
          </w:p>
        </w:tc>
        <w:tc>
          <w:tcPr>
            <w:tcW w:w="481" w:type="dxa"/>
            <w:tcBorders>
              <w:top w:val="nil"/>
              <w:left w:val="nil"/>
              <w:bottom w:val="single" w:sz="4" w:space="0" w:color="auto"/>
              <w:right w:val="single" w:sz="4" w:space="0" w:color="auto"/>
            </w:tcBorders>
            <w:shd w:val="clear" w:color="auto" w:fill="auto"/>
            <w:noWrap/>
            <w:vAlign w:val="center"/>
          </w:tcPr>
          <w:p w14:paraId="22302D1F" w14:textId="1CDCFE59"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Z06</w:t>
            </w:r>
          </w:p>
        </w:tc>
        <w:tc>
          <w:tcPr>
            <w:tcW w:w="964" w:type="dxa"/>
            <w:tcBorders>
              <w:top w:val="nil"/>
              <w:left w:val="nil"/>
              <w:bottom w:val="single" w:sz="4" w:space="0" w:color="auto"/>
              <w:right w:val="single" w:sz="4" w:space="0" w:color="auto"/>
            </w:tcBorders>
            <w:shd w:val="clear" w:color="auto" w:fill="auto"/>
            <w:noWrap/>
            <w:vAlign w:val="center"/>
          </w:tcPr>
          <w:p w14:paraId="2D3FC153" w14:textId="26480F9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0+472.70</w:t>
            </w:r>
          </w:p>
        </w:tc>
        <w:tc>
          <w:tcPr>
            <w:tcW w:w="1285" w:type="dxa"/>
            <w:tcBorders>
              <w:top w:val="nil"/>
              <w:left w:val="nil"/>
              <w:bottom w:val="single" w:sz="4" w:space="0" w:color="auto"/>
              <w:right w:val="single" w:sz="4" w:space="0" w:color="auto"/>
            </w:tcBorders>
            <w:shd w:val="clear" w:color="auto" w:fill="auto"/>
            <w:noWrap/>
            <w:vAlign w:val="center"/>
          </w:tcPr>
          <w:p w14:paraId="01E85670" w14:textId="57171BCE"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DN200</w:t>
            </w:r>
          </w:p>
        </w:tc>
        <w:tc>
          <w:tcPr>
            <w:tcW w:w="660" w:type="dxa"/>
            <w:tcBorders>
              <w:top w:val="nil"/>
              <w:left w:val="nil"/>
              <w:bottom w:val="single" w:sz="4" w:space="0" w:color="auto"/>
              <w:right w:val="single" w:sz="4" w:space="0" w:color="auto"/>
            </w:tcBorders>
            <w:shd w:val="clear" w:color="auto" w:fill="auto"/>
            <w:noWrap/>
            <w:vAlign w:val="center"/>
          </w:tcPr>
          <w:p w14:paraId="4948AC87" w14:textId="0C68E9A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93,19</w:t>
            </w:r>
          </w:p>
        </w:tc>
        <w:tc>
          <w:tcPr>
            <w:tcW w:w="661" w:type="dxa"/>
            <w:tcBorders>
              <w:top w:val="nil"/>
              <w:left w:val="nil"/>
              <w:bottom w:val="single" w:sz="4" w:space="0" w:color="auto"/>
              <w:right w:val="single" w:sz="4" w:space="0" w:color="auto"/>
            </w:tcBorders>
            <w:shd w:val="clear" w:color="auto" w:fill="auto"/>
            <w:noWrap/>
            <w:vAlign w:val="center"/>
          </w:tcPr>
          <w:p w14:paraId="040F8679" w14:textId="1B53B9C7"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94,43</w:t>
            </w:r>
          </w:p>
        </w:tc>
        <w:tc>
          <w:tcPr>
            <w:tcW w:w="661" w:type="dxa"/>
            <w:tcBorders>
              <w:top w:val="nil"/>
              <w:left w:val="nil"/>
              <w:bottom w:val="single" w:sz="4" w:space="0" w:color="auto"/>
              <w:right w:val="single" w:sz="4" w:space="0" w:color="auto"/>
            </w:tcBorders>
            <w:shd w:val="clear" w:color="auto" w:fill="auto"/>
            <w:noWrap/>
            <w:vAlign w:val="center"/>
          </w:tcPr>
          <w:p w14:paraId="62A688C0" w14:textId="18D6594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94,53</w:t>
            </w:r>
          </w:p>
        </w:tc>
        <w:tc>
          <w:tcPr>
            <w:tcW w:w="660" w:type="dxa"/>
            <w:tcBorders>
              <w:top w:val="nil"/>
              <w:left w:val="nil"/>
              <w:bottom w:val="single" w:sz="4" w:space="0" w:color="auto"/>
              <w:right w:val="single" w:sz="4" w:space="0" w:color="auto"/>
            </w:tcBorders>
            <w:shd w:val="clear" w:color="auto" w:fill="auto"/>
            <w:noWrap/>
            <w:vAlign w:val="center"/>
          </w:tcPr>
          <w:p w14:paraId="29D921D1" w14:textId="7A46E48B"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92,28</w:t>
            </w:r>
          </w:p>
        </w:tc>
        <w:tc>
          <w:tcPr>
            <w:tcW w:w="661" w:type="dxa"/>
            <w:tcBorders>
              <w:top w:val="nil"/>
              <w:left w:val="nil"/>
              <w:bottom w:val="single" w:sz="4" w:space="0" w:color="auto"/>
              <w:right w:val="single" w:sz="4" w:space="0" w:color="auto"/>
            </w:tcBorders>
            <w:shd w:val="clear" w:color="auto" w:fill="auto"/>
            <w:noWrap/>
            <w:vAlign w:val="center"/>
          </w:tcPr>
          <w:p w14:paraId="09F31044" w14:textId="6CD8CFF3"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1,40</w:t>
            </w:r>
          </w:p>
        </w:tc>
        <w:tc>
          <w:tcPr>
            <w:tcW w:w="661" w:type="dxa"/>
            <w:tcBorders>
              <w:top w:val="nil"/>
              <w:left w:val="nil"/>
              <w:bottom w:val="single" w:sz="4" w:space="0" w:color="auto"/>
              <w:right w:val="single" w:sz="4" w:space="0" w:color="auto"/>
            </w:tcBorders>
            <w:shd w:val="clear" w:color="auto" w:fill="auto"/>
            <w:noWrap/>
            <w:vAlign w:val="center"/>
          </w:tcPr>
          <w:p w14:paraId="4CC3C32A" w14:textId="465891FC"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1,40</w:t>
            </w:r>
          </w:p>
        </w:tc>
        <w:tc>
          <w:tcPr>
            <w:tcW w:w="660" w:type="dxa"/>
            <w:tcBorders>
              <w:top w:val="nil"/>
              <w:left w:val="nil"/>
              <w:bottom w:val="single" w:sz="4" w:space="0" w:color="auto"/>
              <w:right w:val="single" w:sz="4" w:space="0" w:color="auto"/>
            </w:tcBorders>
            <w:shd w:val="clear" w:color="auto" w:fill="auto"/>
            <w:noWrap/>
            <w:vAlign w:val="center"/>
          </w:tcPr>
          <w:p w14:paraId="0D230085" w14:textId="4D3E2B51"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1,80</w:t>
            </w:r>
          </w:p>
        </w:tc>
        <w:tc>
          <w:tcPr>
            <w:tcW w:w="661" w:type="dxa"/>
            <w:tcBorders>
              <w:top w:val="nil"/>
              <w:left w:val="nil"/>
              <w:bottom w:val="single" w:sz="4" w:space="0" w:color="auto"/>
              <w:right w:val="single" w:sz="4" w:space="0" w:color="auto"/>
            </w:tcBorders>
            <w:shd w:val="clear" w:color="auto" w:fill="auto"/>
            <w:noWrap/>
            <w:vAlign w:val="center"/>
          </w:tcPr>
          <w:p w14:paraId="12D7B520" w14:textId="4B7DF4E6"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VII</w:t>
            </w:r>
          </w:p>
        </w:tc>
        <w:tc>
          <w:tcPr>
            <w:tcW w:w="661" w:type="dxa"/>
            <w:tcBorders>
              <w:top w:val="nil"/>
              <w:left w:val="nil"/>
              <w:bottom w:val="single" w:sz="4" w:space="0" w:color="auto"/>
              <w:right w:val="single" w:sz="4" w:space="0" w:color="auto"/>
            </w:tcBorders>
            <w:shd w:val="clear" w:color="auto" w:fill="auto"/>
            <w:noWrap/>
            <w:vAlign w:val="center"/>
          </w:tcPr>
          <w:p w14:paraId="784C590C" w14:textId="4F5B20DF" w:rsidR="001B303C" w:rsidRPr="008D2684" w:rsidRDefault="001B303C" w:rsidP="00F20DBC">
            <w:pPr>
              <w:tabs>
                <w:tab w:val="left" w:pos="567"/>
                <w:tab w:val="left" w:pos="1134"/>
              </w:tabs>
              <w:spacing w:before="0"/>
              <w:jc w:val="left"/>
              <w:rPr>
                <w:rFonts w:ascii="Arial Narrow" w:hAnsi="Arial Narrow" w:cs="Arial"/>
                <w:sz w:val="18"/>
                <w:szCs w:val="18"/>
              </w:rPr>
            </w:pPr>
            <w:r w:rsidRPr="008D2684">
              <w:rPr>
                <w:rFonts w:ascii="Arial Narrow" w:hAnsi="Arial Narrow" w:cs="Arial"/>
                <w:sz w:val="18"/>
                <w:szCs w:val="22"/>
              </w:rPr>
              <w:t>VII</w:t>
            </w:r>
          </w:p>
        </w:tc>
      </w:tr>
    </w:tbl>
    <w:p w14:paraId="459E3138" w14:textId="77777777" w:rsidR="0042250E" w:rsidRPr="008D2684" w:rsidRDefault="0042250E" w:rsidP="00F20DBC">
      <w:pPr>
        <w:pStyle w:val="Naslov4"/>
        <w:tabs>
          <w:tab w:val="left" w:pos="567"/>
          <w:tab w:val="left" w:pos="1134"/>
        </w:tabs>
      </w:pPr>
      <w:r w:rsidRPr="008D2684">
        <w:t>Hidranti</w:t>
      </w:r>
      <w:bookmarkEnd w:id="97"/>
    </w:p>
    <w:p w14:paraId="60D3155F" w14:textId="690E7FE5" w:rsidR="008625B5" w:rsidRPr="008D2684" w:rsidRDefault="0042250E"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mjestu priključka uređaja za natapanje na tlačni cjevovod predviđena je izvedba hidranata, prilog </w:t>
      </w:r>
      <w:r w:rsidR="00F6592D" w:rsidRPr="008D2684">
        <w:rPr>
          <w:rFonts w:ascii="Arial Narrow" w:hAnsi="Arial Narrow"/>
          <w:sz w:val="18"/>
          <w:szCs w:val="18"/>
        </w:rPr>
        <w:t>701</w:t>
      </w:r>
      <w:r w:rsidR="00196557" w:rsidRPr="008D2684">
        <w:rPr>
          <w:rFonts w:ascii="Arial Narrow" w:hAnsi="Arial Narrow"/>
          <w:sz w:val="18"/>
          <w:szCs w:val="18"/>
        </w:rPr>
        <w:t xml:space="preserve"> </w:t>
      </w:r>
      <w:r w:rsidR="00956DB6" w:rsidRPr="008D2684">
        <w:rPr>
          <w:rFonts w:ascii="Arial Narrow" w:hAnsi="Arial Narrow"/>
          <w:sz w:val="18"/>
          <w:szCs w:val="18"/>
        </w:rPr>
        <w:t>Knjige 5</w:t>
      </w:r>
      <w:r w:rsidR="00196557" w:rsidRPr="008D2684">
        <w:rPr>
          <w:rFonts w:ascii="Arial Narrow" w:hAnsi="Arial Narrow"/>
          <w:sz w:val="18"/>
          <w:szCs w:val="18"/>
        </w:rPr>
        <w:t xml:space="preserve"> Dokumentacije o nabavi</w:t>
      </w:r>
      <w:r w:rsidRPr="008D2684">
        <w:rPr>
          <w:rFonts w:ascii="Arial Narrow" w:hAnsi="Arial Narrow"/>
          <w:sz w:val="18"/>
          <w:szCs w:val="18"/>
        </w:rPr>
        <w:t>.</w:t>
      </w:r>
    </w:p>
    <w:p w14:paraId="1CE7CA29" w14:textId="77777777" w:rsidR="008625B5" w:rsidRPr="008D2684" w:rsidRDefault="008625B5" w:rsidP="00F20DBC">
      <w:pPr>
        <w:tabs>
          <w:tab w:val="left" w:pos="567"/>
          <w:tab w:val="left" w:pos="1134"/>
        </w:tabs>
        <w:rPr>
          <w:rFonts w:ascii="Arial Narrow" w:hAnsi="Arial Narrow"/>
          <w:sz w:val="18"/>
          <w:szCs w:val="18"/>
        </w:rPr>
      </w:pPr>
      <w:r w:rsidRPr="008D2684">
        <w:rPr>
          <w:rFonts w:ascii="Arial Narrow" w:hAnsi="Arial Narrow"/>
          <w:sz w:val="18"/>
          <w:szCs w:val="18"/>
        </w:rPr>
        <w:t>Hidranti se izvode s EV zasunom DN 80 odnosno DN 150 ovisno o opremi koja se na tom hidrantu priključuje. Hidranti s EV zasunom DN 150 su predviđeni za priključenje lineara i centar pivota te hidrant HI-03, a hidranti na koje se priključuje ostala oprema izvode se s EV zasunom DN 80.</w:t>
      </w:r>
    </w:p>
    <w:p w14:paraId="034348E9" w14:textId="77777777" w:rsidR="008625B5" w:rsidRPr="008D2684" w:rsidRDefault="008625B5" w:rsidP="00F20DBC">
      <w:pPr>
        <w:tabs>
          <w:tab w:val="left" w:pos="567"/>
          <w:tab w:val="left" w:pos="1134"/>
        </w:tabs>
        <w:rPr>
          <w:rFonts w:ascii="Arial Narrow" w:hAnsi="Arial Narrow"/>
          <w:sz w:val="18"/>
          <w:szCs w:val="18"/>
        </w:rPr>
      </w:pPr>
      <w:r w:rsidRPr="008D2684">
        <w:rPr>
          <w:rFonts w:ascii="Arial Narrow" w:hAnsi="Arial Narrow"/>
          <w:sz w:val="18"/>
          <w:szCs w:val="18"/>
        </w:rPr>
        <w:t>Hidranti DN 80 na kojima je predviđena ugranja vodomjera smještaju se unutar betonskog okna pravokutnog tlocrta vanjskih dimenzija 1,00 m × 1,70 m i visine 0,80 m od površine terena unutar kojeg je smještena sva potrebna armatura: eliptični zasun, hvatač nečistoća i vodomjer. Osim toga, u hidrantu je smješten i dodatni ogranak s eliptičnim zasunom koji se otvara samo prilikom punjenja cjevovoda tj. prilikom puštanja sustava u pogon. Tim se dodatnim ogrankom osigurava da se voda koja se prilikom punjenja cjevovoda „gubi“ iz sustava, tj. slobodno istječe na teren, ne mjeri na vodomjeru smještenom u oknu koji služi za obračun i naplatu vode krajnjim korisnicima.</w:t>
      </w:r>
    </w:p>
    <w:p w14:paraId="4750C718" w14:textId="6FDF163C" w:rsidR="008625B5" w:rsidRPr="008D2684" w:rsidRDefault="008625B5" w:rsidP="00F20DBC">
      <w:pPr>
        <w:tabs>
          <w:tab w:val="left" w:pos="567"/>
          <w:tab w:val="left" w:pos="1134"/>
        </w:tabs>
        <w:rPr>
          <w:rFonts w:ascii="Arial Narrow" w:hAnsi="Arial Narrow"/>
          <w:sz w:val="18"/>
          <w:szCs w:val="18"/>
        </w:rPr>
      </w:pPr>
      <w:r w:rsidRPr="008D2684">
        <w:rPr>
          <w:rFonts w:ascii="Arial Narrow" w:hAnsi="Arial Narrow"/>
          <w:sz w:val="18"/>
          <w:szCs w:val="18"/>
        </w:rPr>
        <w:t>Hidranti DN 80 i DN 150 na kojima se ne ugrađuje vodomjer smještaju se unutar betonskog kružnog okna tj. betonske cijevi promjera Ø1000 mm i duljine 1,0 m unutar kojeg je smješten EV zasun. Gornji rub okna je 80 cm iznad razine terena (prilog 701</w:t>
      </w:r>
      <w:r w:rsidR="00956DB6" w:rsidRPr="008D2684">
        <w:rPr>
          <w:rFonts w:ascii="Arial Narrow" w:hAnsi="Arial Narrow"/>
          <w:sz w:val="18"/>
          <w:szCs w:val="18"/>
        </w:rPr>
        <w:t xml:space="preserve"> Knjige 5 Dokumentacije o nabavi</w:t>
      </w:r>
      <w:r w:rsidRPr="008D2684">
        <w:rPr>
          <w:rFonts w:ascii="Arial Narrow" w:hAnsi="Arial Narrow"/>
          <w:sz w:val="18"/>
          <w:szCs w:val="18"/>
        </w:rPr>
        <w:t>).</w:t>
      </w:r>
    </w:p>
    <w:p w14:paraId="00F2C342" w14:textId="44161154" w:rsidR="008625B5" w:rsidRPr="008D2684" w:rsidRDefault="008625B5" w:rsidP="00F20DBC">
      <w:pPr>
        <w:keepNext/>
        <w:tabs>
          <w:tab w:val="left" w:pos="567"/>
          <w:tab w:val="left" w:pos="1134"/>
        </w:tabs>
        <w:spacing w:after="220"/>
        <w:rPr>
          <w:rFonts w:ascii="Arial Narrow" w:hAnsi="Arial Narrow"/>
          <w:sz w:val="18"/>
          <w:szCs w:val="18"/>
        </w:rPr>
      </w:pPr>
      <w:r w:rsidRPr="008D2684">
        <w:rPr>
          <w:rFonts w:ascii="Arial Narrow" w:hAnsi="Arial Narrow"/>
          <w:sz w:val="18"/>
          <w:szCs w:val="18"/>
        </w:rPr>
        <w:t xml:space="preserve">Okna su pokrivena čeličnim poklopcem koji se za rukovanje zasunom podiže. </w:t>
      </w:r>
    </w:p>
    <w:p w14:paraId="7C3975CB" w14:textId="77777777" w:rsidR="008625B5" w:rsidRPr="008D2684" w:rsidRDefault="008625B5" w:rsidP="00F20DBC">
      <w:pPr>
        <w:keepNext/>
        <w:tabs>
          <w:tab w:val="left" w:pos="567"/>
          <w:tab w:val="left" w:pos="1134"/>
        </w:tabs>
        <w:spacing w:after="220"/>
        <w:rPr>
          <w:rFonts w:ascii="Arial Narrow" w:hAnsi="Arial Narrow"/>
          <w:sz w:val="18"/>
          <w:szCs w:val="18"/>
        </w:rPr>
      </w:pPr>
      <w:r w:rsidRPr="008D2684">
        <w:rPr>
          <w:rFonts w:ascii="Arial Narrow" w:hAnsi="Arial Narrow"/>
          <w:sz w:val="18"/>
          <w:szCs w:val="18"/>
        </w:rPr>
        <w:t>Na hidrante se, na spojni komad s prirubnicama koji dijelom izlazi iz okna, montira priključak opreme za natapanje.</w:t>
      </w:r>
    </w:p>
    <w:p w14:paraId="4368DD24" w14:textId="51BACDD5" w:rsidR="0042250E" w:rsidRPr="008D2684" w:rsidRDefault="008B251E" w:rsidP="00F20DBC">
      <w:pPr>
        <w:keepNext/>
        <w:tabs>
          <w:tab w:val="left" w:pos="567"/>
          <w:tab w:val="left" w:pos="1134"/>
        </w:tabs>
        <w:spacing w:after="220"/>
        <w:rPr>
          <w:rFonts w:ascii="Arial Narrow" w:hAnsi="Arial Narrow"/>
          <w:sz w:val="18"/>
          <w:szCs w:val="18"/>
        </w:rPr>
      </w:pPr>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18</w:t>
      </w:r>
      <w:r w:rsidR="00F12431" w:rsidRPr="008D2684">
        <w:rPr>
          <w:rFonts w:ascii="Arial Narrow" w:hAnsi="Arial Narrow"/>
          <w:sz w:val="18"/>
          <w:szCs w:val="18"/>
        </w:rPr>
        <w:fldChar w:fldCharType="end"/>
      </w:r>
      <w:r w:rsidRPr="008D2684">
        <w:rPr>
          <w:rFonts w:ascii="Arial Narrow" w:hAnsi="Arial Narrow"/>
          <w:sz w:val="18"/>
          <w:szCs w:val="18"/>
        </w:rPr>
        <w:tab/>
      </w:r>
      <w:r w:rsidR="0042250E" w:rsidRPr="008D2684">
        <w:rPr>
          <w:rFonts w:ascii="Arial Narrow" w:hAnsi="Arial Narrow"/>
          <w:sz w:val="18"/>
          <w:szCs w:val="18"/>
        </w:rPr>
        <w:t>Hidranti na tlačnom cjevovodu</w:t>
      </w:r>
    </w:p>
    <w:tbl>
      <w:tblPr>
        <w:tblW w:w="9746" w:type="dxa"/>
        <w:jc w:val="right"/>
        <w:tblLayout w:type="fixed"/>
        <w:tblLook w:val="04A0" w:firstRow="1" w:lastRow="0" w:firstColumn="1" w:lastColumn="0" w:noHBand="0" w:noVBand="1"/>
      </w:tblPr>
      <w:tblGrid>
        <w:gridCol w:w="1631"/>
        <w:gridCol w:w="897"/>
        <w:gridCol w:w="1039"/>
        <w:gridCol w:w="1039"/>
        <w:gridCol w:w="1191"/>
        <w:gridCol w:w="970"/>
        <w:gridCol w:w="991"/>
        <w:gridCol w:w="11"/>
        <w:gridCol w:w="986"/>
        <w:gridCol w:w="991"/>
      </w:tblGrid>
      <w:tr w:rsidR="00A73AD8" w:rsidRPr="008D2684" w14:paraId="0BB5B2A0" w14:textId="77777777" w:rsidTr="00FC2A10">
        <w:trPr>
          <w:trHeight w:val="300"/>
          <w:tblHeader/>
          <w:jc w:val="right"/>
        </w:trPr>
        <w:tc>
          <w:tcPr>
            <w:tcW w:w="1631" w:type="dxa"/>
            <w:vMerge w:val="restart"/>
            <w:tcBorders>
              <w:top w:val="single" w:sz="4" w:space="0" w:color="auto"/>
              <w:left w:val="single" w:sz="4" w:space="0" w:color="auto"/>
              <w:bottom w:val="double" w:sz="6" w:space="0" w:color="000000"/>
              <w:right w:val="single" w:sz="4" w:space="0" w:color="auto"/>
            </w:tcBorders>
            <w:shd w:val="clear" w:color="auto" w:fill="auto"/>
            <w:noWrap/>
            <w:textDirection w:val="btLr"/>
            <w:vAlign w:val="center"/>
            <w:hideMark/>
          </w:tcPr>
          <w:p w14:paraId="28F87EC7"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Hidrant</w:t>
            </w:r>
          </w:p>
        </w:tc>
        <w:tc>
          <w:tcPr>
            <w:tcW w:w="897" w:type="dxa"/>
            <w:vMerge w:val="restart"/>
            <w:tcBorders>
              <w:top w:val="single" w:sz="4" w:space="0" w:color="auto"/>
              <w:left w:val="single" w:sz="4" w:space="0" w:color="auto"/>
              <w:bottom w:val="double" w:sz="6" w:space="0" w:color="000000"/>
              <w:right w:val="single" w:sz="4" w:space="0" w:color="auto"/>
            </w:tcBorders>
            <w:shd w:val="clear" w:color="auto" w:fill="auto"/>
            <w:textDirection w:val="btLr"/>
            <w:vAlign w:val="center"/>
            <w:hideMark/>
          </w:tcPr>
          <w:p w14:paraId="602463D2"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Tip hidranta</w:t>
            </w:r>
          </w:p>
        </w:tc>
        <w:tc>
          <w:tcPr>
            <w:tcW w:w="1039" w:type="dxa"/>
            <w:vMerge w:val="restart"/>
            <w:tcBorders>
              <w:top w:val="single" w:sz="4" w:space="0" w:color="auto"/>
              <w:left w:val="single" w:sz="4" w:space="0" w:color="auto"/>
              <w:bottom w:val="double" w:sz="6" w:space="0" w:color="000000"/>
              <w:right w:val="single" w:sz="4" w:space="0" w:color="auto"/>
            </w:tcBorders>
            <w:shd w:val="clear" w:color="auto" w:fill="auto"/>
            <w:textDirection w:val="btLr"/>
            <w:vAlign w:val="center"/>
            <w:hideMark/>
          </w:tcPr>
          <w:p w14:paraId="6F164CB9"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Ogranak cjevovoda</w:t>
            </w:r>
          </w:p>
        </w:tc>
        <w:tc>
          <w:tcPr>
            <w:tcW w:w="1039" w:type="dxa"/>
            <w:vMerge w:val="restart"/>
            <w:tcBorders>
              <w:top w:val="single" w:sz="4" w:space="0" w:color="auto"/>
              <w:left w:val="single" w:sz="4" w:space="0" w:color="auto"/>
              <w:bottom w:val="double" w:sz="6" w:space="0" w:color="000000"/>
              <w:right w:val="single" w:sz="4" w:space="0" w:color="auto"/>
            </w:tcBorders>
            <w:shd w:val="clear" w:color="auto" w:fill="auto"/>
            <w:noWrap/>
            <w:textDirection w:val="btLr"/>
            <w:vAlign w:val="center"/>
            <w:hideMark/>
          </w:tcPr>
          <w:p w14:paraId="458A4274"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Stacionaža</w:t>
            </w:r>
          </w:p>
        </w:tc>
        <w:tc>
          <w:tcPr>
            <w:tcW w:w="1191"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64242FAF"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Nazivni promjer</w:t>
            </w:r>
          </w:p>
        </w:tc>
        <w:tc>
          <w:tcPr>
            <w:tcW w:w="970" w:type="dxa"/>
            <w:vMerge w:val="restart"/>
            <w:tcBorders>
              <w:top w:val="single" w:sz="4" w:space="0" w:color="auto"/>
              <w:left w:val="single" w:sz="4" w:space="0" w:color="auto"/>
              <w:bottom w:val="double" w:sz="6" w:space="0" w:color="000000"/>
              <w:right w:val="single" w:sz="4" w:space="0" w:color="auto"/>
            </w:tcBorders>
            <w:shd w:val="clear" w:color="auto" w:fill="auto"/>
            <w:textDirection w:val="btLr"/>
            <w:vAlign w:val="center"/>
            <w:hideMark/>
          </w:tcPr>
          <w:p w14:paraId="5B463AB8"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 xml:space="preserve">Kota terena </w:t>
            </w:r>
            <w:r w:rsidRPr="008D2684">
              <w:rPr>
                <w:rFonts w:ascii="Arial Narrow" w:hAnsi="Arial Narrow" w:cs="Arial"/>
                <w:b/>
                <w:bCs/>
                <w:sz w:val="18"/>
                <w:szCs w:val="18"/>
                <w:lang w:eastAsia="hr-HR"/>
              </w:rPr>
              <w:br/>
              <w:t>[m n. m.]</w:t>
            </w:r>
          </w:p>
        </w:tc>
        <w:tc>
          <w:tcPr>
            <w:tcW w:w="991" w:type="dxa"/>
            <w:vMerge w:val="restart"/>
            <w:tcBorders>
              <w:top w:val="single" w:sz="4" w:space="0" w:color="auto"/>
              <w:left w:val="single" w:sz="4" w:space="0" w:color="auto"/>
              <w:bottom w:val="double" w:sz="6" w:space="0" w:color="000000"/>
              <w:right w:val="single" w:sz="4" w:space="0" w:color="auto"/>
            </w:tcBorders>
            <w:shd w:val="clear" w:color="auto" w:fill="auto"/>
            <w:textDirection w:val="btLr"/>
            <w:vAlign w:val="center"/>
            <w:hideMark/>
          </w:tcPr>
          <w:p w14:paraId="30477F22"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Kota osi cijevi</w:t>
            </w:r>
            <w:r w:rsidRPr="008D2684">
              <w:rPr>
                <w:rFonts w:ascii="Arial Narrow" w:hAnsi="Arial Narrow" w:cs="Arial"/>
                <w:b/>
                <w:bCs/>
                <w:sz w:val="18"/>
                <w:szCs w:val="18"/>
                <w:lang w:eastAsia="hr-HR"/>
              </w:rPr>
              <w:br/>
              <w:t>[m n. m.]</w:t>
            </w:r>
          </w:p>
        </w:tc>
        <w:tc>
          <w:tcPr>
            <w:tcW w:w="1988" w:type="dxa"/>
            <w:gridSpan w:val="3"/>
            <w:tcBorders>
              <w:top w:val="single" w:sz="4" w:space="0" w:color="auto"/>
              <w:left w:val="nil"/>
              <w:bottom w:val="single" w:sz="4" w:space="0" w:color="auto"/>
              <w:right w:val="single" w:sz="4" w:space="0" w:color="auto"/>
            </w:tcBorders>
            <w:shd w:val="clear" w:color="auto" w:fill="auto"/>
            <w:vAlign w:val="center"/>
            <w:hideMark/>
          </w:tcPr>
          <w:p w14:paraId="41E51078"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PEHD cijev</w:t>
            </w:r>
          </w:p>
        </w:tc>
      </w:tr>
      <w:tr w:rsidR="00A73AD8" w:rsidRPr="008D2684" w14:paraId="72C0467A" w14:textId="77777777" w:rsidTr="00FC2A10">
        <w:trPr>
          <w:cantSplit/>
          <w:trHeight w:hRule="exact" w:val="680"/>
          <w:tblHeader/>
          <w:jc w:val="right"/>
        </w:trPr>
        <w:tc>
          <w:tcPr>
            <w:tcW w:w="1631" w:type="dxa"/>
            <w:vMerge/>
            <w:tcBorders>
              <w:top w:val="single" w:sz="4" w:space="0" w:color="auto"/>
              <w:left w:val="single" w:sz="4" w:space="0" w:color="auto"/>
              <w:bottom w:val="double" w:sz="6" w:space="0" w:color="000000"/>
              <w:right w:val="single" w:sz="4" w:space="0" w:color="auto"/>
            </w:tcBorders>
            <w:vAlign w:val="center"/>
            <w:hideMark/>
          </w:tcPr>
          <w:p w14:paraId="54924E3C"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p>
        </w:tc>
        <w:tc>
          <w:tcPr>
            <w:tcW w:w="897" w:type="dxa"/>
            <w:vMerge/>
            <w:tcBorders>
              <w:top w:val="single" w:sz="4" w:space="0" w:color="auto"/>
              <w:left w:val="single" w:sz="4" w:space="0" w:color="auto"/>
              <w:bottom w:val="double" w:sz="6" w:space="0" w:color="000000"/>
              <w:right w:val="single" w:sz="4" w:space="0" w:color="auto"/>
            </w:tcBorders>
            <w:vAlign w:val="center"/>
            <w:hideMark/>
          </w:tcPr>
          <w:p w14:paraId="0BD030C9"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p>
        </w:tc>
        <w:tc>
          <w:tcPr>
            <w:tcW w:w="1039" w:type="dxa"/>
            <w:vMerge/>
            <w:tcBorders>
              <w:top w:val="single" w:sz="4" w:space="0" w:color="auto"/>
              <w:left w:val="single" w:sz="4" w:space="0" w:color="auto"/>
              <w:bottom w:val="double" w:sz="6" w:space="0" w:color="000000"/>
              <w:right w:val="single" w:sz="4" w:space="0" w:color="auto"/>
            </w:tcBorders>
            <w:vAlign w:val="center"/>
            <w:hideMark/>
          </w:tcPr>
          <w:p w14:paraId="4CEC5274"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p>
        </w:tc>
        <w:tc>
          <w:tcPr>
            <w:tcW w:w="1039" w:type="dxa"/>
            <w:vMerge/>
            <w:tcBorders>
              <w:top w:val="single" w:sz="4" w:space="0" w:color="auto"/>
              <w:left w:val="single" w:sz="4" w:space="0" w:color="auto"/>
              <w:bottom w:val="double" w:sz="6" w:space="0" w:color="000000"/>
              <w:right w:val="single" w:sz="4" w:space="0" w:color="auto"/>
            </w:tcBorders>
            <w:vAlign w:val="center"/>
            <w:hideMark/>
          </w:tcPr>
          <w:p w14:paraId="21241844"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p>
        </w:tc>
        <w:tc>
          <w:tcPr>
            <w:tcW w:w="1191" w:type="dxa"/>
            <w:vMerge/>
            <w:tcBorders>
              <w:top w:val="single" w:sz="4" w:space="0" w:color="auto"/>
              <w:left w:val="single" w:sz="4" w:space="0" w:color="auto"/>
              <w:bottom w:val="double" w:sz="6" w:space="0" w:color="000000"/>
              <w:right w:val="single" w:sz="4" w:space="0" w:color="auto"/>
            </w:tcBorders>
            <w:vAlign w:val="center"/>
            <w:hideMark/>
          </w:tcPr>
          <w:p w14:paraId="00C3A04E"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p>
        </w:tc>
        <w:tc>
          <w:tcPr>
            <w:tcW w:w="970" w:type="dxa"/>
            <w:vMerge/>
            <w:tcBorders>
              <w:top w:val="single" w:sz="4" w:space="0" w:color="auto"/>
              <w:left w:val="single" w:sz="4" w:space="0" w:color="auto"/>
              <w:bottom w:val="double" w:sz="6" w:space="0" w:color="000000"/>
              <w:right w:val="single" w:sz="4" w:space="0" w:color="auto"/>
            </w:tcBorders>
            <w:vAlign w:val="center"/>
            <w:hideMark/>
          </w:tcPr>
          <w:p w14:paraId="6BE97B44"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p>
        </w:tc>
        <w:tc>
          <w:tcPr>
            <w:tcW w:w="991" w:type="dxa"/>
            <w:vMerge/>
            <w:tcBorders>
              <w:top w:val="single" w:sz="4" w:space="0" w:color="auto"/>
              <w:left w:val="single" w:sz="4" w:space="0" w:color="auto"/>
              <w:bottom w:val="double" w:sz="6" w:space="0" w:color="000000"/>
              <w:right w:val="single" w:sz="4" w:space="0" w:color="auto"/>
            </w:tcBorders>
            <w:vAlign w:val="center"/>
            <w:hideMark/>
          </w:tcPr>
          <w:p w14:paraId="772AE2FA"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p>
        </w:tc>
        <w:tc>
          <w:tcPr>
            <w:tcW w:w="997" w:type="dxa"/>
            <w:gridSpan w:val="2"/>
            <w:vMerge w:val="restart"/>
            <w:tcBorders>
              <w:top w:val="nil"/>
              <w:left w:val="single" w:sz="4" w:space="0" w:color="auto"/>
              <w:bottom w:val="double" w:sz="6" w:space="0" w:color="000000"/>
              <w:right w:val="single" w:sz="4" w:space="0" w:color="auto"/>
            </w:tcBorders>
            <w:shd w:val="clear" w:color="auto" w:fill="auto"/>
            <w:vAlign w:val="center"/>
            <w:hideMark/>
          </w:tcPr>
          <w:p w14:paraId="43527F31"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 xml:space="preserve">Duljina </w:t>
            </w:r>
            <w:r w:rsidRPr="008D2684">
              <w:rPr>
                <w:rFonts w:ascii="Arial Narrow" w:hAnsi="Arial Narrow" w:cs="Arial"/>
                <w:b/>
                <w:bCs/>
                <w:sz w:val="18"/>
                <w:szCs w:val="18"/>
                <w:lang w:eastAsia="hr-HR"/>
              </w:rPr>
              <w:br/>
              <w:t>[m]</w:t>
            </w:r>
          </w:p>
        </w:tc>
        <w:tc>
          <w:tcPr>
            <w:tcW w:w="991" w:type="dxa"/>
            <w:vMerge w:val="restart"/>
            <w:tcBorders>
              <w:top w:val="nil"/>
              <w:left w:val="single" w:sz="4" w:space="0" w:color="auto"/>
              <w:bottom w:val="double" w:sz="6" w:space="0" w:color="000000"/>
              <w:right w:val="single" w:sz="4" w:space="0" w:color="auto"/>
            </w:tcBorders>
            <w:shd w:val="clear" w:color="auto" w:fill="auto"/>
            <w:vAlign w:val="center"/>
            <w:hideMark/>
          </w:tcPr>
          <w:p w14:paraId="4EE643B5" w14:textId="77777777" w:rsidR="008625B5" w:rsidRPr="008D2684" w:rsidRDefault="008625B5" w:rsidP="00F20DBC">
            <w:pPr>
              <w:tabs>
                <w:tab w:val="left" w:pos="567"/>
                <w:tab w:val="left" w:pos="1134"/>
              </w:tabs>
              <w:spacing w:before="0"/>
              <w:ind w:left="-57" w:right="-57"/>
              <w:jc w:val="center"/>
              <w:rPr>
                <w:rFonts w:ascii="Arial Narrow" w:hAnsi="Arial Narrow" w:cs="Arial"/>
                <w:b/>
                <w:bCs/>
                <w:sz w:val="18"/>
                <w:szCs w:val="18"/>
                <w:lang w:eastAsia="hr-HR"/>
              </w:rPr>
            </w:pPr>
            <w:r w:rsidRPr="008D2684">
              <w:rPr>
                <w:rFonts w:ascii="Arial Narrow" w:hAnsi="Arial Narrow" w:cs="Arial"/>
                <w:b/>
                <w:bCs/>
                <w:sz w:val="18"/>
                <w:szCs w:val="18"/>
                <w:lang w:eastAsia="hr-HR"/>
              </w:rPr>
              <w:t>Nazivni promjer</w:t>
            </w:r>
          </w:p>
        </w:tc>
      </w:tr>
      <w:tr w:rsidR="00A73AD8" w:rsidRPr="008D2684" w14:paraId="68907718" w14:textId="77777777" w:rsidTr="00FC2A10">
        <w:trPr>
          <w:trHeight w:val="480"/>
          <w:tblHeader/>
          <w:jc w:val="right"/>
        </w:trPr>
        <w:tc>
          <w:tcPr>
            <w:tcW w:w="1631" w:type="dxa"/>
            <w:vMerge/>
            <w:tcBorders>
              <w:top w:val="single" w:sz="4" w:space="0" w:color="auto"/>
              <w:left w:val="single" w:sz="4" w:space="0" w:color="auto"/>
              <w:bottom w:val="double" w:sz="6" w:space="0" w:color="000000"/>
              <w:right w:val="single" w:sz="4" w:space="0" w:color="auto"/>
            </w:tcBorders>
            <w:vAlign w:val="center"/>
            <w:hideMark/>
          </w:tcPr>
          <w:p w14:paraId="555C9A59" w14:textId="77777777" w:rsidR="008625B5" w:rsidRPr="008D2684" w:rsidRDefault="008625B5" w:rsidP="00F20DBC">
            <w:pPr>
              <w:tabs>
                <w:tab w:val="left" w:pos="567"/>
                <w:tab w:val="left" w:pos="1134"/>
              </w:tabs>
              <w:spacing w:before="0"/>
              <w:jc w:val="center"/>
              <w:rPr>
                <w:rFonts w:ascii="Arial Narrow" w:hAnsi="Arial Narrow" w:cs="Arial"/>
                <w:b/>
                <w:bCs/>
                <w:sz w:val="18"/>
                <w:szCs w:val="18"/>
                <w:lang w:eastAsia="hr-HR"/>
              </w:rPr>
            </w:pPr>
          </w:p>
        </w:tc>
        <w:tc>
          <w:tcPr>
            <w:tcW w:w="897" w:type="dxa"/>
            <w:vMerge/>
            <w:tcBorders>
              <w:top w:val="single" w:sz="4" w:space="0" w:color="auto"/>
              <w:left w:val="single" w:sz="4" w:space="0" w:color="auto"/>
              <w:bottom w:val="double" w:sz="6" w:space="0" w:color="000000"/>
              <w:right w:val="single" w:sz="4" w:space="0" w:color="auto"/>
            </w:tcBorders>
            <w:vAlign w:val="center"/>
            <w:hideMark/>
          </w:tcPr>
          <w:p w14:paraId="5C9A350D" w14:textId="77777777" w:rsidR="008625B5" w:rsidRPr="008D2684" w:rsidRDefault="008625B5" w:rsidP="00F20DBC">
            <w:pPr>
              <w:tabs>
                <w:tab w:val="left" w:pos="567"/>
                <w:tab w:val="left" w:pos="1134"/>
              </w:tabs>
              <w:spacing w:before="0"/>
              <w:jc w:val="center"/>
              <w:rPr>
                <w:rFonts w:ascii="Arial Narrow" w:hAnsi="Arial Narrow" w:cs="Arial"/>
                <w:b/>
                <w:bCs/>
                <w:sz w:val="18"/>
                <w:szCs w:val="18"/>
                <w:lang w:eastAsia="hr-HR"/>
              </w:rPr>
            </w:pPr>
          </w:p>
        </w:tc>
        <w:tc>
          <w:tcPr>
            <w:tcW w:w="1039" w:type="dxa"/>
            <w:vMerge/>
            <w:tcBorders>
              <w:top w:val="single" w:sz="4" w:space="0" w:color="auto"/>
              <w:left w:val="single" w:sz="4" w:space="0" w:color="auto"/>
              <w:bottom w:val="double" w:sz="6" w:space="0" w:color="000000"/>
              <w:right w:val="single" w:sz="4" w:space="0" w:color="auto"/>
            </w:tcBorders>
            <w:vAlign w:val="center"/>
            <w:hideMark/>
          </w:tcPr>
          <w:p w14:paraId="22F22311" w14:textId="77777777" w:rsidR="008625B5" w:rsidRPr="008D2684" w:rsidRDefault="008625B5" w:rsidP="00F20DBC">
            <w:pPr>
              <w:tabs>
                <w:tab w:val="left" w:pos="567"/>
                <w:tab w:val="left" w:pos="1134"/>
              </w:tabs>
              <w:spacing w:before="0"/>
              <w:jc w:val="center"/>
              <w:rPr>
                <w:rFonts w:ascii="Arial Narrow" w:hAnsi="Arial Narrow" w:cs="Arial"/>
                <w:b/>
                <w:bCs/>
                <w:sz w:val="18"/>
                <w:szCs w:val="18"/>
                <w:lang w:eastAsia="hr-HR"/>
              </w:rPr>
            </w:pPr>
          </w:p>
        </w:tc>
        <w:tc>
          <w:tcPr>
            <w:tcW w:w="1039" w:type="dxa"/>
            <w:vMerge/>
            <w:tcBorders>
              <w:top w:val="single" w:sz="4" w:space="0" w:color="auto"/>
              <w:left w:val="single" w:sz="4" w:space="0" w:color="auto"/>
              <w:bottom w:val="double" w:sz="6" w:space="0" w:color="000000"/>
              <w:right w:val="single" w:sz="4" w:space="0" w:color="auto"/>
            </w:tcBorders>
            <w:vAlign w:val="center"/>
            <w:hideMark/>
          </w:tcPr>
          <w:p w14:paraId="3E3819DE" w14:textId="77777777" w:rsidR="008625B5" w:rsidRPr="008D2684" w:rsidRDefault="008625B5" w:rsidP="00F20DBC">
            <w:pPr>
              <w:tabs>
                <w:tab w:val="left" w:pos="567"/>
                <w:tab w:val="left" w:pos="1134"/>
              </w:tabs>
              <w:spacing w:before="0"/>
              <w:jc w:val="center"/>
              <w:rPr>
                <w:rFonts w:ascii="Arial Narrow" w:hAnsi="Arial Narrow" w:cs="Arial"/>
                <w:b/>
                <w:bCs/>
                <w:sz w:val="18"/>
                <w:szCs w:val="18"/>
                <w:lang w:eastAsia="hr-HR"/>
              </w:rPr>
            </w:pPr>
          </w:p>
        </w:tc>
        <w:tc>
          <w:tcPr>
            <w:tcW w:w="1191" w:type="dxa"/>
            <w:vMerge/>
            <w:tcBorders>
              <w:top w:val="single" w:sz="4" w:space="0" w:color="auto"/>
              <w:left w:val="single" w:sz="4" w:space="0" w:color="auto"/>
              <w:bottom w:val="double" w:sz="6" w:space="0" w:color="000000"/>
              <w:right w:val="single" w:sz="4" w:space="0" w:color="auto"/>
            </w:tcBorders>
            <w:vAlign w:val="center"/>
            <w:hideMark/>
          </w:tcPr>
          <w:p w14:paraId="0945398F" w14:textId="77777777" w:rsidR="008625B5" w:rsidRPr="008D2684" w:rsidRDefault="008625B5" w:rsidP="00F20DBC">
            <w:pPr>
              <w:tabs>
                <w:tab w:val="left" w:pos="567"/>
                <w:tab w:val="left" w:pos="1134"/>
              </w:tabs>
              <w:spacing w:before="0"/>
              <w:jc w:val="center"/>
              <w:rPr>
                <w:rFonts w:ascii="Arial Narrow" w:hAnsi="Arial Narrow" w:cs="Arial"/>
                <w:b/>
                <w:bCs/>
                <w:sz w:val="18"/>
                <w:szCs w:val="18"/>
                <w:lang w:eastAsia="hr-HR"/>
              </w:rPr>
            </w:pPr>
          </w:p>
        </w:tc>
        <w:tc>
          <w:tcPr>
            <w:tcW w:w="970" w:type="dxa"/>
            <w:vMerge/>
            <w:tcBorders>
              <w:top w:val="single" w:sz="4" w:space="0" w:color="auto"/>
              <w:left w:val="single" w:sz="4" w:space="0" w:color="auto"/>
              <w:bottom w:val="double" w:sz="6" w:space="0" w:color="000000"/>
              <w:right w:val="single" w:sz="4" w:space="0" w:color="auto"/>
            </w:tcBorders>
            <w:vAlign w:val="center"/>
            <w:hideMark/>
          </w:tcPr>
          <w:p w14:paraId="3FBDE99B" w14:textId="77777777" w:rsidR="008625B5" w:rsidRPr="008D2684" w:rsidRDefault="008625B5" w:rsidP="00F20DBC">
            <w:pPr>
              <w:tabs>
                <w:tab w:val="left" w:pos="567"/>
                <w:tab w:val="left" w:pos="1134"/>
              </w:tabs>
              <w:spacing w:before="0"/>
              <w:jc w:val="center"/>
              <w:rPr>
                <w:rFonts w:ascii="Arial Narrow" w:hAnsi="Arial Narrow" w:cs="Arial"/>
                <w:b/>
                <w:bCs/>
                <w:sz w:val="18"/>
                <w:szCs w:val="18"/>
                <w:lang w:eastAsia="hr-HR"/>
              </w:rPr>
            </w:pPr>
          </w:p>
        </w:tc>
        <w:tc>
          <w:tcPr>
            <w:tcW w:w="991" w:type="dxa"/>
            <w:vMerge/>
            <w:tcBorders>
              <w:top w:val="single" w:sz="4" w:space="0" w:color="auto"/>
              <w:left w:val="single" w:sz="4" w:space="0" w:color="auto"/>
              <w:bottom w:val="double" w:sz="6" w:space="0" w:color="000000"/>
              <w:right w:val="single" w:sz="4" w:space="0" w:color="auto"/>
            </w:tcBorders>
            <w:vAlign w:val="center"/>
            <w:hideMark/>
          </w:tcPr>
          <w:p w14:paraId="73B7C429" w14:textId="77777777" w:rsidR="008625B5" w:rsidRPr="008D2684" w:rsidRDefault="008625B5" w:rsidP="00F20DBC">
            <w:pPr>
              <w:tabs>
                <w:tab w:val="left" w:pos="567"/>
                <w:tab w:val="left" w:pos="1134"/>
              </w:tabs>
              <w:spacing w:before="0"/>
              <w:jc w:val="center"/>
              <w:rPr>
                <w:rFonts w:ascii="Arial Narrow" w:hAnsi="Arial Narrow" w:cs="Arial"/>
                <w:b/>
                <w:bCs/>
                <w:sz w:val="18"/>
                <w:szCs w:val="18"/>
                <w:lang w:eastAsia="hr-HR"/>
              </w:rPr>
            </w:pPr>
          </w:p>
        </w:tc>
        <w:tc>
          <w:tcPr>
            <w:tcW w:w="997" w:type="dxa"/>
            <w:gridSpan w:val="2"/>
            <w:vMerge/>
            <w:tcBorders>
              <w:top w:val="nil"/>
              <w:left w:val="single" w:sz="4" w:space="0" w:color="auto"/>
              <w:bottom w:val="double" w:sz="6" w:space="0" w:color="000000"/>
              <w:right w:val="single" w:sz="4" w:space="0" w:color="auto"/>
            </w:tcBorders>
            <w:vAlign w:val="center"/>
            <w:hideMark/>
          </w:tcPr>
          <w:p w14:paraId="6BED4577" w14:textId="77777777" w:rsidR="008625B5" w:rsidRPr="008D2684" w:rsidRDefault="008625B5" w:rsidP="00F20DBC">
            <w:pPr>
              <w:tabs>
                <w:tab w:val="left" w:pos="567"/>
                <w:tab w:val="left" w:pos="1134"/>
              </w:tabs>
              <w:spacing w:before="0"/>
              <w:jc w:val="center"/>
              <w:rPr>
                <w:rFonts w:ascii="Arial Narrow" w:hAnsi="Arial Narrow" w:cs="Arial"/>
                <w:b/>
                <w:bCs/>
                <w:sz w:val="18"/>
                <w:szCs w:val="18"/>
                <w:lang w:eastAsia="hr-HR"/>
              </w:rPr>
            </w:pPr>
          </w:p>
        </w:tc>
        <w:tc>
          <w:tcPr>
            <w:tcW w:w="991" w:type="dxa"/>
            <w:vMerge/>
            <w:tcBorders>
              <w:top w:val="nil"/>
              <w:left w:val="single" w:sz="4" w:space="0" w:color="auto"/>
              <w:bottom w:val="double" w:sz="6" w:space="0" w:color="000000"/>
              <w:right w:val="single" w:sz="4" w:space="0" w:color="auto"/>
            </w:tcBorders>
            <w:vAlign w:val="center"/>
            <w:hideMark/>
          </w:tcPr>
          <w:p w14:paraId="088EC7B7" w14:textId="77777777" w:rsidR="008625B5" w:rsidRPr="008D2684" w:rsidRDefault="008625B5" w:rsidP="00F20DBC">
            <w:pPr>
              <w:tabs>
                <w:tab w:val="left" w:pos="567"/>
                <w:tab w:val="left" w:pos="1134"/>
              </w:tabs>
              <w:spacing w:before="0"/>
              <w:jc w:val="center"/>
              <w:rPr>
                <w:rFonts w:ascii="Arial Narrow" w:hAnsi="Arial Narrow" w:cs="Arial"/>
                <w:b/>
                <w:bCs/>
                <w:sz w:val="18"/>
                <w:szCs w:val="18"/>
                <w:lang w:eastAsia="hr-HR"/>
              </w:rPr>
            </w:pPr>
          </w:p>
        </w:tc>
      </w:tr>
      <w:tr w:rsidR="00A73AD8" w:rsidRPr="008D2684" w14:paraId="0D846EF2" w14:textId="77777777" w:rsidTr="00DD224F">
        <w:trPr>
          <w:trHeight w:val="227"/>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0935B5BB" w14:textId="10C914D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rPr>
              <w:t>CP-01</w:t>
            </w:r>
          </w:p>
        </w:tc>
        <w:tc>
          <w:tcPr>
            <w:tcW w:w="897" w:type="dxa"/>
            <w:tcBorders>
              <w:top w:val="nil"/>
              <w:left w:val="nil"/>
              <w:bottom w:val="single" w:sz="4" w:space="0" w:color="auto"/>
              <w:right w:val="single" w:sz="4" w:space="0" w:color="auto"/>
            </w:tcBorders>
            <w:shd w:val="clear" w:color="auto" w:fill="auto"/>
            <w:noWrap/>
            <w:vAlign w:val="center"/>
          </w:tcPr>
          <w:p w14:paraId="6C896A86" w14:textId="4E35DF2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6EC87B3B" w14:textId="77024D3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I03</w:t>
            </w:r>
          </w:p>
        </w:tc>
        <w:tc>
          <w:tcPr>
            <w:tcW w:w="1039" w:type="dxa"/>
            <w:tcBorders>
              <w:top w:val="nil"/>
              <w:left w:val="nil"/>
              <w:bottom w:val="single" w:sz="4" w:space="0" w:color="auto"/>
              <w:right w:val="single" w:sz="4" w:space="0" w:color="auto"/>
            </w:tcBorders>
            <w:shd w:val="clear" w:color="auto" w:fill="auto"/>
            <w:noWrap/>
            <w:vAlign w:val="center"/>
          </w:tcPr>
          <w:p w14:paraId="1C2C7DA6" w14:textId="2FCC361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0+290,00</w:t>
            </w:r>
          </w:p>
        </w:tc>
        <w:tc>
          <w:tcPr>
            <w:tcW w:w="1191" w:type="dxa"/>
            <w:tcBorders>
              <w:top w:val="nil"/>
              <w:left w:val="nil"/>
              <w:bottom w:val="single" w:sz="4" w:space="0" w:color="auto"/>
              <w:right w:val="single" w:sz="4" w:space="0" w:color="auto"/>
            </w:tcBorders>
            <w:shd w:val="clear" w:color="auto" w:fill="auto"/>
            <w:noWrap/>
            <w:vAlign w:val="bottom"/>
          </w:tcPr>
          <w:p w14:paraId="71DCFC7A" w14:textId="4BA51A2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DN250</w:t>
            </w:r>
          </w:p>
        </w:tc>
        <w:tc>
          <w:tcPr>
            <w:tcW w:w="970" w:type="dxa"/>
            <w:tcBorders>
              <w:top w:val="nil"/>
              <w:left w:val="nil"/>
              <w:bottom w:val="single" w:sz="4" w:space="0" w:color="auto"/>
              <w:right w:val="single" w:sz="4" w:space="0" w:color="auto"/>
            </w:tcBorders>
            <w:shd w:val="clear" w:color="auto" w:fill="auto"/>
            <w:noWrap/>
            <w:vAlign w:val="bottom"/>
          </w:tcPr>
          <w:p w14:paraId="45CED6D8" w14:textId="689DF54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93,18</w:t>
            </w:r>
          </w:p>
        </w:tc>
        <w:tc>
          <w:tcPr>
            <w:tcW w:w="1002" w:type="dxa"/>
            <w:gridSpan w:val="2"/>
            <w:tcBorders>
              <w:top w:val="nil"/>
              <w:left w:val="nil"/>
              <w:bottom w:val="single" w:sz="4" w:space="0" w:color="auto"/>
              <w:right w:val="single" w:sz="4" w:space="0" w:color="auto"/>
            </w:tcBorders>
            <w:shd w:val="clear" w:color="auto" w:fill="auto"/>
            <w:noWrap/>
            <w:vAlign w:val="bottom"/>
          </w:tcPr>
          <w:p w14:paraId="2B15067E" w14:textId="1D94FD4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91,87</w:t>
            </w:r>
          </w:p>
        </w:tc>
        <w:tc>
          <w:tcPr>
            <w:tcW w:w="986" w:type="dxa"/>
            <w:tcBorders>
              <w:top w:val="nil"/>
              <w:left w:val="nil"/>
              <w:bottom w:val="single" w:sz="4" w:space="0" w:color="auto"/>
              <w:right w:val="single" w:sz="4" w:space="0" w:color="auto"/>
            </w:tcBorders>
            <w:shd w:val="clear" w:color="auto" w:fill="auto"/>
            <w:vAlign w:val="center"/>
          </w:tcPr>
          <w:p w14:paraId="60A6EA6F" w14:textId="53E090C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w:t>
            </w:r>
          </w:p>
        </w:tc>
        <w:tc>
          <w:tcPr>
            <w:tcW w:w="991" w:type="dxa"/>
            <w:tcBorders>
              <w:top w:val="nil"/>
              <w:left w:val="nil"/>
              <w:bottom w:val="single" w:sz="4" w:space="0" w:color="auto"/>
              <w:right w:val="single" w:sz="4" w:space="0" w:color="auto"/>
            </w:tcBorders>
            <w:shd w:val="clear" w:color="auto" w:fill="auto"/>
            <w:noWrap/>
            <w:vAlign w:val="center"/>
          </w:tcPr>
          <w:p w14:paraId="7E7C9C48" w14:textId="0DF69B2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1002E69D"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2CA0E5E6" w14:textId="4F6720D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CP-02</w:t>
            </w:r>
          </w:p>
        </w:tc>
        <w:tc>
          <w:tcPr>
            <w:tcW w:w="897" w:type="dxa"/>
            <w:tcBorders>
              <w:top w:val="nil"/>
              <w:left w:val="nil"/>
              <w:bottom w:val="single" w:sz="4" w:space="0" w:color="auto"/>
              <w:right w:val="single" w:sz="4" w:space="0" w:color="auto"/>
            </w:tcBorders>
            <w:shd w:val="clear" w:color="auto" w:fill="auto"/>
            <w:noWrap/>
            <w:vAlign w:val="center"/>
          </w:tcPr>
          <w:p w14:paraId="33A073EF" w14:textId="6C2008E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2D8C6753" w14:textId="3521B7E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I03</w:t>
            </w:r>
          </w:p>
        </w:tc>
        <w:tc>
          <w:tcPr>
            <w:tcW w:w="1039" w:type="dxa"/>
            <w:tcBorders>
              <w:top w:val="nil"/>
              <w:left w:val="nil"/>
              <w:bottom w:val="single" w:sz="4" w:space="0" w:color="auto"/>
              <w:right w:val="single" w:sz="4" w:space="0" w:color="auto"/>
            </w:tcBorders>
            <w:shd w:val="clear" w:color="auto" w:fill="auto"/>
            <w:noWrap/>
            <w:vAlign w:val="center"/>
          </w:tcPr>
          <w:p w14:paraId="7E64AA46" w14:textId="2FECFCE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0+870,00</w:t>
            </w:r>
          </w:p>
        </w:tc>
        <w:tc>
          <w:tcPr>
            <w:tcW w:w="1191" w:type="dxa"/>
            <w:tcBorders>
              <w:top w:val="nil"/>
              <w:left w:val="nil"/>
              <w:bottom w:val="single" w:sz="4" w:space="0" w:color="auto"/>
              <w:right w:val="single" w:sz="4" w:space="0" w:color="auto"/>
            </w:tcBorders>
            <w:shd w:val="clear" w:color="auto" w:fill="auto"/>
            <w:noWrap/>
            <w:vAlign w:val="bottom"/>
          </w:tcPr>
          <w:p w14:paraId="76E53870" w14:textId="7A4AE6A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DN250</w:t>
            </w:r>
          </w:p>
        </w:tc>
        <w:tc>
          <w:tcPr>
            <w:tcW w:w="970" w:type="dxa"/>
            <w:tcBorders>
              <w:top w:val="nil"/>
              <w:left w:val="nil"/>
              <w:bottom w:val="single" w:sz="4" w:space="0" w:color="auto"/>
              <w:right w:val="single" w:sz="4" w:space="0" w:color="auto"/>
            </w:tcBorders>
            <w:shd w:val="clear" w:color="auto" w:fill="auto"/>
            <w:noWrap/>
            <w:vAlign w:val="bottom"/>
          </w:tcPr>
          <w:p w14:paraId="52B30803" w14:textId="7448BDF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92,89</w:t>
            </w:r>
          </w:p>
        </w:tc>
        <w:tc>
          <w:tcPr>
            <w:tcW w:w="1002" w:type="dxa"/>
            <w:gridSpan w:val="2"/>
            <w:tcBorders>
              <w:top w:val="nil"/>
              <w:left w:val="nil"/>
              <w:bottom w:val="single" w:sz="4" w:space="0" w:color="auto"/>
              <w:right w:val="single" w:sz="4" w:space="0" w:color="auto"/>
            </w:tcBorders>
            <w:shd w:val="clear" w:color="auto" w:fill="auto"/>
            <w:noWrap/>
            <w:vAlign w:val="bottom"/>
          </w:tcPr>
          <w:p w14:paraId="39474783" w14:textId="5FBA512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91,33</w:t>
            </w:r>
          </w:p>
        </w:tc>
        <w:tc>
          <w:tcPr>
            <w:tcW w:w="986" w:type="dxa"/>
            <w:tcBorders>
              <w:top w:val="nil"/>
              <w:left w:val="nil"/>
              <w:bottom w:val="single" w:sz="4" w:space="0" w:color="auto"/>
              <w:right w:val="single" w:sz="4" w:space="0" w:color="auto"/>
            </w:tcBorders>
            <w:shd w:val="clear" w:color="auto" w:fill="auto"/>
            <w:noWrap/>
            <w:vAlign w:val="center"/>
          </w:tcPr>
          <w:p w14:paraId="7E8F400E" w14:textId="7A72325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1,6</w:t>
            </w:r>
          </w:p>
        </w:tc>
        <w:tc>
          <w:tcPr>
            <w:tcW w:w="991" w:type="dxa"/>
            <w:tcBorders>
              <w:top w:val="nil"/>
              <w:left w:val="nil"/>
              <w:bottom w:val="single" w:sz="4" w:space="0" w:color="auto"/>
              <w:right w:val="single" w:sz="4" w:space="0" w:color="auto"/>
            </w:tcBorders>
            <w:shd w:val="clear" w:color="auto" w:fill="auto"/>
            <w:noWrap/>
            <w:vAlign w:val="center"/>
          </w:tcPr>
          <w:p w14:paraId="589966A0" w14:textId="6755240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6466FC86"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5A55CA62" w14:textId="3AC14C7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CP-03</w:t>
            </w:r>
          </w:p>
        </w:tc>
        <w:tc>
          <w:tcPr>
            <w:tcW w:w="897" w:type="dxa"/>
            <w:tcBorders>
              <w:top w:val="nil"/>
              <w:left w:val="nil"/>
              <w:bottom w:val="single" w:sz="4" w:space="0" w:color="auto"/>
              <w:right w:val="single" w:sz="4" w:space="0" w:color="auto"/>
            </w:tcBorders>
            <w:shd w:val="clear" w:color="auto" w:fill="auto"/>
            <w:noWrap/>
            <w:vAlign w:val="center"/>
          </w:tcPr>
          <w:p w14:paraId="2841F808" w14:textId="6F93825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05D50A00" w14:textId="3D6F2C9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I04</w:t>
            </w:r>
          </w:p>
        </w:tc>
        <w:tc>
          <w:tcPr>
            <w:tcW w:w="1039" w:type="dxa"/>
            <w:tcBorders>
              <w:top w:val="nil"/>
              <w:left w:val="nil"/>
              <w:bottom w:val="single" w:sz="4" w:space="0" w:color="auto"/>
              <w:right w:val="single" w:sz="4" w:space="0" w:color="auto"/>
            </w:tcBorders>
            <w:shd w:val="clear" w:color="auto" w:fill="auto"/>
            <w:noWrap/>
            <w:vAlign w:val="center"/>
          </w:tcPr>
          <w:p w14:paraId="58ED533A" w14:textId="6036ED7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0+563,00</w:t>
            </w:r>
          </w:p>
        </w:tc>
        <w:tc>
          <w:tcPr>
            <w:tcW w:w="1191" w:type="dxa"/>
            <w:tcBorders>
              <w:top w:val="nil"/>
              <w:left w:val="nil"/>
              <w:bottom w:val="single" w:sz="4" w:space="0" w:color="auto"/>
              <w:right w:val="single" w:sz="4" w:space="0" w:color="auto"/>
            </w:tcBorders>
            <w:shd w:val="clear" w:color="auto" w:fill="auto"/>
            <w:noWrap/>
            <w:vAlign w:val="bottom"/>
          </w:tcPr>
          <w:p w14:paraId="239EBEE0" w14:textId="6C31844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DN225</w:t>
            </w:r>
          </w:p>
        </w:tc>
        <w:tc>
          <w:tcPr>
            <w:tcW w:w="970" w:type="dxa"/>
            <w:tcBorders>
              <w:top w:val="nil"/>
              <w:left w:val="nil"/>
              <w:bottom w:val="single" w:sz="4" w:space="0" w:color="auto"/>
              <w:right w:val="single" w:sz="4" w:space="0" w:color="auto"/>
            </w:tcBorders>
            <w:shd w:val="clear" w:color="auto" w:fill="auto"/>
            <w:noWrap/>
            <w:vAlign w:val="bottom"/>
          </w:tcPr>
          <w:p w14:paraId="1C0D52F2" w14:textId="5B22EE5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92,99</w:t>
            </w:r>
          </w:p>
        </w:tc>
        <w:tc>
          <w:tcPr>
            <w:tcW w:w="1002" w:type="dxa"/>
            <w:gridSpan w:val="2"/>
            <w:tcBorders>
              <w:top w:val="nil"/>
              <w:left w:val="nil"/>
              <w:bottom w:val="single" w:sz="4" w:space="0" w:color="auto"/>
              <w:right w:val="single" w:sz="4" w:space="0" w:color="auto"/>
            </w:tcBorders>
            <w:shd w:val="clear" w:color="auto" w:fill="auto"/>
            <w:noWrap/>
            <w:vAlign w:val="bottom"/>
          </w:tcPr>
          <w:p w14:paraId="4633D0E6" w14:textId="0C7832F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91,86</w:t>
            </w:r>
          </w:p>
        </w:tc>
        <w:tc>
          <w:tcPr>
            <w:tcW w:w="986" w:type="dxa"/>
            <w:tcBorders>
              <w:top w:val="nil"/>
              <w:left w:val="nil"/>
              <w:bottom w:val="single" w:sz="4" w:space="0" w:color="auto"/>
              <w:right w:val="single" w:sz="4" w:space="0" w:color="auto"/>
            </w:tcBorders>
            <w:shd w:val="clear" w:color="auto" w:fill="auto"/>
            <w:noWrap/>
            <w:vAlign w:val="center"/>
          </w:tcPr>
          <w:p w14:paraId="4CE1F03B" w14:textId="333B588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1,2</w:t>
            </w:r>
          </w:p>
        </w:tc>
        <w:tc>
          <w:tcPr>
            <w:tcW w:w="991" w:type="dxa"/>
            <w:tcBorders>
              <w:top w:val="nil"/>
              <w:left w:val="nil"/>
              <w:bottom w:val="single" w:sz="4" w:space="0" w:color="auto"/>
              <w:right w:val="single" w:sz="4" w:space="0" w:color="auto"/>
            </w:tcBorders>
            <w:shd w:val="clear" w:color="auto" w:fill="auto"/>
            <w:noWrap/>
            <w:vAlign w:val="center"/>
          </w:tcPr>
          <w:p w14:paraId="12C9D7C3" w14:textId="3835C51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164ECBEA"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5DF292B8" w14:textId="046194F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CP-04</w:t>
            </w:r>
          </w:p>
        </w:tc>
        <w:tc>
          <w:tcPr>
            <w:tcW w:w="897" w:type="dxa"/>
            <w:tcBorders>
              <w:top w:val="nil"/>
              <w:left w:val="nil"/>
              <w:bottom w:val="single" w:sz="4" w:space="0" w:color="auto"/>
              <w:right w:val="single" w:sz="4" w:space="0" w:color="auto"/>
            </w:tcBorders>
            <w:shd w:val="clear" w:color="auto" w:fill="auto"/>
            <w:noWrap/>
            <w:vAlign w:val="center"/>
          </w:tcPr>
          <w:p w14:paraId="3DF38837" w14:textId="26B8DC4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42BD8AFC" w14:textId="6A9E82C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Z05</w:t>
            </w:r>
          </w:p>
        </w:tc>
        <w:tc>
          <w:tcPr>
            <w:tcW w:w="1039" w:type="dxa"/>
            <w:tcBorders>
              <w:top w:val="nil"/>
              <w:left w:val="nil"/>
              <w:bottom w:val="single" w:sz="4" w:space="0" w:color="auto"/>
              <w:right w:val="single" w:sz="4" w:space="0" w:color="auto"/>
            </w:tcBorders>
            <w:shd w:val="clear" w:color="auto" w:fill="auto"/>
            <w:noWrap/>
            <w:vAlign w:val="center"/>
          </w:tcPr>
          <w:p w14:paraId="7C89B9B0" w14:textId="6C04DBF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0+078,00</w:t>
            </w:r>
          </w:p>
        </w:tc>
        <w:tc>
          <w:tcPr>
            <w:tcW w:w="1191" w:type="dxa"/>
            <w:tcBorders>
              <w:top w:val="nil"/>
              <w:left w:val="nil"/>
              <w:bottom w:val="single" w:sz="4" w:space="0" w:color="auto"/>
              <w:right w:val="single" w:sz="4" w:space="0" w:color="auto"/>
            </w:tcBorders>
            <w:shd w:val="clear" w:color="auto" w:fill="auto"/>
            <w:noWrap/>
            <w:vAlign w:val="bottom"/>
          </w:tcPr>
          <w:p w14:paraId="4AA59477" w14:textId="584F025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c>
          <w:tcPr>
            <w:tcW w:w="970" w:type="dxa"/>
            <w:tcBorders>
              <w:top w:val="nil"/>
              <w:left w:val="nil"/>
              <w:bottom w:val="single" w:sz="4" w:space="0" w:color="auto"/>
              <w:right w:val="single" w:sz="4" w:space="0" w:color="auto"/>
            </w:tcBorders>
            <w:shd w:val="clear" w:color="auto" w:fill="auto"/>
            <w:noWrap/>
            <w:vAlign w:val="bottom"/>
          </w:tcPr>
          <w:p w14:paraId="4D3D7910" w14:textId="4C19D87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93,74</w:t>
            </w:r>
          </w:p>
        </w:tc>
        <w:tc>
          <w:tcPr>
            <w:tcW w:w="1002" w:type="dxa"/>
            <w:gridSpan w:val="2"/>
            <w:tcBorders>
              <w:top w:val="nil"/>
              <w:left w:val="nil"/>
              <w:bottom w:val="single" w:sz="4" w:space="0" w:color="auto"/>
              <w:right w:val="single" w:sz="4" w:space="0" w:color="auto"/>
            </w:tcBorders>
            <w:shd w:val="clear" w:color="auto" w:fill="auto"/>
            <w:noWrap/>
            <w:vAlign w:val="bottom"/>
          </w:tcPr>
          <w:p w14:paraId="4A5A40DD" w14:textId="11A6C34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92,46</w:t>
            </w:r>
          </w:p>
        </w:tc>
        <w:tc>
          <w:tcPr>
            <w:tcW w:w="986" w:type="dxa"/>
            <w:tcBorders>
              <w:top w:val="nil"/>
              <w:left w:val="nil"/>
              <w:bottom w:val="single" w:sz="4" w:space="0" w:color="auto"/>
              <w:right w:val="single" w:sz="4" w:space="0" w:color="auto"/>
            </w:tcBorders>
            <w:shd w:val="clear" w:color="auto" w:fill="auto"/>
            <w:noWrap/>
            <w:vAlign w:val="center"/>
          </w:tcPr>
          <w:p w14:paraId="03774744" w14:textId="527E1EB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1,3</w:t>
            </w:r>
          </w:p>
        </w:tc>
        <w:tc>
          <w:tcPr>
            <w:tcW w:w="991" w:type="dxa"/>
            <w:tcBorders>
              <w:top w:val="nil"/>
              <w:left w:val="nil"/>
              <w:bottom w:val="single" w:sz="4" w:space="0" w:color="auto"/>
              <w:right w:val="single" w:sz="4" w:space="0" w:color="auto"/>
            </w:tcBorders>
            <w:shd w:val="clear" w:color="auto" w:fill="auto"/>
            <w:noWrap/>
            <w:vAlign w:val="center"/>
          </w:tcPr>
          <w:p w14:paraId="11F59B2D" w14:textId="3589802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3FF01F4A"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67F19D2F" w14:textId="1C8C2B9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CP-05</w:t>
            </w:r>
          </w:p>
        </w:tc>
        <w:tc>
          <w:tcPr>
            <w:tcW w:w="897" w:type="dxa"/>
            <w:tcBorders>
              <w:top w:val="nil"/>
              <w:left w:val="nil"/>
              <w:bottom w:val="single" w:sz="4" w:space="0" w:color="auto"/>
              <w:right w:val="single" w:sz="4" w:space="0" w:color="auto"/>
            </w:tcBorders>
            <w:shd w:val="clear" w:color="auto" w:fill="auto"/>
            <w:noWrap/>
            <w:vAlign w:val="center"/>
          </w:tcPr>
          <w:p w14:paraId="3B27F15C" w14:textId="5CF5920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066335BC" w14:textId="63C42C7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Z03</w:t>
            </w:r>
          </w:p>
        </w:tc>
        <w:tc>
          <w:tcPr>
            <w:tcW w:w="1039" w:type="dxa"/>
            <w:tcBorders>
              <w:top w:val="nil"/>
              <w:left w:val="nil"/>
              <w:bottom w:val="single" w:sz="4" w:space="0" w:color="auto"/>
              <w:right w:val="single" w:sz="4" w:space="0" w:color="auto"/>
            </w:tcBorders>
            <w:shd w:val="clear" w:color="auto" w:fill="auto"/>
            <w:noWrap/>
            <w:vAlign w:val="center"/>
          </w:tcPr>
          <w:p w14:paraId="27112293" w14:textId="21A367C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0+509,00</w:t>
            </w:r>
          </w:p>
        </w:tc>
        <w:tc>
          <w:tcPr>
            <w:tcW w:w="1191" w:type="dxa"/>
            <w:tcBorders>
              <w:top w:val="nil"/>
              <w:left w:val="nil"/>
              <w:bottom w:val="single" w:sz="4" w:space="0" w:color="auto"/>
              <w:right w:val="single" w:sz="4" w:space="0" w:color="auto"/>
            </w:tcBorders>
            <w:shd w:val="clear" w:color="auto" w:fill="auto"/>
            <w:noWrap/>
            <w:vAlign w:val="bottom"/>
          </w:tcPr>
          <w:p w14:paraId="57681A7F" w14:textId="27DDD5D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DN225</w:t>
            </w:r>
          </w:p>
        </w:tc>
        <w:tc>
          <w:tcPr>
            <w:tcW w:w="970" w:type="dxa"/>
            <w:tcBorders>
              <w:top w:val="nil"/>
              <w:left w:val="nil"/>
              <w:bottom w:val="single" w:sz="4" w:space="0" w:color="auto"/>
              <w:right w:val="single" w:sz="4" w:space="0" w:color="auto"/>
            </w:tcBorders>
            <w:shd w:val="clear" w:color="auto" w:fill="auto"/>
            <w:noWrap/>
            <w:vAlign w:val="bottom"/>
          </w:tcPr>
          <w:p w14:paraId="4FCD63B6" w14:textId="537C5C2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94,42</w:t>
            </w:r>
          </w:p>
        </w:tc>
        <w:tc>
          <w:tcPr>
            <w:tcW w:w="1002" w:type="dxa"/>
            <w:gridSpan w:val="2"/>
            <w:tcBorders>
              <w:top w:val="nil"/>
              <w:left w:val="nil"/>
              <w:bottom w:val="single" w:sz="4" w:space="0" w:color="auto"/>
              <w:right w:val="single" w:sz="4" w:space="0" w:color="auto"/>
            </w:tcBorders>
            <w:shd w:val="clear" w:color="auto" w:fill="auto"/>
            <w:noWrap/>
            <w:vAlign w:val="bottom"/>
          </w:tcPr>
          <w:p w14:paraId="15771456" w14:textId="4BA2A04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92,99</w:t>
            </w:r>
          </w:p>
        </w:tc>
        <w:tc>
          <w:tcPr>
            <w:tcW w:w="986" w:type="dxa"/>
            <w:tcBorders>
              <w:top w:val="nil"/>
              <w:left w:val="nil"/>
              <w:bottom w:val="single" w:sz="4" w:space="0" w:color="auto"/>
              <w:right w:val="single" w:sz="4" w:space="0" w:color="auto"/>
            </w:tcBorders>
            <w:shd w:val="clear" w:color="auto" w:fill="auto"/>
            <w:noWrap/>
            <w:vAlign w:val="center"/>
          </w:tcPr>
          <w:p w14:paraId="1453EB35" w14:textId="33A6075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7272FA10" w14:textId="064A3BD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571A5D13"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79ED2DE0" w14:textId="4D40CDE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CP-06</w:t>
            </w:r>
          </w:p>
        </w:tc>
        <w:tc>
          <w:tcPr>
            <w:tcW w:w="897" w:type="dxa"/>
            <w:tcBorders>
              <w:top w:val="nil"/>
              <w:left w:val="nil"/>
              <w:bottom w:val="single" w:sz="4" w:space="0" w:color="auto"/>
              <w:right w:val="single" w:sz="4" w:space="0" w:color="auto"/>
            </w:tcBorders>
            <w:shd w:val="clear" w:color="auto" w:fill="auto"/>
            <w:noWrap/>
            <w:vAlign w:val="center"/>
          </w:tcPr>
          <w:p w14:paraId="1B05DBF8" w14:textId="1969224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4AD47AA8" w14:textId="5D82834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Z03</w:t>
            </w:r>
          </w:p>
        </w:tc>
        <w:tc>
          <w:tcPr>
            <w:tcW w:w="1039" w:type="dxa"/>
            <w:tcBorders>
              <w:top w:val="nil"/>
              <w:left w:val="nil"/>
              <w:bottom w:val="single" w:sz="4" w:space="0" w:color="auto"/>
              <w:right w:val="single" w:sz="4" w:space="0" w:color="auto"/>
            </w:tcBorders>
            <w:shd w:val="clear" w:color="auto" w:fill="auto"/>
            <w:noWrap/>
            <w:vAlign w:val="center"/>
          </w:tcPr>
          <w:p w14:paraId="54725666" w14:textId="1573C90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0+639,60</w:t>
            </w:r>
          </w:p>
        </w:tc>
        <w:tc>
          <w:tcPr>
            <w:tcW w:w="1191" w:type="dxa"/>
            <w:tcBorders>
              <w:top w:val="nil"/>
              <w:left w:val="nil"/>
              <w:bottom w:val="single" w:sz="4" w:space="0" w:color="auto"/>
              <w:right w:val="single" w:sz="4" w:space="0" w:color="auto"/>
            </w:tcBorders>
            <w:shd w:val="clear" w:color="auto" w:fill="auto"/>
            <w:noWrap/>
            <w:vAlign w:val="bottom"/>
          </w:tcPr>
          <w:p w14:paraId="416958F4" w14:textId="48A86B2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c>
          <w:tcPr>
            <w:tcW w:w="970" w:type="dxa"/>
            <w:tcBorders>
              <w:top w:val="nil"/>
              <w:left w:val="nil"/>
              <w:bottom w:val="single" w:sz="4" w:space="0" w:color="auto"/>
              <w:right w:val="single" w:sz="4" w:space="0" w:color="auto"/>
            </w:tcBorders>
            <w:shd w:val="clear" w:color="auto" w:fill="auto"/>
            <w:noWrap/>
            <w:vAlign w:val="bottom"/>
          </w:tcPr>
          <w:p w14:paraId="01865093" w14:textId="5891137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94,54</w:t>
            </w:r>
          </w:p>
        </w:tc>
        <w:tc>
          <w:tcPr>
            <w:tcW w:w="1002" w:type="dxa"/>
            <w:gridSpan w:val="2"/>
            <w:tcBorders>
              <w:top w:val="nil"/>
              <w:left w:val="nil"/>
              <w:bottom w:val="single" w:sz="4" w:space="0" w:color="auto"/>
              <w:right w:val="single" w:sz="4" w:space="0" w:color="auto"/>
            </w:tcBorders>
            <w:shd w:val="clear" w:color="auto" w:fill="auto"/>
            <w:noWrap/>
            <w:vAlign w:val="bottom"/>
          </w:tcPr>
          <w:p w14:paraId="18CDD944" w14:textId="6E16F0F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93,40</w:t>
            </w:r>
          </w:p>
        </w:tc>
        <w:tc>
          <w:tcPr>
            <w:tcW w:w="986" w:type="dxa"/>
            <w:tcBorders>
              <w:top w:val="nil"/>
              <w:left w:val="nil"/>
              <w:bottom w:val="single" w:sz="4" w:space="0" w:color="auto"/>
              <w:right w:val="single" w:sz="4" w:space="0" w:color="auto"/>
            </w:tcBorders>
            <w:shd w:val="clear" w:color="auto" w:fill="auto"/>
            <w:noWrap/>
            <w:vAlign w:val="center"/>
          </w:tcPr>
          <w:p w14:paraId="2C14D295" w14:textId="634067F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1,2</w:t>
            </w:r>
          </w:p>
        </w:tc>
        <w:tc>
          <w:tcPr>
            <w:tcW w:w="991" w:type="dxa"/>
            <w:tcBorders>
              <w:top w:val="nil"/>
              <w:left w:val="nil"/>
              <w:bottom w:val="single" w:sz="4" w:space="0" w:color="auto"/>
              <w:right w:val="single" w:sz="4" w:space="0" w:color="auto"/>
            </w:tcBorders>
            <w:shd w:val="clear" w:color="auto" w:fill="auto"/>
            <w:noWrap/>
            <w:vAlign w:val="center"/>
          </w:tcPr>
          <w:p w14:paraId="35DF6B0B" w14:textId="557957C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13A91A10"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29717C6B" w14:textId="03348E2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HI-01</w:t>
            </w:r>
          </w:p>
        </w:tc>
        <w:tc>
          <w:tcPr>
            <w:tcW w:w="897" w:type="dxa"/>
            <w:tcBorders>
              <w:top w:val="nil"/>
              <w:left w:val="nil"/>
              <w:bottom w:val="single" w:sz="4" w:space="0" w:color="auto"/>
              <w:right w:val="single" w:sz="4" w:space="0" w:color="auto"/>
            </w:tcBorders>
            <w:shd w:val="clear" w:color="auto" w:fill="auto"/>
            <w:noWrap/>
            <w:vAlign w:val="center"/>
          </w:tcPr>
          <w:p w14:paraId="01BED889" w14:textId="063E7D9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DN80 V</w:t>
            </w:r>
          </w:p>
        </w:tc>
        <w:tc>
          <w:tcPr>
            <w:tcW w:w="1039" w:type="dxa"/>
            <w:tcBorders>
              <w:top w:val="nil"/>
              <w:left w:val="nil"/>
              <w:bottom w:val="single" w:sz="4" w:space="0" w:color="auto"/>
              <w:right w:val="single" w:sz="4" w:space="0" w:color="auto"/>
            </w:tcBorders>
            <w:shd w:val="clear" w:color="auto" w:fill="auto"/>
            <w:noWrap/>
            <w:vAlign w:val="center"/>
          </w:tcPr>
          <w:p w14:paraId="1185B413" w14:textId="7022227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Z01</w:t>
            </w:r>
          </w:p>
        </w:tc>
        <w:tc>
          <w:tcPr>
            <w:tcW w:w="1039" w:type="dxa"/>
            <w:tcBorders>
              <w:top w:val="nil"/>
              <w:left w:val="nil"/>
              <w:bottom w:val="single" w:sz="4" w:space="0" w:color="auto"/>
              <w:right w:val="single" w:sz="4" w:space="0" w:color="auto"/>
            </w:tcBorders>
            <w:shd w:val="clear" w:color="auto" w:fill="auto"/>
            <w:noWrap/>
            <w:vAlign w:val="center"/>
          </w:tcPr>
          <w:p w14:paraId="5159E823" w14:textId="1C66C81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1+691,81</w:t>
            </w:r>
          </w:p>
        </w:tc>
        <w:tc>
          <w:tcPr>
            <w:tcW w:w="1191" w:type="dxa"/>
            <w:tcBorders>
              <w:top w:val="nil"/>
              <w:left w:val="nil"/>
              <w:bottom w:val="single" w:sz="4" w:space="0" w:color="auto"/>
              <w:right w:val="single" w:sz="4" w:space="0" w:color="auto"/>
            </w:tcBorders>
            <w:shd w:val="clear" w:color="auto" w:fill="auto"/>
            <w:noWrap/>
            <w:vAlign w:val="bottom"/>
          </w:tcPr>
          <w:p w14:paraId="012B7025" w14:textId="6DAF987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DN250</w:t>
            </w:r>
          </w:p>
        </w:tc>
        <w:tc>
          <w:tcPr>
            <w:tcW w:w="970" w:type="dxa"/>
            <w:tcBorders>
              <w:top w:val="nil"/>
              <w:left w:val="nil"/>
              <w:bottom w:val="single" w:sz="4" w:space="0" w:color="auto"/>
              <w:right w:val="single" w:sz="4" w:space="0" w:color="auto"/>
            </w:tcBorders>
            <w:shd w:val="clear" w:color="auto" w:fill="auto"/>
            <w:noWrap/>
            <w:vAlign w:val="bottom"/>
          </w:tcPr>
          <w:p w14:paraId="7A79DE5B" w14:textId="530E1C0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92,99</w:t>
            </w:r>
          </w:p>
        </w:tc>
        <w:tc>
          <w:tcPr>
            <w:tcW w:w="1002" w:type="dxa"/>
            <w:gridSpan w:val="2"/>
            <w:tcBorders>
              <w:top w:val="nil"/>
              <w:left w:val="nil"/>
              <w:bottom w:val="single" w:sz="4" w:space="0" w:color="auto"/>
              <w:right w:val="single" w:sz="4" w:space="0" w:color="auto"/>
            </w:tcBorders>
            <w:shd w:val="clear" w:color="auto" w:fill="auto"/>
            <w:noWrap/>
            <w:vAlign w:val="bottom"/>
          </w:tcPr>
          <w:p w14:paraId="30543BA0" w14:textId="0700094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91,71</w:t>
            </w:r>
          </w:p>
        </w:tc>
        <w:tc>
          <w:tcPr>
            <w:tcW w:w="986" w:type="dxa"/>
            <w:tcBorders>
              <w:top w:val="nil"/>
              <w:left w:val="nil"/>
              <w:bottom w:val="single" w:sz="4" w:space="0" w:color="auto"/>
              <w:right w:val="single" w:sz="4" w:space="0" w:color="auto"/>
            </w:tcBorders>
            <w:shd w:val="clear" w:color="auto" w:fill="auto"/>
            <w:noWrap/>
            <w:vAlign w:val="center"/>
          </w:tcPr>
          <w:p w14:paraId="2A80442A" w14:textId="13648CD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1,3</w:t>
            </w:r>
          </w:p>
        </w:tc>
        <w:tc>
          <w:tcPr>
            <w:tcW w:w="991" w:type="dxa"/>
            <w:tcBorders>
              <w:top w:val="nil"/>
              <w:left w:val="nil"/>
              <w:bottom w:val="single" w:sz="4" w:space="0" w:color="auto"/>
              <w:right w:val="single" w:sz="4" w:space="0" w:color="auto"/>
            </w:tcBorders>
            <w:shd w:val="clear" w:color="auto" w:fill="auto"/>
            <w:noWrap/>
            <w:vAlign w:val="center"/>
          </w:tcPr>
          <w:p w14:paraId="15C3CD56" w14:textId="1735AE2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DN110</w:t>
            </w:r>
          </w:p>
        </w:tc>
      </w:tr>
      <w:tr w:rsidR="00A73AD8" w:rsidRPr="008D2684" w14:paraId="65D74006"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595985AB" w14:textId="3BC6943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HI-02</w:t>
            </w:r>
          </w:p>
        </w:tc>
        <w:tc>
          <w:tcPr>
            <w:tcW w:w="897" w:type="dxa"/>
            <w:tcBorders>
              <w:top w:val="nil"/>
              <w:left w:val="nil"/>
              <w:bottom w:val="single" w:sz="4" w:space="0" w:color="auto"/>
              <w:right w:val="single" w:sz="4" w:space="0" w:color="auto"/>
            </w:tcBorders>
            <w:shd w:val="clear" w:color="auto" w:fill="auto"/>
            <w:noWrap/>
            <w:vAlign w:val="center"/>
          </w:tcPr>
          <w:p w14:paraId="5A69D141" w14:textId="12949B0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DN80 V</w:t>
            </w:r>
          </w:p>
        </w:tc>
        <w:tc>
          <w:tcPr>
            <w:tcW w:w="1039" w:type="dxa"/>
            <w:tcBorders>
              <w:top w:val="nil"/>
              <w:left w:val="nil"/>
              <w:bottom w:val="single" w:sz="4" w:space="0" w:color="auto"/>
              <w:right w:val="single" w:sz="4" w:space="0" w:color="auto"/>
            </w:tcBorders>
            <w:shd w:val="clear" w:color="auto" w:fill="auto"/>
            <w:noWrap/>
            <w:vAlign w:val="center"/>
          </w:tcPr>
          <w:p w14:paraId="288D862D" w14:textId="6CFC353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Z01</w:t>
            </w:r>
          </w:p>
        </w:tc>
        <w:tc>
          <w:tcPr>
            <w:tcW w:w="1039" w:type="dxa"/>
            <w:tcBorders>
              <w:top w:val="nil"/>
              <w:left w:val="nil"/>
              <w:bottom w:val="single" w:sz="4" w:space="0" w:color="auto"/>
              <w:right w:val="single" w:sz="4" w:space="0" w:color="auto"/>
            </w:tcBorders>
            <w:shd w:val="clear" w:color="auto" w:fill="auto"/>
            <w:noWrap/>
            <w:vAlign w:val="center"/>
          </w:tcPr>
          <w:p w14:paraId="586144D6" w14:textId="767166B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1+868,31</w:t>
            </w:r>
          </w:p>
        </w:tc>
        <w:tc>
          <w:tcPr>
            <w:tcW w:w="1191" w:type="dxa"/>
            <w:tcBorders>
              <w:top w:val="nil"/>
              <w:left w:val="nil"/>
              <w:bottom w:val="single" w:sz="4" w:space="0" w:color="auto"/>
              <w:right w:val="single" w:sz="4" w:space="0" w:color="auto"/>
            </w:tcBorders>
            <w:shd w:val="clear" w:color="auto" w:fill="auto"/>
            <w:noWrap/>
            <w:vAlign w:val="bottom"/>
          </w:tcPr>
          <w:p w14:paraId="269AB370" w14:textId="2D5CC9A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c>
          <w:tcPr>
            <w:tcW w:w="970" w:type="dxa"/>
            <w:tcBorders>
              <w:top w:val="nil"/>
              <w:left w:val="nil"/>
              <w:bottom w:val="single" w:sz="4" w:space="0" w:color="auto"/>
              <w:right w:val="single" w:sz="4" w:space="0" w:color="auto"/>
            </w:tcBorders>
            <w:shd w:val="clear" w:color="auto" w:fill="auto"/>
            <w:noWrap/>
            <w:vAlign w:val="bottom"/>
          </w:tcPr>
          <w:p w14:paraId="17E2A688" w14:textId="117A33C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93,11</w:t>
            </w:r>
          </w:p>
        </w:tc>
        <w:tc>
          <w:tcPr>
            <w:tcW w:w="1002" w:type="dxa"/>
            <w:gridSpan w:val="2"/>
            <w:tcBorders>
              <w:top w:val="nil"/>
              <w:left w:val="nil"/>
              <w:bottom w:val="single" w:sz="4" w:space="0" w:color="auto"/>
              <w:right w:val="single" w:sz="4" w:space="0" w:color="auto"/>
            </w:tcBorders>
            <w:shd w:val="clear" w:color="auto" w:fill="auto"/>
            <w:noWrap/>
            <w:vAlign w:val="bottom"/>
          </w:tcPr>
          <w:p w14:paraId="6D1B76E3" w14:textId="37D6A15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91,80</w:t>
            </w:r>
          </w:p>
        </w:tc>
        <w:tc>
          <w:tcPr>
            <w:tcW w:w="986" w:type="dxa"/>
            <w:tcBorders>
              <w:top w:val="nil"/>
              <w:left w:val="nil"/>
              <w:bottom w:val="single" w:sz="4" w:space="0" w:color="auto"/>
              <w:right w:val="single" w:sz="4" w:space="0" w:color="auto"/>
            </w:tcBorders>
            <w:shd w:val="clear" w:color="auto" w:fill="auto"/>
            <w:noWrap/>
            <w:vAlign w:val="center"/>
          </w:tcPr>
          <w:p w14:paraId="51ACC73E" w14:textId="0BEDB28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w:t>
            </w:r>
          </w:p>
        </w:tc>
        <w:tc>
          <w:tcPr>
            <w:tcW w:w="991" w:type="dxa"/>
            <w:tcBorders>
              <w:top w:val="nil"/>
              <w:left w:val="nil"/>
              <w:bottom w:val="single" w:sz="4" w:space="0" w:color="auto"/>
              <w:right w:val="single" w:sz="4" w:space="0" w:color="auto"/>
            </w:tcBorders>
            <w:shd w:val="clear" w:color="auto" w:fill="auto"/>
            <w:noWrap/>
            <w:vAlign w:val="center"/>
          </w:tcPr>
          <w:p w14:paraId="6C647B33" w14:textId="028FAB5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DN110</w:t>
            </w:r>
          </w:p>
        </w:tc>
      </w:tr>
      <w:tr w:rsidR="00A73AD8" w:rsidRPr="008D2684" w14:paraId="2B578A4B"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0DC0009F" w14:textId="4EABD21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HI-03</w:t>
            </w:r>
          </w:p>
        </w:tc>
        <w:tc>
          <w:tcPr>
            <w:tcW w:w="897" w:type="dxa"/>
            <w:tcBorders>
              <w:top w:val="nil"/>
              <w:left w:val="nil"/>
              <w:bottom w:val="single" w:sz="4" w:space="0" w:color="auto"/>
              <w:right w:val="single" w:sz="4" w:space="0" w:color="auto"/>
            </w:tcBorders>
            <w:shd w:val="clear" w:color="auto" w:fill="auto"/>
            <w:noWrap/>
            <w:vAlign w:val="center"/>
          </w:tcPr>
          <w:p w14:paraId="19E49075" w14:textId="0CD6E94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708690EC" w14:textId="6DF01C0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Z01</w:t>
            </w:r>
          </w:p>
        </w:tc>
        <w:tc>
          <w:tcPr>
            <w:tcW w:w="1039" w:type="dxa"/>
            <w:tcBorders>
              <w:top w:val="nil"/>
              <w:left w:val="nil"/>
              <w:bottom w:val="single" w:sz="4" w:space="0" w:color="auto"/>
              <w:right w:val="single" w:sz="4" w:space="0" w:color="auto"/>
            </w:tcBorders>
            <w:shd w:val="clear" w:color="auto" w:fill="auto"/>
            <w:noWrap/>
            <w:vAlign w:val="center"/>
          </w:tcPr>
          <w:p w14:paraId="7572A551" w14:textId="7C83487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1+993,31</w:t>
            </w:r>
          </w:p>
        </w:tc>
        <w:tc>
          <w:tcPr>
            <w:tcW w:w="1191" w:type="dxa"/>
            <w:tcBorders>
              <w:top w:val="nil"/>
              <w:left w:val="nil"/>
              <w:bottom w:val="single" w:sz="4" w:space="0" w:color="auto"/>
              <w:right w:val="single" w:sz="4" w:space="0" w:color="auto"/>
            </w:tcBorders>
            <w:shd w:val="clear" w:color="auto" w:fill="auto"/>
            <w:noWrap/>
            <w:vAlign w:val="bottom"/>
          </w:tcPr>
          <w:p w14:paraId="4A3D10BB" w14:textId="07B06E3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c>
          <w:tcPr>
            <w:tcW w:w="970" w:type="dxa"/>
            <w:tcBorders>
              <w:top w:val="nil"/>
              <w:left w:val="nil"/>
              <w:bottom w:val="single" w:sz="4" w:space="0" w:color="auto"/>
              <w:right w:val="single" w:sz="4" w:space="0" w:color="auto"/>
            </w:tcBorders>
            <w:shd w:val="clear" w:color="auto" w:fill="auto"/>
            <w:noWrap/>
            <w:vAlign w:val="bottom"/>
          </w:tcPr>
          <w:p w14:paraId="23B7BCF6" w14:textId="663A135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93,02</w:t>
            </w:r>
          </w:p>
        </w:tc>
        <w:tc>
          <w:tcPr>
            <w:tcW w:w="1002" w:type="dxa"/>
            <w:gridSpan w:val="2"/>
            <w:tcBorders>
              <w:top w:val="nil"/>
              <w:left w:val="nil"/>
              <w:bottom w:val="single" w:sz="4" w:space="0" w:color="auto"/>
              <w:right w:val="single" w:sz="4" w:space="0" w:color="auto"/>
            </w:tcBorders>
            <w:shd w:val="clear" w:color="auto" w:fill="auto"/>
            <w:noWrap/>
            <w:vAlign w:val="bottom"/>
          </w:tcPr>
          <w:p w14:paraId="5AD8F9D7" w14:textId="2388508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91,86</w:t>
            </w:r>
          </w:p>
        </w:tc>
        <w:tc>
          <w:tcPr>
            <w:tcW w:w="986" w:type="dxa"/>
            <w:tcBorders>
              <w:top w:val="nil"/>
              <w:left w:val="nil"/>
              <w:bottom w:val="single" w:sz="4" w:space="0" w:color="auto"/>
              <w:right w:val="single" w:sz="4" w:space="0" w:color="auto"/>
            </w:tcBorders>
            <w:shd w:val="clear" w:color="auto" w:fill="auto"/>
            <w:noWrap/>
            <w:vAlign w:val="center"/>
          </w:tcPr>
          <w:p w14:paraId="50F58A17" w14:textId="6C96DAB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1,2</w:t>
            </w:r>
          </w:p>
        </w:tc>
        <w:tc>
          <w:tcPr>
            <w:tcW w:w="991" w:type="dxa"/>
            <w:tcBorders>
              <w:top w:val="nil"/>
              <w:left w:val="nil"/>
              <w:bottom w:val="single" w:sz="4" w:space="0" w:color="auto"/>
              <w:right w:val="single" w:sz="4" w:space="0" w:color="auto"/>
            </w:tcBorders>
            <w:shd w:val="clear" w:color="auto" w:fill="auto"/>
            <w:noWrap/>
            <w:vAlign w:val="center"/>
          </w:tcPr>
          <w:p w14:paraId="76BF7E27" w14:textId="44941F7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5DDC8413"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586116EB" w14:textId="49C28AF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HI-06</w:t>
            </w:r>
          </w:p>
        </w:tc>
        <w:tc>
          <w:tcPr>
            <w:tcW w:w="897" w:type="dxa"/>
            <w:tcBorders>
              <w:top w:val="nil"/>
              <w:left w:val="nil"/>
              <w:bottom w:val="single" w:sz="4" w:space="0" w:color="auto"/>
              <w:right w:val="single" w:sz="4" w:space="0" w:color="auto"/>
            </w:tcBorders>
            <w:shd w:val="clear" w:color="auto" w:fill="auto"/>
            <w:noWrap/>
            <w:vAlign w:val="center"/>
          </w:tcPr>
          <w:p w14:paraId="1FB90DA4" w14:textId="527D5BA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DN80</w:t>
            </w:r>
          </w:p>
        </w:tc>
        <w:tc>
          <w:tcPr>
            <w:tcW w:w="1039" w:type="dxa"/>
            <w:tcBorders>
              <w:top w:val="nil"/>
              <w:left w:val="nil"/>
              <w:bottom w:val="single" w:sz="4" w:space="0" w:color="auto"/>
              <w:right w:val="single" w:sz="4" w:space="0" w:color="auto"/>
            </w:tcBorders>
            <w:shd w:val="clear" w:color="auto" w:fill="auto"/>
            <w:noWrap/>
            <w:vAlign w:val="center"/>
          </w:tcPr>
          <w:p w14:paraId="194CFF02" w14:textId="5C28CE5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Z05</w:t>
            </w:r>
          </w:p>
        </w:tc>
        <w:tc>
          <w:tcPr>
            <w:tcW w:w="1039" w:type="dxa"/>
            <w:tcBorders>
              <w:top w:val="nil"/>
              <w:left w:val="nil"/>
              <w:bottom w:val="single" w:sz="4" w:space="0" w:color="auto"/>
              <w:right w:val="single" w:sz="4" w:space="0" w:color="auto"/>
            </w:tcBorders>
            <w:shd w:val="clear" w:color="auto" w:fill="auto"/>
            <w:noWrap/>
            <w:vAlign w:val="center"/>
          </w:tcPr>
          <w:p w14:paraId="39DFAC92" w14:textId="70B49F8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0+322,00</w:t>
            </w:r>
          </w:p>
        </w:tc>
        <w:tc>
          <w:tcPr>
            <w:tcW w:w="1191" w:type="dxa"/>
            <w:tcBorders>
              <w:top w:val="nil"/>
              <w:left w:val="nil"/>
              <w:bottom w:val="single" w:sz="4" w:space="0" w:color="auto"/>
              <w:right w:val="single" w:sz="4" w:space="0" w:color="auto"/>
            </w:tcBorders>
            <w:shd w:val="clear" w:color="auto" w:fill="auto"/>
            <w:noWrap/>
            <w:vAlign w:val="bottom"/>
          </w:tcPr>
          <w:p w14:paraId="54EC2365" w14:textId="664AFEE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DN160</w:t>
            </w:r>
          </w:p>
        </w:tc>
        <w:tc>
          <w:tcPr>
            <w:tcW w:w="970" w:type="dxa"/>
            <w:tcBorders>
              <w:top w:val="nil"/>
              <w:left w:val="nil"/>
              <w:bottom w:val="single" w:sz="4" w:space="0" w:color="auto"/>
              <w:right w:val="single" w:sz="4" w:space="0" w:color="auto"/>
            </w:tcBorders>
            <w:shd w:val="clear" w:color="auto" w:fill="auto"/>
            <w:noWrap/>
            <w:vAlign w:val="bottom"/>
          </w:tcPr>
          <w:p w14:paraId="0216C90A" w14:textId="3304607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93,99</w:t>
            </w:r>
          </w:p>
        </w:tc>
        <w:tc>
          <w:tcPr>
            <w:tcW w:w="1002" w:type="dxa"/>
            <w:gridSpan w:val="2"/>
            <w:tcBorders>
              <w:top w:val="nil"/>
              <w:left w:val="nil"/>
              <w:bottom w:val="single" w:sz="4" w:space="0" w:color="auto"/>
              <w:right w:val="single" w:sz="4" w:space="0" w:color="auto"/>
            </w:tcBorders>
            <w:shd w:val="clear" w:color="auto" w:fill="auto"/>
            <w:noWrap/>
            <w:vAlign w:val="bottom"/>
          </w:tcPr>
          <w:p w14:paraId="3F2B34F6" w14:textId="12A31FE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92,89</w:t>
            </w:r>
          </w:p>
        </w:tc>
        <w:tc>
          <w:tcPr>
            <w:tcW w:w="986" w:type="dxa"/>
            <w:tcBorders>
              <w:top w:val="nil"/>
              <w:left w:val="nil"/>
              <w:bottom w:val="single" w:sz="4" w:space="0" w:color="auto"/>
              <w:right w:val="single" w:sz="4" w:space="0" w:color="auto"/>
            </w:tcBorders>
            <w:shd w:val="clear" w:color="auto" w:fill="auto"/>
            <w:noWrap/>
            <w:vAlign w:val="center"/>
          </w:tcPr>
          <w:p w14:paraId="779BA146" w14:textId="273957C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1,1</w:t>
            </w:r>
          </w:p>
        </w:tc>
        <w:tc>
          <w:tcPr>
            <w:tcW w:w="991" w:type="dxa"/>
            <w:tcBorders>
              <w:top w:val="nil"/>
              <w:left w:val="nil"/>
              <w:bottom w:val="single" w:sz="4" w:space="0" w:color="auto"/>
              <w:right w:val="single" w:sz="4" w:space="0" w:color="auto"/>
            </w:tcBorders>
            <w:shd w:val="clear" w:color="auto" w:fill="auto"/>
            <w:noWrap/>
            <w:vAlign w:val="center"/>
          </w:tcPr>
          <w:p w14:paraId="2886FE75" w14:textId="2FF471D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DN110</w:t>
            </w:r>
          </w:p>
        </w:tc>
      </w:tr>
      <w:tr w:rsidR="00A73AD8" w:rsidRPr="008D2684" w14:paraId="60CC1C40"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6FC3C83B" w14:textId="243D13A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HI-07</w:t>
            </w:r>
          </w:p>
        </w:tc>
        <w:tc>
          <w:tcPr>
            <w:tcW w:w="897" w:type="dxa"/>
            <w:tcBorders>
              <w:top w:val="nil"/>
              <w:left w:val="nil"/>
              <w:bottom w:val="single" w:sz="4" w:space="0" w:color="auto"/>
              <w:right w:val="single" w:sz="4" w:space="0" w:color="auto"/>
            </w:tcBorders>
            <w:shd w:val="clear" w:color="auto" w:fill="auto"/>
            <w:noWrap/>
            <w:vAlign w:val="center"/>
          </w:tcPr>
          <w:p w14:paraId="44E57EE3" w14:textId="60DE2B6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DN80</w:t>
            </w:r>
          </w:p>
        </w:tc>
        <w:tc>
          <w:tcPr>
            <w:tcW w:w="1039" w:type="dxa"/>
            <w:tcBorders>
              <w:top w:val="nil"/>
              <w:left w:val="nil"/>
              <w:bottom w:val="single" w:sz="4" w:space="0" w:color="auto"/>
              <w:right w:val="single" w:sz="4" w:space="0" w:color="auto"/>
            </w:tcBorders>
            <w:shd w:val="clear" w:color="auto" w:fill="auto"/>
            <w:noWrap/>
            <w:vAlign w:val="center"/>
          </w:tcPr>
          <w:p w14:paraId="3341A342" w14:textId="7F4301B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I01</w:t>
            </w:r>
          </w:p>
        </w:tc>
        <w:tc>
          <w:tcPr>
            <w:tcW w:w="1039" w:type="dxa"/>
            <w:tcBorders>
              <w:top w:val="nil"/>
              <w:left w:val="nil"/>
              <w:bottom w:val="single" w:sz="4" w:space="0" w:color="auto"/>
              <w:right w:val="single" w:sz="4" w:space="0" w:color="auto"/>
            </w:tcBorders>
            <w:shd w:val="clear" w:color="auto" w:fill="auto"/>
            <w:noWrap/>
            <w:vAlign w:val="center"/>
          </w:tcPr>
          <w:p w14:paraId="7820D7D1" w14:textId="129A537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0+674,47</w:t>
            </w:r>
          </w:p>
        </w:tc>
        <w:tc>
          <w:tcPr>
            <w:tcW w:w="1191" w:type="dxa"/>
            <w:tcBorders>
              <w:top w:val="nil"/>
              <w:left w:val="nil"/>
              <w:bottom w:val="single" w:sz="4" w:space="0" w:color="auto"/>
              <w:right w:val="single" w:sz="4" w:space="0" w:color="auto"/>
            </w:tcBorders>
            <w:shd w:val="clear" w:color="auto" w:fill="auto"/>
            <w:noWrap/>
            <w:vAlign w:val="bottom"/>
          </w:tcPr>
          <w:p w14:paraId="1F0459A6" w14:textId="5493987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DN315</w:t>
            </w:r>
          </w:p>
        </w:tc>
        <w:tc>
          <w:tcPr>
            <w:tcW w:w="970" w:type="dxa"/>
            <w:tcBorders>
              <w:top w:val="nil"/>
              <w:left w:val="nil"/>
              <w:bottom w:val="single" w:sz="4" w:space="0" w:color="auto"/>
              <w:right w:val="single" w:sz="4" w:space="0" w:color="auto"/>
            </w:tcBorders>
            <w:shd w:val="clear" w:color="auto" w:fill="auto"/>
            <w:noWrap/>
            <w:vAlign w:val="bottom"/>
          </w:tcPr>
          <w:p w14:paraId="04EFFE5D" w14:textId="7883BAC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93,66</w:t>
            </w:r>
          </w:p>
        </w:tc>
        <w:tc>
          <w:tcPr>
            <w:tcW w:w="1002" w:type="dxa"/>
            <w:gridSpan w:val="2"/>
            <w:tcBorders>
              <w:top w:val="nil"/>
              <w:left w:val="nil"/>
              <w:bottom w:val="single" w:sz="4" w:space="0" w:color="auto"/>
              <w:right w:val="single" w:sz="4" w:space="0" w:color="auto"/>
            </w:tcBorders>
            <w:shd w:val="clear" w:color="auto" w:fill="auto"/>
            <w:noWrap/>
            <w:vAlign w:val="bottom"/>
          </w:tcPr>
          <w:p w14:paraId="05FDED16" w14:textId="734FA1E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91,44</w:t>
            </w:r>
          </w:p>
        </w:tc>
        <w:tc>
          <w:tcPr>
            <w:tcW w:w="986" w:type="dxa"/>
            <w:tcBorders>
              <w:top w:val="nil"/>
              <w:left w:val="nil"/>
              <w:bottom w:val="single" w:sz="4" w:space="0" w:color="auto"/>
              <w:right w:val="single" w:sz="4" w:space="0" w:color="auto"/>
            </w:tcBorders>
            <w:shd w:val="clear" w:color="auto" w:fill="auto"/>
            <w:noWrap/>
            <w:vAlign w:val="center"/>
          </w:tcPr>
          <w:p w14:paraId="797D1A6A" w14:textId="689CCA3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2,3</w:t>
            </w:r>
          </w:p>
        </w:tc>
        <w:tc>
          <w:tcPr>
            <w:tcW w:w="991" w:type="dxa"/>
            <w:tcBorders>
              <w:top w:val="nil"/>
              <w:left w:val="nil"/>
              <w:bottom w:val="single" w:sz="4" w:space="0" w:color="auto"/>
              <w:right w:val="single" w:sz="4" w:space="0" w:color="auto"/>
            </w:tcBorders>
            <w:shd w:val="clear" w:color="auto" w:fill="auto"/>
            <w:noWrap/>
            <w:vAlign w:val="center"/>
          </w:tcPr>
          <w:p w14:paraId="4F6B41E7" w14:textId="297A0D2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DN110</w:t>
            </w:r>
          </w:p>
        </w:tc>
      </w:tr>
      <w:tr w:rsidR="00A73AD8" w:rsidRPr="008D2684" w14:paraId="1C97093A"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11649B38" w14:textId="7623D45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HI-08</w:t>
            </w:r>
          </w:p>
        </w:tc>
        <w:tc>
          <w:tcPr>
            <w:tcW w:w="897" w:type="dxa"/>
            <w:tcBorders>
              <w:top w:val="nil"/>
              <w:left w:val="nil"/>
              <w:bottom w:val="single" w:sz="4" w:space="0" w:color="auto"/>
              <w:right w:val="single" w:sz="4" w:space="0" w:color="auto"/>
            </w:tcBorders>
            <w:shd w:val="clear" w:color="auto" w:fill="auto"/>
            <w:noWrap/>
            <w:vAlign w:val="center"/>
          </w:tcPr>
          <w:p w14:paraId="5BA37042" w14:textId="06F1A6F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DN80</w:t>
            </w:r>
          </w:p>
        </w:tc>
        <w:tc>
          <w:tcPr>
            <w:tcW w:w="1039" w:type="dxa"/>
            <w:tcBorders>
              <w:top w:val="nil"/>
              <w:left w:val="nil"/>
              <w:bottom w:val="single" w:sz="4" w:space="0" w:color="auto"/>
              <w:right w:val="single" w:sz="4" w:space="0" w:color="auto"/>
            </w:tcBorders>
            <w:shd w:val="clear" w:color="auto" w:fill="auto"/>
            <w:noWrap/>
            <w:vAlign w:val="center"/>
          </w:tcPr>
          <w:p w14:paraId="281687AB" w14:textId="1EC0A7D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I01</w:t>
            </w:r>
          </w:p>
        </w:tc>
        <w:tc>
          <w:tcPr>
            <w:tcW w:w="1039" w:type="dxa"/>
            <w:tcBorders>
              <w:top w:val="nil"/>
              <w:left w:val="nil"/>
              <w:bottom w:val="single" w:sz="4" w:space="0" w:color="auto"/>
              <w:right w:val="single" w:sz="4" w:space="0" w:color="auto"/>
            </w:tcBorders>
            <w:shd w:val="clear" w:color="auto" w:fill="auto"/>
            <w:noWrap/>
            <w:vAlign w:val="center"/>
          </w:tcPr>
          <w:p w14:paraId="035F6FFC" w14:textId="4AE2E91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0+879,39</w:t>
            </w:r>
          </w:p>
        </w:tc>
        <w:tc>
          <w:tcPr>
            <w:tcW w:w="1191" w:type="dxa"/>
            <w:tcBorders>
              <w:top w:val="nil"/>
              <w:left w:val="nil"/>
              <w:bottom w:val="single" w:sz="4" w:space="0" w:color="auto"/>
              <w:right w:val="single" w:sz="4" w:space="0" w:color="auto"/>
            </w:tcBorders>
            <w:shd w:val="clear" w:color="auto" w:fill="auto"/>
            <w:noWrap/>
            <w:vAlign w:val="bottom"/>
          </w:tcPr>
          <w:p w14:paraId="7F57C73F" w14:textId="16560EF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DN315</w:t>
            </w:r>
          </w:p>
        </w:tc>
        <w:tc>
          <w:tcPr>
            <w:tcW w:w="970" w:type="dxa"/>
            <w:tcBorders>
              <w:top w:val="nil"/>
              <w:left w:val="nil"/>
              <w:bottom w:val="single" w:sz="4" w:space="0" w:color="auto"/>
              <w:right w:val="single" w:sz="4" w:space="0" w:color="auto"/>
            </w:tcBorders>
            <w:shd w:val="clear" w:color="auto" w:fill="auto"/>
            <w:noWrap/>
            <w:vAlign w:val="bottom"/>
          </w:tcPr>
          <w:p w14:paraId="6583BEA2" w14:textId="4FD3841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93,76</w:t>
            </w:r>
          </w:p>
        </w:tc>
        <w:tc>
          <w:tcPr>
            <w:tcW w:w="1002" w:type="dxa"/>
            <w:gridSpan w:val="2"/>
            <w:tcBorders>
              <w:top w:val="nil"/>
              <w:left w:val="nil"/>
              <w:bottom w:val="single" w:sz="4" w:space="0" w:color="auto"/>
              <w:right w:val="single" w:sz="4" w:space="0" w:color="auto"/>
            </w:tcBorders>
            <w:shd w:val="clear" w:color="auto" w:fill="auto"/>
            <w:noWrap/>
            <w:vAlign w:val="bottom"/>
          </w:tcPr>
          <w:p w14:paraId="0A354BB5" w14:textId="5C6A6B7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92,16</w:t>
            </w:r>
          </w:p>
        </w:tc>
        <w:tc>
          <w:tcPr>
            <w:tcW w:w="986" w:type="dxa"/>
            <w:tcBorders>
              <w:top w:val="nil"/>
              <w:left w:val="nil"/>
              <w:bottom w:val="single" w:sz="4" w:space="0" w:color="auto"/>
              <w:right w:val="single" w:sz="4" w:space="0" w:color="auto"/>
            </w:tcBorders>
            <w:shd w:val="clear" w:color="auto" w:fill="auto"/>
            <w:noWrap/>
            <w:vAlign w:val="center"/>
          </w:tcPr>
          <w:p w14:paraId="39A62616" w14:textId="23F6F3C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1,7</w:t>
            </w:r>
          </w:p>
        </w:tc>
        <w:tc>
          <w:tcPr>
            <w:tcW w:w="991" w:type="dxa"/>
            <w:tcBorders>
              <w:top w:val="nil"/>
              <w:left w:val="nil"/>
              <w:bottom w:val="single" w:sz="4" w:space="0" w:color="auto"/>
              <w:right w:val="single" w:sz="4" w:space="0" w:color="auto"/>
            </w:tcBorders>
            <w:shd w:val="clear" w:color="auto" w:fill="auto"/>
            <w:noWrap/>
            <w:vAlign w:val="center"/>
          </w:tcPr>
          <w:p w14:paraId="360FF0D6" w14:textId="201767B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DN110</w:t>
            </w:r>
          </w:p>
        </w:tc>
      </w:tr>
      <w:tr w:rsidR="00A73AD8" w:rsidRPr="008D2684" w14:paraId="5B749A19"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6949B47C" w14:textId="713CF11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HI-09</w:t>
            </w:r>
          </w:p>
        </w:tc>
        <w:tc>
          <w:tcPr>
            <w:tcW w:w="897" w:type="dxa"/>
            <w:tcBorders>
              <w:top w:val="nil"/>
              <w:left w:val="nil"/>
              <w:bottom w:val="single" w:sz="4" w:space="0" w:color="auto"/>
              <w:right w:val="single" w:sz="4" w:space="0" w:color="auto"/>
            </w:tcBorders>
            <w:shd w:val="clear" w:color="auto" w:fill="auto"/>
            <w:noWrap/>
            <w:vAlign w:val="center"/>
          </w:tcPr>
          <w:p w14:paraId="4B9DDEA6" w14:textId="443C177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DN80 V</w:t>
            </w:r>
          </w:p>
        </w:tc>
        <w:tc>
          <w:tcPr>
            <w:tcW w:w="1039" w:type="dxa"/>
            <w:tcBorders>
              <w:top w:val="nil"/>
              <w:left w:val="nil"/>
              <w:bottom w:val="single" w:sz="4" w:space="0" w:color="auto"/>
              <w:right w:val="single" w:sz="4" w:space="0" w:color="auto"/>
            </w:tcBorders>
            <w:shd w:val="clear" w:color="auto" w:fill="auto"/>
            <w:noWrap/>
            <w:vAlign w:val="center"/>
          </w:tcPr>
          <w:p w14:paraId="02736BD6" w14:textId="7CF5EFA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I01</w:t>
            </w:r>
          </w:p>
        </w:tc>
        <w:tc>
          <w:tcPr>
            <w:tcW w:w="1039" w:type="dxa"/>
            <w:tcBorders>
              <w:top w:val="nil"/>
              <w:left w:val="nil"/>
              <w:bottom w:val="single" w:sz="4" w:space="0" w:color="auto"/>
              <w:right w:val="single" w:sz="4" w:space="0" w:color="auto"/>
            </w:tcBorders>
            <w:shd w:val="clear" w:color="auto" w:fill="auto"/>
            <w:noWrap/>
            <w:vAlign w:val="center"/>
          </w:tcPr>
          <w:p w14:paraId="20FCA8F1" w14:textId="3A82D75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1+704,47</w:t>
            </w:r>
          </w:p>
        </w:tc>
        <w:tc>
          <w:tcPr>
            <w:tcW w:w="1191" w:type="dxa"/>
            <w:tcBorders>
              <w:top w:val="nil"/>
              <w:left w:val="nil"/>
              <w:bottom w:val="single" w:sz="4" w:space="0" w:color="auto"/>
              <w:right w:val="single" w:sz="4" w:space="0" w:color="auto"/>
            </w:tcBorders>
            <w:shd w:val="clear" w:color="auto" w:fill="auto"/>
            <w:noWrap/>
            <w:vAlign w:val="bottom"/>
          </w:tcPr>
          <w:p w14:paraId="17E9E1E0" w14:textId="692FEEF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DN160</w:t>
            </w:r>
          </w:p>
        </w:tc>
        <w:tc>
          <w:tcPr>
            <w:tcW w:w="970" w:type="dxa"/>
            <w:tcBorders>
              <w:top w:val="nil"/>
              <w:left w:val="nil"/>
              <w:bottom w:val="single" w:sz="4" w:space="0" w:color="auto"/>
              <w:right w:val="single" w:sz="4" w:space="0" w:color="auto"/>
            </w:tcBorders>
            <w:shd w:val="clear" w:color="auto" w:fill="auto"/>
            <w:noWrap/>
            <w:vAlign w:val="bottom"/>
          </w:tcPr>
          <w:p w14:paraId="028AFAF6" w14:textId="5A3B41F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92,80</w:t>
            </w:r>
          </w:p>
        </w:tc>
        <w:tc>
          <w:tcPr>
            <w:tcW w:w="1002" w:type="dxa"/>
            <w:gridSpan w:val="2"/>
            <w:tcBorders>
              <w:top w:val="nil"/>
              <w:left w:val="nil"/>
              <w:bottom w:val="single" w:sz="4" w:space="0" w:color="auto"/>
              <w:right w:val="single" w:sz="4" w:space="0" w:color="auto"/>
            </w:tcBorders>
            <w:shd w:val="clear" w:color="auto" w:fill="auto"/>
            <w:noWrap/>
            <w:vAlign w:val="bottom"/>
          </w:tcPr>
          <w:p w14:paraId="28CA65C4" w14:textId="101D010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91,61</w:t>
            </w:r>
          </w:p>
        </w:tc>
        <w:tc>
          <w:tcPr>
            <w:tcW w:w="986" w:type="dxa"/>
            <w:tcBorders>
              <w:top w:val="nil"/>
              <w:left w:val="nil"/>
              <w:bottom w:val="single" w:sz="4" w:space="0" w:color="auto"/>
              <w:right w:val="single" w:sz="4" w:space="0" w:color="auto"/>
            </w:tcBorders>
            <w:shd w:val="clear" w:color="auto" w:fill="auto"/>
            <w:noWrap/>
            <w:vAlign w:val="center"/>
          </w:tcPr>
          <w:p w14:paraId="77AEE519" w14:textId="4AB2C79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1,2</w:t>
            </w:r>
          </w:p>
        </w:tc>
        <w:tc>
          <w:tcPr>
            <w:tcW w:w="991" w:type="dxa"/>
            <w:tcBorders>
              <w:top w:val="nil"/>
              <w:left w:val="nil"/>
              <w:bottom w:val="single" w:sz="4" w:space="0" w:color="auto"/>
              <w:right w:val="single" w:sz="4" w:space="0" w:color="auto"/>
            </w:tcBorders>
            <w:shd w:val="clear" w:color="auto" w:fill="auto"/>
            <w:noWrap/>
            <w:vAlign w:val="center"/>
          </w:tcPr>
          <w:p w14:paraId="0B97D936" w14:textId="702F724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DN110</w:t>
            </w:r>
          </w:p>
        </w:tc>
      </w:tr>
      <w:tr w:rsidR="00A73AD8" w:rsidRPr="008D2684" w14:paraId="1A31EB22"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234894BD" w14:textId="3D77A70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HI-10</w:t>
            </w:r>
          </w:p>
        </w:tc>
        <w:tc>
          <w:tcPr>
            <w:tcW w:w="897" w:type="dxa"/>
            <w:tcBorders>
              <w:top w:val="nil"/>
              <w:left w:val="nil"/>
              <w:bottom w:val="single" w:sz="4" w:space="0" w:color="auto"/>
              <w:right w:val="single" w:sz="4" w:space="0" w:color="auto"/>
            </w:tcBorders>
            <w:shd w:val="clear" w:color="auto" w:fill="auto"/>
            <w:noWrap/>
            <w:vAlign w:val="center"/>
          </w:tcPr>
          <w:p w14:paraId="327EE077" w14:textId="511F227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DN80 V</w:t>
            </w:r>
          </w:p>
        </w:tc>
        <w:tc>
          <w:tcPr>
            <w:tcW w:w="1039" w:type="dxa"/>
            <w:tcBorders>
              <w:top w:val="nil"/>
              <w:left w:val="nil"/>
              <w:bottom w:val="single" w:sz="4" w:space="0" w:color="auto"/>
              <w:right w:val="single" w:sz="4" w:space="0" w:color="auto"/>
            </w:tcBorders>
            <w:shd w:val="clear" w:color="auto" w:fill="auto"/>
            <w:noWrap/>
            <w:vAlign w:val="center"/>
          </w:tcPr>
          <w:p w14:paraId="48760BD9" w14:textId="24A2ECE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I02</w:t>
            </w:r>
          </w:p>
        </w:tc>
        <w:tc>
          <w:tcPr>
            <w:tcW w:w="1039" w:type="dxa"/>
            <w:tcBorders>
              <w:top w:val="nil"/>
              <w:left w:val="nil"/>
              <w:bottom w:val="single" w:sz="4" w:space="0" w:color="auto"/>
              <w:right w:val="single" w:sz="4" w:space="0" w:color="auto"/>
            </w:tcBorders>
            <w:shd w:val="clear" w:color="auto" w:fill="auto"/>
            <w:noWrap/>
            <w:vAlign w:val="center"/>
          </w:tcPr>
          <w:p w14:paraId="73B15CC5" w14:textId="1E12B48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0+095,00</w:t>
            </w:r>
          </w:p>
        </w:tc>
        <w:tc>
          <w:tcPr>
            <w:tcW w:w="1191" w:type="dxa"/>
            <w:tcBorders>
              <w:top w:val="nil"/>
              <w:left w:val="nil"/>
              <w:bottom w:val="single" w:sz="4" w:space="0" w:color="auto"/>
              <w:right w:val="single" w:sz="4" w:space="0" w:color="auto"/>
            </w:tcBorders>
            <w:shd w:val="clear" w:color="auto" w:fill="auto"/>
            <w:noWrap/>
            <w:vAlign w:val="bottom"/>
          </w:tcPr>
          <w:p w14:paraId="7640E2B5" w14:textId="3693792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DN160</w:t>
            </w:r>
          </w:p>
        </w:tc>
        <w:tc>
          <w:tcPr>
            <w:tcW w:w="970" w:type="dxa"/>
            <w:tcBorders>
              <w:top w:val="nil"/>
              <w:left w:val="nil"/>
              <w:bottom w:val="single" w:sz="4" w:space="0" w:color="auto"/>
              <w:right w:val="single" w:sz="4" w:space="0" w:color="auto"/>
            </w:tcBorders>
            <w:shd w:val="clear" w:color="auto" w:fill="auto"/>
            <w:noWrap/>
            <w:vAlign w:val="bottom"/>
          </w:tcPr>
          <w:p w14:paraId="32461E62" w14:textId="1E3656D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93,10</w:t>
            </w:r>
          </w:p>
        </w:tc>
        <w:tc>
          <w:tcPr>
            <w:tcW w:w="1002" w:type="dxa"/>
            <w:gridSpan w:val="2"/>
            <w:tcBorders>
              <w:top w:val="nil"/>
              <w:left w:val="nil"/>
              <w:bottom w:val="single" w:sz="4" w:space="0" w:color="auto"/>
              <w:right w:val="single" w:sz="4" w:space="0" w:color="auto"/>
            </w:tcBorders>
            <w:shd w:val="clear" w:color="auto" w:fill="auto"/>
            <w:noWrap/>
            <w:vAlign w:val="bottom"/>
          </w:tcPr>
          <w:p w14:paraId="47086D58" w14:textId="4478C5F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91,77</w:t>
            </w:r>
          </w:p>
        </w:tc>
        <w:tc>
          <w:tcPr>
            <w:tcW w:w="986" w:type="dxa"/>
            <w:tcBorders>
              <w:top w:val="nil"/>
              <w:left w:val="nil"/>
              <w:bottom w:val="single" w:sz="4" w:space="0" w:color="auto"/>
              <w:right w:val="single" w:sz="4" w:space="0" w:color="auto"/>
            </w:tcBorders>
            <w:shd w:val="clear" w:color="auto" w:fill="auto"/>
            <w:noWrap/>
            <w:vAlign w:val="center"/>
          </w:tcPr>
          <w:p w14:paraId="29579758" w14:textId="7053D2F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w:t>
            </w:r>
          </w:p>
        </w:tc>
        <w:tc>
          <w:tcPr>
            <w:tcW w:w="991" w:type="dxa"/>
            <w:tcBorders>
              <w:top w:val="nil"/>
              <w:left w:val="nil"/>
              <w:bottom w:val="single" w:sz="4" w:space="0" w:color="auto"/>
              <w:right w:val="single" w:sz="4" w:space="0" w:color="auto"/>
            </w:tcBorders>
            <w:shd w:val="clear" w:color="auto" w:fill="auto"/>
            <w:noWrap/>
            <w:vAlign w:val="center"/>
          </w:tcPr>
          <w:p w14:paraId="2055E4A9" w14:textId="0482F2F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DN110</w:t>
            </w:r>
          </w:p>
        </w:tc>
      </w:tr>
      <w:tr w:rsidR="00A73AD8" w:rsidRPr="008D2684" w14:paraId="7AA539ED"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081632A0" w14:textId="2A0C0C4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HI-11</w:t>
            </w:r>
          </w:p>
        </w:tc>
        <w:tc>
          <w:tcPr>
            <w:tcW w:w="897" w:type="dxa"/>
            <w:tcBorders>
              <w:top w:val="nil"/>
              <w:left w:val="nil"/>
              <w:bottom w:val="single" w:sz="4" w:space="0" w:color="auto"/>
              <w:right w:val="single" w:sz="4" w:space="0" w:color="auto"/>
            </w:tcBorders>
            <w:shd w:val="clear" w:color="auto" w:fill="auto"/>
            <w:noWrap/>
            <w:vAlign w:val="center"/>
          </w:tcPr>
          <w:p w14:paraId="56A0CB3D" w14:textId="261A7CD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DN80 V</w:t>
            </w:r>
          </w:p>
        </w:tc>
        <w:tc>
          <w:tcPr>
            <w:tcW w:w="1039" w:type="dxa"/>
            <w:tcBorders>
              <w:top w:val="nil"/>
              <w:left w:val="nil"/>
              <w:bottom w:val="single" w:sz="4" w:space="0" w:color="auto"/>
              <w:right w:val="single" w:sz="4" w:space="0" w:color="auto"/>
            </w:tcBorders>
            <w:shd w:val="clear" w:color="auto" w:fill="auto"/>
            <w:noWrap/>
            <w:vAlign w:val="center"/>
          </w:tcPr>
          <w:p w14:paraId="71A1B5F4" w14:textId="11D0378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I02</w:t>
            </w:r>
          </w:p>
        </w:tc>
        <w:tc>
          <w:tcPr>
            <w:tcW w:w="1039" w:type="dxa"/>
            <w:tcBorders>
              <w:top w:val="nil"/>
              <w:left w:val="nil"/>
              <w:bottom w:val="single" w:sz="4" w:space="0" w:color="auto"/>
              <w:right w:val="single" w:sz="4" w:space="0" w:color="auto"/>
            </w:tcBorders>
            <w:shd w:val="clear" w:color="auto" w:fill="auto"/>
            <w:noWrap/>
            <w:vAlign w:val="center"/>
          </w:tcPr>
          <w:p w14:paraId="63CE46D4" w14:textId="2D35CB0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0+270,00</w:t>
            </w:r>
          </w:p>
        </w:tc>
        <w:tc>
          <w:tcPr>
            <w:tcW w:w="1191" w:type="dxa"/>
            <w:tcBorders>
              <w:top w:val="nil"/>
              <w:left w:val="nil"/>
              <w:bottom w:val="single" w:sz="4" w:space="0" w:color="auto"/>
              <w:right w:val="single" w:sz="4" w:space="0" w:color="auto"/>
            </w:tcBorders>
            <w:shd w:val="clear" w:color="auto" w:fill="auto"/>
            <w:noWrap/>
            <w:vAlign w:val="bottom"/>
          </w:tcPr>
          <w:p w14:paraId="7B801026" w14:textId="04232B0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DN160</w:t>
            </w:r>
          </w:p>
        </w:tc>
        <w:tc>
          <w:tcPr>
            <w:tcW w:w="970" w:type="dxa"/>
            <w:tcBorders>
              <w:top w:val="nil"/>
              <w:left w:val="nil"/>
              <w:bottom w:val="single" w:sz="4" w:space="0" w:color="auto"/>
              <w:right w:val="single" w:sz="4" w:space="0" w:color="auto"/>
            </w:tcBorders>
            <w:shd w:val="clear" w:color="auto" w:fill="auto"/>
            <w:noWrap/>
            <w:vAlign w:val="bottom"/>
          </w:tcPr>
          <w:p w14:paraId="7AF87989" w14:textId="39E1537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92,98</w:t>
            </w:r>
          </w:p>
        </w:tc>
        <w:tc>
          <w:tcPr>
            <w:tcW w:w="1002" w:type="dxa"/>
            <w:gridSpan w:val="2"/>
            <w:tcBorders>
              <w:top w:val="nil"/>
              <w:left w:val="nil"/>
              <w:bottom w:val="single" w:sz="4" w:space="0" w:color="auto"/>
              <w:right w:val="single" w:sz="4" w:space="0" w:color="auto"/>
            </w:tcBorders>
            <w:shd w:val="clear" w:color="auto" w:fill="auto"/>
            <w:noWrap/>
            <w:vAlign w:val="bottom"/>
          </w:tcPr>
          <w:p w14:paraId="295B872A" w14:textId="5BDC579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91,86</w:t>
            </w:r>
          </w:p>
        </w:tc>
        <w:tc>
          <w:tcPr>
            <w:tcW w:w="986" w:type="dxa"/>
            <w:tcBorders>
              <w:top w:val="nil"/>
              <w:left w:val="nil"/>
              <w:bottom w:val="single" w:sz="4" w:space="0" w:color="auto"/>
              <w:right w:val="single" w:sz="4" w:space="0" w:color="auto"/>
            </w:tcBorders>
            <w:shd w:val="clear" w:color="auto" w:fill="auto"/>
            <w:noWrap/>
            <w:vAlign w:val="center"/>
          </w:tcPr>
          <w:p w14:paraId="375D1C9E" w14:textId="639AF28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1,2</w:t>
            </w:r>
          </w:p>
        </w:tc>
        <w:tc>
          <w:tcPr>
            <w:tcW w:w="991" w:type="dxa"/>
            <w:tcBorders>
              <w:top w:val="nil"/>
              <w:left w:val="nil"/>
              <w:bottom w:val="single" w:sz="4" w:space="0" w:color="auto"/>
              <w:right w:val="single" w:sz="4" w:space="0" w:color="auto"/>
            </w:tcBorders>
            <w:shd w:val="clear" w:color="auto" w:fill="auto"/>
            <w:noWrap/>
            <w:vAlign w:val="center"/>
          </w:tcPr>
          <w:p w14:paraId="0A1FA262" w14:textId="6B17315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DN110</w:t>
            </w:r>
          </w:p>
        </w:tc>
      </w:tr>
      <w:tr w:rsidR="00A73AD8" w:rsidRPr="008D2684" w14:paraId="1E4C8A4C"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2FAC3F5F" w14:textId="7DEA575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HI-12</w:t>
            </w:r>
          </w:p>
        </w:tc>
        <w:tc>
          <w:tcPr>
            <w:tcW w:w="897" w:type="dxa"/>
            <w:tcBorders>
              <w:top w:val="nil"/>
              <w:left w:val="nil"/>
              <w:bottom w:val="single" w:sz="4" w:space="0" w:color="auto"/>
              <w:right w:val="single" w:sz="4" w:space="0" w:color="auto"/>
            </w:tcBorders>
            <w:shd w:val="clear" w:color="auto" w:fill="auto"/>
            <w:noWrap/>
            <w:vAlign w:val="center"/>
          </w:tcPr>
          <w:p w14:paraId="7E07E62A" w14:textId="124B7A5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DN80</w:t>
            </w:r>
          </w:p>
        </w:tc>
        <w:tc>
          <w:tcPr>
            <w:tcW w:w="1039" w:type="dxa"/>
            <w:tcBorders>
              <w:top w:val="nil"/>
              <w:left w:val="nil"/>
              <w:bottom w:val="single" w:sz="4" w:space="0" w:color="auto"/>
              <w:right w:val="single" w:sz="4" w:space="0" w:color="auto"/>
            </w:tcBorders>
            <w:shd w:val="clear" w:color="auto" w:fill="auto"/>
            <w:noWrap/>
            <w:vAlign w:val="center"/>
          </w:tcPr>
          <w:p w14:paraId="1015E47A" w14:textId="7986390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I05</w:t>
            </w:r>
          </w:p>
        </w:tc>
        <w:tc>
          <w:tcPr>
            <w:tcW w:w="1039" w:type="dxa"/>
            <w:tcBorders>
              <w:top w:val="nil"/>
              <w:left w:val="nil"/>
              <w:bottom w:val="single" w:sz="4" w:space="0" w:color="auto"/>
              <w:right w:val="single" w:sz="4" w:space="0" w:color="auto"/>
            </w:tcBorders>
            <w:shd w:val="clear" w:color="auto" w:fill="auto"/>
            <w:noWrap/>
            <w:vAlign w:val="center"/>
          </w:tcPr>
          <w:p w14:paraId="32EAE2AE" w14:textId="144ECB6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0+362,19</w:t>
            </w:r>
          </w:p>
        </w:tc>
        <w:tc>
          <w:tcPr>
            <w:tcW w:w="1191" w:type="dxa"/>
            <w:tcBorders>
              <w:top w:val="nil"/>
              <w:left w:val="nil"/>
              <w:bottom w:val="single" w:sz="4" w:space="0" w:color="auto"/>
              <w:right w:val="single" w:sz="4" w:space="0" w:color="auto"/>
            </w:tcBorders>
            <w:shd w:val="clear" w:color="auto" w:fill="auto"/>
            <w:noWrap/>
            <w:vAlign w:val="bottom"/>
          </w:tcPr>
          <w:p w14:paraId="7806F630" w14:textId="38714ED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3E1F8C7E" w14:textId="61B749E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92,95</w:t>
            </w:r>
          </w:p>
        </w:tc>
        <w:tc>
          <w:tcPr>
            <w:tcW w:w="1002" w:type="dxa"/>
            <w:gridSpan w:val="2"/>
            <w:tcBorders>
              <w:top w:val="nil"/>
              <w:left w:val="nil"/>
              <w:bottom w:val="single" w:sz="4" w:space="0" w:color="auto"/>
              <w:right w:val="single" w:sz="4" w:space="0" w:color="auto"/>
            </w:tcBorders>
            <w:shd w:val="clear" w:color="auto" w:fill="auto"/>
            <w:noWrap/>
            <w:vAlign w:val="bottom"/>
          </w:tcPr>
          <w:p w14:paraId="5B5D9DC1" w14:textId="23B82F6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91,55</w:t>
            </w:r>
          </w:p>
        </w:tc>
        <w:tc>
          <w:tcPr>
            <w:tcW w:w="986" w:type="dxa"/>
            <w:tcBorders>
              <w:top w:val="nil"/>
              <w:left w:val="nil"/>
              <w:bottom w:val="single" w:sz="4" w:space="0" w:color="auto"/>
              <w:right w:val="single" w:sz="4" w:space="0" w:color="auto"/>
            </w:tcBorders>
            <w:shd w:val="clear" w:color="auto" w:fill="auto"/>
            <w:noWrap/>
            <w:vAlign w:val="center"/>
          </w:tcPr>
          <w:p w14:paraId="3179E91A" w14:textId="58DAB24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2CF06B2E" w14:textId="4DFA949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DN110</w:t>
            </w:r>
          </w:p>
        </w:tc>
      </w:tr>
      <w:tr w:rsidR="00A73AD8" w:rsidRPr="008D2684" w14:paraId="1094EBE8"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79623D21" w14:textId="5081F89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lastRenderedPageBreak/>
              <w:t>HI-13</w:t>
            </w:r>
          </w:p>
        </w:tc>
        <w:tc>
          <w:tcPr>
            <w:tcW w:w="897" w:type="dxa"/>
            <w:tcBorders>
              <w:top w:val="nil"/>
              <w:left w:val="nil"/>
              <w:bottom w:val="single" w:sz="4" w:space="0" w:color="auto"/>
              <w:right w:val="single" w:sz="4" w:space="0" w:color="auto"/>
            </w:tcBorders>
            <w:shd w:val="clear" w:color="auto" w:fill="auto"/>
            <w:noWrap/>
            <w:vAlign w:val="center"/>
          </w:tcPr>
          <w:p w14:paraId="48D00BAE" w14:textId="1401CA6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DN80</w:t>
            </w:r>
          </w:p>
        </w:tc>
        <w:tc>
          <w:tcPr>
            <w:tcW w:w="1039" w:type="dxa"/>
            <w:tcBorders>
              <w:top w:val="nil"/>
              <w:left w:val="nil"/>
              <w:bottom w:val="single" w:sz="4" w:space="0" w:color="auto"/>
              <w:right w:val="single" w:sz="4" w:space="0" w:color="auto"/>
            </w:tcBorders>
            <w:shd w:val="clear" w:color="auto" w:fill="auto"/>
            <w:noWrap/>
            <w:vAlign w:val="center"/>
          </w:tcPr>
          <w:p w14:paraId="705CF33E" w14:textId="7F2B643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I05</w:t>
            </w:r>
          </w:p>
        </w:tc>
        <w:tc>
          <w:tcPr>
            <w:tcW w:w="1039" w:type="dxa"/>
            <w:tcBorders>
              <w:top w:val="nil"/>
              <w:left w:val="nil"/>
              <w:bottom w:val="single" w:sz="4" w:space="0" w:color="auto"/>
              <w:right w:val="single" w:sz="4" w:space="0" w:color="auto"/>
            </w:tcBorders>
            <w:shd w:val="clear" w:color="auto" w:fill="auto"/>
            <w:noWrap/>
            <w:vAlign w:val="center"/>
          </w:tcPr>
          <w:p w14:paraId="38EC73FB" w14:textId="11D1A14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0+600,19</w:t>
            </w:r>
          </w:p>
        </w:tc>
        <w:tc>
          <w:tcPr>
            <w:tcW w:w="1191" w:type="dxa"/>
            <w:tcBorders>
              <w:top w:val="nil"/>
              <w:left w:val="nil"/>
              <w:bottom w:val="single" w:sz="4" w:space="0" w:color="auto"/>
              <w:right w:val="single" w:sz="4" w:space="0" w:color="auto"/>
            </w:tcBorders>
            <w:shd w:val="clear" w:color="auto" w:fill="auto"/>
            <w:noWrap/>
            <w:vAlign w:val="bottom"/>
          </w:tcPr>
          <w:p w14:paraId="622A31BC" w14:textId="4E1A9CC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07C2D311" w14:textId="0F32842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93,13</w:t>
            </w:r>
          </w:p>
        </w:tc>
        <w:tc>
          <w:tcPr>
            <w:tcW w:w="1002" w:type="dxa"/>
            <w:gridSpan w:val="2"/>
            <w:tcBorders>
              <w:top w:val="nil"/>
              <w:left w:val="nil"/>
              <w:bottom w:val="single" w:sz="4" w:space="0" w:color="auto"/>
              <w:right w:val="single" w:sz="4" w:space="0" w:color="auto"/>
            </w:tcBorders>
            <w:shd w:val="clear" w:color="auto" w:fill="auto"/>
            <w:noWrap/>
            <w:vAlign w:val="bottom"/>
          </w:tcPr>
          <w:p w14:paraId="5827D784" w14:textId="0D72FB0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91,47</w:t>
            </w:r>
          </w:p>
        </w:tc>
        <w:tc>
          <w:tcPr>
            <w:tcW w:w="986" w:type="dxa"/>
            <w:tcBorders>
              <w:top w:val="nil"/>
              <w:left w:val="nil"/>
              <w:bottom w:val="single" w:sz="4" w:space="0" w:color="auto"/>
              <w:right w:val="single" w:sz="4" w:space="0" w:color="auto"/>
            </w:tcBorders>
            <w:shd w:val="clear" w:color="auto" w:fill="auto"/>
            <w:noWrap/>
            <w:vAlign w:val="center"/>
          </w:tcPr>
          <w:p w14:paraId="0B83C078" w14:textId="4EFACCB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1,7</w:t>
            </w:r>
          </w:p>
        </w:tc>
        <w:tc>
          <w:tcPr>
            <w:tcW w:w="991" w:type="dxa"/>
            <w:tcBorders>
              <w:top w:val="nil"/>
              <w:left w:val="nil"/>
              <w:bottom w:val="single" w:sz="4" w:space="0" w:color="auto"/>
              <w:right w:val="single" w:sz="4" w:space="0" w:color="auto"/>
            </w:tcBorders>
            <w:shd w:val="clear" w:color="auto" w:fill="auto"/>
            <w:noWrap/>
            <w:vAlign w:val="center"/>
          </w:tcPr>
          <w:p w14:paraId="587B6314" w14:textId="77C989A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DN110</w:t>
            </w:r>
          </w:p>
        </w:tc>
      </w:tr>
      <w:tr w:rsidR="00A73AD8" w:rsidRPr="008D2684" w14:paraId="2874CA01"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3C2ADD80" w14:textId="236D960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HI-14</w:t>
            </w:r>
          </w:p>
        </w:tc>
        <w:tc>
          <w:tcPr>
            <w:tcW w:w="897" w:type="dxa"/>
            <w:tcBorders>
              <w:top w:val="nil"/>
              <w:left w:val="nil"/>
              <w:bottom w:val="single" w:sz="4" w:space="0" w:color="auto"/>
              <w:right w:val="single" w:sz="4" w:space="0" w:color="auto"/>
            </w:tcBorders>
            <w:shd w:val="clear" w:color="auto" w:fill="auto"/>
            <w:noWrap/>
            <w:vAlign w:val="center"/>
          </w:tcPr>
          <w:p w14:paraId="53805682" w14:textId="22F22B5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DN80</w:t>
            </w:r>
          </w:p>
        </w:tc>
        <w:tc>
          <w:tcPr>
            <w:tcW w:w="1039" w:type="dxa"/>
            <w:tcBorders>
              <w:top w:val="nil"/>
              <w:left w:val="nil"/>
              <w:bottom w:val="single" w:sz="4" w:space="0" w:color="auto"/>
              <w:right w:val="single" w:sz="4" w:space="0" w:color="auto"/>
            </w:tcBorders>
            <w:shd w:val="clear" w:color="auto" w:fill="auto"/>
            <w:noWrap/>
            <w:vAlign w:val="center"/>
          </w:tcPr>
          <w:p w14:paraId="7D839F5A" w14:textId="75FAE12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I05</w:t>
            </w:r>
          </w:p>
        </w:tc>
        <w:tc>
          <w:tcPr>
            <w:tcW w:w="1039" w:type="dxa"/>
            <w:tcBorders>
              <w:top w:val="nil"/>
              <w:left w:val="nil"/>
              <w:bottom w:val="single" w:sz="4" w:space="0" w:color="auto"/>
              <w:right w:val="single" w:sz="4" w:space="0" w:color="auto"/>
            </w:tcBorders>
            <w:shd w:val="clear" w:color="auto" w:fill="auto"/>
            <w:noWrap/>
            <w:vAlign w:val="center"/>
          </w:tcPr>
          <w:p w14:paraId="3D852FA3" w14:textId="4B5BFB8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1+073,19</w:t>
            </w:r>
          </w:p>
        </w:tc>
        <w:tc>
          <w:tcPr>
            <w:tcW w:w="1191" w:type="dxa"/>
            <w:tcBorders>
              <w:top w:val="nil"/>
              <w:left w:val="nil"/>
              <w:bottom w:val="single" w:sz="4" w:space="0" w:color="auto"/>
              <w:right w:val="single" w:sz="4" w:space="0" w:color="auto"/>
            </w:tcBorders>
            <w:shd w:val="clear" w:color="auto" w:fill="auto"/>
            <w:noWrap/>
            <w:vAlign w:val="bottom"/>
          </w:tcPr>
          <w:p w14:paraId="39816871" w14:textId="375EAA8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349083EE" w14:textId="0CD9092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92,74</w:t>
            </w:r>
          </w:p>
        </w:tc>
        <w:tc>
          <w:tcPr>
            <w:tcW w:w="1002" w:type="dxa"/>
            <w:gridSpan w:val="2"/>
            <w:tcBorders>
              <w:top w:val="nil"/>
              <w:left w:val="nil"/>
              <w:bottom w:val="single" w:sz="4" w:space="0" w:color="auto"/>
              <w:right w:val="single" w:sz="4" w:space="0" w:color="auto"/>
            </w:tcBorders>
            <w:shd w:val="clear" w:color="auto" w:fill="auto"/>
            <w:noWrap/>
            <w:vAlign w:val="bottom"/>
          </w:tcPr>
          <w:p w14:paraId="272202E0" w14:textId="254430F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91,71</w:t>
            </w:r>
          </w:p>
        </w:tc>
        <w:tc>
          <w:tcPr>
            <w:tcW w:w="986" w:type="dxa"/>
            <w:tcBorders>
              <w:top w:val="nil"/>
              <w:left w:val="nil"/>
              <w:bottom w:val="single" w:sz="4" w:space="0" w:color="auto"/>
              <w:right w:val="single" w:sz="4" w:space="0" w:color="auto"/>
            </w:tcBorders>
            <w:shd w:val="clear" w:color="auto" w:fill="auto"/>
            <w:noWrap/>
            <w:vAlign w:val="center"/>
          </w:tcPr>
          <w:p w14:paraId="5ED514CE" w14:textId="2EF5C60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1,1</w:t>
            </w:r>
          </w:p>
        </w:tc>
        <w:tc>
          <w:tcPr>
            <w:tcW w:w="991" w:type="dxa"/>
            <w:tcBorders>
              <w:top w:val="nil"/>
              <w:left w:val="nil"/>
              <w:bottom w:val="single" w:sz="4" w:space="0" w:color="auto"/>
              <w:right w:val="single" w:sz="4" w:space="0" w:color="auto"/>
            </w:tcBorders>
            <w:shd w:val="clear" w:color="auto" w:fill="auto"/>
            <w:noWrap/>
            <w:vAlign w:val="center"/>
          </w:tcPr>
          <w:p w14:paraId="2F8BFCFA" w14:textId="2642D07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DN110</w:t>
            </w:r>
          </w:p>
        </w:tc>
      </w:tr>
      <w:tr w:rsidR="00A73AD8" w:rsidRPr="008D2684" w14:paraId="074EEAE9"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23765145" w14:textId="716215B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L1-01</w:t>
            </w:r>
          </w:p>
        </w:tc>
        <w:tc>
          <w:tcPr>
            <w:tcW w:w="897" w:type="dxa"/>
            <w:tcBorders>
              <w:top w:val="nil"/>
              <w:left w:val="nil"/>
              <w:bottom w:val="single" w:sz="4" w:space="0" w:color="auto"/>
              <w:right w:val="single" w:sz="4" w:space="0" w:color="auto"/>
            </w:tcBorders>
            <w:shd w:val="clear" w:color="auto" w:fill="auto"/>
            <w:noWrap/>
            <w:vAlign w:val="center"/>
          </w:tcPr>
          <w:p w14:paraId="0D1893CB" w14:textId="15CEA86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02EA906B" w14:textId="194D4DB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Z06</w:t>
            </w:r>
          </w:p>
        </w:tc>
        <w:tc>
          <w:tcPr>
            <w:tcW w:w="1039" w:type="dxa"/>
            <w:tcBorders>
              <w:top w:val="nil"/>
              <w:left w:val="nil"/>
              <w:bottom w:val="single" w:sz="4" w:space="0" w:color="auto"/>
              <w:right w:val="single" w:sz="4" w:space="0" w:color="auto"/>
            </w:tcBorders>
            <w:shd w:val="clear" w:color="auto" w:fill="auto"/>
            <w:noWrap/>
            <w:vAlign w:val="center"/>
          </w:tcPr>
          <w:p w14:paraId="7BB2F8CA" w14:textId="49186F2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0+572,00</w:t>
            </w:r>
          </w:p>
        </w:tc>
        <w:tc>
          <w:tcPr>
            <w:tcW w:w="1191" w:type="dxa"/>
            <w:tcBorders>
              <w:top w:val="nil"/>
              <w:left w:val="nil"/>
              <w:bottom w:val="single" w:sz="4" w:space="0" w:color="auto"/>
              <w:right w:val="single" w:sz="4" w:space="0" w:color="auto"/>
            </w:tcBorders>
            <w:shd w:val="clear" w:color="auto" w:fill="auto"/>
            <w:noWrap/>
            <w:vAlign w:val="bottom"/>
          </w:tcPr>
          <w:p w14:paraId="1BFF45C3" w14:textId="1A00F54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DN200</w:t>
            </w:r>
          </w:p>
        </w:tc>
        <w:tc>
          <w:tcPr>
            <w:tcW w:w="970" w:type="dxa"/>
            <w:tcBorders>
              <w:top w:val="nil"/>
              <w:left w:val="nil"/>
              <w:bottom w:val="single" w:sz="4" w:space="0" w:color="auto"/>
              <w:right w:val="single" w:sz="4" w:space="0" w:color="auto"/>
            </w:tcBorders>
            <w:shd w:val="clear" w:color="auto" w:fill="auto"/>
            <w:noWrap/>
            <w:vAlign w:val="bottom"/>
          </w:tcPr>
          <w:p w14:paraId="2B24154B" w14:textId="0423579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94,48</w:t>
            </w:r>
          </w:p>
        </w:tc>
        <w:tc>
          <w:tcPr>
            <w:tcW w:w="1002" w:type="dxa"/>
            <w:gridSpan w:val="2"/>
            <w:tcBorders>
              <w:top w:val="nil"/>
              <w:left w:val="nil"/>
              <w:bottom w:val="single" w:sz="4" w:space="0" w:color="auto"/>
              <w:right w:val="single" w:sz="4" w:space="0" w:color="auto"/>
            </w:tcBorders>
            <w:shd w:val="clear" w:color="auto" w:fill="auto"/>
            <w:noWrap/>
            <w:vAlign w:val="bottom"/>
          </w:tcPr>
          <w:p w14:paraId="2251B4B7" w14:textId="1B01D02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93,05</w:t>
            </w:r>
          </w:p>
        </w:tc>
        <w:tc>
          <w:tcPr>
            <w:tcW w:w="986" w:type="dxa"/>
            <w:tcBorders>
              <w:top w:val="nil"/>
              <w:left w:val="nil"/>
              <w:bottom w:val="single" w:sz="4" w:space="0" w:color="auto"/>
              <w:right w:val="single" w:sz="4" w:space="0" w:color="auto"/>
            </w:tcBorders>
            <w:shd w:val="clear" w:color="auto" w:fill="auto"/>
            <w:noWrap/>
            <w:vAlign w:val="center"/>
          </w:tcPr>
          <w:p w14:paraId="338E9B7C" w14:textId="1A9827B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00EFB712" w14:textId="597EBE2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34B993A4"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7996970D" w14:textId="772E93B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L1-02</w:t>
            </w:r>
          </w:p>
        </w:tc>
        <w:tc>
          <w:tcPr>
            <w:tcW w:w="897" w:type="dxa"/>
            <w:tcBorders>
              <w:top w:val="nil"/>
              <w:left w:val="nil"/>
              <w:bottom w:val="single" w:sz="4" w:space="0" w:color="auto"/>
              <w:right w:val="single" w:sz="4" w:space="0" w:color="auto"/>
            </w:tcBorders>
            <w:shd w:val="clear" w:color="auto" w:fill="auto"/>
            <w:noWrap/>
            <w:vAlign w:val="center"/>
          </w:tcPr>
          <w:p w14:paraId="212DD216" w14:textId="7D10163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75E157B4" w14:textId="1F30520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Z06</w:t>
            </w:r>
          </w:p>
        </w:tc>
        <w:tc>
          <w:tcPr>
            <w:tcW w:w="1039" w:type="dxa"/>
            <w:tcBorders>
              <w:top w:val="nil"/>
              <w:left w:val="nil"/>
              <w:bottom w:val="single" w:sz="4" w:space="0" w:color="auto"/>
              <w:right w:val="single" w:sz="4" w:space="0" w:color="auto"/>
            </w:tcBorders>
            <w:shd w:val="clear" w:color="auto" w:fill="auto"/>
            <w:noWrap/>
            <w:vAlign w:val="center"/>
          </w:tcPr>
          <w:p w14:paraId="60EE79B1" w14:textId="7168BE8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0+757,00</w:t>
            </w:r>
          </w:p>
        </w:tc>
        <w:tc>
          <w:tcPr>
            <w:tcW w:w="1191" w:type="dxa"/>
            <w:tcBorders>
              <w:top w:val="nil"/>
              <w:left w:val="nil"/>
              <w:bottom w:val="single" w:sz="4" w:space="0" w:color="auto"/>
              <w:right w:val="single" w:sz="4" w:space="0" w:color="auto"/>
            </w:tcBorders>
            <w:shd w:val="clear" w:color="auto" w:fill="auto"/>
            <w:noWrap/>
            <w:vAlign w:val="bottom"/>
          </w:tcPr>
          <w:p w14:paraId="37BF6B52" w14:textId="6ABD5E8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DN200</w:t>
            </w:r>
          </w:p>
        </w:tc>
        <w:tc>
          <w:tcPr>
            <w:tcW w:w="970" w:type="dxa"/>
            <w:tcBorders>
              <w:top w:val="nil"/>
              <w:left w:val="nil"/>
              <w:bottom w:val="single" w:sz="4" w:space="0" w:color="auto"/>
              <w:right w:val="single" w:sz="4" w:space="0" w:color="auto"/>
            </w:tcBorders>
            <w:shd w:val="clear" w:color="auto" w:fill="auto"/>
            <w:noWrap/>
            <w:vAlign w:val="bottom"/>
          </w:tcPr>
          <w:p w14:paraId="4584F178" w14:textId="41288FB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94,60</w:t>
            </w:r>
          </w:p>
        </w:tc>
        <w:tc>
          <w:tcPr>
            <w:tcW w:w="1002" w:type="dxa"/>
            <w:gridSpan w:val="2"/>
            <w:tcBorders>
              <w:top w:val="nil"/>
              <w:left w:val="nil"/>
              <w:bottom w:val="single" w:sz="4" w:space="0" w:color="auto"/>
              <w:right w:val="single" w:sz="4" w:space="0" w:color="auto"/>
            </w:tcBorders>
            <w:shd w:val="clear" w:color="auto" w:fill="auto"/>
            <w:noWrap/>
            <w:vAlign w:val="bottom"/>
          </w:tcPr>
          <w:p w14:paraId="183069C7" w14:textId="27A1D84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93,15</w:t>
            </w:r>
          </w:p>
        </w:tc>
        <w:tc>
          <w:tcPr>
            <w:tcW w:w="986" w:type="dxa"/>
            <w:tcBorders>
              <w:top w:val="nil"/>
              <w:left w:val="nil"/>
              <w:bottom w:val="single" w:sz="4" w:space="0" w:color="auto"/>
              <w:right w:val="single" w:sz="4" w:space="0" w:color="auto"/>
            </w:tcBorders>
            <w:shd w:val="clear" w:color="auto" w:fill="auto"/>
            <w:noWrap/>
            <w:vAlign w:val="center"/>
          </w:tcPr>
          <w:p w14:paraId="1456C153" w14:textId="3E034C8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5F43524F" w14:textId="604614C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4A164312"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4E61C67B" w14:textId="1231340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L1-03</w:t>
            </w:r>
          </w:p>
        </w:tc>
        <w:tc>
          <w:tcPr>
            <w:tcW w:w="897" w:type="dxa"/>
            <w:tcBorders>
              <w:top w:val="nil"/>
              <w:left w:val="nil"/>
              <w:bottom w:val="single" w:sz="4" w:space="0" w:color="auto"/>
              <w:right w:val="single" w:sz="4" w:space="0" w:color="auto"/>
            </w:tcBorders>
            <w:shd w:val="clear" w:color="auto" w:fill="auto"/>
            <w:noWrap/>
            <w:vAlign w:val="center"/>
          </w:tcPr>
          <w:p w14:paraId="1808369A" w14:textId="416997E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0E23643A" w14:textId="5BEB12F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Z06</w:t>
            </w:r>
          </w:p>
        </w:tc>
        <w:tc>
          <w:tcPr>
            <w:tcW w:w="1039" w:type="dxa"/>
            <w:tcBorders>
              <w:top w:val="nil"/>
              <w:left w:val="nil"/>
              <w:bottom w:val="single" w:sz="4" w:space="0" w:color="auto"/>
              <w:right w:val="single" w:sz="4" w:space="0" w:color="auto"/>
            </w:tcBorders>
            <w:shd w:val="clear" w:color="auto" w:fill="auto"/>
            <w:noWrap/>
            <w:vAlign w:val="center"/>
          </w:tcPr>
          <w:p w14:paraId="7EC8B3F9" w14:textId="1781F59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0+942,00</w:t>
            </w:r>
          </w:p>
        </w:tc>
        <w:tc>
          <w:tcPr>
            <w:tcW w:w="1191" w:type="dxa"/>
            <w:tcBorders>
              <w:top w:val="nil"/>
              <w:left w:val="nil"/>
              <w:bottom w:val="single" w:sz="4" w:space="0" w:color="auto"/>
              <w:right w:val="single" w:sz="4" w:space="0" w:color="auto"/>
            </w:tcBorders>
            <w:shd w:val="clear" w:color="auto" w:fill="auto"/>
            <w:noWrap/>
            <w:vAlign w:val="bottom"/>
          </w:tcPr>
          <w:p w14:paraId="74AD4C6B" w14:textId="6945990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DN200</w:t>
            </w:r>
          </w:p>
        </w:tc>
        <w:tc>
          <w:tcPr>
            <w:tcW w:w="970" w:type="dxa"/>
            <w:tcBorders>
              <w:top w:val="nil"/>
              <w:left w:val="nil"/>
              <w:bottom w:val="single" w:sz="4" w:space="0" w:color="auto"/>
              <w:right w:val="single" w:sz="4" w:space="0" w:color="auto"/>
            </w:tcBorders>
            <w:shd w:val="clear" w:color="auto" w:fill="auto"/>
            <w:noWrap/>
            <w:vAlign w:val="bottom"/>
          </w:tcPr>
          <w:p w14:paraId="3759938B" w14:textId="4E59D18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94,81</w:t>
            </w:r>
          </w:p>
        </w:tc>
        <w:tc>
          <w:tcPr>
            <w:tcW w:w="1002" w:type="dxa"/>
            <w:gridSpan w:val="2"/>
            <w:tcBorders>
              <w:top w:val="nil"/>
              <w:left w:val="nil"/>
              <w:bottom w:val="single" w:sz="4" w:space="0" w:color="auto"/>
              <w:right w:val="single" w:sz="4" w:space="0" w:color="auto"/>
            </w:tcBorders>
            <w:shd w:val="clear" w:color="auto" w:fill="auto"/>
            <w:noWrap/>
            <w:vAlign w:val="bottom"/>
          </w:tcPr>
          <w:p w14:paraId="027DF9EA" w14:textId="3707DA6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93,24</w:t>
            </w:r>
          </w:p>
        </w:tc>
        <w:tc>
          <w:tcPr>
            <w:tcW w:w="986" w:type="dxa"/>
            <w:tcBorders>
              <w:top w:val="nil"/>
              <w:left w:val="nil"/>
              <w:bottom w:val="single" w:sz="4" w:space="0" w:color="auto"/>
              <w:right w:val="single" w:sz="4" w:space="0" w:color="auto"/>
            </w:tcBorders>
            <w:shd w:val="clear" w:color="auto" w:fill="auto"/>
            <w:noWrap/>
            <w:vAlign w:val="center"/>
          </w:tcPr>
          <w:p w14:paraId="35E94540" w14:textId="6376F0F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1,6</w:t>
            </w:r>
          </w:p>
        </w:tc>
        <w:tc>
          <w:tcPr>
            <w:tcW w:w="991" w:type="dxa"/>
            <w:tcBorders>
              <w:top w:val="nil"/>
              <w:left w:val="nil"/>
              <w:bottom w:val="single" w:sz="4" w:space="0" w:color="auto"/>
              <w:right w:val="single" w:sz="4" w:space="0" w:color="auto"/>
            </w:tcBorders>
            <w:shd w:val="clear" w:color="auto" w:fill="auto"/>
            <w:noWrap/>
            <w:vAlign w:val="center"/>
          </w:tcPr>
          <w:p w14:paraId="5112676B" w14:textId="0C1971E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3387D085"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5317E327" w14:textId="1CACECD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L1-04</w:t>
            </w:r>
          </w:p>
        </w:tc>
        <w:tc>
          <w:tcPr>
            <w:tcW w:w="897" w:type="dxa"/>
            <w:tcBorders>
              <w:top w:val="nil"/>
              <w:left w:val="nil"/>
              <w:bottom w:val="single" w:sz="4" w:space="0" w:color="auto"/>
              <w:right w:val="single" w:sz="4" w:space="0" w:color="auto"/>
            </w:tcBorders>
            <w:shd w:val="clear" w:color="auto" w:fill="auto"/>
            <w:noWrap/>
            <w:vAlign w:val="center"/>
          </w:tcPr>
          <w:p w14:paraId="5672324C" w14:textId="6E1A42F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7600735C" w14:textId="5B7E83A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Z06</w:t>
            </w:r>
          </w:p>
        </w:tc>
        <w:tc>
          <w:tcPr>
            <w:tcW w:w="1039" w:type="dxa"/>
            <w:tcBorders>
              <w:top w:val="nil"/>
              <w:left w:val="nil"/>
              <w:bottom w:val="single" w:sz="4" w:space="0" w:color="auto"/>
              <w:right w:val="single" w:sz="4" w:space="0" w:color="auto"/>
            </w:tcBorders>
            <w:shd w:val="clear" w:color="auto" w:fill="auto"/>
            <w:noWrap/>
            <w:vAlign w:val="center"/>
          </w:tcPr>
          <w:p w14:paraId="0A5683E4" w14:textId="0E9C50F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1+127,00</w:t>
            </w:r>
          </w:p>
        </w:tc>
        <w:tc>
          <w:tcPr>
            <w:tcW w:w="1191" w:type="dxa"/>
            <w:tcBorders>
              <w:top w:val="nil"/>
              <w:left w:val="nil"/>
              <w:bottom w:val="single" w:sz="4" w:space="0" w:color="auto"/>
              <w:right w:val="single" w:sz="4" w:space="0" w:color="auto"/>
            </w:tcBorders>
            <w:shd w:val="clear" w:color="auto" w:fill="auto"/>
            <w:noWrap/>
            <w:vAlign w:val="bottom"/>
          </w:tcPr>
          <w:p w14:paraId="340E71DC" w14:textId="0645ABF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DN200</w:t>
            </w:r>
          </w:p>
        </w:tc>
        <w:tc>
          <w:tcPr>
            <w:tcW w:w="970" w:type="dxa"/>
            <w:tcBorders>
              <w:top w:val="nil"/>
              <w:left w:val="nil"/>
              <w:bottom w:val="single" w:sz="4" w:space="0" w:color="auto"/>
              <w:right w:val="single" w:sz="4" w:space="0" w:color="auto"/>
            </w:tcBorders>
            <w:shd w:val="clear" w:color="auto" w:fill="auto"/>
            <w:noWrap/>
            <w:vAlign w:val="bottom"/>
          </w:tcPr>
          <w:p w14:paraId="2932C8F5" w14:textId="6619EE3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94,82</w:t>
            </w:r>
          </w:p>
        </w:tc>
        <w:tc>
          <w:tcPr>
            <w:tcW w:w="1002" w:type="dxa"/>
            <w:gridSpan w:val="2"/>
            <w:tcBorders>
              <w:top w:val="nil"/>
              <w:left w:val="nil"/>
              <w:bottom w:val="single" w:sz="4" w:space="0" w:color="auto"/>
              <w:right w:val="single" w:sz="4" w:space="0" w:color="auto"/>
            </w:tcBorders>
            <w:shd w:val="clear" w:color="auto" w:fill="auto"/>
            <w:noWrap/>
            <w:vAlign w:val="bottom"/>
          </w:tcPr>
          <w:p w14:paraId="1C543626" w14:textId="15CD415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93,34</w:t>
            </w:r>
          </w:p>
        </w:tc>
        <w:tc>
          <w:tcPr>
            <w:tcW w:w="986" w:type="dxa"/>
            <w:tcBorders>
              <w:top w:val="nil"/>
              <w:left w:val="nil"/>
              <w:bottom w:val="single" w:sz="4" w:space="0" w:color="auto"/>
              <w:right w:val="single" w:sz="4" w:space="0" w:color="auto"/>
            </w:tcBorders>
            <w:shd w:val="clear" w:color="auto" w:fill="auto"/>
            <w:noWrap/>
            <w:vAlign w:val="center"/>
          </w:tcPr>
          <w:p w14:paraId="65AE0CCB" w14:textId="47244D5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612DC267" w14:textId="773A932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2B79EAD7"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7C5755C1" w14:textId="545486C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L1-05</w:t>
            </w:r>
          </w:p>
        </w:tc>
        <w:tc>
          <w:tcPr>
            <w:tcW w:w="897" w:type="dxa"/>
            <w:tcBorders>
              <w:top w:val="nil"/>
              <w:left w:val="nil"/>
              <w:bottom w:val="single" w:sz="4" w:space="0" w:color="auto"/>
              <w:right w:val="single" w:sz="4" w:space="0" w:color="auto"/>
            </w:tcBorders>
            <w:shd w:val="clear" w:color="auto" w:fill="auto"/>
            <w:noWrap/>
            <w:vAlign w:val="center"/>
          </w:tcPr>
          <w:p w14:paraId="3D81CC58" w14:textId="1205059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37890FEE" w14:textId="548BB20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Z06</w:t>
            </w:r>
          </w:p>
        </w:tc>
        <w:tc>
          <w:tcPr>
            <w:tcW w:w="1039" w:type="dxa"/>
            <w:tcBorders>
              <w:top w:val="nil"/>
              <w:left w:val="nil"/>
              <w:bottom w:val="single" w:sz="4" w:space="0" w:color="auto"/>
              <w:right w:val="single" w:sz="4" w:space="0" w:color="auto"/>
            </w:tcBorders>
            <w:shd w:val="clear" w:color="auto" w:fill="auto"/>
            <w:noWrap/>
            <w:vAlign w:val="center"/>
          </w:tcPr>
          <w:p w14:paraId="2034EDA3" w14:textId="3A68BA0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1+312,00</w:t>
            </w:r>
          </w:p>
        </w:tc>
        <w:tc>
          <w:tcPr>
            <w:tcW w:w="1191" w:type="dxa"/>
            <w:tcBorders>
              <w:top w:val="nil"/>
              <w:left w:val="nil"/>
              <w:bottom w:val="single" w:sz="4" w:space="0" w:color="auto"/>
              <w:right w:val="single" w:sz="4" w:space="0" w:color="auto"/>
            </w:tcBorders>
            <w:shd w:val="clear" w:color="auto" w:fill="auto"/>
            <w:noWrap/>
            <w:vAlign w:val="bottom"/>
          </w:tcPr>
          <w:p w14:paraId="298D4754" w14:textId="4FAA4E7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DN200</w:t>
            </w:r>
          </w:p>
        </w:tc>
        <w:tc>
          <w:tcPr>
            <w:tcW w:w="970" w:type="dxa"/>
            <w:tcBorders>
              <w:top w:val="nil"/>
              <w:left w:val="nil"/>
              <w:bottom w:val="single" w:sz="4" w:space="0" w:color="auto"/>
              <w:right w:val="single" w:sz="4" w:space="0" w:color="auto"/>
            </w:tcBorders>
            <w:shd w:val="clear" w:color="auto" w:fill="auto"/>
            <w:noWrap/>
            <w:vAlign w:val="bottom"/>
          </w:tcPr>
          <w:p w14:paraId="2BF63570" w14:textId="69999A3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95,00</w:t>
            </w:r>
          </w:p>
        </w:tc>
        <w:tc>
          <w:tcPr>
            <w:tcW w:w="1002" w:type="dxa"/>
            <w:gridSpan w:val="2"/>
            <w:tcBorders>
              <w:top w:val="nil"/>
              <w:left w:val="nil"/>
              <w:bottom w:val="single" w:sz="4" w:space="0" w:color="auto"/>
              <w:right w:val="single" w:sz="4" w:space="0" w:color="auto"/>
            </w:tcBorders>
            <w:shd w:val="clear" w:color="auto" w:fill="auto"/>
            <w:noWrap/>
            <w:vAlign w:val="bottom"/>
          </w:tcPr>
          <w:p w14:paraId="1F6CCDF3" w14:textId="78DF8DD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93,43</w:t>
            </w:r>
          </w:p>
        </w:tc>
        <w:tc>
          <w:tcPr>
            <w:tcW w:w="986" w:type="dxa"/>
            <w:tcBorders>
              <w:top w:val="nil"/>
              <w:left w:val="nil"/>
              <w:bottom w:val="single" w:sz="4" w:space="0" w:color="auto"/>
              <w:right w:val="single" w:sz="4" w:space="0" w:color="auto"/>
            </w:tcBorders>
            <w:shd w:val="clear" w:color="auto" w:fill="auto"/>
            <w:noWrap/>
            <w:vAlign w:val="center"/>
          </w:tcPr>
          <w:p w14:paraId="2C25A8F6" w14:textId="6322035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1,6</w:t>
            </w:r>
          </w:p>
        </w:tc>
        <w:tc>
          <w:tcPr>
            <w:tcW w:w="991" w:type="dxa"/>
            <w:tcBorders>
              <w:top w:val="nil"/>
              <w:left w:val="nil"/>
              <w:bottom w:val="single" w:sz="4" w:space="0" w:color="auto"/>
              <w:right w:val="single" w:sz="4" w:space="0" w:color="auto"/>
            </w:tcBorders>
            <w:shd w:val="clear" w:color="auto" w:fill="auto"/>
            <w:noWrap/>
            <w:vAlign w:val="center"/>
          </w:tcPr>
          <w:p w14:paraId="3BCFBC5C" w14:textId="1AF4DF1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7BC2045F"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7F3316A3" w14:textId="0CA6F08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L1-06</w:t>
            </w:r>
          </w:p>
        </w:tc>
        <w:tc>
          <w:tcPr>
            <w:tcW w:w="897" w:type="dxa"/>
            <w:tcBorders>
              <w:top w:val="nil"/>
              <w:left w:val="nil"/>
              <w:bottom w:val="single" w:sz="4" w:space="0" w:color="auto"/>
              <w:right w:val="single" w:sz="4" w:space="0" w:color="auto"/>
            </w:tcBorders>
            <w:shd w:val="clear" w:color="auto" w:fill="auto"/>
            <w:noWrap/>
            <w:vAlign w:val="center"/>
          </w:tcPr>
          <w:p w14:paraId="65F877EE" w14:textId="0837781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081DC419" w14:textId="2D2A34D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Z06</w:t>
            </w:r>
          </w:p>
        </w:tc>
        <w:tc>
          <w:tcPr>
            <w:tcW w:w="1039" w:type="dxa"/>
            <w:tcBorders>
              <w:top w:val="nil"/>
              <w:left w:val="nil"/>
              <w:bottom w:val="single" w:sz="4" w:space="0" w:color="auto"/>
              <w:right w:val="single" w:sz="4" w:space="0" w:color="auto"/>
            </w:tcBorders>
            <w:shd w:val="clear" w:color="auto" w:fill="auto"/>
            <w:noWrap/>
            <w:vAlign w:val="center"/>
          </w:tcPr>
          <w:p w14:paraId="78F8B65D" w14:textId="31F4502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1+497,00</w:t>
            </w:r>
          </w:p>
        </w:tc>
        <w:tc>
          <w:tcPr>
            <w:tcW w:w="1191" w:type="dxa"/>
            <w:tcBorders>
              <w:top w:val="nil"/>
              <w:left w:val="nil"/>
              <w:bottom w:val="single" w:sz="4" w:space="0" w:color="auto"/>
              <w:right w:val="single" w:sz="4" w:space="0" w:color="auto"/>
            </w:tcBorders>
            <w:shd w:val="clear" w:color="auto" w:fill="auto"/>
            <w:noWrap/>
            <w:vAlign w:val="bottom"/>
          </w:tcPr>
          <w:p w14:paraId="78791255" w14:textId="1550D91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DN200</w:t>
            </w:r>
          </w:p>
        </w:tc>
        <w:tc>
          <w:tcPr>
            <w:tcW w:w="970" w:type="dxa"/>
            <w:tcBorders>
              <w:top w:val="nil"/>
              <w:left w:val="nil"/>
              <w:bottom w:val="single" w:sz="4" w:space="0" w:color="auto"/>
              <w:right w:val="single" w:sz="4" w:space="0" w:color="auto"/>
            </w:tcBorders>
            <w:shd w:val="clear" w:color="auto" w:fill="auto"/>
            <w:noWrap/>
            <w:vAlign w:val="bottom"/>
          </w:tcPr>
          <w:p w14:paraId="57C12D28" w14:textId="4B5A05E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94,95</w:t>
            </w:r>
          </w:p>
        </w:tc>
        <w:tc>
          <w:tcPr>
            <w:tcW w:w="1002" w:type="dxa"/>
            <w:gridSpan w:val="2"/>
            <w:tcBorders>
              <w:top w:val="nil"/>
              <w:left w:val="nil"/>
              <w:bottom w:val="single" w:sz="4" w:space="0" w:color="auto"/>
              <w:right w:val="single" w:sz="4" w:space="0" w:color="auto"/>
            </w:tcBorders>
            <w:shd w:val="clear" w:color="auto" w:fill="auto"/>
            <w:noWrap/>
            <w:vAlign w:val="bottom"/>
          </w:tcPr>
          <w:p w14:paraId="28EE2F20" w14:textId="5E23F22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93,53</w:t>
            </w:r>
          </w:p>
        </w:tc>
        <w:tc>
          <w:tcPr>
            <w:tcW w:w="986" w:type="dxa"/>
            <w:tcBorders>
              <w:top w:val="nil"/>
              <w:left w:val="nil"/>
              <w:bottom w:val="single" w:sz="4" w:space="0" w:color="auto"/>
              <w:right w:val="single" w:sz="4" w:space="0" w:color="auto"/>
            </w:tcBorders>
            <w:shd w:val="clear" w:color="auto" w:fill="auto"/>
            <w:noWrap/>
            <w:vAlign w:val="center"/>
          </w:tcPr>
          <w:p w14:paraId="54929F10" w14:textId="536D1BC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17ED0ABF" w14:textId="7F85F21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6704AED3"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5D2E992F" w14:textId="0E9E6C0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L1-07</w:t>
            </w:r>
          </w:p>
        </w:tc>
        <w:tc>
          <w:tcPr>
            <w:tcW w:w="897" w:type="dxa"/>
            <w:tcBorders>
              <w:top w:val="nil"/>
              <w:left w:val="nil"/>
              <w:bottom w:val="single" w:sz="4" w:space="0" w:color="auto"/>
              <w:right w:val="single" w:sz="4" w:space="0" w:color="auto"/>
            </w:tcBorders>
            <w:shd w:val="clear" w:color="auto" w:fill="auto"/>
            <w:noWrap/>
            <w:vAlign w:val="center"/>
          </w:tcPr>
          <w:p w14:paraId="5FB796D5" w14:textId="5EC1A18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212265C3" w14:textId="50B7715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Z06</w:t>
            </w:r>
          </w:p>
        </w:tc>
        <w:tc>
          <w:tcPr>
            <w:tcW w:w="1039" w:type="dxa"/>
            <w:tcBorders>
              <w:top w:val="nil"/>
              <w:left w:val="nil"/>
              <w:bottom w:val="single" w:sz="4" w:space="0" w:color="auto"/>
              <w:right w:val="single" w:sz="4" w:space="0" w:color="auto"/>
            </w:tcBorders>
            <w:shd w:val="clear" w:color="auto" w:fill="auto"/>
            <w:noWrap/>
            <w:vAlign w:val="center"/>
          </w:tcPr>
          <w:p w14:paraId="3FA6B166" w14:textId="7B4FC06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1+682,00</w:t>
            </w:r>
          </w:p>
        </w:tc>
        <w:tc>
          <w:tcPr>
            <w:tcW w:w="1191" w:type="dxa"/>
            <w:tcBorders>
              <w:top w:val="nil"/>
              <w:left w:val="nil"/>
              <w:bottom w:val="single" w:sz="4" w:space="0" w:color="auto"/>
              <w:right w:val="single" w:sz="4" w:space="0" w:color="auto"/>
            </w:tcBorders>
            <w:shd w:val="clear" w:color="auto" w:fill="auto"/>
            <w:noWrap/>
            <w:vAlign w:val="bottom"/>
          </w:tcPr>
          <w:p w14:paraId="78F05B6F" w14:textId="1D680E7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DN200</w:t>
            </w:r>
          </w:p>
        </w:tc>
        <w:tc>
          <w:tcPr>
            <w:tcW w:w="970" w:type="dxa"/>
            <w:tcBorders>
              <w:top w:val="nil"/>
              <w:left w:val="nil"/>
              <w:bottom w:val="single" w:sz="4" w:space="0" w:color="auto"/>
              <w:right w:val="single" w:sz="4" w:space="0" w:color="auto"/>
            </w:tcBorders>
            <w:shd w:val="clear" w:color="auto" w:fill="auto"/>
            <w:noWrap/>
            <w:vAlign w:val="bottom"/>
          </w:tcPr>
          <w:p w14:paraId="37F0B92C" w14:textId="08F1892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95,10</w:t>
            </w:r>
          </w:p>
        </w:tc>
        <w:tc>
          <w:tcPr>
            <w:tcW w:w="1002" w:type="dxa"/>
            <w:gridSpan w:val="2"/>
            <w:tcBorders>
              <w:top w:val="nil"/>
              <w:left w:val="nil"/>
              <w:bottom w:val="single" w:sz="4" w:space="0" w:color="auto"/>
              <w:right w:val="single" w:sz="4" w:space="0" w:color="auto"/>
            </w:tcBorders>
            <w:shd w:val="clear" w:color="auto" w:fill="auto"/>
            <w:noWrap/>
            <w:vAlign w:val="bottom"/>
          </w:tcPr>
          <w:p w14:paraId="28FC8C9A" w14:textId="1F3C387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93,61</w:t>
            </w:r>
          </w:p>
        </w:tc>
        <w:tc>
          <w:tcPr>
            <w:tcW w:w="986" w:type="dxa"/>
            <w:tcBorders>
              <w:top w:val="nil"/>
              <w:left w:val="nil"/>
              <w:bottom w:val="single" w:sz="4" w:space="0" w:color="auto"/>
              <w:right w:val="single" w:sz="4" w:space="0" w:color="auto"/>
            </w:tcBorders>
            <w:shd w:val="clear" w:color="auto" w:fill="auto"/>
            <w:noWrap/>
            <w:vAlign w:val="center"/>
          </w:tcPr>
          <w:p w14:paraId="7BAAAB96" w14:textId="5A0B11A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5D8589CF" w14:textId="46B91A4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0279432C"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39B3D2AF" w14:textId="183B4B4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L1-08</w:t>
            </w:r>
          </w:p>
        </w:tc>
        <w:tc>
          <w:tcPr>
            <w:tcW w:w="897" w:type="dxa"/>
            <w:tcBorders>
              <w:top w:val="nil"/>
              <w:left w:val="nil"/>
              <w:bottom w:val="single" w:sz="4" w:space="0" w:color="auto"/>
              <w:right w:val="single" w:sz="4" w:space="0" w:color="auto"/>
            </w:tcBorders>
            <w:shd w:val="clear" w:color="auto" w:fill="auto"/>
            <w:noWrap/>
            <w:vAlign w:val="center"/>
          </w:tcPr>
          <w:p w14:paraId="42A64AFB" w14:textId="29CAB95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00975CFF" w14:textId="6C56F5B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Z06</w:t>
            </w:r>
          </w:p>
        </w:tc>
        <w:tc>
          <w:tcPr>
            <w:tcW w:w="1039" w:type="dxa"/>
            <w:tcBorders>
              <w:top w:val="nil"/>
              <w:left w:val="nil"/>
              <w:bottom w:val="single" w:sz="4" w:space="0" w:color="auto"/>
              <w:right w:val="single" w:sz="4" w:space="0" w:color="auto"/>
            </w:tcBorders>
            <w:shd w:val="clear" w:color="auto" w:fill="auto"/>
            <w:noWrap/>
            <w:vAlign w:val="center"/>
          </w:tcPr>
          <w:p w14:paraId="49D765FF" w14:textId="34291C6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1+867,00</w:t>
            </w:r>
          </w:p>
        </w:tc>
        <w:tc>
          <w:tcPr>
            <w:tcW w:w="1191" w:type="dxa"/>
            <w:tcBorders>
              <w:top w:val="nil"/>
              <w:left w:val="nil"/>
              <w:bottom w:val="single" w:sz="4" w:space="0" w:color="auto"/>
              <w:right w:val="single" w:sz="4" w:space="0" w:color="auto"/>
            </w:tcBorders>
            <w:shd w:val="clear" w:color="auto" w:fill="auto"/>
            <w:noWrap/>
            <w:vAlign w:val="bottom"/>
          </w:tcPr>
          <w:p w14:paraId="6770CCCA" w14:textId="034FF10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DN200</w:t>
            </w:r>
          </w:p>
        </w:tc>
        <w:tc>
          <w:tcPr>
            <w:tcW w:w="970" w:type="dxa"/>
            <w:tcBorders>
              <w:top w:val="nil"/>
              <w:left w:val="nil"/>
              <w:bottom w:val="single" w:sz="4" w:space="0" w:color="auto"/>
              <w:right w:val="single" w:sz="4" w:space="0" w:color="auto"/>
            </w:tcBorders>
            <w:shd w:val="clear" w:color="auto" w:fill="auto"/>
            <w:noWrap/>
            <w:vAlign w:val="bottom"/>
          </w:tcPr>
          <w:p w14:paraId="6D6D4EED" w14:textId="708C7F4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95,32</w:t>
            </w:r>
          </w:p>
        </w:tc>
        <w:tc>
          <w:tcPr>
            <w:tcW w:w="1002" w:type="dxa"/>
            <w:gridSpan w:val="2"/>
            <w:tcBorders>
              <w:top w:val="nil"/>
              <w:left w:val="nil"/>
              <w:bottom w:val="single" w:sz="4" w:space="0" w:color="auto"/>
              <w:right w:val="single" w:sz="4" w:space="0" w:color="auto"/>
            </w:tcBorders>
            <w:shd w:val="clear" w:color="auto" w:fill="auto"/>
            <w:noWrap/>
            <w:vAlign w:val="bottom"/>
          </w:tcPr>
          <w:p w14:paraId="1579C95E" w14:textId="4B61D52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93,91</w:t>
            </w:r>
          </w:p>
        </w:tc>
        <w:tc>
          <w:tcPr>
            <w:tcW w:w="986" w:type="dxa"/>
            <w:tcBorders>
              <w:top w:val="nil"/>
              <w:left w:val="nil"/>
              <w:bottom w:val="single" w:sz="4" w:space="0" w:color="auto"/>
              <w:right w:val="single" w:sz="4" w:space="0" w:color="auto"/>
            </w:tcBorders>
            <w:shd w:val="clear" w:color="auto" w:fill="auto"/>
            <w:noWrap/>
            <w:vAlign w:val="center"/>
          </w:tcPr>
          <w:p w14:paraId="7C2EEAF2" w14:textId="1C10303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2EF830EA" w14:textId="5C772DB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0F4A52D8"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0112B160" w14:textId="20732A3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L1-09</w:t>
            </w:r>
          </w:p>
        </w:tc>
        <w:tc>
          <w:tcPr>
            <w:tcW w:w="897" w:type="dxa"/>
            <w:tcBorders>
              <w:top w:val="nil"/>
              <w:left w:val="nil"/>
              <w:bottom w:val="single" w:sz="4" w:space="0" w:color="auto"/>
              <w:right w:val="single" w:sz="4" w:space="0" w:color="auto"/>
            </w:tcBorders>
            <w:shd w:val="clear" w:color="auto" w:fill="auto"/>
            <w:noWrap/>
            <w:vAlign w:val="center"/>
          </w:tcPr>
          <w:p w14:paraId="452B60CE" w14:textId="6751FA1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2C2DA0C3" w14:textId="319A421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Z06</w:t>
            </w:r>
          </w:p>
        </w:tc>
        <w:tc>
          <w:tcPr>
            <w:tcW w:w="1039" w:type="dxa"/>
            <w:tcBorders>
              <w:top w:val="nil"/>
              <w:left w:val="nil"/>
              <w:bottom w:val="single" w:sz="4" w:space="0" w:color="auto"/>
              <w:right w:val="single" w:sz="4" w:space="0" w:color="auto"/>
            </w:tcBorders>
            <w:shd w:val="clear" w:color="auto" w:fill="auto"/>
            <w:noWrap/>
            <w:vAlign w:val="center"/>
          </w:tcPr>
          <w:p w14:paraId="6D7D2F14" w14:textId="1B99721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2+052,00</w:t>
            </w:r>
          </w:p>
        </w:tc>
        <w:tc>
          <w:tcPr>
            <w:tcW w:w="1191" w:type="dxa"/>
            <w:tcBorders>
              <w:top w:val="nil"/>
              <w:left w:val="nil"/>
              <w:bottom w:val="single" w:sz="4" w:space="0" w:color="auto"/>
              <w:right w:val="single" w:sz="4" w:space="0" w:color="auto"/>
            </w:tcBorders>
            <w:shd w:val="clear" w:color="auto" w:fill="auto"/>
            <w:noWrap/>
            <w:vAlign w:val="bottom"/>
          </w:tcPr>
          <w:p w14:paraId="76841516" w14:textId="3B067FC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DN200</w:t>
            </w:r>
          </w:p>
        </w:tc>
        <w:tc>
          <w:tcPr>
            <w:tcW w:w="970" w:type="dxa"/>
            <w:tcBorders>
              <w:top w:val="nil"/>
              <w:left w:val="nil"/>
              <w:bottom w:val="single" w:sz="4" w:space="0" w:color="auto"/>
              <w:right w:val="single" w:sz="4" w:space="0" w:color="auto"/>
            </w:tcBorders>
            <w:shd w:val="clear" w:color="auto" w:fill="auto"/>
            <w:noWrap/>
            <w:vAlign w:val="bottom"/>
          </w:tcPr>
          <w:p w14:paraId="4429F2E4" w14:textId="38E2246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95,53</w:t>
            </w:r>
          </w:p>
        </w:tc>
        <w:tc>
          <w:tcPr>
            <w:tcW w:w="1002" w:type="dxa"/>
            <w:gridSpan w:val="2"/>
            <w:tcBorders>
              <w:top w:val="nil"/>
              <w:left w:val="nil"/>
              <w:bottom w:val="single" w:sz="4" w:space="0" w:color="auto"/>
              <w:right w:val="single" w:sz="4" w:space="0" w:color="auto"/>
            </w:tcBorders>
            <w:shd w:val="clear" w:color="auto" w:fill="auto"/>
            <w:noWrap/>
            <w:vAlign w:val="bottom"/>
          </w:tcPr>
          <w:p w14:paraId="1857DF16" w14:textId="7E7B101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93,91</w:t>
            </w:r>
          </w:p>
        </w:tc>
        <w:tc>
          <w:tcPr>
            <w:tcW w:w="986" w:type="dxa"/>
            <w:tcBorders>
              <w:top w:val="nil"/>
              <w:left w:val="nil"/>
              <w:bottom w:val="single" w:sz="4" w:space="0" w:color="auto"/>
              <w:right w:val="single" w:sz="4" w:space="0" w:color="auto"/>
            </w:tcBorders>
            <w:shd w:val="clear" w:color="auto" w:fill="auto"/>
            <w:noWrap/>
            <w:vAlign w:val="center"/>
          </w:tcPr>
          <w:p w14:paraId="7E1602B0" w14:textId="602B289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1,7</w:t>
            </w:r>
          </w:p>
        </w:tc>
        <w:tc>
          <w:tcPr>
            <w:tcW w:w="991" w:type="dxa"/>
            <w:tcBorders>
              <w:top w:val="nil"/>
              <w:left w:val="nil"/>
              <w:bottom w:val="single" w:sz="4" w:space="0" w:color="auto"/>
              <w:right w:val="single" w:sz="4" w:space="0" w:color="auto"/>
            </w:tcBorders>
            <w:shd w:val="clear" w:color="auto" w:fill="auto"/>
            <w:noWrap/>
            <w:vAlign w:val="center"/>
          </w:tcPr>
          <w:p w14:paraId="2D7226E1" w14:textId="5EE4EF6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1B31B348"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3158D86D" w14:textId="020937C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L2-01</w:t>
            </w:r>
          </w:p>
        </w:tc>
        <w:tc>
          <w:tcPr>
            <w:tcW w:w="897" w:type="dxa"/>
            <w:tcBorders>
              <w:top w:val="nil"/>
              <w:left w:val="nil"/>
              <w:bottom w:val="single" w:sz="4" w:space="0" w:color="auto"/>
              <w:right w:val="single" w:sz="4" w:space="0" w:color="auto"/>
            </w:tcBorders>
            <w:shd w:val="clear" w:color="auto" w:fill="auto"/>
            <w:noWrap/>
            <w:vAlign w:val="center"/>
          </w:tcPr>
          <w:p w14:paraId="38738AAA" w14:textId="1201DA9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439B7705" w14:textId="5F9EBC1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Z08</w:t>
            </w:r>
          </w:p>
        </w:tc>
        <w:tc>
          <w:tcPr>
            <w:tcW w:w="1039" w:type="dxa"/>
            <w:tcBorders>
              <w:top w:val="nil"/>
              <w:left w:val="nil"/>
              <w:bottom w:val="single" w:sz="4" w:space="0" w:color="auto"/>
              <w:right w:val="single" w:sz="4" w:space="0" w:color="auto"/>
            </w:tcBorders>
            <w:shd w:val="clear" w:color="auto" w:fill="auto"/>
            <w:noWrap/>
            <w:vAlign w:val="center"/>
          </w:tcPr>
          <w:p w14:paraId="3E31DDCC" w14:textId="63DDC60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0+100,00</w:t>
            </w:r>
          </w:p>
        </w:tc>
        <w:tc>
          <w:tcPr>
            <w:tcW w:w="1191" w:type="dxa"/>
            <w:tcBorders>
              <w:top w:val="nil"/>
              <w:left w:val="nil"/>
              <w:bottom w:val="single" w:sz="4" w:space="0" w:color="auto"/>
              <w:right w:val="single" w:sz="4" w:space="0" w:color="auto"/>
            </w:tcBorders>
            <w:shd w:val="clear" w:color="auto" w:fill="auto"/>
            <w:noWrap/>
            <w:vAlign w:val="bottom"/>
          </w:tcPr>
          <w:p w14:paraId="1A16B2EE" w14:textId="5AA3A76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73DB0370" w14:textId="503B3BF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94,64</w:t>
            </w:r>
          </w:p>
        </w:tc>
        <w:tc>
          <w:tcPr>
            <w:tcW w:w="1002" w:type="dxa"/>
            <w:gridSpan w:val="2"/>
            <w:tcBorders>
              <w:top w:val="nil"/>
              <w:left w:val="nil"/>
              <w:bottom w:val="single" w:sz="4" w:space="0" w:color="auto"/>
              <w:right w:val="single" w:sz="4" w:space="0" w:color="auto"/>
            </w:tcBorders>
            <w:shd w:val="clear" w:color="auto" w:fill="auto"/>
            <w:noWrap/>
            <w:vAlign w:val="bottom"/>
          </w:tcPr>
          <w:p w14:paraId="341FDB9F" w14:textId="3D198C6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93,17</w:t>
            </w:r>
          </w:p>
        </w:tc>
        <w:tc>
          <w:tcPr>
            <w:tcW w:w="986" w:type="dxa"/>
            <w:tcBorders>
              <w:top w:val="nil"/>
              <w:left w:val="nil"/>
              <w:bottom w:val="single" w:sz="4" w:space="0" w:color="auto"/>
              <w:right w:val="single" w:sz="4" w:space="0" w:color="auto"/>
            </w:tcBorders>
            <w:shd w:val="clear" w:color="auto" w:fill="auto"/>
            <w:noWrap/>
            <w:vAlign w:val="center"/>
          </w:tcPr>
          <w:p w14:paraId="45392705" w14:textId="1A8B83C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3C9AD6DD" w14:textId="34A55B0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654B0799"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5CB78036" w14:textId="420C8F7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L2-02</w:t>
            </w:r>
          </w:p>
        </w:tc>
        <w:tc>
          <w:tcPr>
            <w:tcW w:w="897" w:type="dxa"/>
            <w:tcBorders>
              <w:top w:val="nil"/>
              <w:left w:val="nil"/>
              <w:bottom w:val="single" w:sz="4" w:space="0" w:color="auto"/>
              <w:right w:val="single" w:sz="4" w:space="0" w:color="auto"/>
            </w:tcBorders>
            <w:shd w:val="clear" w:color="auto" w:fill="auto"/>
            <w:noWrap/>
            <w:vAlign w:val="center"/>
          </w:tcPr>
          <w:p w14:paraId="06BE7428" w14:textId="054B791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537AE285" w14:textId="07E6B2E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Z08</w:t>
            </w:r>
          </w:p>
        </w:tc>
        <w:tc>
          <w:tcPr>
            <w:tcW w:w="1039" w:type="dxa"/>
            <w:tcBorders>
              <w:top w:val="nil"/>
              <w:left w:val="nil"/>
              <w:bottom w:val="single" w:sz="4" w:space="0" w:color="auto"/>
              <w:right w:val="single" w:sz="4" w:space="0" w:color="auto"/>
            </w:tcBorders>
            <w:shd w:val="clear" w:color="auto" w:fill="auto"/>
            <w:noWrap/>
            <w:vAlign w:val="center"/>
          </w:tcPr>
          <w:p w14:paraId="2C50E6CD" w14:textId="5414EC6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0+285,00</w:t>
            </w:r>
          </w:p>
        </w:tc>
        <w:tc>
          <w:tcPr>
            <w:tcW w:w="1191" w:type="dxa"/>
            <w:tcBorders>
              <w:top w:val="nil"/>
              <w:left w:val="nil"/>
              <w:bottom w:val="single" w:sz="4" w:space="0" w:color="auto"/>
              <w:right w:val="single" w:sz="4" w:space="0" w:color="auto"/>
            </w:tcBorders>
            <w:shd w:val="clear" w:color="auto" w:fill="auto"/>
            <w:noWrap/>
            <w:vAlign w:val="bottom"/>
          </w:tcPr>
          <w:p w14:paraId="36B32230" w14:textId="46071E6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11334B81" w14:textId="23C7920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94,71</w:t>
            </w:r>
          </w:p>
        </w:tc>
        <w:tc>
          <w:tcPr>
            <w:tcW w:w="1002" w:type="dxa"/>
            <w:gridSpan w:val="2"/>
            <w:tcBorders>
              <w:top w:val="nil"/>
              <w:left w:val="nil"/>
              <w:bottom w:val="single" w:sz="4" w:space="0" w:color="auto"/>
              <w:right w:val="single" w:sz="4" w:space="0" w:color="auto"/>
            </w:tcBorders>
            <w:shd w:val="clear" w:color="auto" w:fill="auto"/>
            <w:noWrap/>
            <w:vAlign w:val="bottom"/>
          </w:tcPr>
          <w:p w14:paraId="77E452F3" w14:textId="086CAF1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93,27</w:t>
            </w:r>
          </w:p>
        </w:tc>
        <w:tc>
          <w:tcPr>
            <w:tcW w:w="986" w:type="dxa"/>
            <w:tcBorders>
              <w:top w:val="nil"/>
              <w:left w:val="nil"/>
              <w:bottom w:val="single" w:sz="4" w:space="0" w:color="auto"/>
              <w:right w:val="single" w:sz="4" w:space="0" w:color="auto"/>
            </w:tcBorders>
            <w:shd w:val="clear" w:color="auto" w:fill="auto"/>
            <w:noWrap/>
            <w:vAlign w:val="center"/>
          </w:tcPr>
          <w:p w14:paraId="0D4F323C" w14:textId="2F1F23B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3246E850" w14:textId="0A629BB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4B14D843"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0A6F5DD0" w14:textId="3054D9B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L2-03</w:t>
            </w:r>
          </w:p>
        </w:tc>
        <w:tc>
          <w:tcPr>
            <w:tcW w:w="897" w:type="dxa"/>
            <w:tcBorders>
              <w:top w:val="nil"/>
              <w:left w:val="nil"/>
              <w:bottom w:val="single" w:sz="4" w:space="0" w:color="auto"/>
              <w:right w:val="single" w:sz="4" w:space="0" w:color="auto"/>
            </w:tcBorders>
            <w:shd w:val="clear" w:color="auto" w:fill="auto"/>
            <w:noWrap/>
            <w:vAlign w:val="center"/>
          </w:tcPr>
          <w:p w14:paraId="6D6EB73F" w14:textId="6098A6C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4B78DF0D" w14:textId="1908ACF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Z08</w:t>
            </w:r>
          </w:p>
        </w:tc>
        <w:tc>
          <w:tcPr>
            <w:tcW w:w="1039" w:type="dxa"/>
            <w:tcBorders>
              <w:top w:val="nil"/>
              <w:left w:val="nil"/>
              <w:bottom w:val="single" w:sz="4" w:space="0" w:color="auto"/>
              <w:right w:val="single" w:sz="4" w:space="0" w:color="auto"/>
            </w:tcBorders>
            <w:shd w:val="clear" w:color="auto" w:fill="auto"/>
            <w:noWrap/>
            <w:vAlign w:val="center"/>
          </w:tcPr>
          <w:p w14:paraId="7711D69A" w14:textId="5301F02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0+470,00</w:t>
            </w:r>
          </w:p>
        </w:tc>
        <w:tc>
          <w:tcPr>
            <w:tcW w:w="1191" w:type="dxa"/>
            <w:tcBorders>
              <w:top w:val="nil"/>
              <w:left w:val="nil"/>
              <w:bottom w:val="single" w:sz="4" w:space="0" w:color="auto"/>
              <w:right w:val="single" w:sz="4" w:space="0" w:color="auto"/>
            </w:tcBorders>
            <w:shd w:val="clear" w:color="auto" w:fill="auto"/>
            <w:noWrap/>
            <w:vAlign w:val="bottom"/>
          </w:tcPr>
          <w:p w14:paraId="0262CCD5" w14:textId="5143F8D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2358B6A9" w14:textId="28D507E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94,95</w:t>
            </w:r>
          </w:p>
        </w:tc>
        <w:tc>
          <w:tcPr>
            <w:tcW w:w="1002" w:type="dxa"/>
            <w:gridSpan w:val="2"/>
            <w:tcBorders>
              <w:top w:val="nil"/>
              <w:left w:val="nil"/>
              <w:bottom w:val="single" w:sz="4" w:space="0" w:color="auto"/>
              <w:right w:val="single" w:sz="4" w:space="0" w:color="auto"/>
            </w:tcBorders>
            <w:shd w:val="clear" w:color="auto" w:fill="auto"/>
            <w:noWrap/>
            <w:vAlign w:val="bottom"/>
          </w:tcPr>
          <w:p w14:paraId="1D643C7A" w14:textId="338BC41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93,36</w:t>
            </w:r>
          </w:p>
        </w:tc>
        <w:tc>
          <w:tcPr>
            <w:tcW w:w="986" w:type="dxa"/>
            <w:tcBorders>
              <w:top w:val="nil"/>
              <w:left w:val="nil"/>
              <w:bottom w:val="single" w:sz="4" w:space="0" w:color="auto"/>
              <w:right w:val="single" w:sz="4" w:space="0" w:color="auto"/>
            </w:tcBorders>
            <w:shd w:val="clear" w:color="auto" w:fill="auto"/>
            <w:noWrap/>
            <w:vAlign w:val="center"/>
          </w:tcPr>
          <w:p w14:paraId="2970DEF3" w14:textId="260237F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1,6</w:t>
            </w:r>
          </w:p>
        </w:tc>
        <w:tc>
          <w:tcPr>
            <w:tcW w:w="991" w:type="dxa"/>
            <w:tcBorders>
              <w:top w:val="nil"/>
              <w:left w:val="nil"/>
              <w:bottom w:val="single" w:sz="4" w:space="0" w:color="auto"/>
              <w:right w:val="single" w:sz="4" w:space="0" w:color="auto"/>
            </w:tcBorders>
            <w:shd w:val="clear" w:color="auto" w:fill="auto"/>
            <w:noWrap/>
            <w:vAlign w:val="center"/>
          </w:tcPr>
          <w:p w14:paraId="6A25E6D1" w14:textId="0E8D5C3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0F7B09BB"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79B9513C" w14:textId="2886DB8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L2-04</w:t>
            </w:r>
          </w:p>
        </w:tc>
        <w:tc>
          <w:tcPr>
            <w:tcW w:w="897" w:type="dxa"/>
            <w:tcBorders>
              <w:top w:val="nil"/>
              <w:left w:val="nil"/>
              <w:bottom w:val="single" w:sz="4" w:space="0" w:color="auto"/>
              <w:right w:val="single" w:sz="4" w:space="0" w:color="auto"/>
            </w:tcBorders>
            <w:shd w:val="clear" w:color="auto" w:fill="auto"/>
            <w:noWrap/>
            <w:vAlign w:val="center"/>
          </w:tcPr>
          <w:p w14:paraId="556E7543" w14:textId="3ED7459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09957EF5" w14:textId="0B2B846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Z08</w:t>
            </w:r>
          </w:p>
        </w:tc>
        <w:tc>
          <w:tcPr>
            <w:tcW w:w="1039" w:type="dxa"/>
            <w:tcBorders>
              <w:top w:val="nil"/>
              <w:left w:val="nil"/>
              <w:bottom w:val="single" w:sz="4" w:space="0" w:color="auto"/>
              <w:right w:val="single" w:sz="4" w:space="0" w:color="auto"/>
            </w:tcBorders>
            <w:shd w:val="clear" w:color="auto" w:fill="auto"/>
            <w:noWrap/>
            <w:vAlign w:val="center"/>
          </w:tcPr>
          <w:p w14:paraId="47343AE5" w14:textId="053A080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0+655,00</w:t>
            </w:r>
          </w:p>
        </w:tc>
        <w:tc>
          <w:tcPr>
            <w:tcW w:w="1191" w:type="dxa"/>
            <w:tcBorders>
              <w:top w:val="nil"/>
              <w:left w:val="nil"/>
              <w:bottom w:val="single" w:sz="4" w:space="0" w:color="auto"/>
              <w:right w:val="single" w:sz="4" w:space="0" w:color="auto"/>
            </w:tcBorders>
            <w:shd w:val="clear" w:color="auto" w:fill="auto"/>
            <w:noWrap/>
            <w:vAlign w:val="bottom"/>
          </w:tcPr>
          <w:p w14:paraId="39C43E61" w14:textId="719ABD0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3899EB40" w14:textId="4FE0811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94,87</w:t>
            </w:r>
          </w:p>
        </w:tc>
        <w:tc>
          <w:tcPr>
            <w:tcW w:w="1002" w:type="dxa"/>
            <w:gridSpan w:val="2"/>
            <w:tcBorders>
              <w:top w:val="nil"/>
              <w:left w:val="nil"/>
              <w:bottom w:val="single" w:sz="4" w:space="0" w:color="auto"/>
              <w:right w:val="single" w:sz="4" w:space="0" w:color="auto"/>
            </w:tcBorders>
            <w:shd w:val="clear" w:color="auto" w:fill="auto"/>
            <w:noWrap/>
            <w:vAlign w:val="bottom"/>
          </w:tcPr>
          <w:p w14:paraId="03E2D231" w14:textId="3D49D45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93,46</w:t>
            </w:r>
          </w:p>
        </w:tc>
        <w:tc>
          <w:tcPr>
            <w:tcW w:w="986" w:type="dxa"/>
            <w:tcBorders>
              <w:top w:val="nil"/>
              <w:left w:val="nil"/>
              <w:bottom w:val="single" w:sz="4" w:space="0" w:color="auto"/>
              <w:right w:val="single" w:sz="4" w:space="0" w:color="auto"/>
            </w:tcBorders>
            <w:shd w:val="clear" w:color="auto" w:fill="auto"/>
            <w:noWrap/>
            <w:vAlign w:val="center"/>
          </w:tcPr>
          <w:p w14:paraId="2FA65068" w14:textId="76CC8D0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1A677EE0" w14:textId="6479DEC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12F4CF02"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7E3100CE" w14:textId="6929979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L2-05</w:t>
            </w:r>
          </w:p>
        </w:tc>
        <w:tc>
          <w:tcPr>
            <w:tcW w:w="897" w:type="dxa"/>
            <w:tcBorders>
              <w:top w:val="nil"/>
              <w:left w:val="nil"/>
              <w:bottom w:val="single" w:sz="4" w:space="0" w:color="auto"/>
              <w:right w:val="single" w:sz="4" w:space="0" w:color="auto"/>
            </w:tcBorders>
            <w:shd w:val="clear" w:color="auto" w:fill="auto"/>
            <w:noWrap/>
            <w:vAlign w:val="center"/>
          </w:tcPr>
          <w:p w14:paraId="38F8CFAE" w14:textId="02C6067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3C440EF8" w14:textId="2F255E6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Z08</w:t>
            </w:r>
          </w:p>
        </w:tc>
        <w:tc>
          <w:tcPr>
            <w:tcW w:w="1039" w:type="dxa"/>
            <w:tcBorders>
              <w:top w:val="nil"/>
              <w:left w:val="nil"/>
              <w:bottom w:val="single" w:sz="4" w:space="0" w:color="auto"/>
              <w:right w:val="single" w:sz="4" w:space="0" w:color="auto"/>
            </w:tcBorders>
            <w:shd w:val="clear" w:color="auto" w:fill="auto"/>
            <w:noWrap/>
            <w:vAlign w:val="center"/>
          </w:tcPr>
          <w:p w14:paraId="19FF01E2" w14:textId="7617E98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0+840,00</w:t>
            </w:r>
          </w:p>
        </w:tc>
        <w:tc>
          <w:tcPr>
            <w:tcW w:w="1191" w:type="dxa"/>
            <w:tcBorders>
              <w:top w:val="nil"/>
              <w:left w:val="nil"/>
              <w:bottom w:val="single" w:sz="4" w:space="0" w:color="auto"/>
              <w:right w:val="single" w:sz="4" w:space="0" w:color="auto"/>
            </w:tcBorders>
            <w:shd w:val="clear" w:color="auto" w:fill="auto"/>
            <w:noWrap/>
            <w:vAlign w:val="bottom"/>
          </w:tcPr>
          <w:p w14:paraId="66F80102" w14:textId="0ED496E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534B959F" w14:textId="7E627C4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95,08</w:t>
            </w:r>
          </w:p>
        </w:tc>
        <w:tc>
          <w:tcPr>
            <w:tcW w:w="1002" w:type="dxa"/>
            <w:gridSpan w:val="2"/>
            <w:tcBorders>
              <w:top w:val="nil"/>
              <w:left w:val="nil"/>
              <w:bottom w:val="single" w:sz="4" w:space="0" w:color="auto"/>
              <w:right w:val="single" w:sz="4" w:space="0" w:color="auto"/>
            </w:tcBorders>
            <w:shd w:val="clear" w:color="auto" w:fill="auto"/>
            <w:noWrap/>
            <w:vAlign w:val="bottom"/>
          </w:tcPr>
          <w:p w14:paraId="15B7E42F" w14:textId="46EC0DA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93,55</w:t>
            </w:r>
          </w:p>
        </w:tc>
        <w:tc>
          <w:tcPr>
            <w:tcW w:w="986" w:type="dxa"/>
            <w:tcBorders>
              <w:top w:val="nil"/>
              <w:left w:val="nil"/>
              <w:bottom w:val="single" w:sz="4" w:space="0" w:color="auto"/>
              <w:right w:val="single" w:sz="4" w:space="0" w:color="auto"/>
            </w:tcBorders>
            <w:shd w:val="clear" w:color="auto" w:fill="auto"/>
            <w:noWrap/>
            <w:vAlign w:val="center"/>
          </w:tcPr>
          <w:p w14:paraId="4AB9965F" w14:textId="2ED83CC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1,6</w:t>
            </w:r>
          </w:p>
        </w:tc>
        <w:tc>
          <w:tcPr>
            <w:tcW w:w="991" w:type="dxa"/>
            <w:tcBorders>
              <w:top w:val="nil"/>
              <w:left w:val="nil"/>
              <w:bottom w:val="single" w:sz="4" w:space="0" w:color="auto"/>
              <w:right w:val="single" w:sz="4" w:space="0" w:color="auto"/>
            </w:tcBorders>
            <w:shd w:val="clear" w:color="auto" w:fill="auto"/>
            <w:noWrap/>
            <w:vAlign w:val="center"/>
          </w:tcPr>
          <w:p w14:paraId="4CCA964C" w14:textId="7AA7162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64A8D4C3"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54B63AB2" w14:textId="3A0DE2B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L2-06</w:t>
            </w:r>
          </w:p>
        </w:tc>
        <w:tc>
          <w:tcPr>
            <w:tcW w:w="897" w:type="dxa"/>
            <w:tcBorders>
              <w:top w:val="nil"/>
              <w:left w:val="nil"/>
              <w:bottom w:val="single" w:sz="4" w:space="0" w:color="auto"/>
              <w:right w:val="single" w:sz="4" w:space="0" w:color="auto"/>
            </w:tcBorders>
            <w:shd w:val="clear" w:color="auto" w:fill="auto"/>
            <w:noWrap/>
            <w:vAlign w:val="center"/>
          </w:tcPr>
          <w:p w14:paraId="6DF696A1" w14:textId="4ED484D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27FD81C5" w14:textId="6E0D4D1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Z08</w:t>
            </w:r>
          </w:p>
        </w:tc>
        <w:tc>
          <w:tcPr>
            <w:tcW w:w="1039" w:type="dxa"/>
            <w:tcBorders>
              <w:top w:val="nil"/>
              <w:left w:val="nil"/>
              <w:bottom w:val="single" w:sz="4" w:space="0" w:color="auto"/>
              <w:right w:val="single" w:sz="4" w:space="0" w:color="auto"/>
            </w:tcBorders>
            <w:shd w:val="clear" w:color="auto" w:fill="auto"/>
            <w:noWrap/>
            <w:vAlign w:val="center"/>
          </w:tcPr>
          <w:p w14:paraId="43682FF8" w14:textId="3C500CF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1+025,00</w:t>
            </w:r>
          </w:p>
        </w:tc>
        <w:tc>
          <w:tcPr>
            <w:tcW w:w="1191" w:type="dxa"/>
            <w:tcBorders>
              <w:top w:val="nil"/>
              <w:left w:val="nil"/>
              <w:bottom w:val="single" w:sz="4" w:space="0" w:color="auto"/>
              <w:right w:val="single" w:sz="4" w:space="0" w:color="auto"/>
            </w:tcBorders>
            <w:shd w:val="clear" w:color="auto" w:fill="auto"/>
            <w:noWrap/>
            <w:vAlign w:val="bottom"/>
          </w:tcPr>
          <w:p w14:paraId="0F0508ED" w14:textId="5CFCB5D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4F3418AE" w14:textId="2594E48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95,12</w:t>
            </w:r>
          </w:p>
        </w:tc>
        <w:tc>
          <w:tcPr>
            <w:tcW w:w="1002" w:type="dxa"/>
            <w:gridSpan w:val="2"/>
            <w:tcBorders>
              <w:top w:val="nil"/>
              <w:left w:val="nil"/>
              <w:bottom w:val="single" w:sz="4" w:space="0" w:color="auto"/>
              <w:right w:val="single" w:sz="4" w:space="0" w:color="auto"/>
            </w:tcBorders>
            <w:shd w:val="clear" w:color="auto" w:fill="auto"/>
            <w:noWrap/>
            <w:vAlign w:val="bottom"/>
          </w:tcPr>
          <w:p w14:paraId="1CA3A7FA" w14:textId="7E5CA65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93,64</w:t>
            </w:r>
          </w:p>
        </w:tc>
        <w:tc>
          <w:tcPr>
            <w:tcW w:w="986" w:type="dxa"/>
            <w:tcBorders>
              <w:top w:val="nil"/>
              <w:left w:val="nil"/>
              <w:bottom w:val="single" w:sz="4" w:space="0" w:color="auto"/>
              <w:right w:val="single" w:sz="4" w:space="0" w:color="auto"/>
            </w:tcBorders>
            <w:shd w:val="clear" w:color="auto" w:fill="auto"/>
            <w:noWrap/>
            <w:vAlign w:val="center"/>
          </w:tcPr>
          <w:p w14:paraId="4D6FD05A" w14:textId="2840429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5598DED1" w14:textId="7482788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2D644879"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3BF718B4" w14:textId="5E6E256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L2-07</w:t>
            </w:r>
          </w:p>
        </w:tc>
        <w:tc>
          <w:tcPr>
            <w:tcW w:w="897" w:type="dxa"/>
            <w:tcBorders>
              <w:top w:val="nil"/>
              <w:left w:val="nil"/>
              <w:bottom w:val="single" w:sz="4" w:space="0" w:color="auto"/>
              <w:right w:val="single" w:sz="4" w:space="0" w:color="auto"/>
            </w:tcBorders>
            <w:shd w:val="clear" w:color="auto" w:fill="auto"/>
            <w:noWrap/>
            <w:vAlign w:val="center"/>
          </w:tcPr>
          <w:p w14:paraId="117B7F65" w14:textId="155B769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49D2FC8A" w14:textId="3A88ED5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Z08</w:t>
            </w:r>
          </w:p>
        </w:tc>
        <w:tc>
          <w:tcPr>
            <w:tcW w:w="1039" w:type="dxa"/>
            <w:tcBorders>
              <w:top w:val="nil"/>
              <w:left w:val="nil"/>
              <w:bottom w:val="single" w:sz="4" w:space="0" w:color="auto"/>
              <w:right w:val="single" w:sz="4" w:space="0" w:color="auto"/>
            </w:tcBorders>
            <w:shd w:val="clear" w:color="auto" w:fill="auto"/>
            <w:noWrap/>
            <w:vAlign w:val="center"/>
          </w:tcPr>
          <w:p w14:paraId="3E2F1279" w14:textId="40B4759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1+210,00</w:t>
            </w:r>
          </w:p>
        </w:tc>
        <w:tc>
          <w:tcPr>
            <w:tcW w:w="1191" w:type="dxa"/>
            <w:tcBorders>
              <w:top w:val="nil"/>
              <w:left w:val="nil"/>
              <w:bottom w:val="single" w:sz="4" w:space="0" w:color="auto"/>
              <w:right w:val="single" w:sz="4" w:space="0" w:color="auto"/>
            </w:tcBorders>
            <w:shd w:val="clear" w:color="auto" w:fill="auto"/>
            <w:noWrap/>
            <w:vAlign w:val="bottom"/>
          </w:tcPr>
          <w:p w14:paraId="2EE48BB7" w14:textId="27C0474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10D0CA91" w14:textId="68B6A32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94,91</w:t>
            </w:r>
          </w:p>
        </w:tc>
        <w:tc>
          <w:tcPr>
            <w:tcW w:w="1002" w:type="dxa"/>
            <w:gridSpan w:val="2"/>
            <w:tcBorders>
              <w:top w:val="nil"/>
              <w:left w:val="nil"/>
              <w:bottom w:val="single" w:sz="4" w:space="0" w:color="auto"/>
              <w:right w:val="single" w:sz="4" w:space="0" w:color="auto"/>
            </w:tcBorders>
            <w:shd w:val="clear" w:color="auto" w:fill="auto"/>
            <w:noWrap/>
            <w:vAlign w:val="bottom"/>
          </w:tcPr>
          <w:p w14:paraId="34F7E369" w14:textId="7859020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93,73</w:t>
            </w:r>
          </w:p>
        </w:tc>
        <w:tc>
          <w:tcPr>
            <w:tcW w:w="986" w:type="dxa"/>
            <w:tcBorders>
              <w:top w:val="nil"/>
              <w:left w:val="nil"/>
              <w:bottom w:val="single" w:sz="4" w:space="0" w:color="auto"/>
              <w:right w:val="single" w:sz="4" w:space="0" w:color="auto"/>
            </w:tcBorders>
            <w:shd w:val="clear" w:color="auto" w:fill="auto"/>
            <w:noWrap/>
            <w:vAlign w:val="center"/>
          </w:tcPr>
          <w:p w14:paraId="24DBF89B" w14:textId="4429CC3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1,2</w:t>
            </w:r>
          </w:p>
        </w:tc>
        <w:tc>
          <w:tcPr>
            <w:tcW w:w="991" w:type="dxa"/>
            <w:tcBorders>
              <w:top w:val="nil"/>
              <w:left w:val="nil"/>
              <w:bottom w:val="single" w:sz="4" w:space="0" w:color="auto"/>
              <w:right w:val="single" w:sz="4" w:space="0" w:color="auto"/>
            </w:tcBorders>
            <w:shd w:val="clear" w:color="auto" w:fill="auto"/>
            <w:noWrap/>
            <w:vAlign w:val="center"/>
          </w:tcPr>
          <w:p w14:paraId="25DD1466" w14:textId="2E38A59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76906540"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7B3D255E" w14:textId="4C46F4E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L2-08</w:t>
            </w:r>
          </w:p>
        </w:tc>
        <w:tc>
          <w:tcPr>
            <w:tcW w:w="897" w:type="dxa"/>
            <w:tcBorders>
              <w:top w:val="nil"/>
              <w:left w:val="nil"/>
              <w:bottom w:val="single" w:sz="4" w:space="0" w:color="auto"/>
              <w:right w:val="single" w:sz="4" w:space="0" w:color="auto"/>
            </w:tcBorders>
            <w:shd w:val="clear" w:color="auto" w:fill="auto"/>
            <w:noWrap/>
            <w:vAlign w:val="center"/>
          </w:tcPr>
          <w:p w14:paraId="73CF7810" w14:textId="6AD484D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793DF3D2" w14:textId="1F2109C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Z08</w:t>
            </w:r>
          </w:p>
        </w:tc>
        <w:tc>
          <w:tcPr>
            <w:tcW w:w="1039" w:type="dxa"/>
            <w:tcBorders>
              <w:top w:val="nil"/>
              <w:left w:val="nil"/>
              <w:bottom w:val="single" w:sz="4" w:space="0" w:color="auto"/>
              <w:right w:val="single" w:sz="4" w:space="0" w:color="auto"/>
            </w:tcBorders>
            <w:shd w:val="clear" w:color="auto" w:fill="auto"/>
            <w:noWrap/>
            <w:vAlign w:val="center"/>
          </w:tcPr>
          <w:p w14:paraId="58BFC2C9" w14:textId="7E6FDB3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1+395,00</w:t>
            </w:r>
          </w:p>
        </w:tc>
        <w:tc>
          <w:tcPr>
            <w:tcW w:w="1191" w:type="dxa"/>
            <w:tcBorders>
              <w:top w:val="nil"/>
              <w:left w:val="nil"/>
              <w:bottom w:val="single" w:sz="4" w:space="0" w:color="auto"/>
              <w:right w:val="single" w:sz="4" w:space="0" w:color="auto"/>
            </w:tcBorders>
            <w:shd w:val="clear" w:color="auto" w:fill="auto"/>
            <w:noWrap/>
            <w:vAlign w:val="bottom"/>
          </w:tcPr>
          <w:p w14:paraId="4FA090D4" w14:textId="064006F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5DE0FFDD" w14:textId="7012B97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95,36</w:t>
            </w:r>
          </w:p>
        </w:tc>
        <w:tc>
          <w:tcPr>
            <w:tcW w:w="1002" w:type="dxa"/>
            <w:gridSpan w:val="2"/>
            <w:tcBorders>
              <w:top w:val="nil"/>
              <w:left w:val="nil"/>
              <w:bottom w:val="single" w:sz="4" w:space="0" w:color="auto"/>
              <w:right w:val="single" w:sz="4" w:space="0" w:color="auto"/>
            </w:tcBorders>
            <w:shd w:val="clear" w:color="auto" w:fill="auto"/>
            <w:noWrap/>
            <w:vAlign w:val="bottom"/>
          </w:tcPr>
          <w:p w14:paraId="1BC49BE0" w14:textId="708505D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94,01</w:t>
            </w:r>
          </w:p>
        </w:tc>
        <w:tc>
          <w:tcPr>
            <w:tcW w:w="986" w:type="dxa"/>
            <w:tcBorders>
              <w:top w:val="nil"/>
              <w:left w:val="nil"/>
              <w:bottom w:val="single" w:sz="4" w:space="0" w:color="auto"/>
              <w:right w:val="single" w:sz="4" w:space="0" w:color="auto"/>
            </w:tcBorders>
            <w:shd w:val="clear" w:color="auto" w:fill="auto"/>
            <w:noWrap/>
            <w:vAlign w:val="center"/>
          </w:tcPr>
          <w:p w14:paraId="609CAB00" w14:textId="2697001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w:t>
            </w:r>
          </w:p>
        </w:tc>
        <w:tc>
          <w:tcPr>
            <w:tcW w:w="991" w:type="dxa"/>
            <w:tcBorders>
              <w:top w:val="nil"/>
              <w:left w:val="nil"/>
              <w:bottom w:val="single" w:sz="4" w:space="0" w:color="auto"/>
              <w:right w:val="single" w:sz="4" w:space="0" w:color="auto"/>
            </w:tcBorders>
            <w:shd w:val="clear" w:color="auto" w:fill="auto"/>
            <w:noWrap/>
            <w:vAlign w:val="center"/>
          </w:tcPr>
          <w:p w14:paraId="75591BE7" w14:textId="057FDDC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54E176A7"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1C893DAA" w14:textId="569426B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L2-09</w:t>
            </w:r>
          </w:p>
        </w:tc>
        <w:tc>
          <w:tcPr>
            <w:tcW w:w="897" w:type="dxa"/>
            <w:tcBorders>
              <w:top w:val="nil"/>
              <w:left w:val="nil"/>
              <w:bottom w:val="single" w:sz="4" w:space="0" w:color="auto"/>
              <w:right w:val="single" w:sz="4" w:space="0" w:color="auto"/>
            </w:tcBorders>
            <w:shd w:val="clear" w:color="auto" w:fill="auto"/>
            <w:noWrap/>
            <w:vAlign w:val="center"/>
          </w:tcPr>
          <w:p w14:paraId="580F6E82" w14:textId="58594CC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630F6391" w14:textId="3AC0D37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Z08</w:t>
            </w:r>
          </w:p>
        </w:tc>
        <w:tc>
          <w:tcPr>
            <w:tcW w:w="1039" w:type="dxa"/>
            <w:tcBorders>
              <w:top w:val="nil"/>
              <w:left w:val="nil"/>
              <w:bottom w:val="single" w:sz="4" w:space="0" w:color="auto"/>
              <w:right w:val="single" w:sz="4" w:space="0" w:color="auto"/>
            </w:tcBorders>
            <w:shd w:val="clear" w:color="auto" w:fill="auto"/>
            <w:noWrap/>
            <w:vAlign w:val="center"/>
          </w:tcPr>
          <w:p w14:paraId="606B928E" w14:textId="466B02B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1+580,00</w:t>
            </w:r>
          </w:p>
        </w:tc>
        <w:tc>
          <w:tcPr>
            <w:tcW w:w="1191" w:type="dxa"/>
            <w:tcBorders>
              <w:top w:val="nil"/>
              <w:left w:val="nil"/>
              <w:bottom w:val="single" w:sz="4" w:space="0" w:color="auto"/>
              <w:right w:val="single" w:sz="4" w:space="0" w:color="auto"/>
            </w:tcBorders>
            <w:shd w:val="clear" w:color="auto" w:fill="auto"/>
            <w:noWrap/>
            <w:vAlign w:val="bottom"/>
          </w:tcPr>
          <w:p w14:paraId="19E24C79" w14:textId="38E57AC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DN280</w:t>
            </w:r>
          </w:p>
        </w:tc>
        <w:tc>
          <w:tcPr>
            <w:tcW w:w="970" w:type="dxa"/>
            <w:tcBorders>
              <w:top w:val="nil"/>
              <w:left w:val="nil"/>
              <w:bottom w:val="single" w:sz="4" w:space="0" w:color="auto"/>
              <w:right w:val="single" w:sz="4" w:space="0" w:color="auto"/>
            </w:tcBorders>
            <w:shd w:val="clear" w:color="auto" w:fill="auto"/>
            <w:noWrap/>
            <w:vAlign w:val="bottom"/>
          </w:tcPr>
          <w:p w14:paraId="199C6D3D" w14:textId="4F837C2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95,57</w:t>
            </w:r>
          </w:p>
        </w:tc>
        <w:tc>
          <w:tcPr>
            <w:tcW w:w="1002" w:type="dxa"/>
            <w:gridSpan w:val="2"/>
            <w:tcBorders>
              <w:top w:val="nil"/>
              <w:left w:val="nil"/>
              <w:bottom w:val="single" w:sz="4" w:space="0" w:color="auto"/>
              <w:right w:val="single" w:sz="4" w:space="0" w:color="auto"/>
            </w:tcBorders>
            <w:shd w:val="clear" w:color="auto" w:fill="auto"/>
            <w:noWrap/>
            <w:vAlign w:val="bottom"/>
          </w:tcPr>
          <w:p w14:paraId="2117883E" w14:textId="1E6D399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94,29</w:t>
            </w:r>
          </w:p>
        </w:tc>
        <w:tc>
          <w:tcPr>
            <w:tcW w:w="986" w:type="dxa"/>
            <w:tcBorders>
              <w:top w:val="nil"/>
              <w:left w:val="nil"/>
              <w:bottom w:val="single" w:sz="4" w:space="0" w:color="auto"/>
              <w:right w:val="single" w:sz="4" w:space="0" w:color="auto"/>
            </w:tcBorders>
            <w:shd w:val="clear" w:color="auto" w:fill="auto"/>
            <w:noWrap/>
            <w:vAlign w:val="center"/>
          </w:tcPr>
          <w:p w14:paraId="1ED26627" w14:textId="1D1C21B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1,3</w:t>
            </w:r>
          </w:p>
        </w:tc>
        <w:tc>
          <w:tcPr>
            <w:tcW w:w="991" w:type="dxa"/>
            <w:tcBorders>
              <w:top w:val="nil"/>
              <w:left w:val="nil"/>
              <w:bottom w:val="single" w:sz="4" w:space="0" w:color="auto"/>
              <w:right w:val="single" w:sz="4" w:space="0" w:color="auto"/>
            </w:tcBorders>
            <w:shd w:val="clear" w:color="auto" w:fill="auto"/>
            <w:noWrap/>
            <w:vAlign w:val="center"/>
          </w:tcPr>
          <w:p w14:paraId="08A59F6B" w14:textId="5D02DE1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3195ACA1"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6891DA01" w14:textId="3012BCB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L3-01</w:t>
            </w:r>
          </w:p>
        </w:tc>
        <w:tc>
          <w:tcPr>
            <w:tcW w:w="897" w:type="dxa"/>
            <w:tcBorders>
              <w:top w:val="nil"/>
              <w:left w:val="nil"/>
              <w:bottom w:val="single" w:sz="4" w:space="0" w:color="auto"/>
              <w:right w:val="single" w:sz="4" w:space="0" w:color="auto"/>
            </w:tcBorders>
            <w:shd w:val="clear" w:color="auto" w:fill="auto"/>
            <w:noWrap/>
            <w:vAlign w:val="center"/>
          </w:tcPr>
          <w:p w14:paraId="3E654370" w14:textId="3C15ACF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4DD8E8D1" w14:textId="3C62709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Z09</w:t>
            </w:r>
          </w:p>
        </w:tc>
        <w:tc>
          <w:tcPr>
            <w:tcW w:w="1039" w:type="dxa"/>
            <w:tcBorders>
              <w:top w:val="nil"/>
              <w:left w:val="nil"/>
              <w:bottom w:val="single" w:sz="4" w:space="0" w:color="auto"/>
              <w:right w:val="single" w:sz="4" w:space="0" w:color="auto"/>
            </w:tcBorders>
            <w:shd w:val="clear" w:color="auto" w:fill="auto"/>
            <w:noWrap/>
            <w:vAlign w:val="center"/>
          </w:tcPr>
          <w:p w14:paraId="15687E8F" w14:textId="0C4D2F1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0+252,40</w:t>
            </w:r>
          </w:p>
        </w:tc>
        <w:tc>
          <w:tcPr>
            <w:tcW w:w="1191" w:type="dxa"/>
            <w:tcBorders>
              <w:top w:val="nil"/>
              <w:left w:val="nil"/>
              <w:bottom w:val="single" w:sz="4" w:space="0" w:color="auto"/>
              <w:right w:val="single" w:sz="4" w:space="0" w:color="auto"/>
            </w:tcBorders>
            <w:shd w:val="clear" w:color="auto" w:fill="auto"/>
            <w:noWrap/>
            <w:vAlign w:val="bottom"/>
          </w:tcPr>
          <w:p w14:paraId="64CBE540" w14:textId="7F0DBCB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DN250</w:t>
            </w:r>
          </w:p>
        </w:tc>
        <w:tc>
          <w:tcPr>
            <w:tcW w:w="970" w:type="dxa"/>
            <w:tcBorders>
              <w:top w:val="nil"/>
              <w:left w:val="nil"/>
              <w:bottom w:val="single" w:sz="4" w:space="0" w:color="auto"/>
              <w:right w:val="single" w:sz="4" w:space="0" w:color="auto"/>
            </w:tcBorders>
            <w:shd w:val="clear" w:color="auto" w:fill="auto"/>
            <w:noWrap/>
            <w:vAlign w:val="bottom"/>
          </w:tcPr>
          <w:p w14:paraId="7D26B604" w14:textId="1AD31B1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94,63</w:t>
            </w:r>
          </w:p>
        </w:tc>
        <w:tc>
          <w:tcPr>
            <w:tcW w:w="1002" w:type="dxa"/>
            <w:gridSpan w:val="2"/>
            <w:tcBorders>
              <w:top w:val="nil"/>
              <w:left w:val="nil"/>
              <w:bottom w:val="single" w:sz="4" w:space="0" w:color="auto"/>
              <w:right w:val="single" w:sz="4" w:space="0" w:color="auto"/>
            </w:tcBorders>
            <w:shd w:val="clear" w:color="auto" w:fill="auto"/>
            <w:noWrap/>
            <w:vAlign w:val="bottom"/>
          </w:tcPr>
          <w:p w14:paraId="5121BBA0" w14:textId="3C8ED55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93,29</w:t>
            </w:r>
          </w:p>
        </w:tc>
        <w:tc>
          <w:tcPr>
            <w:tcW w:w="986" w:type="dxa"/>
            <w:tcBorders>
              <w:top w:val="nil"/>
              <w:left w:val="nil"/>
              <w:bottom w:val="single" w:sz="4" w:space="0" w:color="auto"/>
              <w:right w:val="single" w:sz="4" w:space="0" w:color="auto"/>
            </w:tcBorders>
            <w:shd w:val="clear" w:color="auto" w:fill="auto"/>
            <w:noWrap/>
            <w:vAlign w:val="center"/>
          </w:tcPr>
          <w:p w14:paraId="1627D2DA" w14:textId="3566FD8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w:t>
            </w:r>
          </w:p>
        </w:tc>
        <w:tc>
          <w:tcPr>
            <w:tcW w:w="991" w:type="dxa"/>
            <w:tcBorders>
              <w:top w:val="nil"/>
              <w:left w:val="nil"/>
              <w:bottom w:val="single" w:sz="4" w:space="0" w:color="auto"/>
              <w:right w:val="single" w:sz="4" w:space="0" w:color="auto"/>
            </w:tcBorders>
            <w:shd w:val="clear" w:color="auto" w:fill="auto"/>
            <w:noWrap/>
            <w:vAlign w:val="center"/>
          </w:tcPr>
          <w:p w14:paraId="10D0B3FD" w14:textId="2FFAADF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75E5EF1D"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560C6D69" w14:textId="4143135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L3-02</w:t>
            </w:r>
          </w:p>
        </w:tc>
        <w:tc>
          <w:tcPr>
            <w:tcW w:w="897" w:type="dxa"/>
            <w:tcBorders>
              <w:top w:val="nil"/>
              <w:left w:val="nil"/>
              <w:bottom w:val="single" w:sz="4" w:space="0" w:color="auto"/>
              <w:right w:val="single" w:sz="4" w:space="0" w:color="auto"/>
            </w:tcBorders>
            <w:shd w:val="clear" w:color="auto" w:fill="auto"/>
            <w:noWrap/>
            <w:vAlign w:val="center"/>
          </w:tcPr>
          <w:p w14:paraId="35CE3594" w14:textId="1FA2233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42EA3FD7" w14:textId="3FA8434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Z09</w:t>
            </w:r>
          </w:p>
        </w:tc>
        <w:tc>
          <w:tcPr>
            <w:tcW w:w="1039" w:type="dxa"/>
            <w:tcBorders>
              <w:top w:val="nil"/>
              <w:left w:val="nil"/>
              <w:bottom w:val="single" w:sz="4" w:space="0" w:color="auto"/>
              <w:right w:val="single" w:sz="4" w:space="0" w:color="auto"/>
            </w:tcBorders>
            <w:shd w:val="clear" w:color="auto" w:fill="auto"/>
            <w:noWrap/>
            <w:vAlign w:val="center"/>
          </w:tcPr>
          <w:p w14:paraId="2F9FE31D" w14:textId="4C8B44C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0+442,40</w:t>
            </w:r>
          </w:p>
        </w:tc>
        <w:tc>
          <w:tcPr>
            <w:tcW w:w="1191" w:type="dxa"/>
            <w:tcBorders>
              <w:top w:val="nil"/>
              <w:left w:val="nil"/>
              <w:bottom w:val="single" w:sz="4" w:space="0" w:color="auto"/>
              <w:right w:val="single" w:sz="4" w:space="0" w:color="auto"/>
            </w:tcBorders>
            <w:shd w:val="clear" w:color="auto" w:fill="auto"/>
            <w:noWrap/>
            <w:vAlign w:val="bottom"/>
          </w:tcPr>
          <w:p w14:paraId="23D8985E" w14:textId="15BB388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DN250</w:t>
            </w:r>
          </w:p>
        </w:tc>
        <w:tc>
          <w:tcPr>
            <w:tcW w:w="970" w:type="dxa"/>
            <w:tcBorders>
              <w:top w:val="nil"/>
              <w:left w:val="nil"/>
              <w:bottom w:val="single" w:sz="4" w:space="0" w:color="auto"/>
              <w:right w:val="single" w:sz="4" w:space="0" w:color="auto"/>
            </w:tcBorders>
            <w:shd w:val="clear" w:color="auto" w:fill="auto"/>
            <w:noWrap/>
            <w:vAlign w:val="bottom"/>
          </w:tcPr>
          <w:p w14:paraId="475A16E7" w14:textId="013CBF9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94,88</w:t>
            </w:r>
          </w:p>
        </w:tc>
        <w:tc>
          <w:tcPr>
            <w:tcW w:w="1002" w:type="dxa"/>
            <w:gridSpan w:val="2"/>
            <w:tcBorders>
              <w:top w:val="nil"/>
              <w:left w:val="nil"/>
              <w:bottom w:val="single" w:sz="4" w:space="0" w:color="auto"/>
              <w:right w:val="single" w:sz="4" w:space="0" w:color="auto"/>
            </w:tcBorders>
            <w:shd w:val="clear" w:color="auto" w:fill="auto"/>
            <w:noWrap/>
            <w:vAlign w:val="bottom"/>
          </w:tcPr>
          <w:p w14:paraId="662D8411" w14:textId="6D7C9C2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93,39</w:t>
            </w:r>
          </w:p>
        </w:tc>
        <w:tc>
          <w:tcPr>
            <w:tcW w:w="986" w:type="dxa"/>
            <w:tcBorders>
              <w:top w:val="nil"/>
              <w:left w:val="nil"/>
              <w:bottom w:val="single" w:sz="4" w:space="0" w:color="auto"/>
              <w:right w:val="single" w:sz="4" w:space="0" w:color="auto"/>
            </w:tcBorders>
            <w:shd w:val="clear" w:color="auto" w:fill="auto"/>
            <w:noWrap/>
            <w:vAlign w:val="center"/>
          </w:tcPr>
          <w:p w14:paraId="7B306C72" w14:textId="3F2EA3B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0BBD3D50" w14:textId="712BBB9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5C624395"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11132F90" w14:textId="6C2E4B7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L3-03</w:t>
            </w:r>
          </w:p>
        </w:tc>
        <w:tc>
          <w:tcPr>
            <w:tcW w:w="897" w:type="dxa"/>
            <w:tcBorders>
              <w:top w:val="nil"/>
              <w:left w:val="nil"/>
              <w:bottom w:val="single" w:sz="4" w:space="0" w:color="auto"/>
              <w:right w:val="single" w:sz="4" w:space="0" w:color="auto"/>
            </w:tcBorders>
            <w:shd w:val="clear" w:color="auto" w:fill="auto"/>
            <w:noWrap/>
            <w:vAlign w:val="center"/>
          </w:tcPr>
          <w:p w14:paraId="28145CE3" w14:textId="1C5BD00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303C456F" w14:textId="114FEA5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Z09</w:t>
            </w:r>
          </w:p>
        </w:tc>
        <w:tc>
          <w:tcPr>
            <w:tcW w:w="1039" w:type="dxa"/>
            <w:tcBorders>
              <w:top w:val="nil"/>
              <w:left w:val="nil"/>
              <w:bottom w:val="single" w:sz="4" w:space="0" w:color="auto"/>
              <w:right w:val="single" w:sz="4" w:space="0" w:color="auto"/>
            </w:tcBorders>
            <w:shd w:val="clear" w:color="auto" w:fill="auto"/>
            <w:noWrap/>
            <w:vAlign w:val="center"/>
          </w:tcPr>
          <w:p w14:paraId="13408C6B" w14:textId="60F8899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0+632,40</w:t>
            </w:r>
          </w:p>
        </w:tc>
        <w:tc>
          <w:tcPr>
            <w:tcW w:w="1191" w:type="dxa"/>
            <w:tcBorders>
              <w:top w:val="nil"/>
              <w:left w:val="nil"/>
              <w:bottom w:val="single" w:sz="4" w:space="0" w:color="auto"/>
              <w:right w:val="single" w:sz="4" w:space="0" w:color="auto"/>
            </w:tcBorders>
            <w:shd w:val="clear" w:color="auto" w:fill="auto"/>
            <w:noWrap/>
            <w:vAlign w:val="bottom"/>
          </w:tcPr>
          <w:p w14:paraId="2E579739" w14:textId="303F29F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DN250</w:t>
            </w:r>
          </w:p>
        </w:tc>
        <w:tc>
          <w:tcPr>
            <w:tcW w:w="970" w:type="dxa"/>
            <w:tcBorders>
              <w:top w:val="nil"/>
              <w:left w:val="nil"/>
              <w:bottom w:val="single" w:sz="4" w:space="0" w:color="auto"/>
              <w:right w:val="single" w:sz="4" w:space="0" w:color="auto"/>
            </w:tcBorders>
            <w:shd w:val="clear" w:color="auto" w:fill="auto"/>
            <w:noWrap/>
            <w:vAlign w:val="bottom"/>
          </w:tcPr>
          <w:p w14:paraId="715141F1" w14:textId="0CEA546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94,80</w:t>
            </w:r>
          </w:p>
        </w:tc>
        <w:tc>
          <w:tcPr>
            <w:tcW w:w="1002" w:type="dxa"/>
            <w:gridSpan w:val="2"/>
            <w:tcBorders>
              <w:top w:val="nil"/>
              <w:left w:val="nil"/>
              <w:bottom w:val="single" w:sz="4" w:space="0" w:color="auto"/>
              <w:right w:val="single" w:sz="4" w:space="0" w:color="auto"/>
            </w:tcBorders>
            <w:shd w:val="clear" w:color="auto" w:fill="auto"/>
            <w:noWrap/>
            <w:vAlign w:val="bottom"/>
          </w:tcPr>
          <w:p w14:paraId="555BAB64" w14:textId="1370A06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93,48</w:t>
            </w:r>
          </w:p>
        </w:tc>
        <w:tc>
          <w:tcPr>
            <w:tcW w:w="986" w:type="dxa"/>
            <w:tcBorders>
              <w:top w:val="nil"/>
              <w:left w:val="nil"/>
              <w:bottom w:val="single" w:sz="4" w:space="0" w:color="auto"/>
              <w:right w:val="single" w:sz="4" w:space="0" w:color="auto"/>
            </w:tcBorders>
            <w:shd w:val="clear" w:color="auto" w:fill="auto"/>
            <w:noWrap/>
            <w:vAlign w:val="center"/>
          </w:tcPr>
          <w:p w14:paraId="38CB0A73" w14:textId="5AD7470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w:t>
            </w:r>
          </w:p>
        </w:tc>
        <w:tc>
          <w:tcPr>
            <w:tcW w:w="991" w:type="dxa"/>
            <w:tcBorders>
              <w:top w:val="nil"/>
              <w:left w:val="nil"/>
              <w:bottom w:val="single" w:sz="4" w:space="0" w:color="auto"/>
              <w:right w:val="single" w:sz="4" w:space="0" w:color="auto"/>
            </w:tcBorders>
            <w:shd w:val="clear" w:color="auto" w:fill="auto"/>
            <w:noWrap/>
            <w:vAlign w:val="center"/>
          </w:tcPr>
          <w:p w14:paraId="605C9F90" w14:textId="3B72E62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31110058"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40C79707" w14:textId="2B4EFF4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L3-04</w:t>
            </w:r>
          </w:p>
        </w:tc>
        <w:tc>
          <w:tcPr>
            <w:tcW w:w="897" w:type="dxa"/>
            <w:tcBorders>
              <w:top w:val="nil"/>
              <w:left w:val="nil"/>
              <w:bottom w:val="single" w:sz="4" w:space="0" w:color="auto"/>
              <w:right w:val="single" w:sz="4" w:space="0" w:color="auto"/>
            </w:tcBorders>
            <w:shd w:val="clear" w:color="auto" w:fill="auto"/>
            <w:noWrap/>
            <w:vAlign w:val="center"/>
          </w:tcPr>
          <w:p w14:paraId="43F9B099" w14:textId="13E69BD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5CF8BB3E" w14:textId="2C53869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Z09</w:t>
            </w:r>
          </w:p>
        </w:tc>
        <w:tc>
          <w:tcPr>
            <w:tcW w:w="1039" w:type="dxa"/>
            <w:tcBorders>
              <w:top w:val="nil"/>
              <w:left w:val="nil"/>
              <w:bottom w:val="single" w:sz="4" w:space="0" w:color="auto"/>
              <w:right w:val="single" w:sz="4" w:space="0" w:color="auto"/>
            </w:tcBorders>
            <w:shd w:val="clear" w:color="auto" w:fill="auto"/>
            <w:noWrap/>
            <w:vAlign w:val="center"/>
          </w:tcPr>
          <w:p w14:paraId="4D34154F" w14:textId="3C30737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0+822,40</w:t>
            </w:r>
          </w:p>
        </w:tc>
        <w:tc>
          <w:tcPr>
            <w:tcW w:w="1191" w:type="dxa"/>
            <w:tcBorders>
              <w:top w:val="nil"/>
              <w:left w:val="nil"/>
              <w:bottom w:val="single" w:sz="4" w:space="0" w:color="auto"/>
              <w:right w:val="single" w:sz="4" w:space="0" w:color="auto"/>
            </w:tcBorders>
            <w:shd w:val="clear" w:color="auto" w:fill="auto"/>
            <w:noWrap/>
            <w:vAlign w:val="bottom"/>
          </w:tcPr>
          <w:p w14:paraId="62226518" w14:textId="6ACF5F8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DN250</w:t>
            </w:r>
          </w:p>
        </w:tc>
        <w:tc>
          <w:tcPr>
            <w:tcW w:w="970" w:type="dxa"/>
            <w:tcBorders>
              <w:top w:val="nil"/>
              <w:left w:val="nil"/>
              <w:bottom w:val="single" w:sz="4" w:space="0" w:color="auto"/>
              <w:right w:val="single" w:sz="4" w:space="0" w:color="auto"/>
            </w:tcBorders>
            <w:shd w:val="clear" w:color="auto" w:fill="auto"/>
            <w:noWrap/>
            <w:vAlign w:val="bottom"/>
          </w:tcPr>
          <w:p w14:paraId="5C8D2B0D" w14:textId="11C6CD8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94,87</w:t>
            </w:r>
          </w:p>
        </w:tc>
        <w:tc>
          <w:tcPr>
            <w:tcW w:w="1002" w:type="dxa"/>
            <w:gridSpan w:val="2"/>
            <w:tcBorders>
              <w:top w:val="nil"/>
              <w:left w:val="nil"/>
              <w:bottom w:val="single" w:sz="4" w:space="0" w:color="auto"/>
              <w:right w:val="single" w:sz="4" w:space="0" w:color="auto"/>
            </w:tcBorders>
            <w:shd w:val="clear" w:color="auto" w:fill="auto"/>
            <w:noWrap/>
            <w:vAlign w:val="bottom"/>
          </w:tcPr>
          <w:p w14:paraId="2EB969B1" w14:textId="2F89767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93,58</w:t>
            </w:r>
          </w:p>
        </w:tc>
        <w:tc>
          <w:tcPr>
            <w:tcW w:w="986" w:type="dxa"/>
            <w:tcBorders>
              <w:top w:val="nil"/>
              <w:left w:val="nil"/>
              <w:bottom w:val="single" w:sz="4" w:space="0" w:color="auto"/>
              <w:right w:val="single" w:sz="4" w:space="0" w:color="auto"/>
            </w:tcBorders>
            <w:shd w:val="clear" w:color="auto" w:fill="auto"/>
            <w:noWrap/>
            <w:vAlign w:val="center"/>
          </w:tcPr>
          <w:p w14:paraId="1A186838" w14:textId="389437D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1,3</w:t>
            </w:r>
          </w:p>
        </w:tc>
        <w:tc>
          <w:tcPr>
            <w:tcW w:w="991" w:type="dxa"/>
            <w:tcBorders>
              <w:top w:val="nil"/>
              <w:left w:val="nil"/>
              <w:bottom w:val="single" w:sz="4" w:space="0" w:color="auto"/>
              <w:right w:val="single" w:sz="4" w:space="0" w:color="auto"/>
            </w:tcBorders>
            <w:shd w:val="clear" w:color="auto" w:fill="auto"/>
            <w:noWrap/>
            <w:vAlign w:val="center"/>
          </w:tcPr>
          <w:p w14:paraId="3562F9AC" w14:textId="709F592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78E0583A"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74470708" w14:textId="4795FAB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L3-05</w:t>
            </w:r>
          </w:p>
        </w:tc>
        <w:tc>
          <w:tcPr>
            <w:tcW w:w="897" w:type="dxa"/>
            <w:tcBorders>
              <w:top w:val="nil"/>
              <w:left w:val="nil"/>
              <w:bottom w:val="single" w:sz="4" w:space="0" w:color="auto"/>
              <w:right w:val="single" w:sz="4" w:space="0" w:color="auto"/>
            </w:tcBorders>
            <w:shd w:val="clear" w:color="auto" w:fill="auto"/>
            <w:noWrap/>
            <w:vAlign w:val="center"/>
          </w:tcPr>
          <w:p w14:paraId="63E5C0A7" w14:textId="6E14A70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001CC587" w14:textId="48B0ED0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Z09</w:t>
            </w:r>
          </w:p>
        </w:tc>
        <w:tc>
          <w:tcPr>
            <w:tcW w:w="1039" w:type="dxa"/>
            <w:tcBorders>
              <w:top w:val="nil"/>
              <w:left w:val="nil"/>
              <w:bottom w:val="single" w:sz="4" w:space="0" w:color="auto"/>
              <w:right w:val="single" w:sz="4" w:space="0" w:color="auto"/>
            </w:tcBorders>
            <w:shd w:val="clear" w:color="auto" w:fill="auto"/>
            <w:noWrap/>
            <w:vAlign w:val="center"/>
          </w:tcPr>
          <w:p w14:paraId="6AD26D02" w14:textId="11DF26A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1+012,40</w:t>
            </w:r>
          </w:p>
        </w:tc>
        <w:tc>
          <w:tcPr>
            <w:tcW w:w="1191" w:type="dxa"/>
            <w:tcBorders>
              <w:top w:val="nil"/>
              <w:left w:val="nil"/>
              <w:bottom w:val="single" w:sz="4" w:space="0" w:color="auto"/>
              <w:right w:val="single" w:sz="4" w:space="0" w:color="auto"/>
            </w:tcBorders>
            <w:shd w:val="clear" w:color="auto" w:fill="auto"/>
            <w:noWrap/>
            <w:vAlign w:val="bottom"/>
          </w:tcPr>
          <w:p w14:paraId="25ACE2EF" w14:textId="1063AFB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DN250</w:t>
            </w:r>
          </w:p>
        </w:tc>
        <w:tc>
          <w:tcPr>
            <w:tcW w:w="970" w:type="dxa"/>
            <w:tcBorders>
              <w:top w:val="nil"/>
              <w:left w:val="nil"/>
              <w:bottom w:val="single" w:sz="4" w:space="0" w:color="auto"/>
              <w:right w:val="single" w:sz="4" w:space="0" w:color="auto"/>
            </w:tcBorders>
            <w:shd w:val="clear" w:color="auto" w:fill="auto"/>
            <w:noWrap/>
            <w:vAlign w:val="bottom"/>
          </w:tcPr>
          <w:p w14:paraId="748AC0C4" w14:textId="50CDF1A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94,99</w:t>
            </w:r>
          </w:p>
        </w:tc>
        <w:tc>
          <w:tcPr>
            <w:tcW w:w="1002" w:type="dxa"/>
            <w:gridSpan w:val="2"/>
            <w:tcBorders>
              <w:top w:val="nil"/>
              <w:left w:val="nil"/>
              <w:bottom w:val="single" w:sz="4" w:space="0" w:color="auto"/>
              <w:right w:val="single" w:sz="4" w:space="0" w:color="auto"/>
            </w:tcBorders>
            <w:shd w:val="clear" w:color="auto" w:fill="auto"/>
            <w:noWrap/>
            <w:vAlign w:val="bottom"/>
          </w:tcPr>
          <w:p w14:paraId="0A120629" w14:textId="0F0DC7B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93,67</w:t>
            </w:r>
          </w:p>
        </w:tc>
        <w:tc>
          <w:tcPr>
            <w:tcW w:w="986" w:type="dxa"/>
            <w:tcBorders>
              <w:top w:val="nil"/>
              <w:left w:val="nil"/>
              <w:bottom w:val="single" w:sz="4" w:space="0" w:color="auto"/>
              <w:right w:val="single" w:sz="4" w:space="0" w:color="auto"/>
            </w:tcBorders>
            <w:shd w:val="clear" w:color="auto" w:fill="auto"/>
            <w:noWrap/>
            <w:vAlign w:val="center"/>
          </w:tcPr>
          <w:p w14:paraId="7082F62F" w14:textId="5F8EDF0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w:t>
            </w:r>
          </w:p>
        </w:tc>
        <w:tc>
          <w:tcPr>
            <w:tcW w:w="991" w:type="dxa"/>
            <w:tcBorders>
              <w:top w:val="nil"/>
              <w:left w:val="nil"/>
              <w:bottom w:val="single" w:sz="4" w:space="0" w:color="auto"/>
              <w:right w:val="single" w:sz="4" w:space="0" w:color="auto"/>
            </w:tcBorders>
            <w:shd w:val="clear" w:color="auto" w:fill="auto"/>
            <w:noWrap/>
            <w:vAlign w:val="center"/>
          </w:tcPr>
          <w:p w14:paraId="6B2B581E" w14:textId="0771D84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74C7463E"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51A5A779" w14:textId="69C00CB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L3-06</w:t>
            </w:r>
          </w:p>
        </w:tc>
        <w:tc>
          <w:tcPr>
            <w:tcW w:w="897" w:type="dxa"/>
            <w:tcBorders>
              <w:top w:val="nil"/>
              <w:left w:val="nil"/>
              <w:bottom w:val="single" w:sz="4" w:space="0" w:color="auto"/>
              <w:right w:val="single" w:sz="4" w:space="0" w:color="auto"/>
            </w:tcBorders>
            <w:shd w:val="clear" w:color="auto" w:fill="auto"/>
            <w:noWrap/>
            <w:vAlign w:val="center"/>
          </w:tcPr>
          <w:p w14:paraId="5B16B747" w14:textId="345CFCA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11821555" w14:textId="55C789C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Z09</w:t>
            </w:r>
          </w:p>
        </w:tc>
        <w:tc>
          <w:tcPr>
            <w:tcW w:w="1039" w:type="dxa"/>
            <w:tcBorders>
              <w:top w:val="nil"/>
              <w:left w:val="nil"/>
              <w:bottom w:val="single" w:sz="4" w:space="0" w:color="auto"/>
              <w:right w:val="single" w:sz="4" w:space="0" w:color="auto"/>
            </w:tcBorders>
            <w:shd w:val="clear" w:color="auto" w:fill="auto"/>
            <w:noWrap/>
            <w:vAlign w:val="center"/>
          </w:tcPr>
          <w:p w14:paraId="46791EFE" w14:textId="1B80222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1+202,40</w:t>
            </w:r>
          </w:p>
        </w:tc>
        <w:tc>
          <w:tcPr>
            <w:tcW w:w="1191" w:type="dxa"/>
            <w:tcBorders>
              <w:top w:val="nil"/>
              <w:left w:val="nil"/>
              <w:bottom w:val="single" w:sz="4" w:space="0" w:color="auto"/>
              <w:right w:val="single" w:sz="4" w:space="0" w:color="auto"/>
            </w:tcBorders>
            <w:shd w:val="clear" w:color="auto" w:fill="auto"/>
            <w:noWrap/>
            <w:vAlign w:val="bottom"/>
          </w:tcPr>
          <w:p w14:paraId="2FA6CA32" w14:textId="309770A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DN250</w:t>
            </w:r>
          </w:p>
        </w:tc>
        <w:tc>
          <w:tcPr>
            <w:tcW w:w="970" w:type="dxa"/>
            <w:tcBorders>
              <w:top w:val="nil"/>
              <w:left w:val="nil"/>
              <w:bottom w:val="single" w:sz="4" w:space="0" w:color="auto"/>
              <w:right w:val="single" w:sz="4" w:space="0" w:color="auto"/>
            </w:tcBorders>
            <w:shd w:val="clear" w:color="auto" w:fill="auto"/>
            <w:noWrap/>
            <w:vAlign w:val="bottom"/>
          </w:tcPr>
          <w:p w14:paraId="2CA7A46D" w14:textId="01F7859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95,01</w:t>
            </w:r>
          </w:p>
        </w:tc>
        <w:tc>
          <w:tcPr>
            <w:tcW w:w="1002" w:type="dxa"/>
            <w:gridSpan w:val="2"/>
            <w:tcBorders>
              <w:top w:val="nil"/>
              <w:left w:val="nil"/>
              <w:bottom w:val="single" w:sz="4" w:space="0" w:color="auto"/>
              <w:right w:val="single" w:sz="4" w:space="0" w:color="auto"/>
            </w:tcBorders>
            <w:shd w:val="clear" w:color="auto" w:fill="auto"/>
            <w:noWrap/>
            <w:vAlign w:val="bottom"/>
          </w:tcPr>
          <w:p w14:paraId="365BAF48" w14:textId="2451ECF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93,77</w:t>
            </w:r>
          </w:p>
        </w:tc>
        <w:tc>
          <w:tcPr>
            <w:tcW w:w="986" w:type="dxa"/>
            <w:tcBorders>
              <w:top w:val="nil"/>
              <w:left w:val="nil"/>
              <w:bottom w:val="single" w:sz="4" w:space="0" w:color="auto"/>
              <w:right w:val="single" w:sz="4" w:space="0" w:color="auto"/>
            </w:tcBorders>
            <w:shd w:val="clear" w:color="auto" w:fill="auto"/>
            <w:noWrap/>
            <w:vAlign w:val="center"/>
          </w:tcPr>
          <w:p w14:paraId="76603425" w14:textId="2389224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1,3</w:t>
            </w:r>
          </w:p>
        </w:tc>
        <w:tc>
          <w:tcPr>
            <w:tcW w:w="991" w:type="dxa"/>
            <w:tcBorders>
              <w:top w:val="nil"/>
              <w:left w:val="nil"/>
              <w:bottom w:val="single" w:sz="4" w:space="0" w:color="auto"/>
              <w:right w:val="single" w:sz="4" w:space="0" w:color="auto"/>
            </w:tcBorders>
            <w:shd w:val="clear" w:color="auto" w:fill="auto"/>
            <w:noWrap/>
            <w:vAlign w:val="center"/>
          </w:tcPr>
          <w:p w14:paraId="63BD6B39" w14:textId="7320A69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013ADFE0"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1BDE9EE1" w14:textId="15C1561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L3-07</w:t>
            </w:r>
          </w:p>
        </w:tc>
        <w:tc>
          <w:tcPr>
            <w:tcW w:w="897" w:type="dxa"/>
            <w:tcBorders>
              <w:top w:val="nil"/>
              <w:left w:val="nil"/>
              <w:bottom w:val="single" w:sz="4" w:space="0" w:color="auto"/>
              <w:right w:val="single" w:sz="4" w:space="0" w:color="auto"/>
            </w:tcBorders>
            <w:shd w:val="clear" w:color="auto" w:fill="auto"/>
            <w:noWrap/>
            <w:vAlign w:val="center"/>
          </w:tcPr>
          <w:p w14:paraId="4681D602" w14:textId="7CB71A8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7DFBF45F" w14:textId="4E513F8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Z09</w:t>
            </w:r>
          </w:p>
        </w:tc>
        <w:tc>
          <w:tcPr>
            <w:tcW w:w="1039" w:type="dxa"/>
            <w:tcBorders>
              <w:top w:val="nil"/>
              <w:left w:val="nil"/>
              <w:bottom w:val="single" w:sz="4" w:space="0" w:color="auto"/>
              <w:right w:val="single" w:sz="4" w:space="0" w:color="auto"/>
            </w:tcBorders>
            <w:shd w:val="clear" w:color="auto" w:fill="auto"/>
            <w:noWrap/>
            <w:vAlign w:val="center"/>
          </w:tcPr>
          <w:p w14:paraId="45DAE50F" w14:textId="54A7424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1+392,40</w:t>
            </w:r>
          </w:p>
        </w:tc>
        <w:tc>
          <w:tcPr>
            <w:tcW w:w="1191" w:type="dxa"/>
            <w:tcBorders>
              <w:top w:val="nil"/>
              <w:left w:val="nil"/>
              <w:bottom w:val="single" w:sz="4" w:space="0" w:color="auto"/>
              <w:right w:val="single" w:sz="4" w:space="0" w:color="auto"/>
            </w:tcBorders>
            <w:shd w:val="clear" w:color="auto" w:fill="auto"/>
            <w:noWrap/>
            <w:vAlign w:val="bottom"/>
          </w:tcPr>
          <w:p w14:paraId="799256B9" w14:textId="7E343C0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DN250</w:t>
            </w:r>
          </w:p>
        </w:tc>
        <w:tc>
          <w:tcPr>
            <w:tcW w:w="970" w:type="dxa"/>
            <w:tcBorders>
              <w:top w:val="nil"/>
              <w:left w:val="nil"/>
              <w:bottom w:val="single" w:sz="4" w:space="0" w:color="auto"/>
              <w:right w:val="single" w:sz="4" w:space="0" w:color="auto"/>
            </w:tcBorders>
            <w:shd w:val="clear" w:color="auto" w:fill="auto"/>
            <w:noWrap/>
            <w:vAlign w:val="bottom"/>
          </w:tcPr>
          <w:p w14:paraId="7E15F515" w14:textId="6AAF4A8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95,21</w:t>
            </w:r>
          </w:p>
        </w:tc>
        <w:tc>
          <w:tcPr>
            <w:tcW w:w="1002" w:type="dxa"/>
            <w:gridSpan w:val="2"/>
            <w:tcBorders>
              <w:top w:val="nil"/>
              <w:left w:val="nil"/>
              <w:bottom w:val="single" w:sz="4" w:space="0" w:color="auto"/>
              <w:right w:val="single" w:sz="4" w:space="0" w:color="auto"/>
            </w:tcBorders>
            <w:shd w:val="clear" w:color="auto" w:fill="auto"/>
            <w:noWrap/>
            <w:vAlign w:val="bottom"/>
          </w:tcPr>
          <w:p w14:paraId="2B682CD4" w14:textId="34A14CB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93,86</w:t>
            </w:r>
          </w:p>
        </w:tc>
        <w:tc>
          <w:tcPr>
            <w:tcW w:w="986" w:type="dxa"/>
            <w:tcBorders>
              <w:top w:val="nil"/>
              <w:left w:val="nil"/>
              <w:bottom w:val="single" w:sz="4" w:space="0" w:color="auto"/>
              <w:right w:val="single" w:sz="4" w:space="0" w:color="auto"/>
            </w:tcBorders>
            <w:shd w:val="clear" w:color="auto" w:fill="auto"/>
            <w:noWrap/>
            <w:vAlign w:val="center"/>
          </w:tcPr>
          <w:p w14:paraId="568C80C7" w14:textId="0EED94D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w:t>
            </w:r>
          </w:p>
        </w:tc>
        <w:tc>
          <w:tcPr>
            <w:tcW w:w="991" w:type="dxa"/>
            <w:tcBorders>
              <w:top w:val="nil"/>
              <w:left w:val="nil"/>
              <w:bottom w:val="single" w:sz="4" w:space="0" w:color="auto"/>
              <w:right w:val="single" w:sz="4" w:space="0" w:color="auto"/>
            </w:tcBorders>
            <w:shd w:val="clear" w:color="auto" w:fill="auto"/>
            <w:noWrap/>
            <w:vAlign w:val="center"/>
          </w:tcPr>
          <w:p w14:paraId="6735423C" w14:textId="103D483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25036818"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4AAB5350" w14:textId="4A85017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L3-08</w:t>
            </w:r>
          </w:p>
        </w:tc>
        <w:tc>
          <w:tcPr>
            <w:tcW w:w="897" w:type="dxa"/>
            <w:tcBorders>
              <w:top w:val="nil"/>
              <w:left w:val="nil"/>
              <w:bottom w:val="single" w:sz="4" w:space="0" w:color="auto"/>
              <w:right w:val="single" w:sz="4" w:space="0" w:color="auto"/>
            </w:tcBorders>
            <w:shd w:val="clear" w:color="auto" w:fill="auto"/>
            <w:noWrap/>
            <w:vAlign w:val="center"/>
          </w:tcPr>
          <w:p w14:paraId="29A81415" w14:textId="61D06CB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30173DC6" w14:textId="642964F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Z09</w:t>
            </w:r>
          </w:p>
        </w:tc>
        <w:tc>
          <w:tcPr>
            <w:tcW w:w="1039" w:type="dxa"/>
            <w:tcBorders>
              <w:top w:val="nil"/>
              <w:left w:val="nil"/>
              <w:bottom w:val="single" w:sz="4" w:space="0" w:color="auto"/>
              <w:right w:val="single" w:sz="4" w:space="0" w:color="auto"/>
            </w:tcBorders>
            <w:shd w:val="clear" w:color="auto" w:fill="auto"/>
            <w:noWrap/>
            <w:vAlign w:val="center"/>
          </w:tcPr>
          <w:p w14:paraId="06A9AE19" w14:textId="2F0EA5F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1+582,40</w:t>
            </w:r>
          </w:p>
        </w:tc>
        <w:tc>
          <w:tcPr>
            <w:tcW w:w="1191" w:type="dxa"/>
            <w:tcBorders>
              <w:top w:val="nil"/>
              <w:left w:val="nil"/>
              <w:bottom w:val="single" w:sz="4" w:space="0" w:color="auto"/>
              <w:right w:val="single" w:sz="4" w:space="0" w:color="auto"/>
            </w:tcBorders>
            <w:shd w:val="clear" w:color="auto" w:fill="auto"/>
            <w:noWrap/>
            <w:vAlign w:val="bottom"/>
          </w:tcPr>
          <w:p w14:paraId="3688AE67" w14:textId="6760876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DN250</w:t>
            </w:r>
          </w:p>
        </w:tc>
        <w:tc>
          <w:tcPr>
            <w:tcW w:w="970" w:type="dxa"/>
            <w:tcBorders>
              <w:top w:val="nil"/>
              <w:left w:val="nil"/>
              <w:bottom w:val="single" w:sz="4" w:space="0" w:color="auto"/>
              <w:right w:val="single" w:sz="4" w:space="0" w:color="auto"/>
            </w:tcBorders>
            <w:shd w:val="clear" w:color="auto" w:fill="auto"/>
            <w:noWrap/>
            <w:vAlign w:val="bottom"/>
          </w:tcPr>
          <w:p w14:paraId="34977D89" w14:textId="7B86B4D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95,87</w:t>
            </w:r>
          </w:p>
        </w:tc>
        <w:tc>
          <w:tcPr>
            <w:tcW w:w="1002" w:type="dxa"/>
            <w:gridSpan w:val="2"/>
            <w:tcBorders>
              <w:top w:val="nil"/>
              <w:left w:val="nil"/>
              <w:bottom w:val="single" w:sz="4" w:space="0" w:color="auto"/>
              <w:right w:val="single" w:sz="4" w:space="0" w:color="auto"/>
            </w:tcBorders>
            <w:shd w:val="clear" w:color="auto" w:fill="auto"/>
            <w:noWrap/>
            <w:vAlign w:val="bottom"/>
          </w:tcPr>
          <w:p w14:paraId="32B7BBA0" w14:textId="07B51AF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93,96</w:t>
            </w:r>
          </w:p>
        </w:tc>
        <w:tc>
          <w:tcPr>
            <w:tcW w:w="986" w:type="dxa"/>
            <w:tcBorders>
              <w:top w:val="nil"/>
              <w:left w:val="nil"/>
              <w:bottom w:val="single" w:sz="4" w:space="0" w:color="auto"/>
              <w:right w:val="single" w:sz="4" w:space="0" w:color="auto"/>
            </w:tcBorders>
            <w:shd w:val="clear" w:color="auto" w:fill="auto"/>
            <w:noWrap/>
            <w:vAlign w:val="center"/>
          </w:tcPr>
          <w:p w14:paraId="4DA5AE35" w14:textId="036FB66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2,0</w:t>
            </w:r>
          </w:p>
        </w:tc>
        <w:tc>
          <w:tcPr>
            <w:tcW w:w="991" w:type="dxa"/>
            <w:tcBorders>
              <w:top w:val="nil"/>
              <w:left w:val="nil"/>
              <w:bottom w:val="single" w:sz="4" w:space="0" w:color="auto"/>
              <w:right w:val="single" w:sz="4" w:space="0" w:color="auto"/>
            </w:tcBorders>
            <w:shd w:val="clear" w:color="auto" w:fill="auto"/>
            <w:noWrap/>
            <w:vAlign w:val="center"/>
          </w:tcPr>
          <w:p w14:paraId="68191339" w14:textId="28E35AE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60850C7D"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0EBD3A43" w14:textId="4305C18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L4-01</w:t>
            </w:r>
          </w:p>
        </w:tc>
        <w:tc>
          <w:tcPr>
            <w:tcW w:w="897" w:type="dxa"/>
            <w:tcBorders>
              <w:top w:val="nil"/>
              <w:left w:val="nil"/>
              <w:bottom w:val="single" w:sz="4" w:space="0" w:color="auto"/>
              <w:right w:val="single" w:sz="4" w:space="0" w:color="auto"/>
            </w:tcBorders>
            <w:shd w:val="clear" w:color="auto" w:fill="auto"/>
            <w:noWrap/>
            <w:vAlign w:val="center"/>
          </w:tcPr>
          <w:p w14:paraId="0C70D224" w14:textId="5E07425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5F3A7296" w14:textId="5EFF764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Z01</w:t>
            </w:r>
          </w:p>
        </w:tc>
        <w:tc>
          <w:tcPr>
            <w:tcW w:w="1039" w:type="dxa"/>
            <w:tcBorders>
              <w:top w:val="nil"/>
              <w:left w:val="nil"/>
              <w:bottom w:val="single" w:sz="4" w:space="0" w:color="auto"/>
              <w:right w:val="single" w:sz="4" w:space="0" w:color="auto"/>
            </w:tcBorders>
            <w:shd w:val="clear" w:color="auto" w:fill="auto"/>
            <w:noWrap/>
            <w:vAlign w:val="center"/>
          </w:tcPr>
          <w:p w14:paraId="604AD795" w14:textId="581ED37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0+357,81</w:t>
            </w:r>
          </w:p>
        </w:tc>
        <w:tc>
          <w:tcPr>
            <w:tcW w:w="1191" w:type="dxa"/>
            <w:tcBorders>
              <w:top w:val="nil"/>
              <w:left w:val="nil"/>
              <w:bottom w:val="single" w:sz="4" w:space="0" w:color="auto"/>
              <w:right w:val="single" w:sz="4" w:space="0" w:color="auto"/>
            </w:tcBorders>
            <w:shd w:val="clear" w:color="auto" w:fill="auto"/>
            <w:noWrap/>
            <w:vAlign w:val="bottom"/>
          </w:tcPr>
          <w:p w14:paraId="323D48F8" w14:textId="73B977F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DN500</w:t>
            </w:r>
          </w:p>
        </w:tc>
        <w:tc>
          <w:tcPr>
            <w:tcW w:w="970" w:type="dxa"/>
            <w:tcBorders>
              <w:top w:val="nil"/>
              <w:left w:val="nil"/>
              <w:bottom w:val="single" w:sz="4" w:space="0" w:color="auto"/>
              <w:right w:val="single" w:sz="4" w:space="0" w:color="auto"/>
            </w:tcBorders>
            <w:shd w:val="clear" w:color="auto" w:fill="auto"/>
            <w:noWrap/>
            <w:vAlign w:val="bottom"/>
          </w:tcPr>
          <w:p w14:paraId="742523C3" w14:textId="58ABF72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93,48</w:t>
            </w:r>
          </w:p>
        </w:tc>
        <w:tc>
          <w:tcPr>
            <w:tcW w:w="1002" w:type="dxa"/>
            <w:gridSpan w:val="2"/>
            <w:tcBorders>
              <w:top w:val="nil"/>
              <w:left w:val="nil"/>
              <w:bottom w:val="single" w:sz="4" w:space="0" w:color="auto"/>
              <w:right w:val="single" w:sz="4" w:space="0" w:color="auto"/>
            </w:tcBorders>
            <w:shd w:val="clear" w:color="auto" w:fill="auto"/>
            <w:noWrap/>
            <w:vAlign w:val="bottom"/>
          </w:tcPr>
          <w:p w14:paraId="4FD9EF98" w14:textId="160B073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91,92</w:t>
            </w:r>
          </w:p>
        </w:tc>
        <w:tc>
          <w:tcPr>
            <w:tcW w:w="986" w:type="dxa"/>
            <w:tcBorders>
              <w:top w:val="nil"/>
              <w:left w:val="nil"/>
              <w:bottom w:val="single" w:sz="4" w:space="0" w:color="auto"/>
              <w:right w:val="single" w:sz="4" w:space="0" w:color="auto"/>
            </w:tcBorders>
            <w:shd w:val="clear" w:color="auto" w:fill="auto"/>
            <w:noWrap/>
            <w:vAlign w:val="center"/>
          </w:tcPr>
          <w:p w14:paraId="76C96884" w14:textId="594B15F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1,6</w:t>
            </w:r>
          </w:p>
        </w:tc>
        <w:tc>
          <w:tcPr>
            <w:tcW w:w="991" w:type="dxa"/>
            <w:tcBorders>
              <w:top w:val="nil"/>
              <w:left w:val="nil"/>
              <w:bottom w:val="single" w:sz="4" w:space="0" w:color="auto"/>
              <w:right w:val="single" w:sz="4" w:space="0" w:color="auto"/>
            </w:tcBorders>
            <w:shd w:val="clear" w:color="auto" w:fill="auto"/>
            <w:noWrap/>
            <w:vAlign w:val="center"/>
          </w:tcPr>
          <w:p w14:paraId="27BB890A" w14:textId="362A032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77868151"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6B3CF8AA" w14:textId="0C9D2BF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L4-02</w:t>
            </w:r>
          </w:p>
        </w:tc>
        <w:tc>
          <w:tcPr>
            <w:tcW w:w="897" w:type="dxa"/>
            <w:tcBorders>
              <w:top w:val="nil"/>
              <w:left w:val="nil"/>
              <w:bottom w:val="single" w:sz="4" w:space="0" w:color="auto"/>
              <w:right w:val="single" w:sz="4" w:space="0" w:color="auto"/>
            </w:tcBorders>
            <w:shd w:val="clear" w:color="auto" w:fill="auto"/>
            <w:noWrap/>
            <w:vAlign w:val="center"/>
          </w:tcPr>
          <w:p w14:paraId="1D1C891F" w14:textId="5DD6961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6AC52B5F" w14:textId="4F0E8F4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Z01</w:t>
            </w:r>
          </w:p>
        </w:tc>
        <w:tc>
          <w:tcPr>
            <w:tcW w:w="1039" w:type="dxa"/>
            <w:tcBorders>
              <w:top w:val="nil"/>
              <w:left w:val="nil"/>
              <w:bottom w:val="single" w:sz="4" w:space="0" w:color="auto"/>
              <w:right w:val="single" w:sz="4" w:space="0" w:color="auto"/>
            </w:tcBorders>
            <w:shd w:val="clear" w:color="auto" w:fill="auto"/>
            <w:noWrap/>
            <w:vAlign w:val="center"/>
          </w:tcPr>
          <w:p w14:paraId="291DD5CC" w14:textId="110F458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0+532,81</w:t>
            </w:r>
          </w:p>
        </w:tc>
        <w:tc>
          <w:tcPr>
            <w:tcW w:w="1191" w:type="dxa"/>
            <w:tcBorders>
              <w:top w:val="nil"/>
              <w:left w:val="nil"/>
              <w:bottom w:val="single" w:sz="4" w:space="0" w:color="auto"/>
              <w:right w:val="single" w:sz="4" w:space="0" w:color="auto"/>
            </w:tcBorders>
            <w:shd w:val="clear" w:color="auto" w:fill="auto"/>
            <w:noWrap/>
            <w:vAlign w:val="bottom"/>
          </w:tcPr>
          <w:p w14:paraId="789FB75E" w14:textId="0005DB3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DN355</w:t>
            </w:r>
          </w:p>
        </w:tc>
        <w:tc>
          <w:tcPr>
            <w:tcW w:w="970" w:type="dxa"/>
            <w:tcBorders>
              <w:top w:val="nil"/>
              <w:left w:val="nil"/>
              <w:bottom w:val="single" w:sz="4" w:space="0" w:color="auto"/>
              <w:right w:val="single" w:sz="4" w:space="0" w:color="auto"/>
            </w:tcBorders>
            <w:shd w:val="clear" w:color="auto" w:fill="auto"/>
            <w:noWrap/>
            <w:vAlign w:val="bottom"/>
          </w:tcPr>
          <w:p w14:paraId="224A7D32" w14:textId="63E5ED5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93,30</w:t>
            </w:r>
          </w:p>
        </w:tc>
        <w:tc>
          <w:tcPr>
            <w:tcW w:w="1002" w:type="dxa"/>
            <w:gridSpan w:val="2"/>
            <w:tcBorders>
              <w:top w:val="nil"/>
              <w:left w:val="nil"/>
              <w:bottom w:val="single" w:sz="4" w:space="0" w:color="auto"/>
              <w:right w:val="single" w:sz="4" w:space="0" w:color="auto"/>
            </w:tcBorders>
            <w:shd w:val="clear" w:color="auto" w:fill="auto"/>
            <w:noWrap/>
            <w:vAlign w:val="bottom"/>
          </w:tcPr>
          <w:p w14:paraId="1EB1BE4F" w14:textId="7304857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91,83</w:t>
            </w:r>
          </w:p>
        </w:tc>
        <w:tc>
          <w:tcPr>
            <w:tcW w:w="986" w:type="dxa"/>
            <w:tcBorders>
              <w:top w:val="nil"/>
              <w:left w:val="nil"/>
              <w:bottom w:val="single" w:sz="4" w:space="0" w:color="auto"/>
              <w:right w:val="single" w:sz="4" w:space="0" w:color="auto"/>
            </w:tcBorders>
            <w:shd w:val="clear" w:color="auto" w:fill="auto"/>
            <w:noWrap/>
            <w:vAlign w:val="center"/>
          </w:tcPr>
          <w:p w14:paraId="23DE99B1" w14:textId="63AFFB7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2DBAEF99" w14:textId="212203A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110EA8B1"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7E1BFE3A" w14:textId="53DFBA8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L4-03</w:t>
            </w:r>
          </w:p>
        </w:tc>
        <w:tc>
          <w:tcPr>
            <w:tcW w:w="897" w:type="dxa"/>
            <w:tcBorders>
              <w:top w:val="nil"/>
              <w:left w:val="nil"/>
              <w:bottom w:val="single" w:sz="4" w:space="0" w:color="auto"/>
              <w:right w:val="single" w:sz="4" w:space="0" w:color="auto"/>
            </w:tcBorders>
            <w:shd w:val="clear" w:color="auto" w:fill="auto"/>
            <w:noWrap/>
            <w:vAlign w:val="center"/>
          </w:tcPr>
          <w:p w14:paraId="12F4F660" w14:textId="4815BC0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5A9C8BBA" w14:textId="4F91867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Z01</w:t>
            </w:r>
          </w:p>
        </w:tc>
        <w:tc>
          <w:tcPr>
            <w:tcW w:w="1039" w:type="dxa"/>
            <w:tcBorders>
              <w:top w:val="nil"/>
              <w:left w:val="nil"/>
              <w:bottom w:val="single" w:sz="4" w:space="0" w:color="auto"/>
              <w:right w:val="single" w:sz="4" w:space="0" w:color="auto"/>
            </w:tcBorders>
            <w:shd w:val="clear" w:color="auto" w:fill="auto"/>
            <w:noWrap/>
            <w:vAlign w:val="center"/>
          </w:tcPr>
          <w:p w14:paraId="42A94A05" w14:textId="15C1AB7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0+707,81</w:t>
            </w:r>
          </w:p>
        </w:tc>
        <w:tc>
          <w:tcPr>
            <w:tcW w:w="1191" w:type="dxa"/>
            <w:tcBorders>
              <w:top w:val="nil"/>
              <w:left w:val="nil"/>
              <w:bottom w:val="single" w:sz="4" w:space="0" w:color="auto"/>
              <w:right w:val="single" w:sz="4" w:space="0" w:color="auto"/>
            </w:tcBorders>
            <w:shd w:val="clear" w:color="auto" w:fill="auto"/>
            <w:noWrap/>
            <w:vAlign w:val="bottom"/>
          </w:tcPr>
          <w:p w14:paraId="7389676C" w14:textId="1B1534A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DN355</w:t>
            </w:r>
          </w:p>
        </w:tc>
        <w:tc>
          <w:tcPr>
            <w:tcW w:w="970" w:type="dxa"/>
            <w:tcBorders>
              <w:top w:val="nil"/>
              <w:left w:val="nil"/>
              <w:bottom w:val="single" w:sz="4" w:space="0" w:color="auto"/>
              <w:right w:val="single" w:sz="4" w:space="0" w:color="auto"/>
            </w:tcBorders>
            <w:shd w:val="clear" w:color="auto" w:fill="auto"/>
            <w:noWrap/>
            <w:vAlign w:val="bottom"/>
          </w:tcPr>
          <w:p w14:paraId="7951909E" w14:textId="275E3FD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93,42</w:t>
            </w:r>
          </w:p>
        </w:tc>
        <w:tc>
          <w:tcPr>
            <w:tcW w:w="1002" w:type="dxa"/>
            <w:gridSpan w:val="2"/>
            <w:tcBorders>
              <w:top w:val="nil"/>
              <w:left w:val="nil"/>
              <w:bottom w:val="single" w:sz="4" w:space="0" w:color="auto"/>
              <w:right w:val="single" w:sz="4" w:space="0" w:color="auto"/>
            </w:tcBorders>
            <w:shd w:val="clear" w:color="auto" w:fill="auto"/>
            <w:noWrap/>
            <w:vAlign w:val="bottom"/>
          </w:tcPr>
          <w:p w14:paraId="4925FD4D" w14:textId="3676E56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91,75</w:t>
            </w:r>
          </w:p>
        </w:tc>
        <w:tc>
          <w:tcPr>
            <w:tcW w:w="986" w:type="dxa"/>
            <w:tcBorders>
              <w:top w:val="nil"/>
              <w:left w:val="nil"/>
              <w:bottom w:val="single" w:sz="4" w:space="0" w:color="auto"/>
              <w:right w:val="single" w:sz="4" w:space="0" w:color="auto"/>
            </w:tcBorders>
            <w:shd w:val="clear" w:color="auto" w:fill="auto"/>
            <w:noWrap/>
            <w:vAlign w:val="center"/>
          </w:tcPr>
          <w:p w14:paraId="51734F35" w14:textId="69731CB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1,7</w:t>
            </w:r>
          </w:p>
        </w:tc>
        <w:tc>
          <w:tcPr>
            <w:tcW w:w="991" w:type="dxa"/>
            <w:tcBorders>
              <w:top w:val="nil"/>
              <w:left w:val="nil"/>
              <w:bottom w:val="single" w:sz="4" w:space="0" w:color="auto"/>
              <w:right w:val="single" w:sz="4" w:space="0" w:color="auto"/>
            </w:tcBorders>
            <w:shd w:val="clear" w:color="auto" w:fill="auto"/>
            <w:noWrap/>
            <w:vAlign w:val="center"/>
          </w:tcPr>
          <w:p w14:paraId="4FB29518" w14:textId="03EAF3D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01364626"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7A6A4226" w14:textId="6AC61B8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L4-04</w:t>
            </w:r>
          </w:p>
        </w:tc>
        <w:tc>
          <w:tcPr>
            <w:tcW w:w="897" w:type="dxa"/>
            <w:tcBorders>
              <w:top w:val="nil"/>
              <w:left w:val="nil"/>
              <w:bottom w:val="single" w:sz="4" w:space="0" w:color="auto"/>
              <w:right w:val="single" w:sz="4" w:space="0" w:color="auto"/>
            </w:tcBorders>
            <w:shd w:val="clear" w:color="auto" w:fill="auto"/>
            <w:noWrap/>
            <w:vAlign w:val="center"/>
          </w:tcPr>
          <w:p w14:paraId="5978A051" w14:textId="7C3770C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03AB2EA7" w14:textId="35A1579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Z01</w:t>
            </w:r>
          </w:p>
        </w:tc>
        <w:tc>
          <w:tcPr>
            <w:tcW w:w="1039" w:type="dxa"/>
            <w:tcBorders>
              <w:top w:val="nil"/>
              <w:left w:val="nil"/>
              <w:bottom w:val="single" w:sz="4" w:space="0" w:color="auto"/>
              <w:right w:val="single" w:sz="4" w:space="0" w:color="auto"/>
            </w:tcBorders>
            <w:shd w:val="clear" w:color="auto" w:fill="auto"/>
            <w:noWrap/>
            <w:vAlign w:val="center"/>
          </w:tcPr>
          <w:p w14:paraId="59296D5F" w14:textId="0AB111C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0+882,81</w:t>
            </w:r>
          </w:p>
        </w:tc>
        <w:tc>
          <w:tcPr>
            <w:tcW w:w="1191" w:type="dxa"/>
            <w:tcBorders>
              <w:top w:val="nil"/>
              <w:left w:val="nil"/>
              <w:bottom w:val="single" w:sz="4" w:space="0" w:color="auto"/>
              <w:right w:val="single" w:sz="4" w:space="0" w:color="auto"/>
            </w:tcBorders>
            <w:shd w:val="clear" w:color="auto" w:fill="auto"/>
            <w:noWrap/>
            <w:vAlign w:val="bottom"/>
          </w:tcPr>
          <w:p w14:paraId="2555B1E6" w14:textId="7CA1F01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DN355</w:t>
            </w:r>
          </w:p>
        </w:tc>
        <w:tc>
          <w:tcPr>
            <w:tcW w:w="970" w:type="dxa"/>
            <w:tcBorders>
              <w:top w:val="nil"/>
              <w:left w:val="nil"/>
              <w:bottom w:val="single" w:sz="4" w:space="0" w:color="auto"/>
              <w:right w:val="single" w:sz="4" w:space="0" w:color="auto"/>
            </w:tcBorders>
            <w:shd w:val="clear" w:color="auto" w:fill="auto"/>
            <w:noWrap/>
            <w:vAlign w:val="bottom"/>
          </w:tcPr>
          <w:p w14:paraId="63969CF8" w14:textId="0022E6A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93,86</w:t>
            </w:r>
          </w:p>
        </w:tc>
        <w:tc>
          <w:tcPr>
            <w:tcW w:w="1002" w:type="dxa"/>
            <w:gridSpan w:val="2"/>
            <w:tcBorders>
              <w:top w:val="nil"/>
              <w:left w:val="nil"/>
              <w:bottom w:val="single" w:sz="4" w:space="0" w:color="auto"/>
              <w:right w:val="single" w:sz="4" w:space="0" w:color="auto"/>
            </w:tcBorders>
            <w:shd w:val="clear" w:color="auto" w:fill="auto"/>
            <w:noWrap/>
            <w:vAlign w:val="bottom"/>
          </w:tcPr>
          <w:p w14:paraId="2410BCD3" w14:textId="03B8544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92,12</w:t>
            </w:r>
          </w:p>
        </w:tc>
        <w:tc>
          <w:tcPr>
            <w:tcW w:w="986" w:type="dxa"/>
            <w:tcBorders>
              <w:top w:val="nil"/>
              <w:left w:val="nil"/>
              <w:bottom w:val="single" w:sz="4" w:space="0" w:color="auto"/>
              <w:right w:val="single" w:sz="4" w:space="0" w:color="auto"/>
            </w:tcBorders>
            <w:shd w:val="clear" w:color="auto" w:fill="auto"/>
            <w:noWrap/>
            <w:vAlign w:val="center"/>
          </w:tcPr>
          <w:p w14:paraId="31289F41" w14:textId="0695B76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1,8</w:t>
            </w:r>
          </w:p>
        </w:tc>
        <w:tc>
          <w:tcPr>
            <w:tcW w:w="991" w:type="dxa"/>
            <w:tcBorders>
              <w:top w:val="nil"/>
              <w:left w:val="nil"/>
              <w:bottom w:val="single" w:sz="4" w:space="0" w:color="auto"/>
              <w:right w:val="single" w:sz="4" w:space="0" w:color="auto"/>
            </w:tcBorders>
            <w:shd w:val="clear" w:color="auto" w:fill="auto"/>
            <w:noWrap/>
            <w:vAlign w:val="center"/>
          </w:tcPr>
          <w:p w14:paraId="7E7247B7" w14:textId="5F2F1F7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77105276"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1A2DCD4A" w14:textId="11354C8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L4-05</w:t>
            </w:r>
          </w:p>
        </w:tc>
        <w:tc>
          <w:tcPr>
            <w:tcW w:w="897" w:type="dxa"/>
            <w:tcBorders>
              <w:top w:val="nil"/>
              <w:left w:val="nil"/>
              <w:bottom w:val="single" w:sz="4" w:space="0" w:color="auto"/>
              <w:right w:val="single" w:sz="4" w:space="0" w:color="auto"/>
            </w:tcBorders>
            <w:shd w:val="clear" w:color="auto" w:fill="auto"/>
            <w:noWrap/>
            <w:vAlign w:val="center"/>
          </w:tcPr>
          <w:p w14:paraId="6A294D2C" w14:textId="7F56650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4D828CA7" w14:textId="1CF4A4E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Z01</w:t>
            </w:r>
          </w:p>
        </w:tc>
        <w:tc>
          <w:tcPr>
            <w:tcW w:w="1039" w:type="dxa"/>
            <w:tcBorders>
              <w:top w:val="nil"/>
              <w:left w:val="nil"/>
              <w:bottom w:val="single" w:sz="4" w:space="0" w:color="auto"/>
              <w:right w:val="single" w:sz="4" w:space="0" w:color="auto"/>
            </w:tcBorders>
            <w:shd w:val="clear" w:color="auto" w:fill="auto"/>
            <w:noWrap/>
            <w:vAlign w:val="center"/>
          </w:tcPr>
          <w:p w14:paraId="245AC7F9" w14:textId="20FA7D0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1+057,81</w:t>
            </w:r>
          </w:p>
        </w:tc>
        <w:tc>
          <w:tcPr>
            <w:tcW w:w="1191" w:type="dxa"/>
            <w:tcBorders>
              <w:top w:val="nil"/>
              <w:left w:val="nil"/>
              <w:bottom w:val="single" w:sz="4" w:space="0" w:color="auto"/>
              <w:right w:val="single" w:sz="4" w:space="0" w:color="auto"/>
            </w:tcBorders>
            <w:shd w:val="clear" w:color="auto" w:fill="auto"/>
            <w:noWrap/>
            <w:vAlign w:val="bottom"/>
          </w:tcPr>
          <w:p w14:paraId="49B6651C" w14:textId="0DCC8A2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DN355</w:t>
            </w:r>
          </w:p>
        </w:tc>
        <w:tc>
          <w:tcPr>
            <w:tcW w:w="970" w:type="dxa"/>
            <w:tcBorders>
              <w:top w:val="nil"/>
              <w:left w:val="nil"/>
              <w:bottom w:val="single" w:sz="4" w:space="0" w:color="auto"/>
              <w:right w:val="single" w:sz="4" w:space="0" w:color="auto"/>
            </w:tcBorders>
            <w:shd w:val="clear" w:color="auto" w:fill="auto"/>
            <w:noWrap/>
            <w:vAlign w:val="bottom"/>
          </w:tcPr>
          <w:p w14:paraId="7551D236" w14:textId="7B1051E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93,92</w:t>
            </w:r>
          </w:p>
        </w:tc>
        <w:tc>
          <w:tcPr>
            <w:tcW w:w="1002" w:type="dxa"/>
            <w:gridSpan w:val="2"/>
            <w:tcBorders>
              <w:top w:val="nil"/>
              <w:left w:val="nil"/>
              <w:bottom w:val="single" w:sz="4" w:space="0" w:color="auto"/>
              <w:right w:val="single" w:sz="4" w:space="0" w:color="auto"/>
            </w:tcBorders>
            <w:shd w:val="clear" w:color="auto" w:fill="auto"/>
            <w:noWrap/>
            <w:vAlign w:val="bottom"/>
          </w:tcPr>
          <w:p w14:paraId="5EFA6929" w14:textId="7CCEE0E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92,21</w:t>
            </w:r>
          </w:p>
        </w:tc>
        <w:tc>
          <w:tcPr>
            <w:tcW w:w="986" w:type="dxa"/>
            <w:tcBorders>
              <w:top w:val="nil"/>
              <w:left w:val="nil"/>
              <w:bottom w:val="single" w:sz="4" w:space="0" w:color="auto"/>
              <w:right w:val="single" w:sz="4" w:space="0" w:color="auto"/>
            </w:tcBorders>
            <w:shd w:val="clear" w:color="auto" w:fill="auto"/>
            <w:noWrap/>
            <w:vAlign w:val="center"/>
          </w:tcPr>
          <w:p w14:paraId="47A13A5D" w14:textId="08CAD38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1,8</w:t>
            </w:r>
          </w:p>
        </w:tc>
        <w:tc>
          <w:tcPr>
            <w:tcW w:w="991" w:type="dxa"/>
            <w:tcBorders>
              <w:top w:val="nil"/>
              <w:left w:val="nil"/>
              <w:bottom w:val="single" w:sz="4" w:space="0" w:color="auto"/>
              <w:right w:val="single" w:sz="4" w:space="0" w:color="auto"/>
            </w:tcBorders>
            <w:shd w:val="clear" w:color="auto" w:fill="auto"/>
            <w:noWrap/>
            <w:vAlign w:val="center"/>
          </w:tcPr>
          <w:p w14:paraId="0F48CDEA" w14:textId="0ADF970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6034BBF8"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48386B82" w14:textId="23A4F6B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L4-06</w:t>
            </w:r>
          </w:p>
        </w:tc>
        <w:tc>
          <w:tcPr>
            <w:tcW w:w="897" w:type="dxa"/>
            <w:tcBorders>
              <w:top w:val="nil"/>
              <w:left w:val="nil"/>
              <w:bottom w:val="single" w:sz="4" w:space="0" w:color="auto"/>
              <w:right w:val="single" w:sz="4" w:space="0" w:color="auto"/>
            </w:tcBorders>
            <w:shd w:val="clear" w:color="auto" w:fill="auto"/>
            <w:noWrap/>
            <w:vAlign w:val="center"/>
          </w:tcPr>
          <w:p w14:paraId="378130C5" w14:textId="69BC944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7238C789" w14:textId="01B9281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Z01</w:t>
            </w:r>
          </w:p>
        </w:tc>
        <w:tc>
          <w:tcPr>
            <w:tcW w:w="1039" w:type="dxa"/>
            <w:tcBorders>
              <w:top w:val="nil"/>
              <w:left w:val="nil"/>
              <w:bottom w:val="single" w:sz="4" w:space="0" w:color="auto"/>
              <w:right w:val="single" w:sz="4" w:space="0" w:color="auto"/>
            </w:tcBorders>
            <w:shd w:val="clear" w:color="auto" w:fill="auto"/>
            <w:noWrap/>
            <w:vAlign w:val="center"/>
          </w:tcPr>
          <w:p w14:paraId="074BC809" w14:textId="34F30C4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1+232,81</w:t>
            </w:r>
          </w:p>
        </w:tc>
        <w:tc>
          <w:tcPr>
            <w:tcW w:w="1191" w:type="dxa"/>
            <w:tcBorders>
              <w:top w:val="nil"/>
              <w:left w:val="nil"/>
              <w:bottom w:val="single" w:sz="4" w:space="0" w:color="auto"/>
              <w:right w:val="single" w:sz="4" w:space="0" w:color="auto"/>
            </w:tcBorders>
            <w:shd w:val="clear" w:color="auto" w:fill="auto"/>
            <w:noWrap/>
            <w:vAlign w:val="bottom"/>
          </w:tcPr>
          <w:p w14:paraId="0145BF17" w14:textId="77A3E17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DN355</w:t>
            </w:r>
          </w:p>
        </w:tc>
        <w:tc>
          <w:tcPr>
            <w:tcW w:w="970" w:type="dxa"/>
            <w:tcBorders>
              <w:top w:val="nil"/>
              <w:left w:val="nil"/>
              <w:bottom w:val="single" w:sz="4" w:space="0" w:color="auto"/>
              <w:right w:val="single" w:sz="4" w:space="0" w:color="auto"/>
            </w:tcBorders>
            <w:shd w:val="clear" w:color="auto" w:fill="auto"/>
            <w:noWrap/>
            <w:vAlign w:val="bottom"/>
          </w:tcPr>
          <w:p w14:paraId="6BC08336" w14:textId="34F66BC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93,95</w:t>
            </w:r>
          </w:p>
        </w:tc>
        <w:tc>
          <w:tcPr>
            <w:tcW w:w="1002" w:type="dxa"/>
            <w:gridSpan w:val="2"/>
            <w:tcBorders>
              <w:top w:val="nil"/>
              <w:left w:val="nil"/>
              <w:bottom w:val="single" w:sz="4" w:space="0" w:color="auto"/>
              <w:right w:val="single" w:sz="4" w:space="0" w:color="auto"/>
            </w:tcBorders>
            <w:shd w:val="clear" w:color="auto" w:fill="auto"/>
            <w:noWrap/>
            <w:vAlign w:val="bottom"/>
          </w:tcPr>
          <w:p w14:paraId="53768EC0" w14:textId="4E953C3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92,30</w:t>
            </w:r>
          </w:p>
        </w:tc>
        <w:tc>
          <w:tcPr>
            <w:tcW w:w="986" w:type="dxa"/>
            <w:tcBorders>
              <w:top w:val="nil"/>
              <w:left w:val="nil"/>
              <w:bottom w:val="single" w:sz="4" w:space="0" w:color="auto"/>
              <w:right w:val="single" w:sz="4" w:space="0" w:color="auto"/>
            </w:tcBorders>
            <w:shd w:val="clear" w:color="auto" w:fill="auto"/>
            <w:noWrap/>
            <w:vAlign w:val="center"/>
          </w:tcPr>
          <w:p w14:paraId="064F42EE" w14:textId="55E0A59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1,7</w:t>
            </w:r>
          </w:p>
        </w:tc>
        <w:tc>
          <w:tcPr>
            <w:tcW w:w="991" w:type="dxa"/>
            <w:tcBorders>
              <w:top w:val="nil"/>
              <w:left w:val="nil"/>
              <w:bottom w:val="single" w:sz="4" w:space="0" w:color="auto"/>
              <w:right w:val="single" w:sz="4" w:space="0" w:color="auto"/>
            </w:tcBorders>
            <w:shd w:val="clear" w:color="auto" w:fill="auto"/>
            <w:noWrap/>
            <w:vAlign w:val="center"/>
          </w:tcPr>
          <w:p w14:paraId="29C75C82" w14:textId="1FF43F5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13FCDCB5"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621C03A4" w14:textId="2A62151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L4-07</w:t>
            </w:r>
          </w:p>
        </w:tc>
        <w:tc>
          <w:tcPr>
            <w:tcW w:w="897" w:type="dxa"/>
            <w:tcBorders>
              <w:top w:val="nil"/>
              <w:left w:val="nil"/>
              <w:bottom w:val="single" w:sz="4" w:space="0" w:color="auto"/>
              <w:right w:val="single" w:sz="4" w:space="0" w:color="auto"/>
            </w:tcBorders>
            <w:shd w:val="clear" w:color="auto" w:fill="auto"/>
            <w:noWrap/>
            <w:vAlign w:val="center"/>
          </w:tcPr>
          <w:p w14:paraId="67C48FA7" w14:textId="60F8031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7AC7FB24" w14:textId="526AA72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Z01</w:t>
            </w:r>
          </w:p>
        </w:tc>
        <w:tc>
          <w:tcPr>
            <w:tcW w:w="1039" w:type="dxa"/>
            <w:tcBorders>
              <w:top w:val="nil"/>
              <w:left w:val="nil"/>
              <w:bottom w:val="single" w:sz="4" w:space="0" w:color="auto"/>
              <w:right w:val="single" w:sz="4" w:space="0" w:color="auto"/>
            </w:tcBorders>
            <w:shd w:val="clear" w:color="auto" w:fill="auto"/>
            <w:noWrap/>
            <w:vAlign w:val="center"/>
          </w:tcPr>
          <w:p w14:paraId="64FA8F7C" w14:textId="5964E8E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1+407,81</w:t>
            </w:r>
          </w:p>
        </w:tc>
        <w:tc>
          <w:tcPr>
            <w:tcW w:w="1191" w:type="dxa"/>
            <w:tcBorders>
              <w:top w:val="nil"/>
              <w:left w:val="nil"/>
              <w:bottom w:val="single" w:sz="4" w:space="0" w:color="auto"/>
              <w:right w:val="single" w:sz="4" w:space="0" w:color="auto"/>
            </w:tcBorders>
            <w:shd w:val="clear" w:color="auto" w:fill="auto"/>
            <w:noWrap/>
            <w:vAlign w:val="bottom"/>
          </w:tcPr>
          <w:p w14:paraId="7B5F682D" w14:textId="352E2BA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DN355</w:t>
            </w:r>
          </w:p>
        </w:tc>
        <w:tc>
          <w:tcPr>
            <w:tcW w:w="970" w:type="dxa"/>
            <w:tcBorders>
              <w:top w:val="nil"/>
              <w:left w:val="nil"/>
              <w:bottom w:val="single" w:sz="4" w:space="0" w:color="auto"/>
              <w:right w:val="single" w:sz="4" w:space="0" w:color="auto"/>
            </w:tcBorders>
            <w:shd w:val="clear" w:color="auto" w:fill="auto"/>
            <w:noWrap/>
            <w:vAlign w:val="bottom"/>
          </w:tcPr>
          <w:p w14:paraId="162C8847" w14:textId="30FCDFB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93,93</w:t>
            </w:r>
          </w:p>
        </w:tc>
        <w:tc>
          <w:tcPr>
            <w:tcW w:w="1002" w:type="dxa"/>
            <w:gridSpan w:val="2"/>
            <w:tcBorders>
              <w:top w:val="nil"/>
              <w:left w:val="nil"/>
              <w:bottom w:val="single" w:sz="4" w:space="0" w:color="auto"/>
              <w:right w:val="single" w:sz="4" w:space="0" w:color="auto"/>
            </w:tcBorders>
            <w:shd w:val="clear" w:color="auto" w:fill="auto"/>
            <w:noWrap/>
            <w:vAlign w:val="bottom"/>
          </w:tcPr>
          <w:p w14:paraId="4574BE12" w14:textId="13E3C53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92,39</w:t>
            </w:r>
          </w:p>
        </w:tc>
        <w:tc>
          <w:tcPr>
            <w:tcW w:w="986" w:type="dxa"/>
            <w:tcBorders>
              <w:top w:val="nil"/>
              <w:left w:val="nil"/>
              <w:bottom w:val="single" w:sz="4" w:space="0" w:color="auto"/>
              <w:right w:val="single" w:sz="4" w:space="0" w:color="auto"/>
            </w:tcBorders>
            <w:shd w:val="clear" w:color="auto" w:fill="auto"/>
            <w:noWrap/>
            <w:vAlign w:val="center"/>
          </w:tcPr>
          <w:p w14:paraId="2AAC8DCF" w14:textId="757DD64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1,6</w:t>
            </w:r>
          </w:p>
        </w:tc>
        <w:tc>
          <w:tcPr>
            <w:tcW w:w="991" w:type="dxa"/>
            <w:tcBorders>
              <w:top w:val="nil"/>
              <w:left w:val="nil"/>
              <w:bottom w:val="single" w:sz="4" w:space="0" w:color="auto"/>
              <w:right w:val="single" w:sz="4" w:space="0" w:color="auto"/>
            </w:tcBorders>
            <w:shd w:val="clear" w:color="auto" w:fill="auto"/>
            <w:noWrap/>
            <w:vAlign w:val="center"/>
          </w:tcPr>
          <w:p w14:paraId="38C90CCD" w14:textId="26B76B1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5F8CE59C"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66ABC320" w14:textId="0D84167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L5-01</w:t>
            </w:r>
          </w:p>
        </w:tc>
        <w:tc>
          <w:tcPr>
            <w:tcW w:w="897" w:type="dxa"/>
            <w:tcBorders>
              <w:top w:val="nil"/>
              <w:left w:val="nil"/>
              <w:bottom w:val="single" w:sz="4" w:space="0" w:color="auto"/>
              <w:right w:val="single" w:sz="4" w:space="0" w:color="auto"/>
            </w:tcBorders>
            <w:shd w:val="clear" w:color="auto" w:fill="auto"/>
            <w:noWrap/>
            <w:vAlign w:val="center"/>
          </w:tcPr>
          <w:p w14:paraId="66698561" w14:textId="3330327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792EC382" w14:textId="6BCC8A1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Z02</w:t>
            </w:r>
          </w:p>
        </w:tc>
        <w:tc>
          <w:tcPr>
            <w:tcW w:w="1039" w:type="dxa"/>
            <w:tcBorders>
              <w:top w:val="nil"/>
              <w:left w:val="nil"/>
              <w:bottom w:val="single" w:sz="4" w:space="0" w:color="auto"/>
              <w:right w:val="single" w:sz="4" w:space="0" w:color="auto"/>
            </w:tcBorders>
            <w:shd w:val="clear" w:color="auto" w:fill="auto"/>
            <w:noWrap/>
            <w:vAlign w:val="center"/>
          </w:tcPr>
          <w:p w14:paraId="120F5A4D" w14:textId="698DDDF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0+105,00</w:t>
            </w:r>
          </w:p>
        </w:tc>
        <w:tc>
          <w:tcPr>
            <w:tcW w:w="1191" w:type="dxa"/>
            <w:tcBorders>
              <w:top w:val="nil"/>
              <w:left w:val="nil"/>
              <w:bottom w:val="single" w:sz="4" w:space="0" w:color="auto"/>
              <w:right w:val="single" w:sz="4" w:space="0" w:color="auto"/>
            </w:tcBorders>
            <w:shd w:val="clear" w:color="auto" w:fill="auto"/>
            <w:noWrap/>
            <w:vAlign w:val="bottom"/>
          </w:tcPr>
          <w:p w14:paraId="7207EA0D" w14:textId="13746E0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c>
          <w:tcPr>
            <w:tcW w:w="970" w:type="dxa"/>
            <w:tcBorders>
              <w:top w:val="nil"/>
              <w:left w:val="nil"/>
              <w:bottom w:val="single" w:sz="4" w:space="0" w:color="auto"/>
              <w:right w:val="single" w:sz="4" w:space="0" w:color="auto"/>
            </w:tcBorders>
            <w:shd w:val="clear" w:color="auto" w:fill="auto"/>
            <w:noWrap/>
            <w:vAlign w:val="bottom"/>
          </w:tcPr>
          <w:p w14:paraId="34AAE9C3" w14:textId="395A45B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93,16</w:t>
            </w:r>
          </w:p>
        </w:tc>
        <w:tc>
          <w:tcPr>
            <w:tcW w:w="1002" w:type="dxa"/>
            <w:gridSpan w:val="2"/>
            <w:tcBorders>
              <w:top w:val="nil"/>
              <w:left w:val="nil"/>
              <w:bottom w:val="single" w:sz="4" w:space="0" w:color="auto"/>
              <w:right w:val="single" w:sz="4" w:space="0" w:color="auto"/>
            </w:tcBorders>
            <w:shd w:val="clear" w:color="auto" w:fill="auto"/>
            <w:noWrap/>
            <w:vAlign w:val="bottom"/>
          </w:tcPr>
          <w:p w14:paraId="1BD6AD31" w14:textId="7865C44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91,79</w:t>
            </w:r>
          </w:p>
        </w:tc>
        <w:tc>
          <w:tcPr>
            <w:tcW w:w="986" w:type="dxa"/>
            <w:tcBorders>
              <w:top w:val="nil"/>
              <w:left w:val="nil"/>
              <w:bottom w:val="single" w:sz="4" w:space="0" w:color="auto"/>
              <w:right w:val="single" w:sz="4" w:space="0" w:color="auto"/>
            </w:tcBorders>
            <w:shd w:val="clear" w:color="auto" w:fill="auto"/>
            <w:noWrap/>
            <w:vAlign w:val="center"/>
          </w:tcPr>
          <w:p w14:paraId="15BEF1FE" w14:textId="45FE509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w:t>
            </w:r>
          </w:p>
        </w:tc>
        <w:tc>
          <w:tcPr>
            <w:tcW w:w="991" w:type="dxa"/>
            <w:tcBorders>
              <w:top w:val="nil"/>
              <w:left w:val="nil"/>
              <w:bottom w:val="single" w:sz="4" w:space="0" w:color="auto"/>
              <w:right w:val="single" w:sz="4" w:space="0" w:color="auto"/>
            </w:tcBorders>
            <w:shd w:val="clear" w:color="auto" w:fill="auto"/>
            <w:noWrap/>
            <w:vAlign w:val="center"/>
          </w:tcPr>
          <w:p w14:paraId="595651CC" w14:textId="7F73617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2584B18B"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3B517E18" w14:textId="2782055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L5-02</w:t>
            </w:r>
          </w:p>
        </w:tc>
        <w:tc>
          <w:tcPr>
            <w:tcW w:w="897" w:type="dxa"/>
            <w:tcBorders>
              <w:top w:val="nil"/>
              <w:left w:val="nil"/>
              <w:bottom w:val="single" w:sz="4" w:space="0" w:color="auto"/>
              <w:right w:val="single" w:sz="4" w:space="0" w:color="auto"/>
            </w:tcBorders>
            <w:shd w:val="clear" w:color="auto" w:fill="auto"/>
            <w:noWrap/>
            <w:vAlign w:val="center"/>
          </w:tcPr>
          <w:p w14:paraId="405F3230" w14:textId="61D12E4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1F15429E" w14:textId="246DBE6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Z02</w:t>
            </w:r>
          </w:p>
        </w:tc>
        <w:tc>
          <w:tcPr>
            <w:tcW w:w="1039" w:type="dxa"/>
            <w:tcBorders>
              <w:top w:val="nil"/>
              <w:left w:val="nil"/>
              <w:bottom w:val="single" w:sz="4" w:space="0" w:color="auto"/>
              <w:right w:val="single" w:sz="4" w:space="0" w:color="auto"/>
            </w:tcBorders>
            <w:shd w:val="clear" w:color="auto" w:fill="auto"/>
            <w:noWrap/>
            <w:vAlign w:val="center"/>
          </w:tcPr>
          <w:p w14:paraId="0DA95F73" w14:textId="5FE3DDF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0+285,00</w:t>
            </w:r>
          </w:p>
        </w:tc>
        <w:tc>
          <w:tcPr>
            <w:tcW w:w="1191" w:type="dxa"/>
            <w:tcBorders>
              <w:top w:val="nil"/>
              <w:left w:val="nil"/>
              <w:bottom w:val="single" w:sz="4" w:space="0" w:color="auto"/>
              <w:right w:val="single" w:sz="4" w:space="0" w:color="auto"/>
            </w:tcBorders>
            <w:shd w:val="clear" w:color="auto" w:fill="auto"/>
            <w:noWrap/>
            <w:vAlign w:val="bottom"/>
          </w:tcPr>
          <w:p w14:paraId="35BF6D29" w14:textId="5499680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c>
          <w:tcPr>
            <w:tcW w:w="970" w:type="dxa"/>
            <w:tcBorders>
              <w:top w:val="nil"/>
              <w:left w:val="nil"/>
              <w:bottom w:val="single" w:sz="4" w:space="0" w:color="auto"/>
              <w:right w:val="single" w:sz="4" w:space="0" w:color="auto"/>
            </w:tcBorders>
            <w:shd w:val="clear" w:color="auto" w:fill="auto"/>
            <w:noWrap/>
            <w:vAlign w:val="bottom"/>
          </w:tcPr>
          <w:p w14:paraId="0BCB8215" w14:textId="66A959A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93,23</w:t>
            </w:r>
          </w:p>
        </w:tc>
        <w:tc>
          <w:tcPr>
            <w:tcW w:w="1002" w:type="dxa"/>
            <w:gridSpan w:val="2"/>
            <w:tcBorders>
              <w:top w:val="nil"/>
              <w:left w:val="nil"/>
              <w:bottom w:val="single" w:sz="4" w:space="0" w:color="auto"/>
              <w:right w:val="single" w:sz="4" w:space="0" w:color="auto"/>
            </w:tcBorders>
            <w:shd w:val="clear" w:color="auto" w:fill="auto"/>
            <w:noWrap/>
            <w:vAlign w:val="bottom"/>
          </w:tcPr>
          <w:p w14:paraId="194A1E59" w14:textId="02FBB9E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91,88</w:t>
            </w:r>
          </w:p>
        </w:tc>
        <w:tc>
          <w:tcPr>
            <w:tcW w:w="986" w:type="dxa"/>
            <w:tcBorders>
              <w:top w:val="nil"/>
              <w:left w:val="nil"/>
              <w:bottom w:val="single" w:sz="4" w:space="0" w:color="auto"/>
              <w:right w:val="single" w:sz="4" w:space="0" w:color="auto"/>
            </w:tcBorders>
            <w:shd w:val="clear" w:color="auto" w:fill="auto"/>
            <w:noWrap/>
            <w:vAlign w:val="center"/>
          </w:tcPr>
          <w:p w14:paraId="4B7AF115" w14:textId="194E9EA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1,4</w:t>
            </w:r>
          </w:p>
        </w:tc>
        <w:tc>
          <w:tcPr>
            <w:tcW w:w="991" w:type="dxa"/>
            <w:tcBorders>
              <w:top w:val="nil"/>
              <w:left w:val="nil"/>
              <w:bottom w:val="single" w:sz="4" w:space="0" w:color="auto"/>
              <w:right w:val="single" w:sz="4" w:space="0" w:color="auto"/>
            </w:tcBorders>
            <w:shd w:val="clear" w:color="auto" w:fill="auto"/>
            <w:noWrap/>
            <w:vAlign w:val="center"/>
          </w:tcPr>
          <w:p w14:paraId="467F87AC" w14:textId="508B89D2"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6DAFF48B"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6E9BF616" w14:textId="0647A77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L5-03</w:t>
            </w:r>
          </w:p>
        </w:tc>
        <w:tc>
          <w:tcPr>
            <w:tcW w:w="897" w:type="dxa"/>
            <w:tcBorders>
              <w:top w:val="nil"/>
              <w:left w:val="nil"/>
              <w:bottom w:val="single" w:sz="4" w:space="0" w:color="auto"/>
              <w:right w:val="single" w:sz="4" w:space="0" w:color="auto"/>
            </w:tcBorders>
            <w:shd w:val="clear" w:color="auto" w:fill="auto"/>
            <w:noWrap/>
            <w:vAlign w:val="center"/>
          </w:tcPr>
          <w:p w14:paraId="703CACF7" w14:textId="612C297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62C46D0D" w14:textId="73E8D4E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Z02</w:t>
            </w:r>
          </w:p>
        </w:tc>
        <w:tc>
          <w:tcPr>
            <w:tcW w:w="1039" w:type="dxa"/>
            <w:tcBorders>
              <w:top w:val="nil"/>
              <w:left w:val="nil"/>
              <w:bottom w:val="single" w:sz="4" w:space="0" w:color="auto"/>
              <w:right w:val="single" w:sz="4" w:space="0" w:color="auto"/>
            </w:tcBorders>
            <w:shd w:val="clear" w:color="auto" w:fill="auto"/>
            <w:noWrap/>
            <w:vAlign w:val="center"/>
          </w:tcPr>
          <w:p w14:paraId="2498662A" w14:textId="2FA01329"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0+465,00</w:t>
            </w:r>
          </w:p>
        </w:tc>
        <w:tc>
          <w:tcPr>
            <w:tcW w:w="1191" w:type="dxa"/>
            <w:tcBorders>
              <w:top w:val="nil"/>
              <w:left w:val="nil"/>
              <w:bottom w:val="single" w:sz="4" w:space="0" w:color="auto"/>
              <w:right w:val="single" w:sz="4" w:space="0" w:color="auto"/>
            </w:tcBorders>
            <w:shd w:val="clear" w:color="auto" w:fill="auto"/>
            <w:noWrap/>
            <w:vAlign w:val="bottom"/>
          </w:tcPr>
          <w:p w14:paraId="059415F4" w14:textId="7F73F1C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c>
          <w:tcPr>
            <w:tcW w:w="970" w:type="dxa"/>
            <w:tcBorders>
              <w:top w:val="nil"/>
              <w:left w:val="nil"/>
              <w:bottom w:val="single" w:sz="4" w:space="0" w:color="auto"/>
              <w:right w:val="single" w:sz="4" w:space="0" w:color="auto"/>
            </w:tcBorders>
            <w:shd w:val="clear" w:color="auto" w:fill="auto"/>
            <w:noWrap/>
            <w:vAlign w:val="bottom"/>
          </w:tcPr>
          <w:p w14:paraId="1D1AEA10" w14:textId="2BA751B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93,41</w:t>
            </w:r>
          </w:p>
        </w:tc>
        <w:tc>
          <w:tcPr>
            <w:tcW w:w="1002" w:type="dxa"/>
            <w:gridSpan w:val="2"/>
            <w:tcBorders>
              <w:top w:val="nil"/>
              <w:left w:val="nil"/>
              <w:bottom w:val="single" w:sz="4" w:space="0" w:color="auto"/>
              <w:right w:val="single" w:sz="4" w:space="0" w:color="auto"/>
            </w:tcBorders>
            <w:shd w:val="clear" w:color="auto" w:fill="auto"/>
            <w:noWrap/>
            <w:vAlign w:val="bottom"/>
          </w:tcPr>
          <w:p w14:paraId="2C923909" w14:textId="4269663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91,97</w:t>
            </w:r>
          </w:p>
        </w:tc>
        <w:tc>
          <w:tcPr>
            <w:tcW w:w="986" w:type="dxa"/>
            <w:tcBorders>
              <w:top w:val="nil"/>
              <w:left w:val="nil"/>
              <w:bottom w:val="single" w:sz="4" w:space="0" w:color="auto"/>
              <w:right w:val="single" w:sz="4" w:space="0" w:color="auto"/>
            </w:tcBorders>
            <w:shd w:val="clear" w:color="auto" w:fill="auto"/>
            <w:noWrap/>
            <w:vAlign w:val="center"/>
          </w:tcPr>
          <w:p w14:paraId="00A2E437" w14:textId="2856558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0419D293" w14:textId="1D73459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10CDFB50"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1245651A" w14:textId="6BCA892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L5-04</w:t>
            </w:r>
          </w:p>
        </w:tc>
        <w:tc>
          <w:tcPr>
            <w:tcW w:w="897" w:type="dxa"/>
            <w:tcBorders>
              <w:top w:val="nil"/>
              <w:left w:val="nil"/>
              <w:bottom w:val="single" w:sz="4" w:space="0" w:color="auto"/>
              <w:right w:val="single" w:sz="4" w:space="0" w:color="auto"/>
            </w:tcBorders>
            <w:shd w:val="clear" w:color="auto" w:fill="auto"/>
            <w:noWrap/>
            <w:vAlign w:val="center"/>
          </w:tcPr>
          <w:p w14:paraId="0B44608E" w14:textId="3C3FD17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5938CD59" w14:textId="00BF3B4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Z02</w:t>
            </w:r>
          </w:p>
        </w:tc>
        <w:tc>
          <w:tcPr>
            <w:tcW w:w="1039" w:type="dxa"/>
            <w:tcBorders>
              <w:top w:val="nil"/>
              <w:left w:val="nil"/>
              <w:bottom w:val="single" w:sz="4" w:space="0" w:color="auto"/>
              <w:right w:val="single" w:sz="4" w:space="0" w:color="auto"/>
            </w:tcBorders>
            <w:shd w:val="clear" w:color="auto" w:fill="auto"/>
            <w:noWrap/>
            <w:vAlign w:val="center"/>
          </w:tcPr>
          <w:p w14:paraId="732ABE26" w14:textId="4DEF22A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0+645,00</w:t>
            </w:r>
          </w:p>
        </w:tc>
        <w:tc>
          <w:tcPr>
            <w:tcW w:w="1191" w:type="dxa"/>
            <w:tcBorders>
              <w:top w:val="nil"/>
              <w:left w:val="nil"/>
              <w:bottom w:val="single" w:sz="4" w:space="0" w:color="auto"/>
              <w:right w:val="single" w:sz="4" w:space="0" w:color="auto"/>
            </w:tcBorders>
            <w:shd w:val="clear" w:color="auto" w:fill="auto"/>
            <w:noWrap/>
            <w:vAlign w:val="bottom"/>
          </w:tcPr>
          <w:p w14:paraId="49CDAA72" w14:textId="6255122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c>
          <w:tcPr>
            <w:tcW w:w="970" w:type="dxa"/>
            <w:tcBorders>
              <w:top w:val="nil"/>
              <w:left w:val="nil"/>
              <w:bottom w:val="single" w:sz="4" w:space="0" w:color="auto"/>
              <w:right w:val="single" w:sz="4" w:space="0" w:color="auto"/>
            </w:tcBorders>
            <w:shd w:val="clear" w:color="auto" w:fill="auto"/>
            <w:noWrap/>
            <w:vAlign w:val="bottom"/>
          </w:tcPr>
          <w:p w14:paraId="7210ADF4" w14:textId="25AFA90D"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93,92</w:t>
            </w:r>
          </w:p>
        </w:tc>
        <w:tc>
          <w:tcPr>
            <w:tcW w:w="1002" w:type="dxa"/>
            <w:gridSpan w:val="2"/>
            <w:tcBorders>
              <w:top w:val="nil"/>
              <w:left w:val="nil"/>
              <w:bottom w:val="single" w:sz="4" w:space="0" w:color="auto"/>
              <w:right w:val="single" w:sz="4" w:space="0" w:color="auto"/>
            </w:tcBorders>
            <w:shd w:val="clear" w:color="auto" w:fill="auto"/>
            <w:noWrap/>
            <w:vAlign w:val="bottom"/>
          </w:tcPr>
          <w:p w14:paraId="04EE61FB" w14:textId="7C509773"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92,65</w:t>
            </w:r>
          </w:p>
        </w:tc>
        <w:tc>
          <w:tcPr>
            <w:tcW w:w="986" w:type="dxa"/>
            <w:tcBorders>
              <w:top w:val="nil"/>
              <w:left w:val="nil"/>
              <w:bottom w:val="single" w:sz="4" w:space="0" w:color="auto"/>
              <w:right w:val="single" w:sz="4" w:space="0" w:color="auto"/>
            </w:tcBorders>
            <w:shd w:val="clear" w:color="auto" w:fill="auto"/>
            <w:noWrap/>
            <w:vAlign w:val="center"/>
          </w:tcPr>
          <w:p w14:paraId="483182DF" w14:textId="374F5A4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1,3</w:t>
            </w:r>
          </w:p>
        </w:tc>
        <w:tc>
          <w:tcPr>
            <w:tcW w:w="991" w:type="dxa"/>
            <w:tcBorders>
              <w:top w:val="nil"/>
              <w:left w:val="nil"/>
              <w:bottom w:val="single" w:sz="4" w:space="0" w:color="auto"/>
              <w:right w:val="single" w:sz="4" w:space="0" w:color="auto"/>
            </w:tcBorders>
            <w:shd w:val="clear" w:color="auto" w:fill="auto"/>
            <w:noWrap/>
            <w:vAlign w:val="center"/>
          </w:tcPr>
          <w:p w14:paraId="2E7670B1" w14:textId="44414D9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1A176DE6"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492EEAB4" w14:textId="7DB7E924"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L5-05</w:t>
            </w:r>
          </w:p>
        </w:tc>
        <w:tc>
          <w:tcPr>
            <w:tcW w:w="897" w:type="dxa"/>
            <w:tcBorders>
              <w:top w:val="nil"/>
              <w:left w:val="nil"/>
              <w:bottom w:val="single" w:sz="4" w:space="0" w:color="auto"/>
              <w:right w:val="single" w:sz="4" w:space="0" w:color="auto"/>
            </w:tcBorders>
            <w:shd w:val="clear" w:color="auto" w:fill="auto"/>
            <w:noWrap/>
            <w:vAlign w:val="center"/>
          </w:tcPr>
          <w:p w14:paraId="27EECF89" w14:textId="7CB6DA5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0F9C93F0" w14:textId="71972C70"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Z02</w:t>
            </w:r>
          </w:p>
        </w:tc>
        <w:tc>
          <w:tcPr>
            <w:tcW w:w="1039" w:type="dxa"/>
            <w:tcBorders>
              <w:top w:val="nil"/>
              <w:left w:val="nil"/>
              <w:bottom w:val="single" w:sz="4" w:space="0" w:color="auto"/>
              <w:right w:val="single" w:sz="4" w:space="0" w:color="auto"/>
            </w:tcBorders>
            <w:shd w:val="clear" w:color="auto" w:fill="auto"/>
            <w:noWrap/>
            <w:vAlign w:val="center"/>
          </w:tcPr>
          <w:p w14:paraId="04E41783" w14:textId="7B46858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0+825,00</w:t>
            </w:r>
          </w:p>
        </w:tc>
        <w:tc>
          <w:tcPr>
            <w:tcW w:w="1191" w:type="dxa"/>
            <w:tcBorders>
              <w:top w:val="nil"/>
              <w:left w:val="nil"/>
              <w:bottom w:val="single" w:sz="4" w:space="0" w:color="auto"/>
              <w:right w:val="single" w:sz="4" w:space="0" w:color="auto"/>
            </w:tcBorders>
            <w:shd w:val="clear" w:color="auto" w:fill="auto"/>
            <w:noWrap/>
            <w:vAlign w:val="bottom"/>
          </w:tcPr>
          <w:p w14:paraId="3D66AE58" w14:textId="0D5FE50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c>
          <w:tcPr>
            <w:tcW w:w="970" w:type="dxa"/>
            <w:tcBorders>
              <w:top w:val="nil"/>
              <w:left w:val="nil"/>
              <w:bottom w:val="single" w:sz="4" w:space="0" w:color="auto"/>
              <w:right w:val="single" w:sz="4" w:space="0" w:color="auto"/>
            </w:tcBorders>
            <w:shd w:val="clear" w:color="auto" w:fill="auto"/>
            <w:noWrap/>
            <w:vAlign w:val="bottom"/>
          </w:tcPr>
          <w:p w14:paraId="273B30D3" w14:textId="4C5F49DE"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94,15</w:t>
            </w:r>
          </w:p>
        </w:tc>
        <w:tc>
          <w:tcPr>
            <w:tcW w:w="1002" w:type="dxa"/>
            <w:gridSpan w:val="2"/>
            <w:tcBorders>
              <w:top w:val="nil"/>
              <w:left w:val="nil"/>
              <w:bottom w:val="single" w:sz="4" w:space="0" w:color="auto"/>
              <w:right w:val="single" w:sz="4" w:space="0" w:color="auto"/>
            </w:tcBorders>
            <w:shd w:val="clear" w:color="auto" w:fill="auto"/>
            <w:noWrap/>
            <w:vAlign w:val="bottom"/>
          </w:tcPr>
          <w:p w14:paraId="24CCD3BD" w14:textId="1AF2999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92,74</w:t>
            </w:r>
          </w:p>
        </w:tc>
        <w:tc>
          <w:tcPr>
            <w:tcW w:w="986" w:type="dxa"/>
            <w:tcBorders>
              <w:top w:val="nil"/>
              <w:left w:val="nil"/>
              <w:bottom w:val="single" w:sz="4" w:space="0" w:color="auto"/>
              <w:right w:val="single" w:sz="4" w:space="0" w:color="auto"/>
            </w:tcBorders>
            <w:shd w:val="clear" w:color="auto" w:fill="auto"/>
            <w:noWrap/>
            <w:vAlign w:val="center"/>
          </w:tcPr>
          <w:p w14:paraId="60E3BF44" w14:textId="3E3E555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1,5</w:t>
            </w:r>
          </w:p>
        </w:tc>
        <w:tc>
          <w:tcPr>
            <w:tcW w:w="991" w:type="dxa"/>
            <w:tcBorders>
              <w:top w:val="nil"/>
              <w:left w:val="nil"/>
              <w:bottom w:val="single" w:sz="4" w:space="0" w:color="auto"/>
              <w:right w:val="single" w:sz="4" w:space="0" w:color="auto"/>
            </w:tcBorders>
            <w:shd w:val="clear" w:color="auto" w:fill="auto"/>
            <w:noWrap/>
            <w:vAlign w:val="center"/>
          </w:tcPr>
          <w:p w14:paraId="1C2D8A18" w14:textId="14AD975B"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r w:rsidR="00A73AD8" w:rsidRPr="008D2684" w14:paraId="5CBB8F51" w14:textId="77777777" w:rsidTr="00FC2A10">
        <w:trPr>
          <w:trHeight w:val="285"/>
          <w:jc w:val="right"/>
        </w:trPr>
        <w:tc>
          <w:tcPr>
            <w:tcW w:w="1631" w:type="dxa"/>
            <w:tcBorders>
              <w:top w:val="nil"/>
              <w:left w:val="single" w:sz="4" w:space="0" w:color="auto"/>
              <w:bottom w:val="single" w:sz="4" w:space="0" w:color="auto"/>
              <w:right w:val="single" w:sz="4" w:space="0" w:color="auto"/>
            </w:tcBorders>
            <w:shd w:val="clear" w:color="auto" w:fill="auto"/>
            <w:noWrap/>
            <w:vAlign w:val="center"/>
          </w:tcPr>
          <w:p w14:paraId="0FDFC65B" w14:textId="6A82235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L5-06</w:t>
            </w:r>
          </w:p>
        </w:tc>
        <w:tc>
          <w:tcPr>
            <w:tcW w:w="897" w:type="dxa"/>
            <w:tcBorders>
              <w:top w:val="nil"/>
              <w:left w:val="nil"/>
              <w:bottom w:val="single" w:sz="4" w:space="0" w:color="auto"/>
              <w:right w:val="single" w:sz="4" w:space="0" w:color="auto"/>
            </w:tcBorders>
            <w:shd w:val="clear" w:color="auto" w:fill="auto"/>
            <w:noWrap/>
            <w:vAlign w:val="center"/>
          </w:tcPr>
          <w:p w14:paraId="16C95492" w14:textId="18D7C025"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DN150</w:t>
            </w:r>
          </w:p>
        </w:tc>
        <w:tc>
          <w:tcPr>
            <w:tcW w:w="1039" w:type="dxa"/>
            <w:tcBorders>
              <w:top w:val="nil"/>
              <w:left w:val="nil"/>
              <w:bottom w:val="single" w:sz="4" w:space="0" w:color="auto"/>
              <w:right w:val="single" w:sz="4" w:space="0" w:color="auto"/>
            </w:tcBorders>
            <w:shd w:val="clear" w:color="auto" w:fill="auto"/>
            <w:noWrap/>
            <w:vAlign w:val="center"/>
          </w:tcPr>
          <w:p w14:paraId="44BE31C4" w14:textId="32A2B298"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Z02</w:t>
            </w:r>
          </w:p>
        </w:tc>
        <w:tc>
          <w:tcPr>
            <w:tcW w:w="1039" w:type="dxa"/>
            <w:tcBorders>
              <w:top w:val="nil"/>
              <w:left w:val="nil"/>
              <w:bottom w:val="single" w:sz="4" w:space="0" w:color="auto"/>
              <w:right w:val="single" w:sz="4" w:space="0" w:color="auto"/>
            </w:tcBorders>
            <w:shd w:val="clear" w:color="auto" w:fill="auto"/>
            <w:noWrap/>
            <w:vAlign w:val="center"/>
          </w:tcPr>
          <w:p w14:paraId="4F88060B" w14:textId="6A59BACC"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1+005,00</w:t>
            </w:r>
          </w:p>
        </w:tc>
        <w:tc>
          <w:tcPr>
            <w:tcW w:w="1191" w:type="dxa"/>
            <w:tcBorders>
              <w:top w:val="nil"/>
              <w:left w:val="nil"/>
              <w:bottom w:val="single" w:sz="4" w:space="0" w:color="auto"/>
              <w:right w:val="single" w:sz="4" w:space="0" w:color="auto"/>
            </w:tcBorders>
            <w:shd w:val="clear" w:color="auto" w:fill="auto"/>
            <w:noWrap/>
            <w:vAlign w:val="bottom"/>
          </w:tcPr>
          <w:p w14:paraId="305CA5AB" w14:textId="732207FA"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c>
          <w:tcPr>
            <w:tcW w:w="970" w:type="dxa"/>
            <w:tcBorders>
              <w:top w:val="nil"/>
              <w:left w:val="nil"/>
              <w:bottom w:val="single" w:sz="4" w:space="0" w:color="auto"/>
              <w:right w:val="single" w:sz="4" w:space="0" w:color="auto"/>
            </w:tcBorders>
            <w:shd w:val="clear" w:color="auto" w:fill="auto"/>
            <w:noWrap/>
            <w:vAlign w:val="bottom"/>
          </w:tcPr>
          <w:p w14:paraId="6D4C6A82" w14:textId="378236D7"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93,89</w:t>
            </w:r>
          </w:p>
        </w:tc>
        <w:tc>
          <w:tcPr>
            <w:tcW w:w="1002" w:type="dxa"/>
            <w:gridSpan w:val="2"/>
            <w:tcBorders>
              <w:top w:val="nil"/>
              <w:left w:val="nil"/>
              <w:bottom w:val="single" w:sz="4" w:space="0" w:color="auto"/>
              <w:right w:val="single" w:sz="4" w:space="0" w:color="auto"/>
            </w:tcBorders>
            <w:shd w:val="clear" w:color="auto" w:fill="auto"/>
            <w:noWrap/>
            <w:vAlign w:val="bottom"/>
          </w:tcPr>
          <w:p w14:paraId="279EF1D1" w14:textId="2DA657C6"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92,83</w:t>
            </w:r>
          </w:p>
        </w:tc>
        <w:tc>
          <w:tcPr>
            <w:tcW w:w="986" w:type="dxa"/>
            <w:tcBorders>
              <w:top w:val="nil"/>
              <w:left w:val="nil"/>
              <w:bottom w:val="single" w:sz="4" w:space="0" w:color="auto"/>
              <w:right w:val="single" w:sz="4" w:space="0" w:color="auto"/>
            </w:tcBorders>
            <w:shd w:val="clear" w:color="auto" w:fill="auto"/>
            <w:noWrap/>
            <w:vAlign w:val="center"/>
          </w:tcPr>
          <w:p w14:paraId="17AFAAAE" w14:textId="585275AF"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1,1</w:t>
            </w:r>
          </w:p>
        </w:tc>
        <w:tc>
          <w:tcPr>
            <w:tcW w:w="991" w:type="dxa"/>
            <w:tcBorders>
              <w:top w:val="nil"/>
              <w:left w:val="nil"/>
              <w:bottom w:val="single" w:sz="4" w:space="0" w:color="auto"/>
              <w:right w:val="single" w:sz="4" w:space="0" w:color="auto"/>
            </w:tcBorders>
            <w:shd w:val="clear" w:color="auto" w:fill="auto"/>
            <w:noWrap/>
            <w:vAlign w:val="center"/>
          </w:tcPr>
          <w:p w14:paraId="4933A130" w14:textId="4D4489E1" w:rsidR="001B303C" w:rsidRPr="008D2684" w:rsidRDefault="001B303C" w:rsidP="00F20DBC">
            <w:pPr>
              <w:tabs>
                <w:tab w:val="left" w:pos="567"/>
                <w:tab w:val="left" w:pos="1134"/>
              </w:tabs>
              <w:spacing w:before="0"/>
              <w:jc w:val="center"/>
              <w:rPr>
                <w:rFonts w:ascii="Arial Narrow" w:hAnsi="Arial Narrow" w:cs="Arial"/>
                <w:sz w:val="18"/>
                <w:szCs w:val="18"/>
              </w:rPr>
            </w:pPr>
            <w:r w:rsidRPr="008D2684">
              <w:rPr>
                <w:rFonts w:ascii="Arial Narrow" w:hAnsi="Arial Narrow" w:cs="Arial"/>
                <w:sz w:val="18"/>
                <w:szCs w:val="18"/>
              </w:rPr>
              <w:t>DN180</w:t>
            </w:r>
          </w:p>
        </w:tc>
      </w:tr>
    </w:tbl>
    <w:p w14:paraId="2276114F" w14:textId="77777777" w:rsidR="0042250E" w:rsidRPr="008D2684" w:rsidRDefault="0042250E" w:rsidP="00F20DBC">
      <w:pPr>
        <w:pStyle w:val="Naslov4"/>
        <w:tabs>
          <w:tab w:val="left" w:pos="567"/>
          <w:tab w:val="left" w:pos="1134"/>
        </w:tabs>
      </w:pPr>
      <w:bookmarkStart w:id="98" w:name="_Toc483911517"/>
      <w:r w:rsidRPr="008D2684">
        <w:lastRenderedPageBreak/>
        <w:t>Odzračivanje tlačnog cjevovoda</w:t>
      </w:r>
      <w:bookmarkEnd w:id="98"/>
    </w:p>
    <w:p w14:paraId="2682D958" w14:textId="77777777" w:rsidR="0042250E" w:rsidRPr="008D2684" w:rsidRDefault="0042250E" w:rsidP="00F20DBC">
      <w:pPr>
        <w:tabs>
          <w:tab w:val="left" w:pos="567"/>
          <w:tab w:val="left" w:pos="1134"/>
        </w:tabs>
        <w:rPr>
          <w:rFonts w:ascii="Arial Narrow" w:hAnsi="Arial Narrow"/>
          <w:sz w:val="18"/>
          <w:szCs w:val="18"/>
        </w:rPr>
      </w:pPr>
      <w:r w:rsidRPr="008D2684">
        <w:rPr>
          <w:rFonts w:ascii="Arial Narrow" w:hAnsi="Arial Narrow"/>
          <w:sz w:val="18"/>
          <w:szCs w:val="18"/>
        </w:rPr>
        <w:t>Kako bi se uklonio zrak koji se skuplja u najvišim točkama tlačnog cjevovoda izvest će se u njima priključak odzračno-dozračnih ventila s dvije kugle DN100.</w:t>
      </w:r>
      <w:r w:rsidR="00B14A61" w:rsidRPr="008D2684">
        <w:rPr>
          <w:rFonts w:ascii="Arial Narrow" w:hAnsi="Arial Narrow"/>
          <w:sz w:val="18"/>
          <w:szCs w:val="18"/>
        </w:rPr>
        <w:t xml:space="preserve"> Ukupan broj ovih ventila na razvodnom tlačnom cjevovodu je </w:t>
      </w:r>
      <w:r w:rsidR="00D51DC3" w:rsidRPr="008D2684">
        <w:rPr>
          <w:rFonts w:ascii="Arial Narrow" w:hAnsi="Arial Narrow"/>
          <w:sz w:val="18"/>
          <w:szCs w:val="18"/>
        </w:rPr>
        <w:t>5</w:t>
      </w:r>
      <w:r w:rsidR="00B14A61" w:rsidRPr="008D2684">
        <w:rPr>
          <w:rFonts w:ascii="Arial Narrow" w:hAnsi="Arial Narrow"/>
          <w:sz w:val="18"/>
          <w:szCs w:val="18"/>
        </w:rPr>
        <w:t>.</w:t>
      </w:r>
      <w:r w:rsidRPr="008D2684">
        <w:rPr>
          <w:rFonts w:ascii="Arial Narrow" w:hAnsi="Arial Narrow"/>
          <w:sz w:val="18"/>
          <w:szCs w:val="18"/>
        </w:rPr>
        <w:t xml:space="preserve"> Ukoliko je najviša točka cjevovoda ujedno i krajnja točka cjevovoda u kojoj se izvodi priključak hidranta, u njoj se neće izvesti priključak odzračno-dozračnog ventila, već će se za odzračivanje cjevovoda koristiti hidrant.</w:t>
      </w:r>
      <w:r w:rsidR="00B14A61" w:rsidRPr="008D2684">
        <w:rPr>
          <w:rFonts w:ascii="Arial Narrow" w:hAnsi="Arial Narrow"/>
          <w:sz w:val="18"/>
          <w:szCs w:val="18"/>
        </w:rPr>
        <w:t xml:space="preserve"> Takvih hidranata koji služe za odzračivanje ima na razvodnom tlačnom cjevovodu 1</w:t>
      </w:r>
      <w:r w:rsidR="000F282B" w:rsidRPr="008D2684">
        <w:rPr>
          <w:rFonts w:ascii="Arial Narrow" w:hAnsi="Arial Narrow"/>
          <w:sz w:val="18"/>
          <w:szCs w:val="18"/>
        </w:rPr>
        <w:t>2</w:t>
      </w:r>
      <w:r w:rsidR="00B14A61" w:rsidRPr="008D2684">
        <w:rPr>
          <w:rFonts w:ascii="Arial Narrow" w:hAnsi="Arial Narrow"/>
          <w:sz w:val="18"/>
          <w:szCs w:val="18"/>
        </w:rPr>
        <w:t>.</w:t>
      </w:r>
    </w:p>
    <w:p w14:paraId="04D8D00D" w14:textId="77777777" w:rsidR="0042250E" w:rsidRPr="008D2684" w:rsidRDefault="0042250E" w:rsidP="00F20DBC">
      <w:pPr>
        <w:tabs>
          <w:tab w:val="left" w:pos="567"/>
          <w:tab w:val="left" w:pos="1134"/>
        </w:tabs>
        <w:rPr>
          <w:rFonts w:ascii="Arial Narrow" w:hAnsi="Arial Narrow"/>
          <w:sz w:val="18"/>
          <w:szCs w:val="18"/>
        </w:rPr>
      </w:pPr>
      <w:r w:rsidRPr="008D2684">
        <w:rPr>
          <w:rFonts w:ascii="Arial Narrow" w:hAnsi="Arial Narrow"/>
          <w:sz w:val="18"/>
          <w:szCs w:val="18"/>
        </w:rPr>
        <w:t>Tijekom puštanja sustava navodnjavanja u rad, tj. tijekom punjenja tlačnog cjevovoda, uz odzračno-dozračn</w:t>
      </w:r>
      <w:r w:rsidR="00B14A61" w:rsidRPr="008D2684">
        <w:rPr>
          <w:rFonts w:ascii="Arial Narrow" w:hAnsi="Arial Narrow"/>
          <w:sz w:val="18"/>
          <w:szCs w:val="18"/>
        </w:rPr>
        <w:t xml:space="preserve">e ventile i hidrante </w:t>
      </w:r>
      <w:r w:rsidRPr="008D2684">
        <w:rPr>
          <w:rFonts w:ascii="Arial Narrow" w:hAnsi="Arial Narrow"/>
          <w:sz w:val="18"/>
          <w:szCs w:val="18"/>
        </w:rPr>
        <w:t xml:space="preserve">za odzračivanje cjevovoda koristit će se i </w:t>
      </w:r>
      <w:r w:rsidR="00974122" w:rsidRPr="008D2684">
        <w:rPr>
          <w:rFonts w:ascii="Arial Narrow" w:hAnsi="Arial Narrow"/>
          <w:sz w:val="18"/>
          <w:szCs w:val="18"/>
        </w:rPr>
        <w:t xml:space="preserve">jedan </w:t>
      </w:r>
      <w:r w:rsidR="00B14A61" w:rsidRPr="008D2684">
        <w:rPr>
          <w:rFonts w:ascii="Arial Narrow" w:hAnsi="Arial Narrow"/>
          <w:sz w:val="18"/>
          <w:szCs w:val="18"/>
        </w:rPr>
        <w:t>hidrant smješten</w:t>
      </w:r>
      <w:r w:rsidRPr="008D2684">
        <w:rPr>
          <w:rFonts w:ascii="Arial Narrow" w:hAnsi="Arial Narrow"/>
          <w:sz w:val="18"/>
          <w:szCs w:val="18"/>
        </w:rPr>
        <w:t xml:space="preserve"> </w:t>
      </w:r>
      <w:r w:rsidR="00974122" w:rsidRPr="008D2684">
        <w:rPr>
          <w:rFonts w:ascii="Arial Narrow" w:hAnsi="Arial Narrow"/>
          <w:sz w:val="18"/>
          <w:szCs w:val="18"/>
        </w:rPr>
        <w:t>neposredno prije muljnog ispusta koji je završna točka</w:t>
      </w:r>
      <w:r w:rsidRPr="008D2684">
        <w:rPr>
          <w:rFonts w:ascii="Arial Narrow" w:hAnsi="Arial Narrow"/>
          <w:sz w:val="18"/>
          <w:szCs w:val="18"/>
        </w:rPr>
        <w:t xml:space="preserve"> cjevovoda</w:t>
      </w:r>
      <w:r w:rsidR="00B14A61" w:rsidRPr="008D2684">
        <w:rPr>
          <w:rFonts w:ascii="Arial Narrow" w:hAnsi="Arial Narrow"/>
          <w:sz w:val="18"/>
          <w:szCs w:val="18"/>
        </w:rPr>
        <w:t xml:space="preserve"> – hidrant </w:t>
      </w:r>
      <w:r w:rsidR="00974122" w:rsidRPr="008D2684">
        <w:rPr>
          <w:rFonts w:ascii="Arial Narrow" w:hAnsi="Arial Narrow"/>
          <w:sz w:val="18"/>
          <w:szCs w:val="18"/>
        </w:rPr>
        <w:t>CP-02</w:t>
      </w:r>
      <w:r w:rsidR="00B14A61" w:rsidRPr="008D2684">
        <w:rPr>
          <w:rFonts w:ascii="Arial Narrow" w:hAnsi="Arial Narrow"/>
          <w:sz w:val="18"/>
          <w:szCs w:val="18"/>
        </w:rPr>
        <w:t>.</w:t>
      </w:r>
    </w:p>
    <w:p w14:paraId="0CB2365A" w14:textId="77777777" w:rsidR="007339CC" w:rsidRPr="008D2684" w:rsidRDefault="007339CC" w:rsidP="00F20DBC">
      <w:pPr>
        <w:pStyle w:val="Naslov4"/>
        <w:tabs>
          <w:tab w:val="left" w:pos="567"/>
          <w:tab w:val="left" w:pos="1134"/>
        </w:tabs>
      </w:pPr>
      <w:bookmarkStart w:id="99" w:name="_Toc483461556"/>
      <w:r w:rsidRPr="008D2684">
        <w:t>Ispunjavanje posebnih uvjeta građenja u odnosu na dalekovod DV 2×110 kV</w:t>
      </w:r>
      <w:bookmarkEnd w:id="99"/>
    </w:p>
    <w:p w14:paraId="2BDBD3F1" w14:textId="77777777" w:rsidR="007339CC" w:rsidRPr="008D2684" w:rsidRDefault="007339CC" w:rsidP="00F20DBC">
      <w:pPr>
        <w:tabs>
          <w:tab w:val="left" w:pos="567"/>
          <w:tab w:val="left" w:pos="1134"/>
        </w:tabs>
        <w:rPr>
          <w:rFonts w:ascii="Arial Narrow" w:hAnsi="Arial Narrow"/>
          <w:sz w:val="18"/>
          <w:szCs w:val="18"/>
        </w:rPr>
      </w:pPr>
      <w:r w:rsidRPr="008D2684">
        <w:rPr>
          <w:rFonts w:ascii="Arial Narrow" w:hAnsi="Arial Narrow"/>
          <w:sz w:val="18"/>
          <w:szCs w:val="18"/>
        </w:rPr>
        <w:t>Budući da preko sjevernog dijela područja sustava navodnjavanja Budimci – Krndija prolazi postojeći elektroenergetski vod (dalekovod) DV 2×110 kV Ernestinovo – Našice i Osijek 1 – Našice, tehničko rješenje sustava navodnjavanja projektirano je uvažavajući specifične zahtjeve dane posebnim uvjetima građenja (oznaka: 300200103/1107/16VE) izdanima od Hrvatskog operatora prijenosnog sustava d. o. o. (HOPS d. o. o.), Prijenosno područje Osijek, izdanima 21. lipnja 2016. godine.</w:t>
      </w:r>
    </w:p>
    <w:p w14:paraId="2B5E95B3" w14:textId="77777777" w:rsidR="007339CC" w:rsidRPr="008D2684" w:rsidRDefault="007339CC" w:rsidP="00F20DBC">
      <w:pPr>
        <w:tabs>
          <w:tab w:val="left" w:pos="567"/>
          <w:tab w:val="left" w:pos="1134"/>
        </w:tabs>
        <w:rPr>
          <w:rFonts w:ascii="Arial Narrow" w:hAnsi="Arial Narrow"/>
          <w:sz w:val="18"/>
          <w:szCs w:val="18"/>
        </w:rPr>
      </w:pPr>
      <w:r w:rsidRPr="008D2684">
        <w:rPr>
          <w:rFonts w:ascii="Arial Narrow" w:hAnsi="Arial Narrow"/>
          <w:sz w:val="18"/>
          <w:szCs w:val="18"/>
        </w:rPr>
        <w:t>Tehničkim rješenjem danim ovim glavnim projektom ispunjene su sve minimalne sigurnosne udaljenosti propisane spomenutima posebnim uvjetima građenja tako da su sve instalacije i infrastruktura sustava navodnjavanja (razvodni tlačni cjevovod, hidranti i okna) od faznih vodiča dalekovoda DV 2×110 kV udaljeni više od 3,0 m, a od stupova dalekovoda DV 2×110 kV više od 10,0 m što je vidljivo iz priloga 203. Osim toga, tehničko rješenje dano ovim glavnim projektom ne predviđa izgradnju pristupnih puteva koji bi bili od utjecaja na dalekovod DN 2×110 kV niti se njime sprječava pristup teškoj mehanizaciji do svakog stupa DV 2×110 kV, te nesmetano korištenje prostora u trasi DV 2×110 kV za potrebe održavanja i intervencija na DV 2×110 kV.</w:t>
      </w:r>
    </w:p>
    <w:p w14:paraId="66A1C300" w14:textId="77777777" w:rsidR="007339CC" w:rsidRPr="008D2684" w:rsidRDefault="007339CC" w:rsidP="00F20DBC">
      <w:pPr>
        <w:tabs>
          <w:tab w:val="left" w:pos="567"/>
          <w:tab w:val="left" w:pos="1134"/>
        </w:tabs>
        <w:rPr>
          <w:rFonts w:ascii="Arial Narrow" w:hAnsi="Arial Narrow"/>
          <w:sz w:val="18"/>
          <w:szCs w:val="18"/>
        </w:rPr>
      </w:pPr>
      <w:r w:rsidRPr="008D2684">
        <w:rPr>
          <w:rFonts w:ascii="Arial Narrow" w:hAnsi="Arial Narrow"/>
          <w:sz w:val="18"/>
          <w:szCs w:val="18"/>
        </w:rPr>
        <w:t>Prilikom izvođenja radova na izgradnji objekata sustava navodnjavanja izvođač radova je obvezan pridržavati se sljedećih uvjeta:</w:t>
      </w:r>
    </w:p>
    <w:p w14:paraId="66C2C212" w14:textId="77777777" w:rsidR="007339CC" w:rsidRPr="008D2684" w:rsidRDefault="007339CC" w:rsidP="00F20DBC">
      <w:pPr>
        <w:tabs>
          <w:tab w:val="left" w:pos="567"/>
          <w:tab w:val="left" w:pos="1134"/>
        </w:tabs>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izvođenje radova u neposrednoj blizini stupova DV 2×110 kV investitor je obavezan najaviti najmanje sedam dana ranije u HOPS d. o. o., Prijenosno područje Osijek, kako bi bili izvedeni uz odobrenje i nadzor odgovornih osoba HOPS d. o. o.,</w:t>
      </w:r>
    </w:p>
    <w:p w14:paraId="589C1C08" w14:textId="77777777" w:rsidR="007339CC" w:rsidRPr="008D2684" w:rsidRDefault="007339CC" w:rsidP="00F20DBC">
      <w:pPr>
        <w:tabs>
          <w:tab w:val="left" w:pos="567"/>
          <w:tab w:val="left" w:pos="1134"/>
        </w:tabs>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pri izvođenju radova, strojno ili ručno, alati, predmeti ili dijelovi strojeva, ne smiju se niti u jednom trenutku približiti faznim vodičima DV 2×110 kV na udaljenost manju od 3,0m, a u slučaju da se to iz bilo kojeg razloga ne može ispoštovati, potrebno je tražiti isključenje voda iz pogona i nadzor osoblja HOPS-a d. o. o.,</w:t>
      </w:r>
    </w:p>
    <w:p w14:paraId="77EC4388" w14:textId="77777777" w:rsidR="007339CC" w:rsidRPr="008D2684" w:rsidRDefault="007339CC" w:rsidP="00F20DBC">
      <w:pPr>
        <w:tabs>
          <w:tab w:val="left" w:pos="567"/>
          <w:tab w:val="left" w:pos="1134"/>
        </w:tabs>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nije dozvoljeno zatrpavanje temeljnih dijelova stupova visokonaponskih vodova zemljom ili drugim građevinskim materijalima,</w:t>
      </w:r>
    </w:p>
    <w:p w14:paraId="3DE7B670" w14:textId="77777777" w:rsidR="007339CC" w:rsidRPr="008D2684" w:rsidRDefault="007339CC" w:rsidP="00F20DBC">
      <w:pPr>
        <w:tabs>
          <w:tab w:val="left" w:pos="567"/>
          <w:tab w:val="left" w:pos="1134"/>
        </w:tabs>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iskop u blizini stupova treba vršiti pažljivo s obzirom na mogućnost postojanja trakastog uzemljivača. U slučaju da se kod iskopa naiđe na trakasti uzemljivač (duljine od 10 m do 20 m od stupa) o tome treba izvjestiti vlasnika voda (HOPS d. o. o.), a investitor se obvezuje o svom trošku sanirati uzemljivač u skladu s tehničkim propisima.</w:t>
      </w:r>
    </w:p>
    <w:p w14:paraId="7D4EAE3E" w14:textId="77777777" w:rsidR="007339CC" w:rsidRPr="008D2684" w:rsidRDefault="007339CC" w:rsidP="00F20DBC">
      <w:pPr>
        <w:tabs>
          <w:tab w:val="left" w:pos="567"/>
          <w:tab w:val="left" w:pos="1134"/>
        </w:tabs>
        <w:rPr>
          <w:rFonts w:ascii="Arial Narrow" w:hAnsi="Arial Narrow"/>
          <w:sz w:val="18"/>
          <w:szCs w:val="18"/>
        </w:rPr>
      </w:pPr>
      <w:r w:rsidRPr="008D2684">
        <w:rPr>
          <w:rFonts w:ascii="Arial Narrow" w:hAnsi="Arial Narrow"/>
          <w:sz w:val="18"/>
          <w:szCs w:val="18"/>
        </w:rPr>
        <w:t>Korisnik sustava navodnjavanja se obvezuje pridržavati se sljedećih uvjeta:</w:t>
      </w:r>
    </w:p>
    <w:p w14:paraId="4E7F6C45" w14:textId="77777777" w:rsidR="007339CC" w:rsidRPr="008D2684" w:rsidRDefault="007339CC" w:rsidP="00F20DBC">
      <w:pPr>
        <w:tabs>
          <w:tab w:val="left" w:pos="567"/>
          <w:tab w:val="left" w:pos="1134"/>
        </w:tabs>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mikroklima vode ili mlazovi vode koje stvaraju predmetni uređaji za navodnjavanje moraju biti na sigurnosnoj udaljenosti od faznih vodiča i stupova DV 2×110 kV najmanje 3,0 m.</w:t>
      </w:r>
    </w:p>
    <w:p w14:paraId="096974B4" w14:textId="77777777" w:rsidR="007339CC" w:rsidRPr="008D2684" w:rsidRDefault="007339CC" w:rsidP="00F20DBC">
      <w:pPr>
        <w:tabs>
          <w:tab w:val="left" w:pos="567"/>
          <w:tab w:val="left" w:pos="1134"/>
        </w:tabs>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 xml:space="preserve">na području koje je pristupačno vozilima i pokretnim uređajima, sigurnosna visina i sigurnosna udaljenost u odnosu na fazne vodiče DV 2×110 kV mora iznositi minimalno: sigurnosna visina 6 m i sigurnosna udaljenost 5 m, gdje izrazi „sigurnosna visina“ i „sigurnosna udaljenost“ imaju sljedeća značenja: </w:t>
      </w:r>
    </w:p>
    <w:p w14:paraId="2DAEC481" w14:textId="77777777" w:rsidR="007339CC" w:rsidRPr="008D2684" w:rsidRDefault="007339CC" w:rsidP="00F20DBC">
      <w:pPr>
        <w:pStyle w:val="Odlomakpopisa"/>
        <w:numPr>
          <w:ilvl w:val="0"/>
          <w:numId w:val="36"/>
        </w:numPr>
        <w:tabs>
          <w:tab w:val="left" w:pos="567"/>
          <w:tab w:val="left" w:pos="1134"/>
        </w:tabs>
        <w:rPr>
          <w:rFonts w:ascii="Arial Narrow" w:hAnsi="Arial Narrow"/>
          <w:sz w:val="18"/>
          <w:szCs w:val="18"/>
        </w:rPr>
      </w:pPr>
      <w:r w:rsidRPr="008D2684">
        <w:rPr>
          <w:rFonts w:ascii="Arial Narrow" w:hAnsi="Arial Narrow"/>
          <w:sz w:val="18"/>
          <w:szCs w:val="18"/>
        </w:rPr>
        <w:t>sigurnosna visina je najmanja dopuštena vertikalna udaljenost vodiča, odnosno dijelova pod naponom od zemlje ili nekog drugog objekta pri temperaturi +40°C, odnosno pri temperaturi –5°C s normalnim dodatnim opterećenjem bez vjetra.</w:t>
      </w:r>
    </w:p>
    <w:p w14:paraId="24B55BA9" w14:textId="77777777" w:rsidR="007339CC" w:rsidRPr="008D2684" w:rsidRDefault="007339CC" w:rsidP="00F20DBC">
      <w:pPr>
        <w:pStyle w:val="Odlomakpopisa"/>
        <w:numPr>
          <w:ilvl w:val="0"/>
          <w:numId w:val="36"/>
        </w:numPr>
        <w:tabs>
          <w:tab w:val="left" w:pos="567"/>
          <w:tab w:val="left" w:pos="1134"/>
        </w:tabs>
        <w:rPr>
          <w:rFonts w:ascii="Arial Narrow" w:hAnsi="Arial Narrow"/>
          <w:sz w:val="18"/>
          <w:szCs w:val="18"/>
        </w:rPr>
      </w:pPr>
      <w:r w:rsidRPr="008D2684">
        <w:rPr>
          <w:rFonts w:ascii="Arial Narrow" w:hAnsi="Arial Narrow"/>
          <w:sz w:val="18"/>
          <w:szCs w:val="18"/>
        </w:rPr>
        <w:t>sigurnosna udaljenost je najmanja dopuštena udaljenost vodiča, odnosno dijelova pod naponom od zemlje ili nekog objekta u bilo kojem pravcu pri temperaturi +40°C i opterećenju vjetrom od nule do punog iznosa.</w:t>
      </w:r>
    </w:p>
    <w:p w14:paraId="5C8A3138" w14:textId="77777777" w:rsidR="007339CC" w:rsidRPr="008D2684" w:rsidRDefault="007339CC" w:rsidP="00F20DBC">
      <w:pPr>
        <w:pStyle w:val="Naslov4"/>
        <w:tabs>
          <w:tab w:val="left" w:pos="567"/>
          <w:tab w:val="left" w:pos="1134"/>
        </w:tabs>
      </w:pPr>
      <w:r w:rsidRPr="008D2684">
        <w:t xml:space="preserve">Ispunjavanje posebnih uvjeta građenja </w:t>
      </w:r>
      <w:r w:rsidR="00A32640" w:rsidRPr="008D2684">
        <w:t>HAKOM-a</w:t>
      </w:r>
    </w:p>
    <w:p w14:paraId="3C8F0E7B" w14:textId="1D47D9EE" w:rsidR="007339CC" w:rsidRPr="008D2684" w:rsidRDefault="007339CC" w:rsidP="00F20DBC">
      <w:pPr>
        <w:tabs>
          <w:tab w:val="left" w:pos="567"/>
          <w:tab w:val="left" w:pos="1134"/>
        </w:tabs>
        <w:rPr>
          <w:rFonts w:ascii="Arial Narrow" w:hAnsi="Arial Narrow"/>
          <w:sz w:val="18"/>
          <w:szCs w:val="18"/>
        </w:rPr>
      </w:pPr>
      <w:r w:rsidRPr="008D2684">
        <w:rPr>
          <w:rFonts w:ascii="Arial Narrow" w:hAnsi="Arial Narrow"/>
          <w:sz w:val="18"/>
          <w:szCs w:val="18"/>
        </w:rPr>
        <w:t>Na području obuhvata zahvata se ne nalazi EK infrastruktura. EK infrastruktura Hrvatskog Telekoma d.d. nalazi se uz sjevernu granicu područja obuhvata zahvata uz županijsku cestu 4015 Podgorač – Budimci – Čepin. Uz tu cestu se ne izvodi tlačni razvodni cjevovod sustava navodnjavanja.</w:t>
      </w:r>
    </w:p>
    <w:p w14:paraId="572B560E" w14:textId="77777777" w:rsidR="0042250E" w:rsidRPr="008D2684" w:rsidRDefault="0042250E" w:rsidP="00F20DBC">
      <w:pPr>
        <w:pStyle w:val="Naslov4"/>
        <w:tabs>
          <w:tab w:val="left" w:pos="567"/>
          <w:tab w:val="left" w:pos="1134"/>
        </w:tabs>
      </w:pPr>
      <w:bookmarkStart w:id="100" w:name="_Toc406500801"/>
      <w:bookmarkStart w:id="101" w:name="_Toc483911525"/>
      <w:r w:rsidRPr="008D2684">
        <w:t>Specifikacija zemljanih radova na trasi tlačnog cjevovoda</w:t>
      </w:r>
      <w:bookmarkEnd w:id="100"/>
      <w:bookmarkEnd w:id="101"/>
    </w:p>
    <w:p w14:paraId="34913AF7" w14:textId="372BAAE6" w:rsidR="0042250E" w:rsidRPr="008D2684" w:rsidRDefault="0042250E"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 </w:t>
      </w:r>
      <w:r w:rsidR="00737651" w:rsidRPr="008D2684">
        <w:rPr>
          <w:rFonts w:ascii="Arial Narrow" w:hAnsi="Arial Narrow"/>
          <w:sz w:val="18"/>
          <w:szCs w:val="18"/>
        </w:rPr>
        <w:fldChar w:fldCharType="begin"/>
      </w:r>
      <w:r w:rsidR="00737651" w:rsidRPr="008D2684">
        <w:rPr>
          <w:rFonts w:ascii="Arial Narrow" w:hAnsi="Arial Narrow"/>
          <w:sz w:val="18"/>
          <w:szCs w:val="18"/>
        </w:rPr>
        <w:instrText xml:space="preserve"> REF _Ref527723301 \h </w:instrText>
      </w:r>
      <w:r w:rsidR="008D2684">
        <w:rPr>
          <w:rFonts w:ascii="Arial Narrow" w:hAnsi="Arial Narrow"/>
          <w:sz w:val="18"/>
          <w:szCs w:val="18"/>
        </w:rPr>
        <w:instrText xml:space="preserve"> \* MERGEFORMAT </w:instrText>
      </w:r>
      <w:r w:rsidR="00737651" w:rsidRPr="008D2684">
        <w:rPr>
          <w:rFonts w:ascii="Arial Narrow" w:hAnsi="Arial Narrow"/>
          <w:sz w:val="18"/>
          <w:szCs w:val="18"/>
        </w:rPr>
      </w:r>
      <w:r w:rsidR="00737651" w:rsidRPr="008D2684">
        <w:rPr>
          <w:rFonts w:ascii="Arial Narrow" w:hAnsi="Arial Narrow"/>
          <w:sz w:val="18"/>
          <w:szCs w:val="18"/>
        </w:rPr>
        <w:fldChar w:fldCharType="separate"/>
      </w:r>
      <w:r w:rsidR="008D2684" w:rsidRPr="008D2684">
        <w:rPr>
          <w:rFonts w:ascii="Arial Narrow" w:hAnsi="Arial Narrow"/>
          <w:sz w:val="18"/>
          <w:szCs w:val="18"/>
        </w:rPr>
        <w:t xml:space="preserve">tab. </w:t>
      </w:r>
      <w:r w:rsidR="008D2684" w:rsidRPr="008D2684">
        <w:rPr>
          <w:rFonts w:ascii="Arial Narrow" w:hAnsi="Arial Narrow"/>
          <w:noProof/>
          <w:sz w:val="18"/>
          <w:szCs w:val="18"/>
        </w:rPr>
        <w:t>19</w:t>
      </w:r>
      <w:r w:rsidR="00737651" w:rsidRPr="008D2684">
        <w:rPr>
          <w:rFonts w:ascii="Arial Narrow" w:hAnsi="Arial Narrow"/>
          <w:sz w:val="18"/>
          <w:szCs w:val="18"/>
        </w:rPr>
        <w:fldChar w:fldCharType="end"/>
      </w:r>
      <w:r w:rsidR="00737651" w:rsidRPr="008D2684">
        <w:rPr>
          <w:rFonts w:ascii="Arial Narrow" w:hAnsi="Arial Narrow"/>
          <w:sz w:val="18"/>
          <w:szCs w:val="18"/>
        </w:rPr>
        <w:t xml:space="preserve"> </w:t>
      </w:r>
      <w:r w:rsidRPr="008D2684">
        <w:rPr>
          <w:rFonts w:ascii="Arial Narrow" w:hAnsi="Arial Narrow"/>
          <w:sz w:val="18"/>
          <w:szCs w:val="18"/>
        </w:rPr>
        <w:t>dane su količine zemljanih radova na trasi tlačnog cjevovoda i to: volumen iskopa, humusa, zasipa, pješčane posteljice kao i površina rova na terenu.</w:t>
      </w:r>
    </w:p>
    <w:p w14:paraId="428FF471" w14:textId="017802DD" w:rsidR="007339CC" w:rsidRPr="008D2684" w:rsidRDefault="008B251E" w:rsidP="00F20DBC">
      <w:pPr>
        <w:keepNext/>
        <w:tabs>
          <w:tab w:val="left" w:pos="567"/>
          <w:tab w:val="left" w:pos="1134"/>
        </w:tabs>
        <w:spacing w:after="220"/>
        <w:rPr>
          <w:rFonts w:ascii="Arial Narrow" w:hAnsi="Arial Narrow"/>
          <w:sz w:val="18"/>
          <w:szCs w:val="18"/>
        </w:rPr>
      </w:pPr>
      <w:bookmarkStart w:id="102" w:name="_Ref527723301"/>
      <w:bookmarkStart w:id="103" w:name="_Ref485205288"/>
      <w:r w:rsidRPr="008D2684">
        <w:rPr>
          <w:rFonts w:ascii="Arial Narrow" w:hAnsi="Arial Narrow"/>
          <w:sz w:val="18"/>
          <w:szCs w:val="18"/>
        </w:rPr>
        <w:lastRenderedPageBreak/>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19</w:t>
      </w:r>
      <w:r w:rsidR="00F12431" w:rsidRPr="008D2684">
        <w:rPr>
          <w:rFonts w:ascii="Arial Narrow" w:hAnsi="Arial Narrow"/>
          <w:sz w:val="18"/>
          <w:szCs w:val="18"/>
        </w:rPr>
        <w:fldChar w:fldCharType="end"/>
      </w:r>
      <w:bookmarkEnd w:id="102"/>
      <w:r w:rsidR="007339CC" w:rsidRPr="008D2684">
        <w:rPr>
          <w:rFonts w:ascii="Arial Narrow" w:hAnsi="Arial Narrow"/>
          <w:sz w:val="18"/>
          <w:szCs w:val="18"/>
        </w:rPr>
        <w:tab/>
        <w:t>Specifikacija zemljanih radova na trasi tlačnog cjevovoda</w:t>
      </w:r>
    </w:p>
    <w:tbl>
      <w:tblPr>
        <w:tblW w:w="9827" w:type="dxa"/>
        <w:tblInd w:w="108" w:type="dxa"/>
        <w:tblLook w:val="04A0" w:firstRow="1" w:lastRow="0" w:firstColumn="1" w:lastColumn="0" w:noHBand="0" w:noVBand="1"/>
      </w:tblPr>
      <w:tblGrid>
        <w:gridCol w:w="1027"/>
        <w:gridCol w:w="880"/>
        <w:gridCol w:w="880"/>
        <w:gridCol w:w="880"/>
        <w:gridCol w:w="880"/>
        <w:gridCol w:w="880"/>
        <w:gridCol w:w="880"/>
        <w:gridCol w:w="880"/>
        <w:gridCol w:w="880"/>
        <w:gridCol w:w="880"/>
        <w:gridCol w:w="880"/>
      </w:tblGrid>
      <w:tr w:rsidR="00A73AD8" w:rsidRPr="008D2684" w14:paraId="1FF9B32A" w14:textId="77777777" w:rsidTr="00826B0B">
        <w:trPr>
          <w:trHeight w:val="990"/>
          <w:tblHeader/>
        </w:trPr>
        <w:tc>
          <w:tcPr>
            <w:tcW w:w="1027" w:type="dxa"/>
            <w:vMerge w:val="restart"/>
            <w:tcBorders>
              <w:top w:val="single" w:sz="4" w:space="0" w:color="auto"/>
              <w:left w:val="single" w:sz="4" w:space="0" w:color="auto"/>
              <w:bottom w:val="double" w:sz="6" w:space="0" w:color="000000"/>
              <w:right w:val="single" w:sz="4" w:space="0" w:color="auto"/>
            </w:tcBorders>
            <w:vAlign w:val="center"/>
            <w:hideMark/>
          </w:tcPr>
          <w:p w14:paraId="27A15D4E"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Ogranak cjevovoda</w:t>
            </w:r>
          </w:p>
        </w:tc>
        <w:tc>
          <w:tcPr>
            <w:tcW w:w="8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4855366"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Duljina cjevovoda</w:t>
            </w:r>
          </w:p>
        </w:tc>
        <w:tc>
          <w:tcPr>
            <w:tcW w:w="880" w:type="dxa"/>
            <w:tcBorders>
              <w:top w:val="single" w:sz="4" w:space="0" w:color="auto"/>
              <w:left w:val="nil"/>
              <w:bottom w:val="single" w:sz="4" w:space="0" w:color="auto"/>
              <w:right w:val="single" w:sz="4" w:space="0" w:color="auto"/>
            </w:tcBorders>
            <w:textDirection w:val="btLr"/>
            <w:vAlign w:val="center"/>
            <w:hideMark/>
          </w:tcPr>
          <w:p w14:paraId="39DD56A2"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Volumen iskopa bez humusa</w:t>
            </w:r>
          </w:p>
        </w:tc>
        <w:tc>
          <w:tcPr>
            <w:tcW w:w="880" w:type="dxa"/>
            <w:tcBorders>
              <w:top w:val="single" w:sz="4" w:space="0" w:color="auto"/>
              <w:left w:val="nil"/>
              <w:bottom w:val="single" w:sz="4" w:space="0" w:color="auto"/>
              <w:right w:val="single" w:sz="4" w:space="0" w:color="auto"/>
            </w:tcBorders>
            <w:textDirection w:val="btLr"/>
            <w:vAlign w:val="center"/>
            <w:hideMark/>
          </w:tcPr>
          <w:p w14:paraId="7B5151F3"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Volumen iskopa bez humusa</w:t>
            </w:r>
          </w:p>
        </w:tc>
        <w:tc>
          <w:tcPr>
            <w:tcW w:w="880" w:type="dxa"/>
            <w:tcBorders>
              <w:top w:val="single" w:sz="4" w:space="0" w:color="auto"/>
              <w:left w:val="nil"/>
              <w:bottom w:val="single" w:sz="4" w:space="0" w:color="auto"/>
              <w:right w:val="single" w:sz="4" w:space="0" w:color="auto"/>
            </w:tcBorders>
            <w:textDirection w:val="btLr"/>
            <w:vAlign w:val="center"/>
            <w:hideMark/>
          </w:tcPr>
          <w:p w14:paraId="79C1D3F4"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Volumen iskopa bez humusa</w:t>
            </w:r>
          </w:p>
        </w:tc>
        <w:tc>
          <w:tcPr>
            <w:tcW w:w="880" w:type="dxa"/>
            <w:tcBorders>
              <w:top w:val="single" w:sz="4" w:space="0" w:color="auto"/>
              <w:left w:val="nil"/>
              <w:bottom w:val="single" w:sz="4" w:space="0" w:color="auto"/>
              <w:right w:val="single" w:sz="4" w:space="0" w:color="auto"/>
            </w:tcBorders>
            <w:textDirection w:val="btLr"/>
            <w:vAlign w:val="center"/>
            <w:hideMark/>
          </w:tcPr>
          <w:p w14:paraId="1BED4170"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Volumen humusa</w:t>
            </w:r>
          </w:p>
        </w:tc>
        <w:tc>
          <w:tcPr>
            <w:tcW w:w="880" w:type="dxa"/>
            <w:tcBorders>
              <w:top w:val="single" w:sz="4" w:space="0" w:color="auto"/>
              <w:left w:val="nil"/>
              <w:bottom w:val="single" w:sz="4" w:space="0" w:color="auto"/>
              <w:right w:val="single" w:sz="4" w:space="0" w:color="auto"/>
            </w:tcBorders>
            <w:textDirection w:val="btLr"/>
            <w:vAlign w:val="center"/>
            <w:hideMark/>
          </w:tcPr>
          <w:p w14:paraId="77F41AA9"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Volumen iskopa s humusom</w:t>
            </w:r>
          </w:p>
        </w:tc>
        <w:tc>
          <w:tcPr>
            <w:tcW w:w="8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AAFAF57"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Volumen pješčanog zasipa cijevi</w:t>
            </w:r>
          </w:p>
        </w:tc>
        <w:tc>
          <w:tcPr>
            <w:tcW w:w="8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0E696D0"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Volumen zasipa cijevi materijalom iz iskopa</w:t>
            </w:r>
          </w:p>
        </w:tc>
        <w:tc>
          <w:tcPr>
            <w:tcW w:w="8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9348D37"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Volumen pješčane posteljice</w:t>
            </w:r>
          </w:p>
        </w:tc>
        <w:tc>
          <w:tcPr>
            <w:tcW w:w="8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01A674C"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Površina oplate rova</w:t>
            </w:r>
          </w:p>
        </w:tc>
      </w:tr>
      <w:tr w:rsidR="00A73AD8" w:rsidRPr="008D2684" w14:paraId="4C724051" w14:textId="77777777" w:rsidTr="00826B0B">
        <w:trPr>
          <w:trHeight w:val="930"/>
          <w:tblHeader/>
        </w:trPr>
        <w:tc>
          <w:tcPr>
            <w:tcW w:w="0" w:type="auto"/>
            <w:vMerge/>
            <w:tcBorders>
              <w:top w:val="single" w:sz="4" w:space="0" w:color="auto"/>
              <w:left w:val="single" w:sz="4" w:space="0" w:color="auto"/>
              <w:bottom w:val="double" w:sz="6" w:space="0" w:color="000000"/>
              <w:right w:val="single" w:sz="4" w:space="0" w:color="auto"/>
            </w:tcBorders>
            <w:vAlign w:val="center"/>
            <w:hideMark/>
          </w:tcPr>
          <w:p w14:paraId="495B22F5" w14:textId="77777777" w:rsidR="007339CC" w:rsidRPr="008D2684" w:rsidRDefault="007339CC" w:rsidP="00F20DBC">
            <w:pPr>
              <w:tabs>
                <w:tab w:val="left" w:pos="567"/>
                <w:tab w:val="left" w:pos="1134"/>
              </w:tabs>
              <w:spacing w:before="0"/>
              <w:jc w:val="left"/>
              <w:rPr>
                <w:rFonts w:ascii="Arial Narrow" w:hAnsi="Arial Narrow" w:cs="Arial"/>
                <w:sz w:val="18"/>
                <w:szCs w:val="18"/>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58DC88" w14:textId="77777777" w:rsidR="007339CC" w:rsidRPr="008D2684" w:rsidRDefault="007339CC" w:rsidP="00F20DBC">
            <w:pPr>
              <w:tabs>
                <w:tab w:val="left" w:pos="567"/>
                <w:tab w:val="left" w:pos="1134"/>
              </w:tabs>
              <w:spacing w:before="0"/>
              <w:jc w:val="left"/>
              <w:rPr>
                <w:rFonts w:ascii="Arial Narrow" w:hAnsi="Arial Narrow" w:cs="Arial"/>
                <w:sz w:val="18"/>
                <w:szCs w:val="18"/>
                <w:lang w:eastAsia="hr-HR"/>
              </w:rPr>
            </w:pPr>
          </w:p>
        </w:tc>
        <w:tc>
          <w:tcPr>
            <w:tcW w:w="880" w:type="dxa"/>
            <w:tcBorders>
              <w:top w:val="nil"/>
              <w:left w:val="nil"/>
              <w:bottom w:val="single" w:sz="4" w:space="0" w:color="auto"/>
              <w:right w:val="single" w:sz="4" w:space="0" w:color="auto"/>
            </w:tcBorders>
            <w:textDirection w:val="btLr"/>
            <w:vAlign w:val="center"/>
            <w:hideMark/>
          </w:tcPr>
          <w:p w14:paraId="14112AD8"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do 2 m dubine</w:t>
            </w:r>
          </w:p>
        </w:tc>
        <w:tc>
          <w:tcPr>
            <w:tcW w:w="880" w:type="dxa"/>
            <w:tcBorders>
              <w:top w:val="nil"/>
              <w:left w:val="nil"/>
              <w:bottom w:val="single" w:sz="4" w:space="0" w:color="auto"/>
              <w:right w:val="single" w:sz="4" w:space="0" w:color="auto"/>
            </w:tcBorders>
            <w:textDirection w:val="btLr"/>
            <w:vAlign w:val="center"/>
            <w:hideMark/>
          </w:tcPr>
          <w:p w14:paraId="71A56759"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od 2 m do 4 m dubine</w:t>
            </w:r>
          </w:p>
        </w:tc>
        <w:tc>
          <w:tcPr>
            <w:tcW w:w="880" w:type="dxa"/>
            <w:tcBorders>
              <w:top w:val="nil"/>
              <w:left w:val="nil"/>
              <w:bottom w:val="single" w:sz="4" w:space="0" w:color="auto"/>
              <w:right w:val="single" w:sz="4" w:space="0" w:color="auto"/>
            </w:tcBorders>
            <w:textDirection w:val="btLr"/>
            <w:vAlign w:val="center"/>
            <w:hideMark/>
          </w:tcPr>
          <w:p w14:paraId="717ABB16"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UKUPNO</w:t>
            </w:r>
          </w:p>
        </w:tc>
        <w:tc>
          <w:tcPr>
            <w:tcW w:w="880" w:type="dxa"/>
            <w:tcBorders>
              <w:top w:val="nil"/>
              <w:left w:val="nil"/>
              <w:bottom w:val="single" w:sz="4" w:space="0" w:color="auto"/>
              <w:right w:val="single" w:sz="4" w:space="0" w:color="auto"/>
            </w:tcBorders>
            <w:textDirection w:val="btLr"/>
            <w:vAlign w:val="center"/>
            <w:hideMark/>
          </w:tcPr>
          <w:p w14:paraId="0C6841A4"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(d = 15 cm)</w:t>
            </w:r>
          </w:p>
        </w:tc>
        <w:tc>
          <w:tcPr>
            <w:tcW w:w="880" w:type="dxa"/>
            <w:tcBorders>
              <w:top w:val="nil"/>
              <w:left w:val="nil"/>
              <w:bottom w:val="single" w:sz="4" w:space="0" w:color="auto"/>
              <w:right w:val="single" w:sz="4" w:space="0" w:color="auto"/>
            </w:tcBorders>
            <w:textDirection w:val="btLr"/>
            <w:vAlign w:val="center"/>
            <w:hideMark/>
          </w:tcPr>
          <w:p w14:paraId="16AAF3CB"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UKUPNO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57639A" w14:textId="77777777" w:rsidR="007339CC" w:rsidRPr="008D2684" w:rsidRDefault="007339CC" w:rsidP="00F20DBC">
            <w:pPr>
              <w:tabs>
                <w:tab w:val="left" w:pos="567"/>
                <w:tab w:val="left" w:pos="1134"/>
              </w:tabs>
              <w:spacing w:before="0"/>
              <w:jc w:val="left"/>
              <w:rPr>
                <w:rFonts w:ascii="Arial Narrow" w:hAnsi="Arial Narrow" w:cs="Arial"/>
                <w:sz w:val="18"/>
                <w:szCs w:val="18"/>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94CEE8" w14:textId="77777777" w:rsidR="007339CC" w:rsidRPr="008D2684" w:rsidRDefault="007339CC" w:rsidP="00F20DBC">
            <w:pPr>
              <w:tabs>
                <w:tab w:val="left" w:pos="567"/>
                <w:tab w:val="left" w:pos="1134"/>
              </w:tabs>
              <w:spacing w:before="0"/>
              <w:jc w:val="left"/>
              <w:rPr>
                <w:rFonts w:ascii="Arial Narrow" w:hAnsi="Arial Narrow" w:cs="Arial"/>
                <w:sz w:val="18"/>
                <w:szCs w:val="18"/>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D26A75" w14:textId="77777777" w:rsidR="007339CC" w:rsidRPr="008D2684" w:rsidRDefault="007339CC" w:rsidP="00F20DBC">
            <w:pPr>
              <w:tabs>
                <w:tab w:val="left" w:pos="567"/>
                <w:tab w:val="left" w:pos="1134"/>
              </w:tabs>
              <w:spacing w:before="0"/>
              <w:jc w:val="left"/>
              <w:rPr>
                <w:rFonts w:ascii="Arial Narrow" w:hAnsi="Arial Narrow" w:cs="Arial"/>
                <w:sz w:val="18"/>
                <w:szCs w:val="18"/>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4ACB9E" w14:textId="77777777" w:rsidR="007339CC" w:rsidRPr="008D2684" w:rsidRDefault="007339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43F12723" w14:textId="77777777" w:rsidTr="00826B0B">
        <w:trPr>
          <w:trHeight w:val="315"/>
          <w:tblHeader/>
        </w:trPr>
        <w:tc>
          <w:tcPr>
            <w:tcW w:w="0" w:type="auto"/>
            <w:vMerge/>
            <w:tcBorders>
              <w:top w:val="single" w:sz="4" w:space="0" w:color="auto"/>
              <w:left w:val="single" w:sz="4" w:space="0" w:color="auto"/>
              <w:bottom w:val="double" w:sz="6" w:space="0" w:color="000000"/>
              <w:right w:val="single" w:sz="4" w:space="0" w:color="auto"/>
            </w:tcBorders>
            <w:vAlign w:val="center"/>
            <w:hideMark/>
          </w:tcPr>
          <w:p w14:paraId="561A4E0C" w14:textId="77777777" w:rsidR="007339CC" w:rsidRPr="008D2684" w:rsidRDefault="007339CC" w:rsidP="00F20DBC">
            <w:pPr>
              <w:tabs>
                <w:tab w:val="left" w:pos="567"/>
                <w:tab w:val="left" w:pos="1134"/>
              </w:tabs>
              <w:spacing w:before="0"/>
              <w:jc w:val="left"/>
              <w:rPr>
                <w:rFonts w:ascii="Arial Narrow" w:hAnsi="Arial Narrow" w:cs="Arial"/>
                <w:sz w:val="18"/>
                <w:szCs w:val="18"/>
                <w:lang w:eastAsia="hr-HR"/>
              </w:rPr>
            </w:pPr>
          </w:p>
        </w:tc>
        <w:tc>
          <w:tcPr>
            <w:tcW w:w="880" w:type="dxa"/>
            <w:tcBorders>
              <w:top w:val="nil"/>
              <w:left w:val="nil"/>
              <w:bottom w:val="double" w:sz="6" w:space="0" w:color="auto"/>
              <w:right w:val="single" w:sz="4" w:space="0" w:color="auto"/>
            </w:tcBorders>
            <w:vAlign w:val="center"/>
            <w:hideMark/>
          </w:tcPr>
          <w:p w14:paraId="4A310E68" w14:textId="77777777"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[m]</w:t>
            </w:r>
          </w:p>
        </w:tc>
        <w:tc>
          <w:tcPr>
            <w:tcW w:w="880" w:type="dxa"/>
            <w:tcBorders>
              <w:top w:val="nil"/>
              <w:left w:val="nil"/>
              <w:bottom w:val="double" w:sz="6" w:space="0" w:color="auto"/>
              <w:right w:val="single" w:sz="4" w:space="0" w:color="auto"/>
            </w:tcBorders>
            <w:vAlign w:val="center"/>
            <w:hideMark/>
          </w:tcPr>
          <w:p w14:paraId="570282C6" w14:textId="17EE7D00"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w:t>
            </w:r>
            <w:r w:rsidR="00EE6B6E" w:rsidRPr="008D2684">
              <w:rPr>
                <w:rFonts w:ascii="Arial Narrow" w:hAnsi="Arial Narrow" w:cs="Arial"/>
                <w:sz w:val="18"/>
                <w:szCs w:val="18"/>
                <w:lang w:eastAsia="hr-HR"/>
              </w:rPr>
              <w:t>m³</w:t>
            </w:r>
            <w:r w:rsidRPr="008D2684">
              <w:rPr>
                <w:rFonts w:ascii="Arial Narrow" w:hAnsi="Arial Narrow" w:cs="Arial"/>
                <w:sz w:val="18"/>
                <w:szCs w:val="18"/>
                <w:lang w:eastAsia="hr-HR"/>
              </w:rPr>
              <w:t>]</w:t>
            </w:r>
          </w:p>
        </w:tc>
        <w:tc>
          <w:tcPr>
            <w:tcW w:w="880" w:type="dxa"/>
            <w:tcBorders>
              <w:top w:val="nil"/>
              <w:left w:val="nil"/>
              <w:bottom w:val="double" w:sz="6" w:space="0" w:color="auto"/>
              <w:right w:val="single" w:sz="4" w:space="0" w:color="auto"/>
            </w:tcBorders>
            <w:vAlign w:val="center"/>
            <w:hideMark/>
          </w:tcPr>
          <w:p w14:paraId="165FBB5A" w14:textId="743E3ECE"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w:t>
            </w:r>
            <w:r w:rsidR="00EE6B6E" w:rsidRPr="008D2684">
              <w:rPr>
                <w:rFonts w:ascii="Arial Narrow" w:hAnsi="Arial Narrow" w:cs="Arial"/>
                <w:sz w:val="18"/>
                <w:szCs w:val="18"/>
                <w:lang w:eastAsia="hr-HR"/>
              </w:rPr>
              <w:t>m³</w:t>
            </w:r>
            <w:r w:rsidRPr="008D2684">
              <w:rPr>
                <w:rFonts w:ascii="Arial Narrow" w:hAnsi="Arial Narrow" w:cs="Arial"/>
                <w:sz w:val="18"/>
                <w:szCs w:val="18"/>
                <w:lang w:eastAsia="hr-HR"/>
              </w:rPr>
              <w:t>]</w:t>
            </w:r>
          </w:p>
        </w:tc>
        <w:tc>
          <w:tcPr>
            <w:tcW w:w="880" w:type="dxa"/>
            <w:tcBorders>
              <w:top w:val="nil"/>
              <w:left w:val="nil"/>
              <w:bottom w:val="double" w:sz="6" w:space="0" w:color="auto"/>
              <w:right w:val="single" w:sz="4" w:space="0" w:color="auto"/>
            </w:tcBorders>
            <w:vAlign w:val="center"/>
            <w:hideMark/>
          </w:tcPr>
          <w:p w14:paraId="71A321DE" w14:textId="7484076B"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w:t>
            </w:r>
            <w:r w:rsidR="00EE6B6E" w:rsidRPr="008D2684">
              <w:rPr>
                <w:rFonts w:ascii="Arial Narrow" w:hAnsi="Arial Narrow" w:cs="Arial"/>
                <w:sz w:val="18"/>
                <w:szCs w:val="18"/>
                <w:lang w:eastAsia="hr-HR"/>
              </w:rPr>
              <w:t>m³</w:t>
            </w:r>
            <w:r w:rsidRPr="008D2684">
              <w:rPr>
                <w:rFonts w:ascii="Arial Narrow" w:hAnsi="Arial Narrow" w:cs="Arial"/>
                <w:sz w:val="18"/>
                <w:szCs w:val="18"/>
                <w:lang w:eastAsia="hr-HR"/>
              </w:rPr>
              <w:t>]</w:t>
            </w:r>
          </w:p>
        </w:tc>
        <w:tc>
          <w:tcPr>
            <w:tcW w:w="880" w:type="dxa"/>
            <w:tcBorders>
              <w:top w:val="nil"/>
              <w:left w:val="nil"/>
              <w:bottom w:val="double" w:sz="6" w:space="0" w:color="auto"/>
              <w:right w:val="single" w:sz="4" w:space="0" w:color="auto"/>
            </w:tcBorders>
            <w:vAlign w:val="center"/>
            <w:hideMark/>
          </w:tcPr>
          <w:p w14:paraId="1A572801" w14:textId="70BB1AC0"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w:t>
            </w:r>
            <w:r w:rsidR="00EE6B6E" w:rsidRPr="008D2684">
              <w:rPr>
                <w:rFonts w:ascii="Arial Narrow" w:hAnsi="Arial Narrow" w:cs="Arial"/>
                <w:sz w:val="18"/>
                <w:szCs w:val="18"/>
                <w:lang w:eastAsia="hr-HR"/>
              </w:rPr>
              <w:t>m³</w:t>
            </w:r>
            <w:r w:rsidRPr="008D2684">
              <w:rPr>
                <w:rFonts w:ascii="Arial Narrow" w:hAnsi="Arial Narrow" w:cs="Arial"/>
                <w:sz w:val="18"/>
                <w:szCs w:val="18"/>
                <w:lang w:eastAsia="hr-HR"/>
              </w:rPr>
              <w:t>]</w:t>
            </w:r>
          </w:p>
        </w:tc>
        <w:tc>
          <w:tcPr>
            <w:tcW w:w="880" w:type="dxa"/>
            <w:tcBorders>
              <w:top w:val="nil"/>
              <w:left w:val="nil"/>
              <w:bottom w:val="double" w:sz="6" w:space="0" w:color="auto"/>
              <w:right w:val="single" w:sz="4" w:space="0" w:color="auto"/>
            </w:tcBorders>
            <w:vAlign w:val="center"/>
            <w:hideMark/>
          </w:tcPr>
          <w:p w14:paraId="1CA666A3" w14:textId="33ECA90C"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w:t>
            </w:r>
            <w:r w:rsidR="00EE6B6E" w:rsidRPr="008D2684">
              <w:rPr>
                <w:rFonts w:ascii="Arial Narrow" w:hAnsi="Arial Narrow" w:cs="Arial"/>
                <w:sz w:val="18"/>
                <w:szCs w:val="18"/>
                <w:lang w:eastAsia="hr-HR"/>
              </w:rPr>
              <w:t>m³</w:t>
            </w:r>
            <w:r w:rsidRPr="008D2684">
              <w:rPr>
                <w:rFonts w:ascii="Arial Narrow" w:hAnsi="Arial Narrow" w:cs="Arial"/>
                <w:sz w:val="18"/>
                <w:szCs w:val="18"/>
                <w:lang w:eastAsia="hr-HR"/>
              </w:rPr>
              <w:t>]</w:t>
            </w:r>
          </w:p>
        </w:tc>
        <w:tc>
          <w:tcPr>
            <w:tcW w:w="880" w:type="dxa"/>
            <w:tcBorders>
              <w:top w:val="nil"/>
              <w:left w:val="nil"/>
              <w:bottom w:val="double" w:sz="6" w:space="0" w:color="auto"/>
              <w:right w:val="single" w:sz="4" w:space="0" w:color="auto"/>
            </w:tcBorders>
            <w:vAlign w:val="center"/>
            <w:hideMark/>
          </w:tcPr>
          <w:p w14:paraId="36BC3E80" w14:textId="2E0E32D1"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w:t>
            </w:r>
            <w:r w:rsidR="00EE6B6E" w:rsidRPr="008D2684">
              <w:rPr>
                <w:rFonts w:ascii="Arial Narrow" w:hAnsi="Arial Narrow" w:cs="Arial"/>
                <w:sz w:val="18"/>
                <w:szCs w:val="18"/>
                <w:lang w:eastAsia="hr-HR"/>
              </w:rPr>
              <w:t>m³</w:t>
            </w:r>
            <w:r w:rsidRPr="008D2684">
              <w:rPr>
                <w:rFonts w:ascii="Arial Narrow" w:hAnsi="Arial Narrow" w:cs="Arial"/>
                <w:sz w:val="18"/>
                <w:szCs w:val="18"/>
                <w:lang w:eastAsia="hr-HR"/>
              </w:rPr>
              <w:t>]</w:t>
            </w:r>
          </w:p>
        </w:tc>
        <w:tc>
          <w:tcPr>
            <w:tcW w:w="880" w:type="dxa"/>
            <w:tcBorders>
              <w:top w:val="nil"/>
              <w:left w:val="nil"/>
              <w:bottom w:val="double" w:sz="6" w:space="0" w:color="auto"/>
              <w:right w:val="single" w:sz="4" w:space="0" w:color="auto"/>
            </w:tcBorders>
            <w:vAlign w:val="center"/>
            <w:hideMark/>
          </w:tcPr>
          <w:p w14:paraId="6EB692AF" w14:textId="78488D29"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w:t>
            </w:r>
            <w:r w:rsidR="00EE6B6E" w:rsidRPr="008D2684">
              <w:rPr>
                <w:rFonts w:ascii="Arial Narrow" w:hAnsi="Arial Narrow" w:cs="Arial"/>
                <w:sz w:val="18"/>
                <w:szCs w:val="18"/>
                <w:lang w:eastAsia="hr-HR"/>
              </w:rPr>
              <w:t>m³</w:t>
            </w:r>
            <w:r w:rsidRPr="008D2684">
              <w:rPr>
                <w:rFonts w:ascii="Arial Narrow" w:hAnsi="Arial Narrow" w:cs="Arial"/>
                <w:sz w:val="18"/>
                <w:szCs w:val="18"/>
                <w:lang w:eastAsia="hr-HR"/>
              </w:rPr>
              <w:t>]</w:t>
            </w:r>
          </w:p>
        </w:tc>
        <w:tc>
          <w:tcPr>
            <w:tcW w:w="880" w:type="dxa"/>
            <w:tcBorders>
              <w:top w:val="nil"/>
              <w:left w:val="nil"/>
              <w:bottom w:val="double" w:sz="6" w:space="0" w:color="auto"/>
              <w:right w:val="single" w:sz="4" w:space="0" w:color="auto"/>
            </w:tcBorders>
            <w:vAlign w:val="center"/>
            <w:hideMark/>
          </w:tcPr>
          <w:p w14:paraId="6D2629C6" w14:textId="7A98CD96"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w:t>
            </w:r>
            <w:r w:rsidR="00EE6B6E" w:rsidRPr="008D2684">
              <w:rPr>
                <w:rFonts w:ascii="Arial Narrow" w:hAnsi="Arial Narrow" w:cs="Arial"/>
                <w:sz w:val="18"/>
                <w:szCs w:val="18"/>
                <w:lang w:eastAsia="hr-HR"/>
              </w:rPr>
              <w:t>m³</w:t>
            </w:r>
            <w:r w:rsidRPr="008D2684">
              <w:rPr>
                <w:rFonts w:ascii="Arial Narrow" w:hAnsi="Arial Narrow" w:cs="Arial"/>
                <w:sz w:val="18"/>
                <w:szCs w:val="18"/>
                <w:lang w:eastAsia="hr-HR"/>
              </w:rPr>
              <w:t>]</w:t>
            </w:r>
          </w:p>
        </w:tc>
        <w:tc>
          <w:tcPr>
            <w:tcW w:w="880" w:type="dxa"/>
            <w:tcBorders>
              <w:top w:val="nil"/>
              <w:left w:val="nil"/>
              <w:bottom w:val="double" w:sz="6" w:space="0" w:color="auto"/>
              <w:right w:val="single" w:sz="4" w:space="0" w:color="auto"/>
            </w:tcBorders>
            <w:vAlign w:val="center"/>
            <w:hideMark/>
          </w:tcPr>
          <w:p w14:paraId="6C1D87D7" w14:textId="35FCA779" w:rsidR="007339CC" w:rsidRPr="008D2684" w:rsidRDefault="007339CC" w:rsidP="00F20DBC">
            <w:pPr>
              <w:tabs>
                <w:tab w:val="left" w:pos="567"/>
                <w:tab w:val="left" w:pos="1134"/>
              </w:tabs>
              <w:spacing w:before="0"/>
              <w:jc w:val="center"/>
              <w:rPr>
                <w:rFonts w:ascii="Arial Narrow" w:hAnsi="Arial Narrow" w:cs="Arial"/>
                <w:sz w:val="18"/>
                <w:szCs w:val="18"/>
                <w:lang w:eastAsia="hr-HR"/>
              </w:rPr>
            </w:pPr>
            <w:r w:rsidRPr="008D2684">
              <w:rPr>
                <w:rFonts w:ascii="Arial Narrow" w:hAnsi="Arial Narrow" w:cs="Arial"/>
                <w:sz w:val="18"/>
                <w:szCs w:val="18"/>
                <w:lang w:eastAsia="hr-HR"/>
              </w:rPr>
              <w:t>[</w:t>
            </w:r>
            <w:r w:rsidR="00EE6B6E" w:rsidRPr="008D2684">
              <w:rPr>
                <w:rFonts w:ascii="Arial Narrow" w:hAnsi="Arial Narrow" w:cs="Arial"/>
                <w:sz w:val="18"/>
                <w:szCs w:val="18"/>
                <w:lang w:eastAsia="hr-HR"/>
              </w:rPr>
              <w:t>m²</w:t>
            </w:r>
            <w:r w:rsidRPr="008D2684">
              <w:rPr>
                <w:rFonts w:ascii="Arial Narrow" w:hAnsi="Arial Narrow" w:cs="Arial"/>
                <w:sz w:val="18"/>
                <w:szCs w:val="18"/>
                <w:lang w:eastAsia="hr-HR"/>
              </w:rPr>
              <w:t>]</w:t>
            </w:r>
          </w:p>
        </w:tc>
      </w:tr>
      <w:tr w:rsidR="00A73AD8" w:rsidRPr="008D2684" w14:paraId="05500D99" w14:textId="77777777" w:rsidTr="007339CC">
        <w:trPr>
          <w:trHeight w:val="315"/>
        </w:trPr>
        <w:tc>
          <w:tcPr>
            <w:tcW w:w="1027" w:type="dxa"/>
            <w:tcBorders>
              <w:top w:val="nil"/>
              <w:left w:val="single" w:sz="4" w:space="0" w:color="auto"/>
              <w:bottom w:val="single" w:sz="4" w:space="0" w:color="auto"/>
              <w:right w:val="single" w:sz="4" w:space="0" w:color="auto"/>
            </w:tcBorders>
            <w:noWrap/>
            <w:vAlign w:val="center"/>
            <w:hideMark/>
          </w:tcPr>
          <w:p w14:paraId="15773013" w14:textId="442B3472"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I1</w:t>
            </w:r>
          </w:p>
        </w:tc>
        <w:tc>
          <w:tcPr>
            <w:tcW w:w="880" w:type="dxa"/>
            <w:tcBorders>
              <w:top w:val="nil"/>
              <w:left w:val="nil"/>
              <w:bottom w:val="single" w:sz="4" w:space="0" w:color="auto"/>
              <w:right w:val="single" w:sz="4" w:space="0" w:color="auto"/>
            </w:tcBorders>
            <w:noWrap/>
            <w:vAlign w:val="center"/>
            <w:hideMark/>
          </w:tcPr>
          <w:p w14:paraId="187C11E3" w14:textId="1EAECB8E"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1704,5</w:t>
            </w:r>
          </w:p>
        </w:tc>
        <w:tc>
          <w:tcPr>
            <w:tcW w:w="880" w:type="dxa"/>
            <w:tcBorders>
              <w:top w:val="nil"/>
              <w:left w:val="nil"/>
              <w:bottom w:val="single" w:sz="4" w:space="0" w:color="auto"/>
              <w:right w:val="single" w:sz="4" w:space="0" w:color="auto"/>
            </w:tcBorders>
            <w:noWrap/>
            <w:vAlign w:val="center"/>
            <w:hideMark/>
          </w:tcPr>
          <w:p w14:paraId="6AC6E1CB" w14:textId="1A3024B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3367,8</w:t>
            </w:r>
          </w:p>
        </w:tc>
        <w:tc>
          <w:tcPr>
            <w:tcW w:w="880" w:type="dxa"/>
            <w:tcBorders>
              <w:top w:val="nil"/>
              <w:left w:val="nil"/>
              <w:bottom w:val="single" w:sz="4" w:space="0" w:color="auto"/>
              <w:right w:val="single" w:sz="4" w:space="0" w:color="auto"/>
            </w:tcBorders>
            <w:noWrap/>
            <w:vAlign w:val="center"/>
            <w:hideMark/>
          </w:tcPr>
          <w:p w14:paraId="6AD108A7" w14:textId="5293F56A"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393,7</w:t>
            </w:r>
          </w:p>
        </w:tc>
        <w:tc>
          <w:tcPr>
            <w:tcW w:w="880" w:type="dxa"/>
            <w:tcBorders>
              <w:top w:val="nil"/>
              <w:left w:val="nil"/>
              <w:bottom w:val="single" w:sz="4" w:space="0" w:color="auto"/>
              <w:right w:val="single" w:sz="4" w:space="0" w:color="auto"/>
            </w:tcBorders>
            <w:noWrap/>
            <w:vAlign w:val="center"/>
            <w:hideMark/>
          </w:tcPr>
          <w:p w14:paraId="7045DBB0" w14:textId="16DAA15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3761,4</w:t>
            </w:r>
          </w:p>
        </w:tc>
        <w:tc>
          <w:tcPr>
            <w:tcW w:w="880" w:type="dxa"/>
            <w:tcBorders>
              <w:top w:val="nil"/>
              <w:left w:val="nil"/>
              <w:bottom w:val="single" w:sz="4" w:space="0" w:color="auto"/>
              <w:right w:val="single" w:sz="4" w:space="0" w:color="auto"/>
            </w:tcBorders>
            <w:noWrap/>
            <w:vAlign w:val="center"/>
            <w:hideMark/>
          </w:tcPr>
          <w:p w14:paraId="4309D3DE" w14:textId="5BAD5EDF"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311,2</w:t>
            </w:r>
          </w:p>
        </w:tc>
        <w:tc>
          <w:tcPr>
            <w:tcW w:w="880" w:type="dxa"/>
            <w:tcBorders>
              <w:top w:val="nil"/>
              <w:left w:val="nil"/>
              <w:bottom w:val="single" w:sz="4" w:space="0" w:color="auto"/>
              <w:right w:val="single" w:sz="4" w:space="0" w:color="auto"/>
            </w:tcBorders>
            <w:noWrap/>
            <w:vAlign w:val="center"/>
            <w:hideMark/>
          </w:tcPr>
          <w:p w14:paraId="6B11B8E6" w14:textId="779E3C13"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4072,6</w:t>
            </w:r>
          </w:p>
        </w:tc>
        <w:tc>
          <w:tcPr>
            <w:tcW w:w="880" w:type="dxa"/>
            <w:tcBorders>
              <w:top w:val="nil"/>
              <w:left w:val="nil"/>
              <w:bottom w:val="single" w:sz="4" w:space="0" w:color="auto"/>
              <w:right w:val="single" w:sz="4" w:space="0" w:color="auto"/>
            </w:tcBorders>
            <w:noWrap/>
            <w:vAlign w:val="center"/>
            <w:hideMark/>
          </w:tcPr>
          <w:p w14:paraId="21EF33D0" w14:textId="4C18E88D"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811,6</w:t>
            </w:r>
          </w:p>
        </w:tc>
        <w:tc>
          <w:tcPr>
            <w:tcW w:w="880" w:type="dxa"/>
            <w:tcBorders>
              <w:top w:val="nil"/>
              <w:left w:val="nil"/>
              <w:bottom w:val="single" w:sz="4" w:space="0" w:color="auto"/>
              <w:right w:val="single" w:sz="4" w:space="0" w:color="auto"/>
            </w:tcBorders>
            <w:noWrap/>
            <w:vAlign w:val="center"/>
            <w:hideMark/>
          </w:tcPr>
          <w:p w14:paraId="70A36789" w14:textId="3E3D1A7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2553,6</w:t>
            </w:r>
          </w:p>
        </w:tc>
        <w:tc>
          <w:tcPr>
            <w:tcW w:w="880" w:type="dxa"/>
            <w:tcBorders>
              <w:top w:val="nil"/>
              <w:left w:val="nil"/>
              <w:bottom w:val="single" w:sz="4" w:space="0" w:color="auto"/>
              <w:right w:val="single" w:sz="4" w:space="0" w:color="auto"/>
            </w:tcBorders>
            <w:noWrap/>
            <w:vAlign w:val="center"/>
            <w:hideMark/>
          </w:tcPr>
          <w:p w14:paraId="47C7DCB8" w14:textId="3D107A36"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282,9</w:t>
            </w:r>
          </w:p>
        </w:tc>
        <w:tc>
          <w:tcPr>
            <w:tcW w:w="880" w:type="dxa"/>
            <w:tcBorders>
              <w:top w:val="nil"/>
              <w:left w:val="nil"/>
              <w:bottom w:val="single" w:sz="4" w:space="0" w:color="auto"/>
              <w:right w:val="single" w:sz="4" w:space="0" w:color="auto"/>
            </w:tcBorders>
            <w:noWrap/>
            <w:vAlign w:val="center"/>
            <w:hideMark/>
          </w:tcPr>
          <w:p w14:paraId="596B52B0" w14:textId="31369D8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6675,7</w:t>
            </w:r>
          </w:p>
        </w:tc>
      </w:tr>
      <w:tr w:rsidR="00A73AD8" w:rsidRPr="008D2684" w14:paraId="664A8A9F"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6B264A05" w14:textId="6A8193B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I2</w:t>
            </w:r>
          </w:p>
        </w:tc>
        <w:tc>
          <w:tcPr>
            <w:tcW w:w="880" w:type="dxa"/>
            <w:tcBorders>
              <w:top w:val="nil"/>
              <w:left w:val="nil"/>
              <w:bottom w:val="single" w:sz="4" w:space="0" w:color="auto"/>
              <w:right w:val="single" w:sz="4" w:space="0" w:color="auto"/>
            </w:tcBorders>
            <w:noWrap/>
            <w:vAlign w:val="center"/>
            <w:hideMark/>
          </w:tcPr>
          <w:p w14:paraId="36F29ECC" w14:textId="5C0B0E19"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270,0</w:t>
            </w:r>
          </w:p>
        </w:tc>
        <w:tc>
          <w:tcPr>
            <w:tcW w:w="880" w:type="dxa"/>
            <w:tcBorders>
              <w:top w:val="nil"/>
              <w:left w:val="nil"/>
              <w:bottom w:val="single" w:sz="4" w:space="0" w:color="auto"/>
              <w:right w:val="single" w:sz="4" w:space="0" w:color="auto"/>
            </w:tcBorders>
            <w:noWrap/>
            <w:vAlign w:val="center"/>
            <w:hideMark/>
          </w:tcPr>
          <w:p w14:paraId="14C2D10D" w14:textId="4A467D51"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403,3</w:t>
            </w:r>
          </w:p>
        </w:tc>
        <w:tc>
          <w:tcPr>
            <w:tcW w:w="880" w:type="dxa"/>
            <w:tcBorders>
              <w:top w:val="nil"/>
              <w:left w:val="nil"/>
              <w:bottom w:val="single" w:sz="4" w:space="0" w:color="auto"/>
              <w:right w:val="single" w:sz="4" w:space="0" w:color="auto"/>
            </w:tcBorders>
            <w:noWrap/>
            <w:vAlign w:val="center"/>
            <w:hideMark/>
          </w:tcPr>
          <w:p w14:paraId="10DAAA81" w14:textId="458E2511"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0,0</w:t>
            </w:r>
          </w:p>
        </w:tc>
        <w:tc>
          <w:tcPr>
            <w:tcW w:w="880" w:type="dxa"/>
            <w:tcBorders>
              <w:top w:val="nil"/>
              <w:left w:val="nil"/>
              <w:bottom w:val="single" w:sz="4" w:space="0" w:color="auto"/>
              <w:right w:val="single" w:sz="4" w:space="0" w:color="auto"/>
            </w:tcBorders>
            <w:noWrap/>
            <w:vAlign w:val="center"/>
            <w:hideMark/>
          </w:tcPr>
          <w:p w14:paraId="2FCBD4FB" w14:textId="62B83A7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403,3</w:t>
            </w:r>
          </w:p>
        </w:tc>
        <w:tc>
          <w:tcPr>
            <w:tcW w:w="880" w:type="dxa"/>
            <w:tcBorders>
              <w:top w:val="nil"/>
              <w:left w:val="nil"/>
              <w:bottom w:val="single" w:sz="4" w:space="0" w:color="auto"/>
              <w:right w:val="single" w:sz="4" w:space="0" w:color="auto"/>
            </w:tcBorders>
            <w:noWrap/>
            <w:vAlign w:val="center"/>
            <w:hideMark/>
          </w:tcPr>
          <w:p w14:paraId="39B66AEA" w14:textId="6D3CC0ED"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46</w:t>
            </w:r>
          </w:p>
        </w:tc>
        <w:tc>
          <w:tcPr>
            <w:tcW w:w="880" w:type="dxa"/>
            <w:tcBorders>
              <w:top w:val="nil"/>
              <w:left w:val="nil"/>
              <w:bottom w:val="single" w:sz="4" w:space="0" w:color="auto"/>
              <w:right w:val="single" w:sz="4" w:space="0" w:color="auto"/>
            </w:tcBorders>
            <w:noWrap/>
            <w:vAlign w:val="center"/>
            <w:hideMark/>
          </w:tcPr>
          <w:p w14:paraId="263062A9" w14:textId="0A25795E"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449,3</w:t>
            </w:r>
          </w:p>
        </w:tc>
        <w:tc>
          <w:tcPr>
            <w:tcW w:w="880" w:type="dxa"/>
            <w:tcBorders>
              <w:top w:val="nil"/>
              <w:left w:val="nil"/>
              <w:bottom w:val="single" w:sz="4" w:space="0" w:color="auto"/>
              <w:right w:val="single" w:sz="4" w:space="0" w:color="auto"/>
            </w:tcBorders>
            <w:noWrap/>
            <w:vAlign w:val="center"/>
            <w:hideMark/>
          </w:tcPr>
          <w:p w14:paraId="2945A418" w14:textId="551541B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98,3</w:t>
            </w:r>
          </w:p>
        </w:tc>
        <w:tc>
          <w:tcPr>
            <w:tcW w:w="880" w:type="dxa"/>
            <w:tcBorders>
              <w:top w:val="nil"/>
              <w:left w:val="nil"/>
              <w:bottom w:val="single" w:sz="4" w:space="0" w:color="auto"/>
              <w:right w:val="single" w:sz="4" w:space="0" w:color="auto"/>
            </w:tcBorders>
            <w:noWrap/>
            <w:vAlign w:val="center"/>
            <w:hideMark/>
          </w:tcPr>
          <w:p w14:paraId="6FB4F71F" w14:textId="60B46BC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262,3</w:t>
            </w:r>
          </w:p>
        </w:tc>
        <w:tc>
          <w:tcPr>
            <w:tcW w:w="880" w:type="dxa"/>
            <w:tcBorders>
              <w:top w:val="nil"/>
              <w:left w:val="nil"/>
              <w:bottom w:val="single" w:sz="4" w:space="0" w:color="auto"/>
              <w:right w:val="single" w:sz="4" w:space="0" w:color="auto"/>
            </w:tcBorders>
            <w:noWrap/>
            <w:vAlign w:val="center"/>
            <w:hideMark/>
          </w:tcPr>
          <w:p w14:paraId="0C794844" w14:textId="4FD0C9A3"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37,4</w:t>
            </w:r>
          </w:p>
        </w:tc>
        <w:tc>
          <w:tcPr>
            <w:tcW w:w="880" w:type="dxa"/>
            <w:tcBorders>
              <w:top w:val="nil"/>
              <w:left w:val="nil"/>
              <w:bottom w:val="single" w:sz="4" w:space="0" w:color="auto"/>
              <w:right w:val="single" w:sz="4" w:space="0" w:color="auto"/>
            </w:tcBorders>
            <w:noWrap/>
            <w:vAlign w:val="center"/>
            <w:hideMark/>
          </w:tcPr>
          <w:p w14:paraId="23D610AD" w14:textId="477C1AFD"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787,4</w:t>
            </w:r>
          </w:p>
        </w:tc>
      </w:tr>
      <w:tr w:rsidR="00A73AD8" w:rsidRPr="008D2684" w14:paraId="7FDACAA7"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54B4E46E" w14:textId="2C682A5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I3</w:t>
            </w:r>
          </w:p>
        </w:tc>
        <w:tc>
          <w:tcPr>
            <w:tcW w:w="880" w:type="dxa"/>
            <w:tcBorders>
              <w:top w:val="nil"/>
              <w:left w:val="nil"/>
              <w:bottom w:val="single" w:sz="4" w:space="0" w:color="auto"/>
              <w:right w:val="single" w:sz="4" w:space="0" w:color="auto"/>
            </w:tcBorders>
            <w:noWrap/>
            <w:vAlign w:val="center"/>
            <w:hideMark/>
          </w:tcPr>
          <w:p w14:paraId="3AAC34AA" w14:textId="50A14E52"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875,0</w:t>
            </w:r>
          </w:p>
        </w:tc>
        <w:tc>
          <w:tcPr>
            <w:tcW w:w="880" w:type="dxa"/>
            <w:tcBorders>
              <w:top w:val="nil"/>
              <w:left w:val="nil"/>
              <w:bottom w:val="single" w:sz="4" w:space="0" w:color="auto"/>
              <w:right w:val="single" w:sz="4" w:space="0" w:color="auto"/>
            </w:tcBorders>
            <w:noWrap/>
            <w:vAlign w:val="center"/>
            <w:hideMark/>
          </w:tcPr>
          <w:p w14:paraId="7B6D3C64" w14:textId="48B184C2"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1579,6</w:t>
            </w:r>
          </w:p>
        </w:tc>
        <w:tc>
          <w:tcPr>
            <w:tcW w:w="880" w:type="dxa"/>
            <w:tcBorders>
              <w:top w:val="nil"/>
              <w:left w:val="nil"/>
              <w:bottom w:val="single" w:sz="4" w:space="0" w:color="auto"/>
              <w:right w:val="single" w:sz="4" w:space="0" w:color="auto"/>
            </w:tcBorders>
            <w:noWrap/>
            <w:vAlign w:val="center"/>
            <w:hideMark/>
          </w:tcPr>
          <w:p w14:paraId="28B2B1FB" w14:textId="5291B9AE"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0,0</w:t>
            </w:r>
          </w:p>
        </w:tc>
        <w:tc>
          <w:tcPr>
            <w:tcW w:w="880" w:type="dxa"/>
            <w:tcBorders>
              <w:top w:val="nil"/>
              <w:left w:val="nil"/>
              <w:bottom w:val="single" w:sz="4" w:space="0" w:color="auto"/>
              <w:right w:val="single" w:sz="4" w:space="0" w:color="auto"/>
            </w:tcBorders>
            <w:noWrap/>
            <w:vAlign w:val="center"/>
            <w:hideMark/>
          </w:tcPr>
          <w:p w14:paraId="6A62A227" w14:textId="319C502B"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1579,6</w:t>
            </w:r>
          </w:p>
        </w:tc>
        <w:tc>
          <w:tcPr>
            <w:tcW w:w="880" w:type="dxa"/>
            <w:tcBorders>
              <w:top w:val="nil"/>
              <w:left w:val="nil"/>
              <w:bottom w:val="single" w:sz="4" w:space="0" w:color="auto"/>
              <w:right w:val="single" w:sz="4" w:space="0" w:color="auto"/>
            </w:tcBorders>
            <w:noWrap/>
            <w:vAlign w:val="center"/>
            <w:hideMark/>
          </w:tcPr>
          <w:p w14:paraId="64F3A64E" w14:textId="5A0A842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157,5</w:t>
            </w:r>
          </w:p>
        </w:tc>
        <w:tc>
          <w:tcPr>
            <w:tcW w:w="880" w:type="dxa"/>
            <w:tcBorders>
              <w:top w:val="nil"/>
              <w:left w:val="nil"/>
              <w:bottom w:val="single" w:sz="4" w:space="0" w:color="auto"/>
              <w:right w:val="single" w:sz="4" w:space="0" w:color="auto"/>
            </w:tcBorders>
            <w:noWrap/>
            <w:vAlign w:val="center"/>
            <w:hideMark/>
          </w:tcPr>
          <w:p w14:paraId="723FED01" w14:textId="31CCC6C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1737,1</w:t>
            </w:r>
          </w:p>
        </w:tc>
        <w:tc>
          <w:tcPr>
            <w:tcW w:w="880" w:type="dxa"/>
            <w:tcBorders>
              <w:top w:val="nil"/>
              <w:left w:val="nil"/>
              <w:bottom w:val="single" w:sz="4" w:space="0" w:color="auto"/>
              <w:right w:val="single" w:sz="4" w:space="0" w:color="auto"/>
            </w:tcBorders>
            <w:noWrap/>
            <w:vAlign w:val="center"/>
            <w:hideMark/>
          </w:tcPr>
          <w:p w14:paraId="19742412" w14:textId="2642490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395,1</w:t>
            </w:r>
          </w:p>
        </w:tc>
        <w:tc>
          <w:tcPr>
            <w:tcW w:w="880" w:type="dxa"/>
            <w:tcBorders>
              <w:top w:val="nil"/>
              <w:left w:val="nil"/>
              <w:bottom w:val="single" w:sz="4" w:space="0" w:color="auto"/>
              <w:right w:val="single" w:sz="4" w:space="0" w:color="auto"/>
            </w:tcBorders>
            <w:noWrap/>
            <w:vAlign w:val="center"/>
            <w:hideMark/>
          </w:tcPr>
          <w:p w14:paraId="17987ED0" w14:textId="5C008951"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1002,1</w:t>
            </w:r>
          </w:p>
        </w:tc>
        <w:tc>
          <w:tcPr>
            <w:tcW w:w="880" w:type="dxa"/>
            <w:tcBorders>
              <w:top w:val="nil"/>
              <w:left w:val="nil"/>
              <w:bottom w:val="single" w:sz="4" w:space="0" w:color="auto"/>
              <w:right w:val="single" w:sz="4" w:space="0" w:color="auto"/>
            </w:tcBorders>
            <w:noWrap/>
            <w:vAlign w:val="center"/>
            <w:hideMark/>
          </w:tcPr>
          <w:p w14:paraId="5045B4D9" w14:textId="04855722"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139,6</w:t>
            </w:r>
          </w:p>
        </w:tc>
        <w:tc>
          <w:tcPr>
            <w:tcW w:w="880" w:type="dxa"/>
            <w:tcBorders>
              <w:top w:val="nil"/>
              <w:left w:val="nil"/>
              <w:bottom w:val="single" w:sz="4" w:space="0" w:color="auto"/>
              <w:right w:val="single" w:sz="4" w:space="0" w:color="auto"/>
            </w:tcBorders>
            <w:noWrap/>
            <w:vAlign w:val="center"/>
            <w:hideMark/>
          </w:tcPr>
          <w:p w14:paraId="1D37C705" w14:textId="7BFC6152"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2895,2</w:t>
            </w:r>
          </w:p>
        </w:tc>
      </w:tr>
      <w:tr w:rsidR="00A73AD8" w:rsidRPr="008D2684" w14:paraId="2ACAD127"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079D5F95" w14:textId="411D0316"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I4</w:t>
            </w:r>
          </w:p>
        </w:tc>
        <w:tc>
          <w:tcPr>
            <w:tcW w:w="880" w:type="dxa"/>
            <w:tcBorders>
              <w:top w:val="nil"/>
              <w:left w:val="nil"/>
              <w:bottom w:val="single" w:sz="4" w:space="0" w:color="auto"/>
              <w:right w:val="single" w:sz="4" w:space="0" w:color="auto"/>
            </w:tcBorders>
            <w:noWrap/>
            <w:vAlign w:val="center"/>
            <w:hideMark/>
          </w:tcPr>
          <w:p w14:paraId="3B6894CC" w14:textId="1FFC0CBB"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563,0</w:t>
            </w:r>
          </w:p>
        </w:tc>
        <w:tc>
          <w:tcPr>
            <w:tcW w:w="880" w:type="dxa"/>
            <w:tcBorders>
              <w:top w:val="nil"/>
              <w:left w:val="nil"/>
              <w:bottom w:val="single" w:sz="4" w:space="0" w:color="auto"/>
              <w:right w:val="single" w:sz="4" w:space="0" w:color="auto"/>
            </w:tcBorders>
            <w:noWrap/>
            <w:vAlign w:val="center"/>
            <w:hideMark/>
          </w:tcPr>
          <w:p w14:paraId="36211C65" w14:textId="2CC8702B"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977,8</w:t>
            </w:r>
          </w:p>
        </w:tc>
        <w:tc>
          <w:tcPr>
            <w:tcW w:w="880" w:type="dxa"/>
            <w:tcBorders>
              <w:top w:val="nil"/>
              <w:left w:val="nil"/>
              <w:bottom w:val="single" w:sz="4" w:space="0" w:color="auto"/>
              <w:right w:val="single" w:sz="4" w:space="0" w:color="auto"/>
            </w:tcBorders>
            <w:noWrap/>
            <w:vAlign w:val="center"/>
            <w:hideMark/>
          </w:tcPr>
          <w:p w14:paraId="2F4B10B4" w14:textId="7F9DEEB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8,3</w:t>
            </w:r>
          </w:p>
        </w:tc>
        <w:tc>
          <w:tcPr>
            <w:tcW w:w="880" w:type="dxa"/>
            <w:tcBorders>
              <w:top w:val="nil"/>
              <w:left w:val="nil"/>
              <w:bottom w:val="single" w:sz="4" w:space="0" w:color="auto"/>
              <w:right w:val="single" w:sz="4" w:space="0" w:color="auto"/>
            </w:tcBorders>
            <w:noWrap/>
            <w:vAlign w:val="center"/>
            <w:hideMark/>
          </w:tcPr>
          <w:p w14:paraId="6DCCA434" w14:textId="449FD40A"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986,1</w:t>
            </w:r>
          </w:p>
        </w:tc>
        <w:tc>
          <w:tcPr>
            <w:tcW w:w="880" w:type="dxa"/>
            <w:tcBorders>
              <w:top w:val="nil"/>
              <w:left w:val="nil"/>
              <w:bottom w:val="single" w:sz="4" w:space="0" w:color="auto"/>
              <w:right w:val="single" w:sz="4" w:space="0" w:color="auto"/>
            </w:tcBorders>
            <w:noWrap/>
            <w:vAlign w:val="center"/>
            <w:hideMark/>
          </w:tcPr>
          <w:p w14:paraId="5EC43E6C" w14:textId="1C256CC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96,8</w:t>
            </w:r>
          </w:p>
        </w:tc>
        <w:tc>
          <w:tcPr>
            <w:tcW w:w="880" w:type="dxa"/>
            <w:tcBorders>
              <w:top w:val="nil"/>
              <w:left w:val="nil"/>
              <w:bottom w:val="single" w:sz="4" w:space="0" w:color="auto"/>
              <w:right w:val="single" w:sz="4" w:space="0" w:color="auto"/>
            </w:tcBorders>
            <w:noWrap/>
            <w:vAlign w:val="center"/>
            <w:hideMark/>
          </w:tcPr>
          <w:p w14:paraId="299BA5DA" w14:textId="369B6D9E"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1082,9</w:t>
            </w:r>
          </w:p>
        </w:tc>
        <w:tc>
          <w:tcPr>
            <w:tcW w:w="880" w:type="dxa"/>
            <w:tcBorders>
              <w:top w:val="nil"/>
              <w:left w:val="nil"/>
              <w:bottom w:val="single" w:sz="4" w:space="0" w:color="auto"/>
              <w:right w:val="single" w:sz="4" w:space="0" w:color="auto"/>
            </w:tcBorders>
            <w:noWrap/>
            <w:vAlign w:val="center"/>
            <w:hideMark/>
          </w:tcPr>
          <w:p w14:paraId="53367642" w14:textId="5684AEB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232,7</w:t>
            </w:r>
          </w:p>
        </w:tc>
        <w:tc>
          <w:tcPr>
            <w:tcW w:w="880" w:type="dxa"/>
            <w:tcBorders>
              <w:top w:val="nil"/>
              <w:left w:val="nil"/>
              <w:bottom w:val="single" w:sz="4" w:space="0" w:color="auto"/>
              <w:right w:val="single" w:sz="4" w:space="0" w:color="auto"/>
            </w:tcBorders>
            <w:noWrap/>
            <w:vAlign w:val="center"/>
            <w:hideMark/>
          </w:tcPr>
          <w:p w14:paraId="6B63A88D" w14:textId="2DF6BFF2"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647,3</w:t>
            </w:r>
          </w:p>
        </w:tc>
        <w:tc>
          <w:tcPr>
            <w:tcW w:w="880" w:type="dxa"/>
            <w:tcBorders>
              <w:top w:val="nil"/>
              <w:left w:val="nil"/>
              <w:bottom w:val="single" w:sz="4" w:space="0" w:color="auto"/>
              <w:right w:val="single" w:sz="4" w:space="0" w:color="auto"/>
            </w:tcBorders>
            <w:noWrap/>
            <w:vAlign w:val="center"/>
            <w:hideMark/>
          </w:tcPr>
          <w:p w14:paraId="69461C9C" w14:textId="06A9F956"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83,8</w:t>
            </w:r>
          </w:p>
        </w:tc>
        <w:tc>
          <w:tcPr>
            <w:tcW w:w="880" w:type="dxa"/>
            <w:tcBorders>
              <w:top w:val="nil"/>
              <w:left w:val="nil"/>
              <w:bottom w:val="single" w:sz="4" w:space="0" w:color="auto"/>
              <w:right w:val="single" w:sz="4" w:space="0" w:color="auto"/>
            </w:tcBorders>
            <w:noWrap/>
            <w:vAlign w:val="center"/>
            <w:hideMark/>
          </w:tcPr>
          <w:p w14:paraId="41C48262" w14:textId="3E43AC0D"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1879,5</w:t>
            </w:r>
          </w:p>
        </w:tc>
      </w:tr>
      <w:tr w:rsidR="00A73AD8" w:rsidRPr="008D2684" w14:paraId="4E7E66F9"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41C6A00E" w14:textId="4F5B88D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I5</w:t>
            </w:r>
          </w:p>
        </w:tc>
        <w:tc>
          <w:tcPr>
            <w:tcW w:w="880" w:type="dxa"/>
            <w:tcBorders>
              <w:top w:val="nil"/>
              <w:left w:val="nil"/>
              <w:bottom w:val="single" w:sz="4" w:space="0" w:color="auto"/>
              <w:right w:val="single" w:sz="4" w:space="0" w:color="auto"/>
            </w:tcBorders>
            <w:noWrap/>
            <w:vAlign w:val="center"/>
            <w:hideMark/>
          </w:tcPr>
          <w:p w14:paraId="7BF71F96" w14:textId="5B57AE86"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1073,2</w:t>
            </w:r>
          </w:p>
        </w:tc>
        <w:tc>
          <w:tcPr>
            <w:tcW w:w="880" w:type="dxa"/>
            <w:tcBorders>
              <w:top w:val="nil"/>
              <w:left w:val="nil"/>
              <w:bottom w:val="single" w:sz="4" w:space="0" w:color="auto"/>
              <w:right w:val="single" w:sz="4" w:space="0" w:color="auto"/>
            </w:tcBorders>
            <w:noWrap/>
            <w:vAlign w:val="center"/>
            <w:hideMark/>
          </w:tcPr>
          <w:p w14:paraId="5283A9EA" w14:textId="1E7F569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1830,6</w:t>
            </w:r>
          </w:p>
        </w:tc>
        <w:tc>
          <w:tcPr>
            <w:tcW w:w="880" w:type="dxa"/>
            <w:tcBorders>
              <w:top w:val="nil"/>
              <w:left w:val="nil"/>
              <w:bottom w:val="single" w:sz="4" w:space="0" w:color="auto"/>
              <w:right w:val="single" w:sz="4" w:space="0" w:color="auto"/>
            </w:tcBorders>
            <w:noWrap/>
            <w:vAlign w:val="center"/>
            <w:hideMark/>
          </w:tcPr>
          <w:p w14:paraId="201A498E" w14:textId="4369962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20,8</w:t>
            </w:r>
          </w:p>
        </w:tc>
        <w:tc>
          <w:tcPr>
            <w:tcW w:w="880" w:type="dxa"/>
            <w:tcBorders>
              <w:top w:val="nil"/>
              <w:left w:val="nil"/>
              <w:bottom w:val="single" w:sz="4" w:space="0" w:color="auto"/>
              <w:right w:val="single" w:sz="4" w:space="0" w:color="auto"/>
            </w:tcBorders>
            <w:noWrap/>
            <w:vAlign w:val="center"/>
            <w:hideMark/>
          </w:tcPr>
          <w:p w14:paraId="2B84945E" w14:textId="745B360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1851,3</w:t>
            </w:r>
          </w:p>
        </w:tc>
        <w:tc>
          <w:tcPr>
            <w:tcW w:w="880" w:type="dxa"/>
            <w:tcBorders>
              <w:top w:val="nil"/>
              <w:left w:val="nil"/>
              <w:bottom w:val="single" w:sz="4" w:space="0" w:color="auto"/>
              <w:right w:val="single" w:sz="4" w:space="0" w:color="auto"/>
            </w:tcBorders>
            <w:noWrap/>
            <w:vAlign w:val="center"/>
            <w:hideMark/>
          </w:tcPr>
          <w:p w14:paraId="183CB471" w14:textId="5A79B4ED"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183,7</w:t>
            </w:r>
          </w:p>
        </w:tc>
        <w:tc>
          <w:tcPr>
            <w:tcW w:w="880" w:type="dxa"/>
            <w:tcBorders>
              <w:top w:val="nil"/>
              <w:left w:val="nil"/>
              <w:bottom w:val="single" w:sz="4" w:space="0" w:color="auto"/>
              <w:right w:val="single" w:sz="4" w:space="0" w:color="auto"/>
            </w:tcBorders>
            <w:noWrap/>
            <w:vAlign w:val="center"/>
            <w:hideMark/>
          </w:tcPr>
          <w:p w14:paraId="6BE301CE" w14:textId="5D83920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2034,9</w:t>
            </w:r>
          </w:p>
        </w:tc>
        <w:tc>
          <w:tcPr>
            <w:tcW w:w="880" w:type="dxa"/>
            <w:tcBorders>
              <w:top w:val="nil"/>
              <w:left w:val="nil"/>
              <w:bottom w:val="single" w:sz="4" w:space="0" w:color="auto"/>
              <w:right w:val="single" w:sz="4" w:space="0" w:color="auto"/>
            </w:tcBorders>
            <w:noWrap/>
            <w:vAlign w:val="center"/>
            <w:hideMark/>
          </w:tcPr>
          <w:p w14:paraId="7EC922DC" w14:textId="53A42699"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477,4</w:t>
            </w:r>
          </w:p>
        </w:tc>
        <w:tc>
          <w:tcPr>
            <w:tcW w:w="880" w:type="dxa"/>
            <w:tcBorders>
              <w:top w:val="nil"/>
              <w:left w:val="nil"/>
              <w:bottom w:val="single" w:sz="4" w:space="0" w:color="auto"/>
              <w:right w:val="single" w:sz="4" w:space="0" w:color="auto"/>
            </w:tcBorders>
            <w:noWrap/>
            <w:vAlign w:val="center"/>
            <w:hideMark/>
          </w:tcPr>
          <w:p w14:paraId="054B48D6" w14:textId="7B908DA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1141,3</w:t>
            </w:r>
          </w:p>
        </w:tc>
        <w:tc>
          <w:tcPr>
            <w:tcW w:w="880" w:type="dxa"/>
            <w:tcBorders>
              <w:top w:val="nil"/>
              <w:left w:val="nil"/>
              <w:bottom w:val="single" w:sz="4" w:space="0" w:color="auto"/>
              <w:right w:val="single" w:sz="4" w:space="0" w:color="auto"/>
            </w:tcBorders>
            <w:noWrap/>
            <w:vAlign w:val="center"/>
            <w:hideMark/>
          </w:tcPr>
          <w:p w14:paraId="3435F769" w14:textId="27DD0469"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166,7</w:t>
            </w:r>
          </w:p>
        </w:tc>
        <w:tc>
          <w:tcPr>
            <w:tcW w:w="880" w:type="dxa"/>
            <w:tcBorders>
              <w:top w:val="nil"/>
              <w:left w:val="nil"/>
              <w:bottom w:val="single" w:sz="4" w:space="0" w:color="auto"/>
              <w:right w:val="single" w:sz="4" w:space="0" w:color="auto"/>
            </w:tcBorders>
            <w:noWrap/>
            <w:vAlign w:val="center"/>
            <w:hideMark/>
          </w:tcPr>
          <w:p w14:paraId="15613D6E" w14:textId="2374852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3550,3</w:t>
            </w:r>
          </w:p>
        </w:tc>
      </w:tr>
      <w:tr w:rsidR="00A73AD8" w:rsidRPr="008D2684" w14:paraId="4B63070E"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62413945" w14:textId="52B14A3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Z1</w:t>
            </w:r>
          </w:p>
        </w:tc>
        <w:tc>
          <w:tcPr>
            <w:tcW w:w="880" w:type="dxa"/>
            <w:tcBorders>
              <w:top w:val="nil"/>
              <w:left w:val="nil"/>
              <w:bottom w:val="single" w:sz="4" w:space="0" w:color="auto"/>
              <w:right w:val="single" w:sz="4" w:space="0" w:color="auto"/>
            </w:tcBorders>
            <w:noWrap/>
            <w:vAlign w:val="center"/>
            <w:hideMark/>
          </w:tcPr>
          <w:p w14:paraId="7B3EEB99" w14:textId="09767E5E"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1993,3</w:t>
            </w:r>
          </w:p>
        </w:tc>
        <w:tc>
          <w:tcPr>
            <w:tcW w:w="880" w:type="dxa"/>
            <w:tcBorders>
              <w:top w:val="nil"/>
              <w:left w:val="nil"/>
              <w:bottom w:val="single" w:sz="4" w:space="0" w:color="auto"/>
              <w:right w:val="single" w:sz="4" w:space="0" w:color="auto"/>
            </w:tcBorders>
            <w:noWrap/>
            <w:vAlign w:val="center"/>
            <w:hideMark/>
          </w:tcPr>
          <w:p w14:paraId="37E13D20" w14:textId="58A24059"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4485,7</w:t>
            </w:r>
          </w:p>
        </w:tc>
        <w:tc>
          <w:tcPr>
            <w:tcW w:w="880" w:type="dxa"/>
            <w:tcBorders>
              <w:top w:val="nil"/>
              <w:left w:val="nil"/>
              <w:bottom w:val="single" w:sz="4" w:space="0" w:color="auto"/>
              <w:right w:val="single" w:sz="4" w:space="0" w:color="auto"/>
            </w:tcBorders>
            <w:noWrap/>
            <w:vAlign w:val="center"/>
            <w:hideMark/>
          </w:tcPr>
          <w:p w14:paraId="56F2C7DF" w14:textId="78F3474A"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223,6</w:t>
            </w:r>
          </w:p>
        </w:tc>
        <w:tc>
          <w:tcPr>
            <w:tcW w:w="880" w:type="dxa"/>
            <w:tcBorders>
              <w:top w:val="nil"/>
              <w:left w:val="nil"/>
              <w:bottom w:val="single" w:sz="4" w:space="0" w:color="auto"/>
              <w:right w:val="single" w:sz="4" w:space="0" w:color="auto"/>
            </w:tcBorders>
            <w:noWrap/>
            <w:vAlign w:val="center"/>
            <w:hideMark/>
          </w:tcPr>
          <w:p w14:paraId="3AEA8849" w14:textId="1021495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4709,3</w:t>
            </w:r>
          </w:p>
        </w:tc>
        <w:tc>
          <w:tcPr>
            <w:tcW w:w="880" w:type="dxa"/>
            <w:tcBorders>
              <w:top w:val="nil"/>
              <w:left w:val="nil"/>
              <w:bottom w:val="single" w:sz="4" w:space="0" w:color="auto"/>
              <w:right w:val="single" w:sz="4" w:space="0" w:color="auto"/>
            </w:tcBorders>
            <w:noWrap/>
            <w:vAlign w:val="center"/>
            <w:hideMark/>
          </w:tcPr>
          <w:p w14:paraId="527B1CEE" w14:textId="6CBAA45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398,8</w:t>
            </w:r>
          </w:p>
        </w:tc>
        <w:tc>
          <w:tcPr>
            <w:tcW w:w="880" w:type="dxa"/>
            <w:tcBorders>
              <w:top w:val="nil"/>
              <w:left w:val="nil"/>
              <w:bottom w:val="single" w:sz="4" w:space="0" w:color="auto"/>
              <w:right w:val="single" w:sz="4" w:space="0" w:color="auto"/>
            </w:tcBorders>
            <w:noWrap/>
            <w:vAlign w:val="center"/>
            <w:hideMark/>
          </w:tcPr>
          <w:p w14:paraId="5811AA14" w14:textId="5750B777"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5108</w:t>
            </w:r>
          </w:p>
        </w:tc>
        <w:tc>
          <w:tcPr>
            <w:tcW w:w="880" w:type="dxa"/>
            <w:tcBorders>
              <w:top w:val="nil"/>
              <w:left w:val="nil"/>
              <w:bottom w:val="single" w:sz="4" w:space="0" w:color="auto"/>
              <w:right w:val="single" w:sz="4" w:space="0" w:color="auto"/>
            </w:tcBorders>
            <w:noWrap/>
            <w:vAlign w:val="center"/>
            <w:hideMark/>
          </w:tcPr>
          <w:p w14:paraId="38B6B661" w14:textId="31B265D3"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1159,6</w:t>
            </w:r>
          </w:p>
        </w:tc>
        <w:tc>
          <w:tcPr>
            <w:tcW w:w="880" w:type="dxa"/>
            <w:tcBorders>
              <w:top w:val="nil"/>
              <w:left w:val="nil"/>
              <w:bottom w:val="single" w:sz="4" w:space="0" w:color="auto"/>
              <w:right w:val="single" w:sz="4" w:space="0" w:color="auto"/>
            </w:tcBorders>
            <w:noWrap/>
            <w:vAlign w:val="center"/>
            <w:hideMark/>
          </w:tcPr>
          <w:p w14:paraId="547F7D68" w14:textId="26CE0E9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2954,3</w:t>
            </w:r>
          </w:p>
        </w:tc>
        <w:tc>
          <w:tcPr>
            <w:tcW w:w="880" w:type="dxa"/>
            <w:tcBorders>
              <w:top w:val="nil"/>
              <w:left w:val="nil"/>
              <w:bottom w:val="single" w:sz="4" w:space="0" w:color="auto"/>
              <w:right w:val="single" w:sz="4" w:space="0" w:color="auto"/>
            </w:tcBorders>
            <w:noWrap/>
            <w:vAlign w:val="center"/>
            <w:hideMark/>
          </w:tcPr>
          <w:p w14:paraId="39FAD446" w14:textId="1955E86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387,2</w:t>
            </w:r>
          </w:p>
        </w:tc>
        <w:tc>
          <w:tcPr>
            <w:tcW w:w="880" w:type="dxa"/>
            <w:tcBorders>
              <w:top w:val="nil"/>
              <w:left w:val="nil"/>
              <w:bottom w:val="single" w:sz="4" w:space="0" w:color="auto"/>
              <w:right w:val="single" w:sz="4" w:space="0" w:color="auto"/>
            </w:tcBorders>
            <w:noWrap/>
            <w:vAlign w:val="center"/>
            <w:hideMark/>
          </w:tcPr>
          <w:p w14:paraId="66AE64EF" w14:textId="7AD535A6"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7613,1</w:t>
            </w:r>
          </w:p>
        </w:tc>
      </w:tr>
      <w:tr w:rsidR="00A73AD8" w:rsidRPr="008D2684" w14:paraId="29957F79"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311282F2" w14:textId="7AB5F50A"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Z2</w:t>
            </w:r>
          </w:p>
        </w:tc>
        <w:tc>
          <w:tcPr>
            <w:tcW w:w="880" w:type="dxa"/>
            <w:tcBorders>
              <w:top w:val="nil"/>
              <w:left w:val="nil"/>
              <w:bottom w:val="single" w:sz="4" w:space="0" w:color="auto"/>
              <w:right w:val="single" w:sz="4" w:space="0" w:color="auto"/>
            </w:tcBorders>
            <w:noWrap/>
            <w:vAlign w:val="center"/>
            <w:hideMark/>
          </w:tcPr>
          <w:p w14:paraId="2E36561B" w14:textId="0D0FA5D7"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1005,0</w:t>
            </w:r>
          </w:p>
        </w:tc>
        <w:tc>
          <w:tcPr>
            <w:tcW w:w="880" w:type="dxa"/>
            <w:tcBorders>
              <w:top w:val="nil"/>
              <w:left w:val="nil"/>
              <w:bottom w:val="single" w:sz="4" w:space="0" w:color="auto"/>
              <w:right w:val="single" w:sz="4" w:space="0" w:color="auto"/>
            </w:tcBorders>
            <w:noWrap/>
            <w:vAlign w:val="center"/>
            <w:hideMark/>
          </w:tcPr>
          <w:p w14:paraId="75921BA1" w14:textId="0D64BDD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1485,4</w:t>
            </w:r>
          </w:p>
        </w:tc>
        <w:tc>
          <w:tcPr>
            <w:tcW w:w="880" w:type="dxa"/>
            <w:tcBorders>
              <w:top w:val="nil"/>
              <w:left w:val="nil"/>
              <w:bottom w:val="single" w:sz="4" w:space="0" w:color="auto"/>
              <w:right w:val="single" w:sz="4" w:space="0" w:color="auto"/>
            </w:tcBorders>
            <w:noWrap/>
            <w:vAlign w:val="center"/>
            <w:hideMark/>
          </w:tcPr>
          <w:p w14:paraId="013AD6D2" w14:textId="0058CFA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0,0</w:t>
            </w:r>
          </w:p>
        </w:tc>
        <w:tc>
          <w:tcPr>
            <w:tcW w:w="880" w:type="dxa"/>
            <w:tcBorders>
              <w:top w:val="nil"/>
              <w:left w:val="nil"/>
              <w:bottom w:val="single" w:sz="4" w:space="0" w:color="auto"/>
              <w:right w:val="single" w:sz="4" w:space="0" w:color="auto"/>
            </w:tcBorders>
            <w:noWrap/>
            <w:vAlign w:val="center"/>
            <w:hideMark/>
          </w:tcPr>
          <w:p w14:paraId="494FD5FC" w14:textId="5FAD288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1485,4</w:t>
            </w:r>
          </w:p>
        </w:tc>
        <w:tc>
          <w:tcPr>
            <w:tcW w:w="880" w:type="dxa"/>
            <w:tcBorders>
              <w:top w:val="nil"/>
              <w:left w:val="nil"/>
              <w:bottom w:val="single" w:sz="4" w:space="0" w:color="auto"/>
              <w:right w:val="single" w:sz="4" w:space="0" w:color="auto"/>
            </w:tcBorders>
            <w:noWrap/>
            <w:vAlign w:val="center"/>
            <w:hideMark/>
          </w:tcPr>
          <w:p w14:paraId="16D0F805" w14:textId="20A3A62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165,9</w:t>
            </w:r>
          </w:p>
        </w:tc>
        <w:tc>
          <w:tcPr>
            <w:tcW w:w="880" w:type="dxa"/>
            <w:tcBorders>
              <w:top w:val="nil"/>
              <w:left w:val="nil"/>
              <w:bottom w:val="single" w:sz="4" w:space="0" w:color="auto"/>
              <w:right w:val="single" w:sz="4" w:space="0" w:color="auto"/>
            </w:tcBorders>
            <w:noWrap/>
            <w:vAlign w:val="center"/>
            <w:hideMark/>
          </w:tcPr>
          <w:p w14:paraId="69C7A417" w14:textId="02E7A30F"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1651,2</w:t>
            </w:r>
          </w:p>
        </w:tc>
        <w:tc>
          <w:tcPr>
            <w:tcW w:w="880" w:type="dxa"/>
            <w:tcBorders>
              <w:top w:val="nil"/>
              <w:left w:val="nil"/>
              <w:bottom w:val="single" w:sz="4" w:space="0" w:color="auto"/>
              <w:right w:val="single" w:sz="4" w:space="0" w:color="auto"/>
            </w:tcBorders>
            <w:noWrap/>
            <w:vAlign w:val="center"/>
            <w:hideMark/>
          </w:tcPr>
          <w:p w14:paraId="2AEF031D" w14:textId="0EEB845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367,7</w:t>
            </w:r>
          </w:p>
        </w:tc>
        <w:tc>
          <w:tcPr>
            <w:tcW w:w="880" w:type="dxa"/>
            <w:tcBorders>
              <w:top w:val="nil"/>
              <w:left w:val="nil"/>
              <w:bottom w:val="single" w:sz="4" w:space="0" w:color="auto"/>
              <w:right w:val="single" w:sz="4" w:space="0" w:color="auto"/>
            </w:tcBorders>
            <w:noWrap/>
            <w:vAlign w:val="center"/>
            <w:hideMark/>
          </w:tcPr>
          <w:p w14:paraId="2E573392" w14:textId="61AC228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954,7</w:t>
            </w:r>
          </w:p>
        </w:tc>
        <w:tc>
          <w:tcPr>
            <w:tcW w:w="880" w:type="dxa"/>
            <w:tcBorders>
              <w:top w:val="nil"/>
              <w:left w:val="nil"/>
              <w:bottom w:val="single" w:sz="4" w:space="0" w:color="auto"/>
              <w:right w:val="single" w:sz="4" w:space="0" w:color="auto"/>
            </w:tcBorders>
            <w:noWrap/>
            <w:vAlign w:val="center"/>
            <w:hideMark/>
          </w:tcPr>
          <w:p w14:paraId="62623F2E" w14:textId="1F135BB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137,4</w:t>
            </w:r>
          </w:p>
        </w:tc>
        <w:tc>
          <w:tcPr>
            <w:tcW w:w="880" w:type="dxa"/>
            <w:tcBorders>
              <w:top w:val="nil"/>
              <w:left w:val="nil"/>
              <w:bottom w:val="single" w:sz="4" w:space="0" w:color="auto"/>
              <w:right w:val="single" w:sz="4" w:space="0" w:color="auto"/>
            </w:tcBorders>
            <w:noWrap/>
            <w:vAlign w:val="center"/>
            <w:hideMark/>
          </w:tcPr>
          <w:p w14:paraId="6E1EAB10" w14:textId="245E7B7A"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3002,1</w:t>
            </w:r>
          </w:p>
        </w:tc>
      </w:tr>
      <w:tr w:rsidR="00A73AD8" w:rsidRPr="008D2684" w14:paraId="4E0812F1"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674805C5" w14:textId="24C88D7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Z3</w:t>
            </w:r>
          </w:p>
        </w:tc>
        <w:tc>
          <w:tcPr>
            <w:tcW w:w="880" w:type="dxa"/>
            <w:tcBorders>
              <w:top w:val="nil"/>
              <w:left w:val="nil"/>
              <w:bottom w:val="single" w:sz="4" w:space="0" w:color="auto"/>
              <w:right w:val="single" w:sz="4" w:space="0" w:color="auto"/>
            </w:tcBorders>
            <w:noWrap/>
            <w:vAlign w:val="center"/>
            <w:hideMark/>
          </w:tcPr>
          <w:p w14:paraId="511234FA" w14:textId="2C4DD7B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639,6</w:t>
            </w:r>
          </w:p>
        </w:tc>
        <w:tc>
          <w:tcPr>
            <w:tcW w:w="880" w:type="dxa"/>
            <w:tcBorders>
              <w:top w:val="nil"/>
              <w:left w:val="nil"/>
              <w:bottom w:val="single" w:sz="4" w:space="0" w:color="auto"/>
              <w:right w:val="single" w:sz="4" w:space="0" w:color="auto"/>
            </w:tcBorders>
            <w:noWrap/>
            <w:vAlign w:val="center"/>
            <w:hideMark/>
          </w:tcPr>
          <w:p w14:paraId="42872F90" w14:textId="0DE00647"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1151,8</w:t>
            </w:r>
          </w:p>
        </w:tc>
        <w:tc>
          <w:tcPr>
            <w:tcW w:w="880" w:type="dxa"/>
            <w:tcBorders>
              <w:top w:val="nil"/>
              <w:left w:val="nil"/>
              <w:bottom w:val="single" w:sz="4" w:space="0" w:color="auto"/>
              <w:right w:val="single" w:sz="4" w:space="0" w:color="auto"/>
            </w:tcBorders>
            <w:noWrap/>
            <w:vAlign w:val="center"/>
            <w:hideMark/>
          </w:tcPr>
          <w:p w14:paraId="573891DC" w14:textId="2EE521AF"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66,3</w:t>
            </w:r>
          </w:p>
        </w:tc>
        <w:tc>
          <w:tcPr>
            <w:tcW w:w="880" w:type="dxa"/>
            <w:tcBorders>
              <w:top w:val="nil"/>
              <w:left w:val="nil"/>
              <w:bottom w:val="single" w:sz="4" w:space="0" w:color="auto"/>
              <w:right w:val="single" w:sz="4" w:space="0" w:color="auto"/>
            </w:tcBorders>
            <w:noWrap/>
            <w:vAlign w:val="center"/>
            <w:hideMark/>
          </w:tcPr>
          <w:p w14:paraId="30408A00" w14:textId="5F7003A9"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1218,1</w:t>
            </w:r>
          </w:p>
        </w:tc>
        <w:tc>
          <w:tcPr>
            <w:tcW w:w="880" w:type="dxa"/>
            <w:tcBorders>
              <w:top w:val="nil"/>
              <w:left w:val="nil"/>
              <w:bottom w:val="single" w:sz="4" w:space="0" w:color="auto"/>
              <w:right w:val="single" w:sz="4" w:space="0" w:color="auto"/>
            </w:tcBorders>
            <w:noWrap/>
            <w:vAlign w:val="center"/>
            <w:hideMark/>
          </w:tcPr>
          <w:p w14:paraId="36FAFD1D" w14:textId="04019E7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114,1</w:t>
            </w:r>
          </w:p>
        </w:tc>
        <w:tc>
          <w:tcPr>
            <w:tcW w:w="880" w:type="dxa"/>
            <w:tcBorders>
              <w:top w:val="nil"/>
              <w:left w:val="nil"/>
              <w:bottom w:val="single" w:sz="4" w:space="0" w:color="auto"/>
              <w:right w:val="single" w:sz="4" w:space="0" w:color="auto"/>
            </w:tcBorders>
            <w:noWrap/>
            <w:vAlign w:val="center"/>
            <w:hideMark/>
          </w:tcPr>
          <w:p w14:paraId="55CD1694" w14:textId="54A00AC3"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1332,1</w:t>
            </w:r>
          </w:p>
        </w:tc>
        <w:tc>
          <w:tcPr>
            <w:tcW w:w="880" w:type="dxa"/>
            <w:tcBorders>
              <w:top w:val="nil"/>
              <w:left w:val="nil"/>
              <w:bottom w:val="single" w:sz="4" w:space="0" w:color="auto"/>
              <w:right w:val="single" w:sz="4" w:space="0" w:color="auto"/>
            </w:tcBorders>
            <w:noWrap/>
            <w:vAlign w:val="center"/>
            <w:hideMark/>
          </w:tcPr>
          <w:p w14:paraId="37E80BD3" w14:textId="4952EFCB"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270,9</w:t>
            </w:r>
          </w:p>
        </w:tc>
        <w:tc>
          <w:tcPr>
            <w:tcW w:w="880" w:type="dxa"/>
            <w:tcBorders>
              <w:top w:val="nil"/>
              <w:left w:val="nil"/>
              <w:bottom w:val="single" w:sz="4" w:space="0" w:color="auto"/>
              <w:right w:val="single" w:sz="4" w:space="0" w:color="auto"/>
            </w:tcBorders>
            <w:noWrap/>
            <w:vAlign w:val="center"/>
            <w:hideMark/>
          </w:tcPr>
          <w:p w14:paraId="5C1A723F" w14:textId="04847A57"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825,7</w:t>
            </w:r>
          </w:p>
        </w:tc>
        <w:tc>
          <w:tcPr>
            <w:tcW w:w="880" w:type="dxa"/>
            <w:tcBorders>
              <w:top w:val="nil"/>
              <w:left w:val="nil"/>
              <w:bottom w:val="single" w:sz="4" w:space="0" w:color="auto"/>
              <w:right w:val="single" w:sz="4" w:space="0" w:color="auto"/>
            </w:tcBorders>
            <w:noWrap/>
            <w:vAlign w:val="center"/>
            <w:hideMark/>
          </w:tcPr>
          <w:p w14:paraId="7D9DB77F" w14:textId="248AB5F1"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98</w:t>
            </w:r>
          </w:p>
        </w:tc>
        <w:tc>
          <w:tcPr>
            <w:tcW w:w="880" w:type="dxa"/>
            <w:tcBorders>
              <w:top w:val="nil"/>
              <w:left w:val="nil"/>
              <w:bottom w:val="single" w:sz="4" w:space="0" w:color="auto"/>
              <w:right w:val="single" w:sz="4" w:space="0" w:color="auto"/>
            </w:tcBorders>
            <w:noWrap/>
            <w:vAlign w:val="center"/>
            <w:hideMark/>
          </w:tcPr>
          <w:p w14:paraId="26957075" w14:textId="621EBCC2"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2229,7</w:t>
            </w:r>
          </w:p>
        </w:tc>
      </w:tr>
      <w:tr w:rsidR="00A73AD8" w:rsidRPr="008D2684" w14:paraId="3817B2DE"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26CB8A9C" w14:textId="3673919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Z4</w:t>
            </w:r>
          </w:p>
        </w:tc>
        <w:tc>
          <w:tcPr>
            <w:tcW w:w="880" w:type="dxa"/>
            <w:tcBorders>
              <w:top w:val="nil"/>
              <w:left w:val="nil"/>
              <w:bottom w:val="single" w:sz="4" w:space="0" w:color="auto"/>
              <w:right w:val="single" w:sz="4" w:space="0" w:color="auto"/>
            </w:tcBorders>
            <w:noWrap/>
            <w:vAlign w:val="center"/>
            <w:hideMark/>
          </w:tcPr>
          <w:p w14:paraId="69913B17" w14:textId="173CBA7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884,8</w:t>
            </w:r>
          </w:p>
        </w:tc>
        <w:tc>
          <w:tcPr>
            <w:tcW w:w="880" w:type="dxa"/>
            <w:tcBorders>
              <w:top w:val="nil"/>
              <w:left w:val="nil"/>
              <w:bottom w:val="single" w:sz="4" w:space="0" w:color="auto"/>
              <w:right w:val="single" w:sz="4" w:space="0" w:color="auto"/>
            </w:tcBorders>
            <w:noWrap/>
            <w:vAlign w:val="center"/>
            <w:hideMark/>
          </w:tcPr>
          <w:p w14:paraId="0394D8F2" w14:textId="4E45CCF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2074,3</w:t>
            </w:r>
          </w:p>
        </w:tc>
        <w:tc>
          <w:tcPr>
            <w:tcW w:w="880" w:type="dxa"/>
            <w:tcBorders>
              <w:top w:val="nil"/>
              <w:left w:val="nil"/>
              <w:bottom w:val="single" w:sz="4" w:space="0" w:color="auto"/>
              <w:right w:val="single" w:sz="4" w:space="0" w:color="auto"/>
            </w:tcBorders>
            <w:noWrap/>
            <w:vAlign w:val="center"/>
            <w:hideMark/>
          </w:tcPr>
          <w:p w14:paraId="00536B7F" w14:textId="05EC83AF"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59,7</w:t>
            </w:r>
          </w:p>
        </w:tc>
        <w:tc>
          <w:tcPr>
            <w:tcW w:w="880" w:type="dxa"/>
            <w:tcBorders>
              <w:top w:val="nil"/>
              <w:left w:val="nil"/>
              <w:bottom w:val="single" w:sz="4" w:space="0" w:color="auto"/>
              <w:right w:val="single" w:sz="4" w:space="0" w:color="auto"/>
            </w:tcBorders>
            <w:noWrap/>
            <w:vAlign w:val="center"/>
            <w:hideMark/>
          </w:tcPr>
          <w:p w14:paraId="1B4FA7BA" w14:textId="3D2456EA"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2134,0</w:t>
            </w:r>
          </w:p>
        </w:tc>
        <w:tc>
          <w:tcPr>
            <w:tcW w:w="880" w:type="dxa"/>
            <w:tcBorders>
              <w:top w:val="nil"/>
              <w:left w:val="nil"/>
              <w:bottom w:val="single" w:sz="4" w:space="0" w:color="auto"/>
              <w:right w:val="single" w:sz="4" w:space="0" w:color="auto"/>
            </w:tcBorders>
            <w:noWrap/>
            <w:vAlign w:val="center"/>
            <w:hideMark/>
          </w:tcPr>
          <w:p w14:paraId="59E25413" w14:textId="194B0801"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179,9</w:t>
            </w:r>
          </w:p>
        </w:tc>
        <w:tc>
          <w:tcPr>
            <w:tcW w:w="880" w:type="dxa"/>
            <w:tcBorders>
              <w:top w:val="nil"/>
              <w:left w:val="nil"/>
              <w:bottom w:val="single" w:sz="4" w:space="0" w:color="auto"/>
              <w:right w:val="single" w:sz="4" w:space="0" w:color="auto"/>
            </w:tcBorders>
            <w:noWrap/>
            <w:vAlign w:val="center"/>
            <w:hideMark/>
          </w:tcPr>
          <w:p w14:paraId="5AC04C65" w14:textId="1194131F"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2313,9</w:t>
            </w:r>
          </w:p>
        </w:tc>
        <w:tc>
          <w:tcPr>
            <w:tcW w:w="880" w:type="dxa"/>
            <w:tcBorders>
              <w:top w:val="nil"/>
              <w:left w:val="nil"/>
              <w:bottom w:val="single" w:sz="4" w:space="0" w:color="auto"/>
              <w:right w:val="single" w:sz="4" w:space="0" w:color="auto"/>
            </w:tcBorders>
            <w:noWrap/>
            <w:vAlign w:val="center"/>
            <w:hideMark/>
          </w:tcPr>
          <w:p w14:paraId="1E3FA353" w14:textId="53A15B5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523,5</w:t>
            </w:r>
          </w:p>
        </w:tc>
        <w:tc>
          <w:tcPr>
            <w:tcW w:w="880" w:type="dxa"/>
            <w:tcBorders>
              <w:top w:val="nil"/>
              <w:left w:val="nil"/>
              <w:bottom w:val="single" w:sz="4" w:space="0" w:color="auto"/>
              <w:right w:val="single" w:sz="4" w:space="0" w:color="auto"/>
            </w:tcBorders>
            <w:noWrap/>
            <w:vAlign w:val="center"/>
            <w:hideMark/>
          </w:tcPr>
          <w:p w14:paraId="0A695875" w14:textId="198766FA"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1348,7</w:t>
            </w:r>
          </w:p>
        </w:tc>
        <w:tc>
          <w:tcPr>
            <w:tcW w:w="880" w:type="dxa"/>
            <w:tcBorders>
              <w:top w:val="nil"/>
              <w:left w:val="nil"/>
              <w:bottom w:val="single" w:sz="4" w:space="0" w:color="auto"/>
              <w:right w:val="single" w:sz="4" w:space="0" w:color="auto"/>
            </w:tcBorders>
            <w:noWrap/>
            <w:vAlign w:val="center"/>
            <w:hideMark/>
          </w:tcPr>
          <w:p w14:paraId="067347EA" w14:textId="0B60FF51"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174,3</w:t>
            </w:r>
          </w:p>
        </w:tc>
        <w:tc>
          <w:tcPr>
            <w:tcW w:w="880" w:type="dxa"/>
            <w:tcBorders>
              <w:top w:val="nil"/>
              <w:left w:val="nil"/>
              <w:bottom w:val="single" w:sz="4" w:space="0" w:color="auto"/>
              <w:right w:val="single" w:sz="4" w:space="0" w:color="auto"/>
            </w:tcBorders>
            <w:noWrap/>
            <w:vAlign w:val="center"/>
            <w:hideMark/>
          </w:tcPr>
          <w:p w14:paraId="0F9A9375" w14:textId="71A34AB9"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3415,3</w:t>
            </w:r>
          </w:p>
        </w:tc>
      </w:tr>
      <w:tr w:rsidR="00A73AD8" w:rsidRPr="008D2684" w14:paraId="2EBEB211"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0035AD71" w14:textId="7E5ABDBD"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Z5</w:t>
            </w:r>
          </w:p>
        </w:tc>
        <w:tc>
          <w:tcPr>
            <w:tcW w:w="880" w:type="dxa"/>
            <w:tcBorders>
              <w:top w:val="nil"/>
              <w:left w:val="nil"/>
              <w:bottom w:val="single" w:sz="4" w:space="0" w:color="auto"/>
              <w:right w:val="single" w:sz="4" w:space="0" w:color="auto"/>
            </w:tcBorders>
            <w:noWrap/>
            <w:vAlign w:val="center"/>
            <w:hideMark/>
          </w:tcPr>
          <w:p w14:paraId="264B83C5" w14:textId="4E02230A"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78,0</w:t>
            </w:r>
          </w:p>
        </w:tc>
        <w:tc>
          <w:tcPr>
            <w:tcW w:w="880" w:type="dxa"/>
            <w:tcBorders>
              <w:top w:val="nil"/>
              <w:left w:val="nil"/>
              <w:bottom w:val="single" w:sz="4" w:space="0" w:color="auto"/>
              <w:right w:val="single" w:sz="4" w:space="0" w:color="auto"/>
            </w:tcBorders>
            <w:noWrap/>
            <w:vAlign w:val="center"/>
            <w:hideMark/>
          </w:tcPr>
          <w:p w14:paraId="3A0AED7E" w14:textId="00D6463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143,4</w:t>
            </w:r>
          </w:p>
        </w:tc>
        <w:tc>
          <w:tcPr>
            <w:tcW w:w="880" w:type="dxa"/>
            <w:tcBorders>
              <w:top w:val="nil"/>
              <w:left w:val="nil"/>
              <w:bottom w:val="single" w:sz="4" w:space="0" w:color="auto"/>
              <w:right w:val="single" w:sz="4" w:space="0" w:color="auto"/>
            </w:tcBorders>
            <w:noWrap/>
            <w:vAlign w:val="center"/>
            <w:hideMark/>
          </w:tcPr>
          <w:p w14:paraId="5045C33A" w14:textId="27F3D1E9"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0,1</w:t>
            </w:r>
          </w:p>
        </w:tc>
        <w:tc>
          <w:tcPr>
            <w:tcW w:w="880" w:type="dxa"/>
            <w:tcBorders>
              <w:top w:val="nil"/>
              <w:left w:val="nil"/>
              <w:bottom w:val="single" w:sz="4" w:space="0" w:color="auto"/>
              <w:right w:val="single" w:sz="4" w:space="0" w:color="auto"/>
            </w:tcBorders>
            <w:noWrap/>
            <w:vAlign w:val="center"/>
            <w:hideMark/>
          </w:tcPr>
          <w:p w14:paraId="1F5F7AB7" w14:textId="5FF7A31B"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143,5</w:t>
            </w:r>
          </w:p>
        </w:tc>
        <w:tc>
          <w:tcPr>
            <w:tcW w:w="880" w:type="dxa"/>
            <w:tcBorders>
              <w:top w:val="nil"/>
              <w:left w:val="nil"/>
              <w:bottom w:val="single" w:sz="4" w:space="0" w:color="auto"/>
              <w:right w:val="single" w:sz="4" w:space="0" w:color="auto"/>
            </w:tcBorders>
            <w:noWrap/>
            <w:vAlign w:val="center"/>
            <w:hideMark/>
          </w:tcPr>
          <w:p w14:paraId="2CF36E83" w14:textId="407C4AE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14,1</w:t>
            </w:r>
          </w:p>
        </w:tc>
        <w:tc>
          <w:tcPr>
            <w:tcW w:w="880" w:type="dxa"/>
            <w:tcBorders>
              <w:top w:val="nil"/>
              <w:left w:val="nil"/>
              <w:bottom w:val="single" w:sz="4" w:space="0" w:color="auto"/>
              <w:right w:val="single" w:sz="4" w:space="0" w:color="auto"/>
            </w:tcBorders>
            <w:noWrap/>
            <w:vAlign w:val="center"/>
            <w:hideMark/>
          </w:tcPr>
          <w:p w14:paraId="11E35BA1" w14:textId="133E3AF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157,5</w:t>
            </w:r>
          </w:p>
        </w:tc>
        <w:tc>
          <w:tcPr>
            <w:tcW w:w="880" w:type="dxa"/>
            <w:tcBorders>
              <w:top w:val="nil"/>
              <w:left w:val="nil"/>
              <w:bottom w:val="single" w:sz="4" w:space="0" w:color="auto"/>
              <w:right w:val="single" w:sz="4" w:space="0" w:color="auto"/>
            </w:tcBorders>
            <w:noWrap/>
            <w:vAlign w:val="center"/>
            <w:hideMark/>
          </w:tcPr>
          <w:p w14:paraId="5A3EE044" w14:textId="09E57E9A"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30,1</w:t>
            </w:r>
          </w:p>
        </w:tc>
        <w:tc>
          <w:tcPr>
            <w:tcW w:w="880" w:type="dxa"/>
            <w:tcBorders>
              <w:top w:val="nil"/>
              <w:left w:val="nil"/>
              <w:bottom w:val="single" w:sz="4" w:space="0" w:color="auto"/>
              <w:right w:val="single" w:sz="4" w:space="0" w:color="auto"/>
            </w:tcBorders>
            <w:noWrap/>
            <w:vAlign w:val="center"/>
            <w:hideMark/>
          </w:tcPr>
          <w:p w14:paraId="392E740F" w14:textId="7DF2E1D9"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100,4</w:t>
            </w:r>
          </w:p>
        </w:tc>
        <w:tc>
          <w:tcPr>
            <w:tcW w:w="880" w:type="dxa"/>
            <w:tcBorders>
              <w:top w:val="nil"/>
              <w:left w:val="nil"/>
              <w:bottom w:val="single" w:sz="4" w:space="0" w:color="auto"/>
              <w:right w:val="single" w:sz="4" w:space="0" w:color="auto"/>
            </w:tcBorders>
            <w:noWrap/>
            <w:vAlign w:val="center"/>
            <w:hideMark/>
          </w:tcPr>
          <w:p w14:paraId="462737BE" w14:textId="4F30A48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11,5</w:t>
            </w:r>
          </w:p>
        </w:tc>
        <w:tc>
          <w:tcPr>
            <w:tcW w:w="880" w:type="dxa"/>
            <w:tcBorders>
              <w:top w:val="nil"/>
              <w:left w:val="nil"/>
              <w:bottom w:val="single" w:sz="4" w:space="0" w:color="auto"/>
              <w:right w:val="single" w:sz="4" w:space="0" w:color="auto"/>
            </w:tcBorders>
            <w:noWrap/>
            <w:vAlign w:val="center"/>
            <w:hideMark/>
          </w:tcPr>
          <w:p w14:paraId="69925B1F" w14:textId="27B3387B"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262,5</w:t>
            </w:r>
          </w:p>
        </w:tc>
      </w:tr>
      <w:tr w:rsidR="00A73AD8" w:rsidRPr="008D2684" w14:paraId="5C8B1F01"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64C20F0A" w14:textId="5A12965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Z6</w:t>
            </w:r>
          </w:p>
        </w:tc>
        <w:tc>
          <w:tcPr>
            <w:tcW w:w="880" w:type="dxa"/>
            <w:tcBorders>
              <w:top w:val="nil"/>
              <w:left w:val="nil"/>
              <w:bottom w:val="single" w:sz="4" w:space="0" w:color="auto"/>
              <w:right w:val="single" w:sz="4" w:space="0" w:color="auto"/>
            </w:tcBorders>
            <w:noWrap/>
            <w:vAlign w:val="center"/>
            <w:hideMark/>
          </w:tcPr>
          <w:p w14:paraId="03C7DCCF" w14:textId="1A24D2FE"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2052,0</w:t>
            </w:r>
          </w:p>
        </w:tc>
        <w:tc>
          <w:tcPr>
            <w:tcW w:w="880" w:type="dxa"/>
            <w:tcBorders>
              <w:top w:val="nil"/>
              <w:left w:val="nil"/>
              <w:bottom w:val="single" w:sz="4" w:space="0" w:color="auto"/>
              <w:right w:val="single" w:sz="4" w:space="0" w:color="auto"/>
            </w:tcBorders>
            <w:noWrap/>
            <w:vAlign w:val="center"/>
            <w:hideMark/>
          </w:tcPr>
          <w:p w14:paraId="256EB370" w14:textId="6D7602C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3672,4</w:t>
            </w:r>
          </w:p>
        </w:tc>
        <w:tc>
          <w:tcPr>
            <w:tcW w:w="880" w:type="dxa"/>
            <w:tcBorders>
              <w:top w:val="nil"/>
              <w:left w:val="nil"/>
              <w:bottom w:val="single" w:sz="4" w:space="0" w:color="auto"/>
              <w:right w:val="single" w:sz="4" w:space="0" w:color="auto"/>
            </w:tcBorders>
            <w:noWrap/>
            <w:vAlign w:val="center"/>
            <w:hideMark/>
          </w:tcPr>
          <w:p w14:paraId="22E6990B" w14:textId="53211813"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21,7</w:t>
            </w:r>
          </w:p>
        </w:tc>
        <w:tc>
          <w:tcPr>
            <w:tcW w:w="880" w:type="dxa"/>
            <w:tcBorders>
              <w:top w:val="nil"/>
              <w:left w:val="nil"/>
              <w:bottom w:val="single" w:sz="4" w:space="0" w:color="auto"/>
              <w:right w:val="single" w:sz="4" w:space="0" w:color="auto"/>
            </w:tcBorders>
            <w:noWrap/>
            <w:vAlign w:val="center"/>
            <w:hideMark/>
          </w:tcPr>
          <w:p w14:paraId="038A0E2C" w14:textId="6363C582"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3694,1</w:t>
            </w:r>
          </w:p>
        </w:tc>
        <w:tc>
          <w:tcPr>
            <w:tcW w:w="880" w:type="dxa"/>
            <w:tcBorders>
              <w:top w:val="nil"/>
              <w:left w:val="nil"/>
              <w:bottom w:val="single" w:sz="4" w:space="0" w:color="auto"/>
              <w:right w:val="single" w:sz="4" w:space="0" w:color="auto"/>
            </w:tcBorders>
            <w:noWrap/>
            <w:vAlign w:val="center"/>
            <w:hideMark/>
          </w:tcPr>
          <w:p w14:paraId="624E52EC" w14:textId="71B9AEBF"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362,5</w:t>
            </w:r>
          </w:p>
        </w:tc>
        <w:tc>
          <w:tcPr>
            <w:tcW w:w="880" w:type="dxa"/>
            <w:tcBorders>
              <w:top w:val="nil"/>
              <w:left w:val="nil"/>
              <w:bottom w:val="single" w:sz="4" w:space="0" w:color="auto"/>
              <w:right w:val="single" w:sz="4" w:space="0" w:color="auto"/>
            </w:tcBorders>
            <w:noWrap/>
            <w:vAlign w:val="center"/>
            <w:hideMark/>
          </w:tcPr>
          <w:p w14:paraId="71D016A0" w14:textId="58107FB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4056,6</w:t>
            </w:r>
          </w:p>
        </w:tc>
        <w:tc>
          <w:tcPr>
            <w:tcW w:w="880" w:type="dxa"/>
            <w:tcBorders>
              <w:top w:val="nil"/>
              <w:left w:val="nil"/>
              <w:bottom w:val="single" w:sz="4" w:space="0" w:color="auto"/>
              <w:right w:val="single" w:sz="4" w:space="0" w:color="auto"/>
            </w:tcBorders>
            <w:noWrap/>
            <w:vAlign w:val="center"/>
            <w:hideMark/>
          </w:tcPr>
          <w:p w14:paraId="5700F1BC" w14:textId="778FF057"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837,3</w:t>
            </w:r>
          </w:p>
        </w:tc>
        <w:tc>
          <w:tcPr>
            <w:tcW w:w="880" w:type="dxa"/>
            <w:tcBorders>
              <w:top w:val="nil"/>
              <w:left w:val="nil"/>
              <w:bottom w:val="single" w:sz="4" w:space="0" w:color="auto"/>
              <w:right w:val="single" w:sz="4" w:space="0" w:color="auto"/>
            </w:tcBorders>
            <w:noWrap/>
            <w:vAlign w:val="center"/>
            <w:hideMark/>
          </w:tcPr>
          <w:p w14:paraId="5A468BA4" w14:textId="05A3468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2485,8</w:t>
            </w:r>
          </w:p>
        </w:tc>
        <w:tc>
          <w:tcPr>
            <w:tcW w:w="880" w:type="dxa"/>
            <w:tcBorders>
              <w:top w:val="nil"/>
              <w:left w:val="nil"/>
              <w:bottom w:val="single" w:sz="4" w:space="0" w:color="auto"/>
              <w:right w:val="single" w:sz="4" w:space="0" w:color="auto"/>
            </w:tcBorders>
            <w:noWrap/>
            <w:vAlign w:val="center"/>
            <w:hideMark/>
          </w:tcPr>
          <w:p w14:paraId="5F680451" w14:textId="7DD4A70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306,6</w:t>
            </w:r>
          </w:p>
        </w:tc>
        <w:tc>
          <w:tcPr>
            <w:tcW w:w="880" w:type="dxa"/>
            <w:tcBorders>
              <w:top w:val="nil"/>
              <w:left w:val="nil"/>
              <w:bottom w:val="single" w:sz="4" w:space="0" w:color="auto"/>
              <w:right w:val="single" w:sz="4" w:space="0" w:color="auto"/>
            </w:tcBorders>
            <w:noWrap/>
            <w:vAlign w:val="center"/>
            <w:hideMark/>
          </w:tcPr>
          <w:p w14:paraId="347A8D4A" w14:textId="04D34F3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6882,8</w:t>
            </w:r>
          </w:p>
        </w:tc>
      </w:tr>
      <w:tr w:rsidR="00A73AD8" w:rsidRPr="008D2684" w14:paraId="549749D9"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6031625F" w14:textId="66D3BF17"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Z7</w:t>
            </w:r>
          </w:p>
        </w:tc>
        <w:tc>
          <w:tcPr>
            <w:tcW w:w="880" w:type="dxa"/>
            <w:tcBorders>
              <w:top w:val="nil"/>
              <w:left w:val="nil"/>
              <w:bottom w:val="single" w:sz="4" w:space="0" w:color="auto"/>
              <w:right w:val="single" w:sz="4" w:space="0" w:color="auto"/>
            </w:tcBorders>
            <w:noWrap/>
            <w:vAlign w:val="center"/>
            <w:hideMark/>
          </w:tcPr>
          <w:p w14:paraId="6197BDC3" w14:textId="7054974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322,0</w:t>
            </w:r>
          </w:p>
        </w:tc>
        <w:tc>
          <w:tcPr>
            <w:tcW w:w="880" w:type="dxa"/>
            <w:tcBorders>
              <w:top w:val="nil"/>
              <w:left w:val="nil"/>
              <w:bottom w:val="single" w:sz="4" w:space="0" w:color="auto"/>
              <w:right w:val="single" w:sz="4" w:space="0" w:color="auto"/>
            </w:tcBorders>
            <w:noWrap/>
            <w:vAlign w:val="center"/>
            <w:hideMark/>
          </w:tcPr>
          <w:p w14:paraId="1557C739" w14:textId="1A694C1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592,0</w:t>
            </w:r>
          </w:p>
        </w:tc>
        <w:tc>
          <w:tcPr>
            <w:tcW w:w="880" w:type="dxa"/>
            <w:tcBorders>
              <w:top w:val="nil"/>
              <w:left w:val="nil"/>
              <w:bottom w:val="single" w:sz="4" w:space="0" w:color="auto"/>
              <w:right w:val="single" w:sz="4" w:space="0" w:color="auto"/>
            </w:tcBorders>
            <w:noWrap/>
            <w:vAlign w:val="center"/>
            <w:hideMark/>
          </w:tcPr>
          <w:p w14:paraId="63827FF7" w14:textId="5B6EA56A"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0,1</w:t>
            </w:r>
          </w:p>
        </w:tc>
        <w:tc>
          <w:tcPr>
            <w:tcW w:w="880" w:type="dxa"/>
            <w:tcBorders>
              <w:top w:val="nil"/>
              <w:left w:val="nil"/>
              <w:bottom w:val="single" w:sz="4" w:space="0" w:color="auto"/>
              <w:right w:val="single" w:sz="4" w:space="0" w:color="auto"/>
            </w:tcBorders>
            <w:noWrap/>
            <w:vAlign w:val="center"/>
            <w:hideMark/>
          </w:tcPr>
          <w:p w14:paraId="207411A8" w14:textId="504D9C89"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592,0</w:t>
            </w:r>
          </w:p>
        </w:tc>
        <w:tc>
          <w:tcPr>
            <w:tcW w:w="880" w:type="dxa"/>
            <w:tcBorders>
              <w:top w:val="nil"/>
              <w:left w:val="nil"/>
              <w:bottom w:val="single" w:sz="4" w:space="0" w:color="auto"/>
              <w:right w:val="single" w:sz="4" w:space="0" w:color="auto"/>
            </w:tcBorders>
            <w:noWrap/>
            <w:vAlign w:val="center"/>
            <w:hideMark/>
          </w:tcPr>
          <w:p w14:paraId="1FD6153A" w14:textId="26057F8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58,5</w:t>
            </w:r>
          </w:p>
        </w:tc>
        <w:tc>
          <w:tcPr>
            <w:tcW w:w="880" w:type="dxa"/>
            <w:tcBorders>
              <w:top w:val="nil"/>
              <w:left w:val="nil"/>
              <w:bottom w:val="single" w:sz="4" w:space="0" w:color="auto"/>
              <w:right w:val="single" w:sz="4" w:space="0" w:color="auto"/>
            </w:tcBorders>
            <w:noWrap/>
            <w:vAlign w:val="center"/>
            <w:hideMark/>
          </w:tcPr>
          <w:p w14:paraId="72F91893" w14:textId="7C498003"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650,5</w:t>
            </w:r>
          </w:p>
        </w:tc>
        <w:tc>
          <w:tcPr>
            <w:tcW w:w="880" w:type="dxa"/>
            <w:tcBorders>
              <w:top w:val="nil"/>
              <w:left w:val="nil"/>
              <w:bottom w:val="single" w:sz="4" w:space="0" w:color="auto"/>
              <w:right w:val="single" w:sz="4" w:space="0" w:color="auto"/>
            </w:tcBorders>
            <w:noWrap/>
            <w:vAlign w:val="center"/>
            <w:hideMark/>
          </w:tcPr>
          <w:p w14:paraId="5930BCAE" w14:textId="46FD5919"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130,8</w:t>
            </w:r>
          </w:p>
        </w:tc>
        <w:tc>
          <w:tcPr>
            <w:tcW w:w="880" w:type="dxa"/>
            <w:tcBorders>
              <w:top w:val="nil"/>
              <w:left w:val="nil"/>
              <w:bottom w:val="single" w:sz="4" w:space="0" w:color="auto"/>
              <w:right w:val="single" w:sz="4" w:space="0" w:color="auto"/>
            </w:tcBorders>
            <w:noWrap/>
            <w:vAlign w:val="center"/>
            <w:hideMark/>
          </w:tcPr>
          <w:p w14:paraId="3DC35406" w14:textId="13F4791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403,5</w:t>
            </w:r>
          </w:p>
        </w:tc>
        <w:tc>
          <w:tcPr>
            <w:tcW w:w="880" w:type="dxa"/>
            <w:tcBorders>
              <w:top w:val="nil"/>
              <w:left w:val="nil"/>
              <w:bottom w:val="single" w:sz="4" w:space="0" w:color="auto"/>
              <w:right w:val="single" w:sz="4" w:space="0" w:color="auto"/>
            </w:tcBorders>
            <w:noWrap/>
            <w:vAlign w:val="center"/>
            <w:hideMark/>
          </w:tcPr>
          <w:p w14:paraId="097B4AD7" w14:textId="49ACE56B"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48,7</w:t>
            </w:r>
          </w:p>
        </w:tc>
        <w:tc>
          <w:tcPr>
            <w:tcW w:w="880" w:type="dxa"/>
            <w:tcBorders>
              <w:top w:val="nil"/>
              <w:left w:val="nil"/>
              <w:bottom w:val="single" w:sz="4" w:space="0" w:color="auto"/>
              <w:right w:val="single" w:sz="4" w:space="0" w:color="auto"/>
            </w:tcBorders>
            <w:noWrap/>
            <w:vAlign w:val="center"/>
            <w:hideMark/>
          </w:tcPr>
          <w:p w14:paraId="59F2D9B8" w14:textId="1A335A1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1073</w:t>
            </w:r>
          </w:p>
        </w:tc>
      </w:tr>
      <w:tr w:rsidR="00A73AD8" w:rsidRPr="008D2684" w14:paraId="695D0A77"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4AF8FA26" w14:textId="51D0C7BD"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Z8</w:t>
            </w:r>
          </w:p>
        </w:tc>
        <w:tc>
          <w:tcPr>
            <w:tcW w:w="880" w:type="dxa"/>
            <w:tcBorders>
              <w:top w:val="nil"/>
              <w:left w:val="nil"/>
              <w:bottom w:val="single" w:sz="4" w:space="0" w:color="auto"/>
              <w:right w:val="single" w:sz="4" w:space="0" w:color="auto"/>
            </w:tcBorders>
            <w:noWrap/>
            <w:vAlign w:val="center"/>
            <w:hideMark/>
          </w:tcPr>
          <w:p w14:paraId="4CA1685C" w14:textId="71B015E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1580,0</w:t>
            </w:r>
          </w:p>
        </w:tc>
        <w:tc>
          <w:tcPr>
            <w:tcW w:w="880" w:type="dxa"/>
            <w:tcBorders>
              <w:top w:val="nil"/>
              <w:left w:val="nil"/>
              <w:bottom w:val="single" w:sz="4" w:space="0" w:color="auto"/>
              <w:right w:val="single" w:sz="4" w:space="0" w:color="auto"/>
            </w:tcBorders>
            <w:noWrap/>
            <w:vAlign w:val="center"/>
            <w:hideMark/>
          </w:tcPr>
          <w:p w14:paraId="672D621E" w14:textId="179CCB93"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2825,7</w:t>
            </w:r>
          </w:p>
        </w:tc>
        <w:tc>
          <w:tcPr>
            <w:tcW w:w="880" w:type="dxa"/>
            <w:tcBorders>
              <w:top w:val="nil"/>
              <w:left w:val="nil"/>
              <w:bottom w:val="single" w:sz="4" w:space="0" w:color="auto"/>
              <w:right w:val="single" w:sz="4" w:space="0" w:color="auto"/>
            </w:tcBorders>
            <w:noWrap/>
            <w:vAlign w:val="center"/>
            <w:hideMark/>
          </w:tcPr>
          <w:p w14:paraId="531A0ACA" w14:textId="618D4573"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17,0</w:t>
            </w:r>
          </w:p>
        </w:tc>
        <w:tc>
          <w:tcPr>
            <w:tcW w:w="880" w:type="dxa"/>
            <w:tcBorders>
              <w:top w:val="nil"/>
              <w:left w:val="nil"/>
              <w:bottom w:val="single" w:sz="4" w:space="0" w:color="auto"/>
              <w:right w:val="single" w:sz="4" w:space="0" w:color="auto"/>
            </w:tcBorders>
            <w:noWrap/>
            <w:vAlign w:val="center"/>
            <w:hideMark/>
          </w:tcPr>
          <w:p w14:paraId="291CC4D2" w14:textId="4C87BC0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2842,7</w:t>
            </w:r>
          </w:p>
        </w:tc>
        <w:tc>
          <w:tcPr>
            <w:tcW w:w="880" w:type="dxa"/>
            <w:tcBorders>
              <w:top w:val="nil"/>
              <w:left w:val="nil"/>
              <w:bottom w:val="single" w:sz="4" w:space="0" w:color="auto"/>
              <w:right w:val="single" w:sz="4" w:space="0" w:color="auto"/>
            </w:tcBorders>
            <w:noWrap/>
            <w:vAlign w:val="center"/>
            <w:hideMark/>
          </w:tcPr>
          <w:p w14:paraId="4FB7732C" w14:textId="6652C773"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275</w:t>
            </w:r>
          </w:p>
        </w:tc>
        <w:tc>
          <w:tcPr>
            <w:tcW w:w="880" w:type="dxa"/>
            <w:tcBorders>
              <w:top w:val="nil"/>
              <w:left w:val="nil"/>
              <w:bottom w:val="single" w:sz="4" w:space="0" w:color="auto"/>
              <w:right w:val="single" w:sz="4" w:space="0" w:color="auto"/>
            </w:tcBorders>
            <w:noWrap/>
            <w:vAlign w:val="center"/>
            <w:hideMark/>
          </w:tcPr>
          <w:p w14:paraId="4BCA3261" w14:textId="5C103CED"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3117,6</w:t>
            </w:r>
          </w:p>
        </w:tc>
        <w:tc>
          <w:tcPr>
            <w:tcW w:w="880" w:type="dxa"/>
            <w:tcBorders>
              <w:top w:val="nil"/>
              <w:left w:val="nil"/>
              <w:bottom w:val="single" w:sz="4" w:space="0" w:color="auto"/>
              <w:right w:val="single" w:sz="4" w:space="0" w:color="auto"/>
            </w:tcBorders>
            <w:noWrap/>
            <w:vAlign w:val="center"/>
            <w:hideMark/>
          </w:tcPr>
          <w:p w14:paraId="26FB9373" w14:textId="36394438"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716,3</w:t>
            </w:r>
          </w:p>
        </w:tc>
        <w:tc>
          <w:tcPr>
            <w:tcW w:w="880" w:type="dxa"/>
            <w:tcBorders>
              <w:top w:val="nil"/>
              <w:left w:val="nil"/>
              <w:bottom w:val="single" w:sz="4" w:space="0" w:color="auto"/>
              <w:right w:val="single" w:sz="4" w:space="0" w:color="auto"/>
            </w:tcBorders>
            <w:noWrap/>
            <w:vAlign w:val="center"/>
            <w:hideMark/>
          </w:tcPr>
          <w:p w14:paraId="1C545EF3" w14:textId="2BB46E94"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1779,5</w:t>
            </w:r>
          </w:p>
        </w:tc>
        <w:tc>
          <w:tcPr>
            <w:tcW w:w="880" w:type="dxa"/>
            <w:tcBorders>
              <w:top w:val="nil"/>
              <w:left w:val="nil"/>
              <w:bottom w:val="single" w:sz="4" w:space="0" w:color="auto"/>
              <w:right w:val="single" w:sz="4" w:space="0" w:color="auto"/>
            </w:tcBorders>
            <w:noWrap/>
            <w:vAlign w:val="center"/>
            <w:hideMark/>
          </w:tcPr>
          <w:p w14:paraId="6BCB3E48" w14:textId="42353011"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249,7</w:t>
            </w:r>
          </w:p>
        </w:tc>
        <w:tc>
          <w:tcPr>
            <w:tcW w:w="880" w:type="dxa"/>
            <w:tcBorders>
              <w:top w:val="nil"/>
              <w:left w:val="nil"/>
              <w:bottom w:val="single" w:sz="4" w:space="0" w:color="auto"/>
              <w:right w:val="single" w:sz="4" w:space="0" w:color="auto"/>
            </w:tcBorders>
            <w:noWrap/>
            <w:vAlign w:val="center"/>
            <w:hideMark/>
          </w:tcPr>
          <w:p w14:paraId="6F213E39" w14:textId="48722F5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5365,3</w:t>
            </w:r>
          </w:p>
        </w:tc>
      </w:tr>
      <w:tr w:rsidR="00A73AD8" w:rsidRPr="008D2684" w14:paraId="797D3D89" w14:textId="77777777" w:rsidTr="007339CC">
        <w:trPr>
          <w:trHeight w:val="300"/>
        </w:trPr>
        <w:tc>
          <w:tcPr>
            <w:tcW w:w="1027" w:type="dxa"/>
            <w:tcBorders>
              <w:top w:val="nil"/>
              <w:left w:val="single" w:sz="4" w:space="0" w:color="auto"/>
              <w:bottom w:val="single" w:sz="4" w:space="0" w:color="auto"/>
              <w:right w:val="single" w:sz="4" w:space="0" w:color="auto"/>
            </w:tcBorders>
            <w:noWrap/>
            <w:vAlign w:val="center"/>
            <w:hideMark/>
          </w:tcPr>
          <w:p w14:paraId="31675784" w14:textId="7FE67FF1"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Z9</w:t>
            </w:r>
          </w:p>
        </w:tc>
        <w:tc>
          <w:tcPr>
            <w:tcW w:w="880" w:type="dxa"/>
            <w:tcBorders>
              <w:top w:val="nil"/>
              <w:left w:val="nil"/>
              <w:bottom w:val="single" w:sz="4" w:space="0" w:color="auto"/>
              <w:right w:val="single" w:sz="4" w:space="0" w:color="auto"/>
            </w:tcBorders>
            <w:noWrap/>
            <w:vAlign w:val="center"/>
            <w:hideMark/>
          </w:tcPr>
          <w:p w14:paraId="64952616" w14:textId="1F457B47"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1582,4</w:t>
            </w:r>
          </w:p>
        </w:tc>
        <w:tc>
          <w:tcPr>
            <w:tcW w:w="880" w:type="dxa"/>
            <w:tcBorders>
              <w:top w:val="nil"/>
              <w:left w:val="nil"/>
              <w:bottom w:val="single" w:sz="4" w:space="0" w:color="auto"/>
              <w:right w:val="single" w:sz="4" w:space="0" w:color="auto"/>
            </w:tcBorders>
            <w:noWrap/>
            <w:vAlign w:val="center"/>
            <w:hideMark/>
          </w:tcPr>
          <w:p w14:paraId="48E3109A" w14:textId="07F7F552"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2666,3</w:t>
            </w:r>
          </w:p>
        </w:tc>
        <w:tc>
          <w:tcPr>
            <w:tcW w:w="880" w:type="dxa"/>
            <w:tcBorders>
              <w:top w:val="nil"/>
              <w:left w:val="nil"/>
              <w:bottom w:val="single" w:sz="4" w:space="0" w:color="auto"/>
              <w:right w:val="single" w:sz="4" w:space="0" w:color="auto"/>
            </w:tcBorders>
            <w:noWrap/>
            <w:vAlign w:val="center"/>
            <w:hideMark/>
          </w:tcPr>
          <w:p w14:paraId="4A00D264" w14:textId="442CB52E"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25,4</w:t>
            </w:r>
          </w:p>
        </w:tc>
        <w:tc>
          <w:tcPr>
            <w:tcW w:w="880" w:type="dxa"/>
            <w:tcBorders>
              <w:top w:val="nil"/>
              <w:left w:val="nil"/>
              <w:bottom w:val="single" w:sz="4" w:space="0" w:color="auto"/>
              <w:right w:val="single" w:sz="4" w:space="0" w:color="auto"/>
            </w:tcBorders>
            <w:noWrap/>
            <w:vAlign w:val="center"/>
            <w:hideMark/>
          </w:tcPr>
          <w:p w14:paraId="1C941621" w14:textId="71124EDA"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2691,7</w:t>
            </w:r>
          </w:p>
        </w:tc>
        <w:tc>
          <w:tcPr>
            <w:tcW w:w="880" w:type="dxa"/>
            <w:tcBorders>
              <w:top w:val="nil"/>
              <w:left w:val="nil"/>
              <w:bottom w:val="single" w:sz="4" w:space="0" w:color="auto"/>
              <w:right w:val="single" w:sz="4" w:space="0" w:color="auto"/>
            </w:tcBorders>
            <w:noWrap/>
            <w:vAlign w:val="center"/>
            <w:hideMark/>
          </w:tcPr>
          <w:p w14:paraId="7821B49F" w14:textId="3D6F814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270,6</w:t>
            </w:r>
          </w:p>
        </w:tc>
        <w:tc>
          <w:tcPr>
            <w:tcW w:w="880" w:type="dxa"/>
            <w:tcBorders>
              <w:top w:val="nil"/>
              <w:left w:val="nil"/>
              <w:bottom w:val="single" w:sz="4" w:space="0" w:color="auto"/>
              <w:right w:val="single" w:sz="4" w:space="0" w:color="auto"/>
            </w:tcBorders>
            <w:noWrap/>
            <w:vAlign w:val="center"/>
            <w:hideMark/>
          </w:tcPr>
          <w:p w14:paraId="401B2049" w14:textId="5B758BEB"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2962,3</w:t>
            </w:r>
          </w:p>
        </w:tc>
        <w:tc>
          <w:tcPr>
            <w:tcW w:w="880" w:type="dxa"/>
            <w:tcBorders>
              <w:top w:val="nil"/>
              <w:left w:val="nil"/>
              <w:bottom w:val="single" w:sz="4" w:space="0" w:color="auto"/>
              <w:right w:val="single" w:sz="4" w:space="0" w:color="auto"/>
            </w:tcBorders>
            <w:noWrap/>
            <w:vAlign w:val="center"/>
            <w:hideMark/>
          </w:tcPr>
          <w:p w14:paraId="6BB27958" w14:textId="6E66C65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675,1</w:t>
            </w:r>
          </w:p>
        </w:tc>
        <w:tc>
          <w:tcPr>
            <w:tcW w:w="880" w:type="dxa"/>
            <w:tcBorders>
              <w:top w:val="nil"/>
              <w:left w:val="nil"/>
              <w:bottom w:val="single" w:sz="4" w:space="0" w:color="auto"/>
              <w:right w:val="single" w:sz="4" w:space="0" w:color="auto"/>
            </w:tcBorders>
            <w:noWrap/>
            <w:vAlign w:val="center"/>
            <w:hideMark/>
          </w:tcPr>
          <w:p w14:paraId="38E6033B" w14:textId="0C68ACA0"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1699,6</w:t>
            </w:r>
          </w:p>
        </w:tc>
        <w:tc>
          <w:tcPr>
            <w:tcW w:w="880" w:type="dxa"/>
            <w:tcBorders>
              <w:top w:val="nil"/>
              <w:left w:val="nil"/>
              <w:bottom w:val="single" w:sz="4" w:space="0" w:color="auto"/>
              <w:right w:val="single" w:sz="4" w:space="0" w:color="auto"/>
            </w:tcBorders>
            <w:noWrap/>
            <w:vAlign w:val="center"/>
            <w:hideMark/>
          </w:tcPr>
          <w:p w14:paraId="6B16B563" w14:textId="404A61E5"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239,4</w:t>
            </w:r>
          </w:p>
        </w:tc>
        <w:tc>
          <w:tcPr>
            <w:tcW w:w="880" w:type="dxa"/>
            <w:tcBorders>
              <w:top w:val="nil"/>
              <w:left w:val="nil"/>
              <w:bottom w:val="single" w:sz="4" w:space="0" w:color="auto"/>
              <w:right w:val="single" w:sz="4" w:space="0" w:color="auto"/>
            </w:tcBorders>
            <w:noWrap/>
            <w:vAlign w:val="center"/>
            <w:hideMark/>
          </w:tcPr>
          <w:p w14:paraId="613997B1" w14:textId="4072F71C" w:rsidR="001B303C" w:rsidRPr="008D2684" w:rsidRDefault="001B303C" w:rsidP="00F20DBC">
            <w:pPr>
              <w:tabs>
                <w:tab w:val="left" w:pos="567"/>
                <w:tab w:val="left" w:pos="1134"/>
              </w:tabs>
              <w:spacing w:before="0"/>
              <w:jc w:val="center"/>
              <w:rPr>
                <w:rFonts w:ascii="Arial Narrow" w:hAnsi="Arial Narrow" w:cs="Arial"/>
                <w:sz w:val="18"/>
                <w:szCs w:val="18"/>
                <w:lang w:eastAsia="hr-HR"/>
              </w:rPr>
            </w:pPr>
            <w:r w:rsidRPr="008D2684">
              <w:rPr>
                <w:rFonts w:cs="Arial"/>
                <w:sz w:val="18"/>
                <w:szCs w:val="18"/>
                <w:lang w:eastAsia="hr-HR"/>
              </w:rPr>
              <w:t>5182,2</w:t>
            </w:r>
          </w:p>
        </w:tc>
      </w:tr>
      <w:tr w:rsidR="007339CC" w:rsidRPr="008D2684" w14:paraId="2607444E" w14:textId="77777777" w:rsidTr="00806E2A">
        <w:trPr>
          <w:trHeight w:hRule="exact" w:val="571"/>
        </w:trPr>
        <w:tc>
          <w:tcPr>
            <w:tcW w:w="1027" w:type="dxa"/>
            <w:tcBorders>
              <w:top w:val="nil"/>
              <w:left w:val="single" w:sz="4" w:space="0" w:color="auto"/>
              <w:bottom w:val="single" w:sz="4" w:space="0" w:color="auto"/>
              <w:right w:val="single" w:sz="4" w:space="0" w:color="auto"/>
            </w:tcBorders>
            <w:noWrap/>
            <w:vAlign w:val="center"/>
            <w:hideMark/>
          </w:tcPr>
          <w:p w14:paraId="044123DB" w14:textId="77777777" w:rsidR="007339CC" w:rsidRPr="008D2684" w:rsidRDefault="007339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Ukupno</w:t>
            </w:r>
          </w:p>
        </w:tc>
        <w:tc>
          <w:tcPr>
            <w:tcW w:w="880" w:type="dxa"/>
            <w:tcBorders>
              <w:top w:val="nil"/>
              <w:left w:val="nil"/>
              <w:bottom w:val="single" w:sz="4" w:space="0" w:color="auto"/>
              <w:right w:val="single" w:sz="4" w:space="0" w:color="auto"/>
            </w:tcBorders>
            <w:noWrap/>
            <w:vAlign w:val="center"/>
            <w:hideMark/>
          </w:tcPr>
          <w:p w14:paraId="52094579" w14:textId="77777777" w:rsidR="007339CC" w:rsidRPr="008D2684" w:rsidRDefault="007339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14634</w:t>
            </w:r>
          </w:p>
        </w:tc>
        <w:tc>
          <w:tcPr>
            <w:tcW w:w="880" w:type="dxa"/>
            <w:tcBorders>
              <w:top w:val="nil"/>
              <w:left w:val="nil"/>
              <w:bottom w:val="single" w:sz="4" w:space="0" w:color="auto"/>
              <w:right w:val="single" w:sz="4" w:space="0" w:color="auto"/>
            </w:tcBorders>
            <w:noWrap/>
            <w:vAlign w:val="center"/>
            <w:hideMark/>
          </w:tcPr>
          <w:p w14:paraId="48BB26A5" w14:textId="77777777" w:rsidR="007339CC" w:rsidRPr="008D2684" w:rsidRDefault="007339CC"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rPr>
              <w:t>27256</w:t>
            </w:r>
          </w:p>
        </w:tc>
        <w:tc>
          <w:tcPr>
            <w:tcW w:w="880" w:type="dxa"/>
            <w:tcBorders>
              <w:top w:val="nil"/>
              <w:left w:val="nil"/>
              <w:bottom w:val="single" w:sz="4" w:space="0" w:color="auto"/>
              <w:right w:val="single" w:sz="4" w:space="0" w:color="auto"/>
            </w:tcBorders>
            <w:noWrap/>
            <w:vAlign w:val="center"/>
            <w:hideMark/>
          </w:tcPr>
          <w:p w14:paraId="4EC6732A" w14:textId="77777777" w:rsidR="007339CC" w:rsidRPr="008D2684" w:rsidRDefault="007339CC" w:rsidP="00F20DBC">
            <w:pPr>
              <w:tabs>
                <w:tab w:val="left" w:pos="567"/>
                <w:tab w:val="left" w:pos="1134"/>
              </w:tabs>
              <w:spacing w:before="0"/>
              <w:jc w:val="center"/>
              <w:rPr>
                <w:rFonts w:ascii="Arial Narrow" w:hAnsi="Arial Narrow" w:cs="Arial"/>
                <w:b/>
                <w:bCs/>
                <w:sz w:val="18"/>
                <w:szCs w:val="18"/>
              </w:rPr>
            </w:pPr>
            <w:r w:rsidRPr="008D2684">
              <w:rPr>
                <w:rFonts w:ascii="Arial Narrow" w:hAnsi="Arial Narrow" w:cs="Arial"/>
                <w:b/>
                <w:bCs/>
                <w:sz w:val="18"/>
                <w:szCs w:val="18"/>
              </w:rPr>
              <w:t>837</w:t>
            </w:r>
          </w:p>
        </w:tc>
        <w:tc>
          <w:tcPr>
            <w:tcW w:w="880" w:type="dxa"/>
            <w:tcBorders>
              <w:top w:val="nil"/>
              <w:left w:val="nil"/>
              <w:bottom w:val="single" w:sz="4" w:space="0" w:color="auto"/>
              <w:right w:val="single" w:sz="4" w:space="0" w:color="auto"/>
            </w:tcBorders>
            <w:noWrap/>
            <w:vAlign w:val="center"/>
            <w:hideMark/>
          </w:tcPr>
          <w:p w14:paraId="2E3CE953" w14:textId="77777777" w:rsidR="007339CC" w:rsidRPr="008D2684" w:rsidRDefault="007339CC" w:rsidP="00F20DBC">
            <w:pPr>
              <w:tabs>
                <w:tab w:val="left" w:pos="567"/>
                <w:tab w:val="left" w:pos="1134"/>
              </w:tabs>
              <w:spacing w:before="0"/>
              <w:jc w:val="center"/>
              <w:rPr>
                <w:rFonts w:ascii="Arial Narrow" w:hAnsi="Arial Narrow" w:cs="Arial"/>
                <w:b/>
                <w:bCs/>
                <w:sz w:val="18"/>
                <w:szCs w:val="18"/>
              </w:rPr>
            </w:pPr>
            <w:r w:rsidRPr="008D2684">
              <w:rPr>
                <w:rFonts w:ascii="Arial Narrow" w:hAnsi="Arial Narrow" w:cs="Arial"/>
                <w:b/>
                <w:bCs/>
                <w:sz w:val="18"/>
                <w:szCs w:val="18"/>
              </w:rPr>
              <w:t>28093</w:t>
            </w:r>
          </w:p>
        </w:tc>
        <w:tc>
          <w:tcPr>
            <w:tcW w:w="880" w:type="dxa"/>
            <w:tcBorders>
              <w:top w:val="nil"/>
              <w:left w:val="nil"/>
              <w:bottom w:val="single" w:sz="4" w:space="0" w:color="auto"/>
              <w:right w:val="single" w:sz="4" w:space="0" w:color="auto"/>
            </w:tcBorders>
            <w:noWrap/>
            <w:vAlign w:val="center"/>
            <w:hideMark/>
          </w:tcPr>
          <w:p w14:paraId="71CFF189" w14:textId="77777777" w:rsidR="007339CC" w:rsidRPr="008D2684" w:rsidRDefault="007339CC" w:rsidP="00F20DBC">
            <w:pPr>
              <w:tabs>
                <w:tab w:val="left" w:pos="567"/>
                <w:tab w:val="left" w:pos="1134"/>
              </w:tabs>
              <w:spacing w:before="0"/>
              <w:jc w:val="center"/>
              <w:rPr>
                <w:rFonts w:ascii="Arial Narrow" w:hAnsi="Arial Narrow" w:cs="Arial"/>
                <w:b/>
                <w:bCs/>
                <w:sz w:val="18"/>
                <w:szCs w:val="18"/>
              </w:rPr>
            </w:pPr>
            <w:r w:rsidRPr="008D2684">
              <w:rPr>
                <w:rFonts w:ascii="Arial Narrow" w:hAnsi="Arial Narrow" w:cs="Arial"/>
                <w:b/>
                <w:bCs/>
                <w:sz w:val="18"/>
                <w:szCs w:val="18"/>
              </w:rPr>
              <w:t>2635</w:t>
            </w:r>
          </w:p>
        </w:tc>
        <w:tc>
          <w:tcPr>
            <w:tcW w:w="880" w:type="dxa"/>
            <w:tcBorders>
              <w:top w:val="nil"/>
              <w:left w:val="nil"/>
              <w:bottom w:val="single" w:sz="4" w:space="0" w:color="auto"/>
              <w:right w:val="single" w:sz="4" w:space="0" w:color="auto"/>
            </w:tcBorders>
            <w:noWrap/>
            <w:vAlign w:val="center"/>
            <w:hideMark/>
          </w:tcPr>
          <w:p w14:paraId="5172138C" w14:textId="77777777" w:rsidR="007339CC" w:rsidRPr="008D2684" w:rsidRDefault="007339CC" w:rsidP="00F20DBC">
            <w:pPr>
              <w:tabs>
                <w:tab w:val="left" w:pos="567"/>
                <w:tab w:val="left" w:pos="1134"/>
              </w:tabs>
              <w:spacing w:before="0"/>
              <w:jc w:val="center"/>
              <w:rPr>
                <w:rFonts w:ascii="Arial Narrow" w:hAnsi="Arial Narrow" w:cs="Arial"/>
                <w:b/>
                <w:bCs/>
                <w:sz w:val="18"/>
                <w:szCs w:val="18"/>
              </w:rPr>
            </w:pPr>
            <w:r w:rsidRPr="008D2684">
              <w:rPr>
                <w:rFonts w:ascii="Arial Narrow" w:hAnsi="Arial Narrow" w:cs="Arial"/>
                <w:b/>
                <w:bCs/>
                <w:sz w:val="18"/>
                <w:szCs w:val="18"/>
              </w:rPr>
              <w:t>30727</w:t>
            </w:r>
          </w:p>
        </w:tc>
        <w:tc>
          <w:tcPr>
            <w:tcW w:w="880" w:type="dxa"/>
            <w:tcBorders>
              <w:top w:val="nil"/>
              <w:left w:val="nil"/>
              <w:bottom w:val="single" w:sz="4" w:space="0" w:color="auto"/>
              <w:right w:val="single" w:sz="4" w:space="0" w:color="auto"/>
            </w:tcBorders>
            <w:noWrap/>
            <w:vAlign w:val="center"/>
            <w:hideMark/>
          </w:tcPr>
          <w:p w14:paraId="2064C897" w14:textId="77777777" w:rsidR="007339CC" w:rsidRPr="008D2684" w:rsidRDefault="007339CC" w:rsidP="00F20DBC">
            <w:pPr>
              <w:tabs>
                <w:tab w:val="left" w:pos="567"/>
                <w:tab w:val="left" w:pos="1134"/>
              </w:tabs>
              <w:spacing w:before="0"/>
              <w:jc w:val="center"/>
              <w:rPr>
                <w:rFonts w:ascii="Arial Narrow" w:hAnsi="Arial Narrow" w:cs="Arial"/>
                <w:b/>
                <w:bCs/>
                <w:sz w:val="18"/>
                <w:szCs w:val="18"/>
              </w:rPr>
            </w:pPr>
            <w:r w:rsidRPr="008D2684">
              <w:rPr>
                <w:rFonts w:ascii="Arial Narrow" w:hAnsi="Arial Narrow" w:cs="Arial"/>
                <w:b/>
                <w:bCs/>
                <w:sz w:val="18"/>
                <w:szCs w:val="18"/>
              </w:rPr>
              <w:t>6727</w:t>
            </w:r>
          </w:p>
        </w:tc>
        <w:tc>
          <w:tcPr>
            <w:tcW w:w="880" w:type="dxa"/>
            <w:tcBorders>
              <w:top w:val="nil"/>
              <w:left w:val="nil"/>
              <w:bottom w:val="single" w:sz="4" w:space="0" w:color="auto"/>
              <w:right w:val="single" w:sz="4" w:space="0" w:color="auto"/>
            </w:tcBorders>
            <w:noWrap/>
            <w:vAlign w:val="center"/>
            <w:hideMark/>
          </w:tcPr>
          <w:p w14:paraId="556FFD74" w14:textId="77777777" w:rsidR="007339CC" w:rsidRPr="008D2684" w:rsidRDefault="007339CC" w:rsidP="00F20DBC">
            <w:pPr>
              <w:tabs>
                <w:tab w:val="left" w:pos="567"/>
                <w:tab w:val="left" w:pos="1134"/>
              </w:tabs>
              <w:spacing w:before="0"/>
              <w:jc w:val="center"/>
              <w:rPr>
                <w:rFonts w:ascii="Arial Narrow" w:hAnsi="Arial Narrow" w:cs="Arial"/>
                <w:b/>
                <w:bCs/>
                <w:sz w:val="18"/>
                <w:szCs w:val="18"/>
              </w:rPr>
            </w:pPr>
            <w:r w:rsidRPr="008D2684">
              <w:rPr>
                <w:rFonts w:ascii="Arial Narrow" w:hAnsi="Arial Narrow" w:cs="Arial"/>
                <w:b/>
                <w:bCs/>
                <w:sz w:val="18"/>
                <w:szCs w:val="18"/>
              </w:rPr>
              <w:t>18159</w:t>
            </w:r>
          </w:p>
        </w:tc>
        <w:tc>
          <w:tcPr>
            <w:tcW w:w="880" w:type="dxa"/>
            <w:tcBorders>
              <w:top w:val="nil"/>
              <w:left w:val="nil"/>
              <w:bottom w:val="single" w:sz="4" w:space="0" w:color="auto"/>
              <w:right w:val="single" w:sz="4" w:space="0" w:color="auto"/>
            </w:tcBorders>
            <w:noWrap/>
            <w:vAlign w:val="center"/>
            <w:hideMark/>
          </w:tcPr>
          <w:p w14:paraId="445B389C" w14:textId="77777777" w:rsidR="007339CC" w:rsidRPr="008D2684" w:rsidRDefault="007339CC" w:rsidP="00F20DBC">
            <w:pPr>
              <w:tabs>
                <w:tab w:val="left" w:pos="567"/>
                <w:tab w:val="left" w:pos="1134"/>
              </w:tabs>
              <w:spacing w:before="0"/>
              <w:jc w:val="center"/>
              <w:rPr>
                <w:rFonts w:ascii="Arial Narrow" w:hAnsi="Arial Narrow" w:cs="Arial"/>
                <w:b/>
                <w:bCs/>
                <w:sz w:val="18"/>
                <w:szCs w:val="18"/>
              </w:rPr>
            </w:pPr>
            <w:r w:rsidRPr="008D2684">
              <w:rPr>
                <w:rFonts w:ascii="Arial Narrow" w:hAnsi="Arial Narrow" w:cs="Arial"/>
                <w:b/>
                <w:bCs/>
                <w:sz w:val="18"/>
                <w:szCs w:val="18"/>
              </w:rPr>
              <w:t>2364</w:t>
            </w:r>
          </w:p>
        </w:tc>
        <w:tc>
          <w:tcPr>
            <w:tcW w:w="880" w:type="dxa"/>
            <w:tcBorders>
              <w:top w:val="nil"/>
              <w:left w:val="nil"/>
              <w:bottom w:val="single" w:sz="4" w:space="0" w:color="auto"/>
              <w:right w:val="single" w:sz="4" w:space="0" w:color="auto"/>
            </w:tcBorders>
            <w:noWrap/>
            <w:vAlign w:val="center"/>
            <w:hideMark/>
          </w:tcPr>
          <w:p w14:paraId="7A97A0F8" w14:textId="77777777" w:rsidR="007339CC" w:rsidRPr="008D2684" w:rsidRDefault="007339CC" w:rsidP="00F20DBC">
            <w:pPr>
              <w:tabs>
                <w:tab w:val="left" w:pos="567"/>
                <w:tab w:val="left" w:pos="1134"/>
              </w:tabs>
              <w:spacing w:before="0"/>
              <w:jc w:val="center"/>
              <w:rPr>
                <w:rFonts w:ascii="Arial Narrow" w:hAnsi="Arial Narrow" w:cs="Arial"/>
                <w:b/>
                <w:bCs/>
                <w:sz w:val="18"/>
                <w:szCs w:val="18"/>
              </w:rPr>
            </w:pPr>
            <w:r w:rsidRPr="008D2684">
              <w:rPr>
                <w:rFonts w:ascii="Arial Narrow" w:hAnsi="Arial Narrow" w:cs="Arial"/>
                <w:b/>
                <w:bCs/>
                <w:sz w:val="18"/>
                <w:szCs w:val="18"/>
              </w:rPr>
              <w:t>50814</w:t>
            </w:r>
          </w:p>
        </w:tc>
      </w:tr>
      <w:bookmarkEnd w:id="103"/>
    </w:tbl>
    <w:p w14:paraId="7FD421B3" w14:textId="77777777" w:rsidR="0042250E" w:rsidRPr="008D2684" w:rsidRDefault="0042250E" w:rsidP="00F20DBC">
      <w:pPr>
        <w:tabs>
          <w:tab w:val="left" w:pos="567"/>
          <w:tab w:val="left" w:pos="1134"/>
        </w:tabs>
        <w:spacing w:before="0"/>
        <w:rPr>
          <w:rFonts w:ascii="Arial Narrow" w:hAnsi="Arial Narrow"/>
          <w:sz w:val="18"/>
          <w:szCs w:val="18"/>
        </w:rPr>
      </w:pPr>
    </w:p>
    <w:p w14:paraId="081DC72B" w14:textId="77777777" w:rsidR="00774E8F" w:rsidRPr="008D2684" w:rsidRDefault="00774E8F" w:rsidP="00F20DBC">
      <w:pPr>
        <w:pStyle w:val="Naslov4"/>
        <w:tabs>
          <w:tab w:val="left" w:pos="567"/>
          <w:tab w:val="left" w:pos="1134"/>
        </w:tabs>
      </w:pPr>
      <w:r w:rsidRPr="008D2684">
        <w:t>Energetski priključak za napajanje centar pivota</w:t>
      </w:r>
    </w:p>
    <w:p w14:paraId="796E68E7" w14:textId="77777777" w:rsidR="00774E8F" w:rsidRPr="008D2684" w:rsidRDefault="00774E8F"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Za rad šest centar pivota (oprema za natapanje nije dio ovog projekta) potrebno je osigurati energetski priključak za svaki od njih. Energetski priključak izvodi se ukopanim NN energetskim kabelom od crpne stanice do svakog od šest centar pivota (CP1, CP2, CP3, CP4, CP5 i CP6).</w:t>
      </w:r>
    </w:p>
    <w:p w14:paraId="1BBB4D2C" w14:textId="77777777" w:rsidR="00774E8F" w:rsidRPr="008D2684" w:rsidRDefault="00774E8F" w:rsidP="00F20DBC">
      <w:pPr>
        <w:tabs>
          <w:tab w:val="left" w:pos="567"/>
          <w:tab w:val="left" w:pos="1134"/>
        </w:tabs>
        <w:spacing w:before="0"/>
        <w:rPr>
          <w:rFonts w:ascii="Arial Narrow" w:hAnsi="Arial Narrow"/>
          <w:sz w:val="18"/>
          <w:szCs w:val="18"/>
        </w:rPr>
      </w:pPr>
    </w:p>
    <w:p w14:paraId="7B8C5025" w14:textId="77777777" w:rsidR="00774E8F" w:rsidRPr="008D2684" w:rsidRDefault="00774E8F"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Trasa kabela vodi se paralelno uz tlačni razvodni cjevovod na razmaku od 1,50 m, a polaže se na dubini cca 1,20 m. Na mjestima prolaza kabela ispod kanala kabel se polaže u betonsku cijev Ø 150 s tjemenom cijevi minimalno 1,0 metar ispod dna kanala.</w:t>
      </w:r>
    </w:p>
    <w:p w14:paraId="50EBA05D" w14:textId="77777777" w:rsidR="00774E8F" w:rsidRPr="008D2684" w:rsidRDefault="00774E8F" w:rsidP="00F20DBC">
      <w:pPr>
        <w:tabs>
          <w:tab w:val="left" w:pos="567"/>
          <w:tab w:val="left" w:pos="1134"/>
        </w:tabs>
        <w:spacing w:before="0"/>
        <w:rPr>
          <w:rFonts w:ascii="Arial Narrow" w:hAnsi="Arial Narrow"/>
          <w:sz w:val="18"/>
          <w:szCs w:val="18"/>
        </w:rPr>
      </w:pPr>
    </w:p>
    <w:p w14:paraId="7A73F29D" w14:textId="77777777" w:rsidR="0042250E" w:rsidRPr="008D2684" w:rsidRDefault="00774E8F"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Na mjestima križanja kabela sa cjevovodom za navodnjavanje, kabel se može postaviti ispod ili iznad cjevovoda. Kabel se postavlja u zaštitnu betonsku cijev Ø 150 na dužini 2 m. Zaštitna betonska cijev kabela udaljena je min 50 cm od tjemena/dna cijevi za navodnjavanje.Na mjestu prolaza ispod županijske ceste ŽC 4106 energetski kabel položit će se unutar zaštitne čelične cijevi promjera 457 mm. Zaštitna čelična cijev izvest će se bušenjem metodom bušenja nabijanjem cijevi. Duljina trase na kojoj će se izvesti bušenje je 20 m</w:t>
      </w:r>
    </w:p>
    <w:p w14:paraId="4D2F6147" w14:textId="77777777" w:rsidR="007C23CD" w:rsidRPr="008D2684" w:rsidRDefault="007C23CD" w:rsidP="00F20DBC">
      <w:pPr>
        <w:pStyle w:val="Naslov2"/>
        <w:pageBreakBefore/>
        <w:tabs>
          <w:tab w:val="left" w:pos="567"/>
          <w:tab w:val="left" w:pos="1134"/>
        </w:tabs>
        <w:rPr>
          <w:rFonts w:ascii="Arial Narrow" w:hAnsi="Arial Narrow"/>
          <w:sz w:val="18"/>
          <w:szCs w:val="18"/>
        </w:rPr>
      </w:pPr>
      <w:bookmarkStart w:id="104" w:name="_Toc482185467"/>
      <w:bookmarkStart w:id="105" w:name="_Toc36715607"/>
      <w:r w:rsidRPr="008D2684">
        <w:rPr>
          <w:rFonts w:ascii="Arial Narrow" w:hAnsi="Arial Narrow"/>
          <w:sz w:val="18"/>
          <w:szCs w:val="18"/>
        </w:rPr>
        <w:lastRenderedPageBreak/>
        <w:t>Strojarski dio</w:t>
      </w:r>
      <w:bookmarkEnd w:id="104"/>
      <w:bookmarkEnd w:id="105"/>
    </w:p>
    <w:p w14:paraId="2DB3BE88" w14:textId="7707E12F" w:rsidR="00406078" w:rsidRPr="008D2684" w:rsidRDefault="00406078" w:rsidP="00F20DBC">
      <w:pPr>
        <w:tabs>
          <w:tab w:val="left" w:pos="567"/>
          <w:tab w:val="left" w:pos="1134"/>
        </w:tabs>
        <w:spacing w:before="0" w:after="220"/>
        <w:rPr>
          <w:rFonts w:ascii="Arial Narrow" w:hAnsi="Arial Narrow"/>
          <w:sz w:val="18"/>
          <w:szCs w:val="18"/>
        </w:rPr>
      </w:pPr>
      <w:r w:rsidRPr="008D2684">
        <w:rPr>
          <w:rFonts w:ascii="Arial Narrow" w:hAnsi="Arial Narrow"/>
          <w:sz w:val="18"/>
          <w:szCs w:val="18"/>
        </w:rPr>
        <w:t xml:space="preserve">Uvodna napomena: oznake pozicija navedene u tekstu odnose se na prilog 501 </w:t>
      </w:r>
      <w:r w:rsidR="00956DB6" w:rsidRPr="008D2684">
        <w:rPr>
          <w:rFonts w:ascii="Arial Narrow" w:hAnsi="Arial Narrow"/>
          <w:sz w:val="18"/>
          <w:szCs w:val="18"/>
        </w:rPr>
        <w:t>Knjige 5</w:t>
      </w:r>
      <w:r w:rsidRPr="008D2684">
        <w:rPr>
          <w:rFonts w:ascii="Arial Narrow" w:hAnsi="Arial Narrow"/>
          <w:sz w:val="18"/>
          <w:szCs w:val="18"/>
        </w:rPr>
        <w:t>. ove Dokumentacije o nabavi.</w:t>
      </w:r>
    </w:p>
    <w:p w14:paraId="33A603BA" w14:textId="3A368EBC" w:rsidR="00826B0B" w:rsidRPr="008D2684" w:rsidRDefault="00826B0B" w:rsidP="00F20DBC">
      <w:pPr>
        <w:pStyle w:val="Naslov3"/>
        <w:tabs>
          <w:tab w:val="left" w:pos="567"/>
          <w:tab w:val="left" w:pos="1134"/>
        </w:tabs>
      </w:pPr>
      <w:bookmarkStart w:id="106" w:name="_Toc36715608"/>
      <w:r w:rsidRPr="008D2684">
        <w:t>Ustava</w:t>
      </w:r>
      <w:bookmarkEnd w:id="106"/>
    </w:p>
    <w:p w14:paraId="5FBEF460" w14:textId="1182FD00" w:rsidR="00826B0B" w:rsidRPr="008D2684" w:rsidRDefault="00826B0B"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Na ustavi smještena je sljedeća oprema:</w:t>
      </w:r>
    </w:p>
    <w:p w14:paraId="3BB1E656" w14:textId="6C86CF79" w:rsidR="00826B0B" w:rsidRPr="008D2684" w:rsidRDefault="00826B0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(Z1) zidna zapornica kompaktne izvedbe s nepodiznim vretenom,</w:t>
      </w:r>
    </w:p>
    <w:p w14:paraId="150195A8" w14:textId="433E09CE" w:rsidR="00826B0B" w:rsidRPr="008D2684" w:rsidRDefault="00826B0B" w:rsidP="00F20DBC">
      <w:pPr>
        <w:pStyle w:val="NormalBold"/>
        <w:tabs>
          <w:tab w:val="left" w:pos="567"/>
          <w:tab w:val="left" w:pos="1134"/>
          <w:tab w:val="left" w:pos="1418"/>
        </w:tabs>
        <w:ind w:left="1418" w:hanging="567"/>
        <w:rPr>
          <w:rFonts w:ascii="Arial Narrow" w:hAnsi="Arial Narrow"/>
          <w:b w:val="0"/>
          <w:sz w:val="18"/>
          <w:szCs w:val="18"/>
        </w:rPr>
      </w:pPr>
      <w:r w:rsidRPr="008D2684">
        <w:rPr>
          <w:rFonts w:ascii="Arial Narrow" w:hAnsi="Arial Narrow"/>
          <w:sz w:val="18"/>
          <w:szCs w:val="18"/>
        </w:rPr>
        <w:t>(Z1)</w:t>
      </w:r>
      <w:r w:rsidRPr="008D2684">
        <w:rPr>
          <w:rFonts w:ascii="Arial Narrow" w:hAnsi="Arial Narrow"/>
          <w:sz w:val="18"/>
          <w:szCs w:val="18"/>
        </w:rPr>
        <w:tab/>
      </w:r>
      <w:r w:rsidR="000C3BAB" w:rsidRPr="008D2684">
        <w:rPr>
          <w:rFonts w:ascii="Arial Narrow" w:hAnsi="Arial Narrow"/>
          <w:sz w:val="18"/>
          <w:szCs w:val="18"/>
        </w:rPr>
        <w:t>Zidna zapornica kompaktne izvedbe s nepodiznim vretenom</w:t>
      </w:r>
      <w:r w:rsidR="000C3BAB" w:rsidRPr="008D2684">
        <w:rPr>
          <w:rFonts w:ascii="Arial Narrow" w:hAnsi="Arial Narrow"/>
          <w:b w:val="0"/>
          <w:sz w:val="18"/>
          <w:szCs w:val="18"/>
        </w:rPr>
        <w:t xml:space="preserve"> </w:t>
      </w:r>
      <w:r w:rsidRPr="008D2684">
        <w:rPr>
          <w:rFonts w:ascii="Arial Narrow" w:hAnsi="Arial Narrow"/>
          <w:b w:val="0"/>
          <w:sz w:val="18"/>
          <w:szCs w:val="18"/>
        </w:rPr>
        <w:t>(prilog 201 Knjige 5. ove Dokumentacije o nabavi)</w:t>
      </w:r>
    </w:p>
    <w:p w14:paraId="0E2763B8" w14:textId="04E862FF" w:rsidR="000C3BAB" w:rsidRPr="008D2684" w:rsidRDefault="000C3BAB" w:rsidP="00F20DBC">
      <w:pPr>
        <w:tabs>
          <w:tab w:val="left" w:pos="567"/>
          <w:tab w:val="left" w:pos="1134"/>
        </w:tabs>
        <w:rPr>
          <w:rFonts w:ascii="Arial Narrow" w:hAnsi="Arial Narrow"/>
          <w:sz w:val="18"/>
          <w:szCs w:val="18"/>
        </w:rPr>
      </w:pPr>
      <w:r w:rsidRPr="008D2684">
        <w:rPr>
          <w:rFonts w:ascii="Arial Narrow" w:hAnsi="Arial Narrow"/>
          <w:sz w:val="18"/>
          <w:szCs w:val="18"/>
        </w:rPr>
        <w:t>Na uzvodnoj strani (rijeka Vuka) postavlja se zidna pločasta zapornica svijetlog otvora 800×800 mm s pripadajućim produženim vretenom i kolom s kojim se ručno regulira ispuštanje vode kroz propust</w:t>
      </w:r>
    </w:p>
    <w:p w14:paraId="63A123CC" w14:textId="77777777" w:rsidR="007C23CD" w:rsidRPr="008D2684" w:rsidRDefault="007C23CD" w:rsidP="00F20DBC">
      <w:pPr>
        <w:pStyle w:val="Naslov3"/>
        <w:tabs>
          <w:tab w:val="left" w:pos="567"/>
          <w:tab w:val="left" w:pos="1134"/>
        </w:tabs>
      </w:pPr>
      <w:bookmarkStart w:id="107" w:name="_Toc482185468"/>
      <w:bookmarkStart w:id="108" w:name="_Toc36715609"/>
      <w:r w:rsidRPr="008D2684">
        <w:t>Zahvat vode</w:t>
      </w:r>
      <w:bookmarkEnd w:id="107"/>
      <w:bookmarkEnd w:id="108"/>
    </w:p>
    <w:p w14:paraId="37E73262" w14:textId="77777777" w:rsidR="007C23CD" w:rsidRPr="008D2684" w:rsidRDefault="007C23CD" w:rsidP="00F20DBC">
      <w:pPr>
        <w:pStyle w:val="Naslov4"/>
        <w:tabs>
          <w:tab w:val="left" w:pos="567"/>
          <w:tab w:val="left" w:pos="1134"/>
        </w:tabs>
      </w:pPr>
      <w:bookmarkStart w:id="109" w:name="_Toc482185469"/>
      <w:r w:rsidRPr="008D2684">
        <w:t>Zahvatna građevina</w:t>
      </w:r>
      <w:bookmarkEnd w:id="109"/>
    </w:p>
    <w:p w14:paraId="3B84BB4F" w14:textId="77777777" w:rsidR="007C23CD" w:rsidRPr="008D2684" w:rsidRDefault="007C23CD"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Na zahvatnoj građevini smještena je sljedeća oprema:</w:t>
      </w:r>
    </w:p>
    <w:p w14:paraId="5AB04C1D" w14:textId="0308D630" w:rsidR="007C23CD" w:rsidRPr="008D2684" w:rsidRDefault="00826B0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 </w:t>
      </w:r>
      <w:r w:rsidR="007C23CD" w:rsidRPr="008D2684">
        <w:rPr>
          <w:rFonts w:ascii="Arial Narrow" w:hAnsi="Arial Narrow"/>
          <w:sz w:val="18"/>
          <w:szCs w:val="18"/>
        </w:rPr>
        <w:t xml:space="preserve">(Z2) </w:t>
      </w:r>
      <w:r w:rsidR="000C3BAB" w:rsidRPr="008D2684">
        <w:rPr>
          <w:rFonts w:ascii="Arial Narrow" w:hAnsi="Arial Narrow"/>
          <w:sz w:val="18"/>
          <w:szCs w:val="18"/>
        </w:rPr>
        <w:t>pocinčana čelična rešetka</w:t>
      </w:r>
      <w:r w:rsidR="007C23CD" w:rsidRPr="008D2684">
        <w:rPr>
          <w:rFonts w:ascii="Arial Narrow" w:hAnsi="Arial Narrow"/>
          <w:sz w:val="18"/>
          <w:szCs w:val="18"/>
        </w:rPr>
        <w:t>.</w:t>
      </w:r>
    </w:p>
    <w:p w14:paraId="3864EA40" w14:textId="1AC0F662" w:rsidR="007C23CD" w:rsidRPr="008D2684" w:rsidRDefault="003103AD" w:rsidP="00F20DBC">
      <w:pPr>
        <w:pStyle w:val="NormalBold"/>
        <w:tabs>
          <w:tab w:val="left" w:pos="567"/>
          <w:tab w:val="left" w:pos="1134"/>
          <w:tab w:val="left" w:pos="1418"/>
        </w:tabs>
        <w:ind w:left="1418" w:hanging="567"/>
        <w:rPr>
          <w:rFonts w:ascii="Arial Narrow" w:hAnsi="Arial Narrow"/>
          <w:b w:val="0"/>
          <w:sz w:val="18"/>
          <w:szCs w:val="18"/>
        </w:rPr>
      </w:pPr>
      <w:bookmarkStart w:id="110" w:name="_Toc478717866"/>
      <w:r w:rsidRPr="008D2684">
        <w:rPr>
          <w:rFonts w:ascii="Arial Narrow" w:hAnsi="Arial Narrow"/>
          <w:sz w:val="18"/>
          <w:szCs w:val="18"/>
        </w:rPr>
        <w:t>(Z</w:t>
      </w:r>
      <w:r w:rsidR="00826B0B" w:rsidRPr="008D2684">
        <w:rPr>
          <w:rFonts w:ascii="Arial Narrow" w:hAnsi="Arial Narrow"/>
          <w:sz w:val="18"/>
          <w:szCs w:val="18"/>
        </w:rPr>
        <w:t>2</w:t>
      </w:r>
      <w:r w:rsidRPr="008D2684">
        <w:rPr>
          <w:rFonts w:ascii="Arial Narrow" w:hAnsi="Arial Narrow"/>
          <w:sz w:val="18"/>
          <w:szCs w:val="18"/>
        </w:rPr>
        <w:t>)</w:t>
      </w:r>
      <w:r w:rsidRPr="008D2684">
        <w:rPr>
          <w:rFonts w:ascii="Arial Narrow" w:hAnsi="Arial Narrow"/>
          <w:sz w:val="18"/>
          <w:szCs w:val="18"/>
        </w:rPr>
        <w:tab/>
      </w:r>
      <w:r w:rsidR="00196557" w:rsidRPr="008D2684">
        <w:rPr>
          <w:rFonts w:ascii="Arial Narrow" w:hAnsi="Arial Narrow"/>
          <w:sz w:val="18"/>
          <w:szCs w:val="18"/>
        </w:rPr>
        <w:t>Pocinčana čelična r</w:t>
      </w:r>
      <w:r w:rsidR="007C23CD" w:rsidRPr="008D2684">
        <w:rPr>
          <w:rFonts w:ascii="Arial Narrow" w:hAnsi="Arial Narrow"/>
          <w:sz w:val="18"/>
          <w:szCs w:val="18"/>
        </w:rPr>
        <w:t>ešetka</w:t>
      </w:r>
      <w:bookmarkEnd w:id="110"/>
      <w:r w:rsidR="007C23CD" w:rsidRPr="008D2684">
        <w:rPr>
          <w:rFonts w:ascii="Arial Narrow" w:hAnsi="Arial Narrow"/>
          <w:b w:val="0"/>
          <w:sz w:val="18"/>
          <w:szCs w:val="18"/>
        </w:rPr>
        <w:t xml:space="preserve"> (prilog 201</w:t>
      </w:r>
      <w:r w:rsidR="008B73E5" w:rsidRPr="008D2684">
        <w:rPr>
          <w:rFonts w:ascii="Arial Narrow" w:hAnsi="Arial Narrow"/>
          <w:b w:val="0"/>
          <w:sz w:val="18"/>
          <w:szCs w:val="18"/>
        </w:rPr>
        <w:t xml:space="preserve"> </w:t>
      </w:r>
      <w:r w:rsidR="00956DB6" w:rsidRPr="008D2684">
        <w:rPr>
          <w:rFonts w:ascii="Arial Narrow" w:hAnsi="Arial Narrow"/>
          <w:b w:val="0"/>
          <w:sz w:val="18"/>
          <w:szCs w:val="18"/>
        </w:rPr>
        <w:t>Knjige 5</w:t>
      </w:r>
      <w:r w:rsidR="008B73E5" w:rsidRPr="008D2684">
        <w:rPr>
          <w:rFonts w:ascii="Arial Narrow" w:hAnsi="Arial Narrow"/>
          <w:b w:val="0"/>
          <w:sz w:val="18"/>
          <w:szCs w:val="18"/>
        </w:rPr>
        <w:t>. ove Dokumentacije o nabavi</w:t>
      </w:r>
      <w:r w:rsidR="007C23CD" w:rsidRPr="008D2684">
        <w:rPr>
          <w:rFonts w:ascii="Arial Narrow" w:hAnsi="Arial Narrow"/>
          <w:b w:val="0"/>
          <w:sz w:val="18"/>
          <w:szCs w:val="18"/>
        </w:rPr>
        <w:t>)</w:t>
      </w:r>
    </w:p>
    <w:p w14:paraId="127B5A71" w14:textId="25A3805C" w:rsidR="00E02670" w:rsidRPr="008D2684" w:rsidRDefault="00E02670"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ulazu u zahvatnu građevinu pod kutem od 70° postavljena je rešetka dimenzija </w:t>
      </w:r>
      <w:r w:rsidR="00926059" w:rsidRPr="008D2684">
        <w:rPr>
          <w:rFonts w:ascii="Arial Narrow" w:hAnsi="Arial Narrow"/>
          <w:sz w:val="18"/>
          <w:szCs w:val="18"/>
        </w:rPr>
        <w:t>205</w:t>
      </w:r>
      <w:r w:rsidRPr="008D2684">
        <w:rPr>
          <w:rFonts w:ascii="Arial Narrow" w:hAnsi="Arial Narrow"/>
          <w:sz w:val="18"/>
          <w:szCs w:val="18"/>
        </w:rPr>
        <w:t xml:space="preserve"> </w:t>
      </w:r>
      <w:r w:rsidR="00926059" w:rsidRPr="008D2684">
        <w:rPr>
          <w:rFonts w:ascii="Arial Narrow" w:hAnsi="Arial Narrow"/>
          <w:sz w:val="18"/>
          <w:szCs w:val="18"/>
        </w:rPr>
        <w:t>c</w:t>
      </w:r>
      <w:r w:rsidRPr="008D2684">
        <w:rPr>
          <w:rFonts w:ascii="Arial Narrow" w:hAnsi="Arial Narrow"/>
          <w:sz w:val="18"/>
          <w:szCs w:val="18"/>
        </w:rPr>
        <w:t xml:space="preserve">m x </w:t>
      </w:r>
      <w:r w:rsidR="00926059" w:rsidRPr="008D2684">
        <w:rPr>
          <w:rFonts w:ascii="Arial Narrow" w:hAnsi="Arial Narrow"/>
          <w:sz w:val="18"/>
          <w:szCs w:val="18"/>
        </w:rPr>
        <w:t>174 c</w:t>
      </w:r>
      <w:r w:rsidRPr="008D2684">
        <w:rPr>
          <w:rFonts w:ascii="Arial Narrow" w:hAnsi="Arial Narrow"/>
          <w:sz w:val="18"/>
          <w:szCs w:val="18"/>
        </w:rPr>
        <w:t>m za zaštitu od ulaska krutih predmeta Rešetka se sastoji od čeličnih lamela debljine 1 cm postavljenih na svijetlom razmaku od 5 cm. U bočnim zidovima zahvatne građevine predviđeni su utori za montažu rešetke.</w:t>
      </w:r>
    </w:p>
    <w:p w14:paraId="38AC02C0" w14:textId="77777777" w:rsidR="007C23CD" w:rsidRPr="008D2684" w:rsidRDefault="007C23CD" w:rsidP="00F20DBC">
      <w:pPr>
        <w:pStyle w:val="Naslov3"/>
        <w:tabs>
          <w:tab w:val="left" w:pos="567"/>
          <w:tab w:val="left" w:pos="1134"/>
        </w:tabs>
      </w:pPr>
      <w:bookmarkStart w:id="111" w:name="_Toc482185470"/>
      <w:bookmarkStart w:id="112" w:name="_Toc36715610"/>
      <w:r w:rsidRPr="008D2684">
        <w:t>Crpna stanica</w:t>
      </w:r>
      <w:bookmarkEnd w:id="111"/>
      <w:bookmarkEnd w:id="112"/>
    </w:p>
    <w:p w14:paraId="39F25B77" w14:textId="664BDAF4" w:rsidR="007C23CD" w:rsidRPr="008D2684" w:rsidRDefault="007C23CD" w:rsidP="00F20DBC">
      <w:pPr>
        <w:pStyle w:val="Naslov4"/>
        <w:tabs>
          <w:tab w:val="left" w:pos="567"/>
          <w:tab w:val="left" w:pos="1134"/>
        </w:tabs>
      </w:pPr>
      <w:bookmarkStart w:id="113" w:name="_Toc482185471"/>
      <w:r w:rsidRPr="008D2684">
        <w:t>Usisni bazen</w:t>
      </w:r>
      <w:bookmarkEnd w:id="113"/>
    </w:p>
    <w:p w14:paraId="21ABA44C" w14:textId="77777777" w:rsidR="007C23CD" w:rsidRPr="008D2684" w:rsidRDefault="007C23CD"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U usisnom bazenu smještena je sljedeća oprema:</w:t>
      </w:r>
    </w:p>
    <w:p w14:paraId="50CAB6B3"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(U1) zidna zapornica</w:t>
      </w:r>
      <w:r w:rsidR="00196557" w:rsidRPr="008D2684">
        <w:rPr>
          <w:rFonts w:ascii="Arial Narrow" w:hAnsi="Arial Narrow"/>
          <w:sz w:val="18"/>
          <w:szCs w:val="18"/>
        </w:rPr>
        <w:t xml:space="preserve"> kompaktne izvedbe s nepodiznim vretenom</w:t>
      </w:r>
      <w:r w:rsidRPr="008D2684">
        <w:rPr>
          <w:rFonts w:ascii="Arial Narrow" w:hAnsi="Arial Narrow"/>
          <w:sz w:val="18"/>
          <w:szCs w:val="18"/>
        </w:rPr>
        <w:t>,</w:t>
      </w:r>
    </w:p>
    <w:p w14:paraId="0BCFC89F"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(U2) mjerač razine vode,</w:t>
      </w:r>
    </w:p>
    <w:p w14:paraId="3D503C33"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(U3) potopljena muljna crpka za pražnjenje vode iz usisnog bazena,</w:t>
      </w:r>
    </w:p>
    <w:p w14:paraId="4A225275"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(U4) vertikalna rotodinamička bunarska crpka za punjenje usisnog cjevovoda pri puštanju u pogon.</w:t>
      </w:r>
    </w:p>
    <w:p w14:paraId="21C23BDB" w14:textId="40F20D40" w:rsidR="007C23CD" w:rsidRPr="008D2684" w:rsidRDefault="003103AD" w:rsidP="00F20DBC">
      <w:pPr>
        <w:pStyle w:val="NormalBold"/>
        <w:tabs>
          <w:tab w:val="left" w:pos="567"/>
          <w:tab w:val="left" w:pos="1134"/>
          <w:tab w:val="left" w:pos="1418"/>
        </w:tabs>
        <w:ind w:left="1418" w:hanging="567"/>
        <w:rPr>
          <w:rFonts w:ascii="Arial Narrow" w:hAnsi="Arial Narrow"/>
          <w:b w:val="0"/>
          <w:sz w:val="18"/>
          <w:szCs w:val="18"/>
        </w:rPr>
      </w:pPr>
      <w:bookmarkStart w:id="114" w:name="_Toc478717861"/>
      <w:r w:rsidRPr="008D2684">
        <w:rPr>
          <w:rFonts w:ascii="Arial Narrow" w:hAnsi="Arial Narrow"/>
          <w:sz w:val="18"/>
          <w:szCs w:val="18"/>
        </w:rPr>
        <w:t>(U1)</w:t>
      </w:r>
      <w:r w:rsidRPr="008D2684">
        <w:rPr>
          <w:rFonts w:ascii="Arial Narrow" w:hAnsi="Arial Narrow"/>
          <w:sz w:val="18"/>
          <w:szCs w:val="18"/>
        </w:rPr>
        <w:tab/>
      </w:r>
      <w:r w:rsidR="007C23CD" w:rsidRPr="008D2684">
        <w:rPr>
          <w:rFonts w:ascii="Arial Narrow" w:hAnsi="Arial Narrow"/>
          <w:sz w:val="18"/>
          <w:szCs w:val="18"/>
        </w:rPr>
        <w:t>Zidna zapornica</w:t>
      </w:r>
      <w:bookmarkEnd w:id="114"/>
      <w:r w:rsidR="00196557" w:rsidRPr="008D2684">
        <w:rPr>
          <w:rFonts w:ascii="Arial Narrow" w:hAnsi="Arial Narrow"/>
          <w:sz w:val="18"/>
          <w:szCs w:val="18"/>
        </w:rPr>
        <w:t xml:space="preserve"> kompaktne izvedbe s nepodiznim vretenom</w:t>
      </w:r>
      <w:r w:rsidR="00196557" w:rsidRPr="008D2684">
        <w:rPr>
          <w:rFonts w:ascii="Arial Narrow" w:hAnsi="Arial Narrow"/>
          <w:b w:val="0"/>
          <w:sz w:val="18"/>
          <w:szCs w:val="18"/>
        </w:rPr>
        <w:t xml:space="preserve"> (prilog 501 </w:t>
      </w:r>
      <w:r w:rsidR="00956DB6" w:rsidRPr="008D2684">
        <w:rPr>
          <w:rFonts w:ascii="Arial Narrow" w:hAnsi="Arial Narrow"/>
          <w:b w:val="0"/>
          <w:sz w:val="18"/>
          <w:szCs w:val="18"/>
        </w:rPr>
        <w:t>Knjige 5</w:t>
      </w:r>
      <w:r w:rsidR="00196557" w:rsidRPr="008D2684">
        <w:rPr>
          <w:rFonts w:ascii="Arial Narrow" w:hAnsi="Arial Narrow"/>
          <w:b w:val="0"/>
          <w:sz w:val="18"/>
          <w:szCs w:val="18"/>
        </w:rPr>
        <w:t>. ove Dokumentacije o nabavi,</w:t>
      </w:r>
      <w:r w:rsidR="007C23CD" w:rsidRPr="008D2684">
        <w:rPr>
          <w:rFonts w:ascii="Arial Narrow" w:hAnsi="Arial Narrow"/>
          <w:b w:val="0"/>
          <w:sz w:val="18"/>
          <w:szCs w:val="18"/>
        </w:rPr>
        <w:t xml:space="preserve"> poz. </w:t>
      </w:r>
      <w:r w:rsidR="00040D32" w:rsidRPr="008D2684">
        <w:rPr>
          <w:rFonts w:ascii="Arial Narrow" w:hAnsi="Arial Narrow"/>
          <w:b w:val="0"/>
          <w:sz w:val="18"/>
          <w:szCs w:val="18"/>
        </w:rPr>
        <w:t>23</w:t>
      </w:r>
      <w:r w:rsidR="007C23CD" w:rsidRPr="008D2684">
        <w:rPr>
          <w:rFonts w:ascii="Arial Narrow" w:hAnsi="Arial Narrow"/>
          <w:b w:val="0"/>
          <w:sz w:val="18"/>
          <w:szCs w:val="18"/>
        </w:rPr>
        <w:t>)</w:t>
      </w:r>
    </w:p>
    <w:p w14:paraId="337F02DF" w14:textId="0C800897" w:rsidR="004440ED" w:rsidRPr="008D2684" w:rsidRDefault="004440E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ulasku dovodnog cjevovoda u usisni bazen (prilozi 101 i 102) ugrađuje se zidna zapornica DN1000 za tlak 1 bar (PN 1,0) kojom će se upravljati s gornje ploče usisnog bazena preko produženog vretena izrađenog od nehrđajučeg čelika. </w:t>
      </w:r>
    </w:p>
    <w:p w14:paraId="2A9DF556"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Zapornica je u normalnom radu potpuno otvorena, dok je zatvaranje predviđeno sa svrhom pražnjenja usisnog bazena crpne stanice radi održavanja ili rekonstrukcije građevnog objekta.</w:t>
      </w:r>
    </w:p>
    <w:p w14:paraId="08D9B34C" w14:textId="2B8E66EF" w:rsidR="007C23CD" w:rsidRPr="008D2684" w:rsidRDefault="003103AD" w:rsidP="00F20DBC">
      <w:pPr>
        <w:pStyle w:val="NormalBold"/>
        <w:tabs>
          <w:tab w:val="left" w:pos="567"/>
          <w:tab w:val="left" w:pos="1134"/>
          <w:tab w:val="left" w:pos="1418"/>
        </w:tabs>
        <w:ind w:left="1418" w:hanging="567"/>
        <w:rPr>
          <w:rFonts w:ascii="Arial Narrow" w:hAnsi="Arial Narrow"/>
          <w:b w:val="0"/>
          <w:sz w:val="18"/>
          <w:szCs w:val="18"/>
        </w:rPr>
      </w:pPr>
      <w:bookmarkStart w:id="115" w:name="_Toc478717862"/>
      <w:r w:rsidRPr="008D2684">
        <w:rPr>
          <w:rFonts w:ascii="Arial Narrow" w:hAnsi="Arial Narrow"/>
          <w:sz w:val="18"/>
          <w:szCs w:val="18"/>
        </w:rPr>
        <w:t>(U2)</w:t>
      </w:r>
      <w:r w:rsidRPr="008D2684">
        <w:rPr>
          <w:rFonts w:ascii="Arial Narrow" w:hAnsi="Arial Narrow"/>
          <w:sz w:val="18"/>
          <w:szCs w:val="18"/>
        </w:rPr>
        <w:tab/>
      </w:r>
      <w:r w:rsidR="007C23CD" w:rsidRPr="008D2684">
        <w:rPr>
          <w:rFonts w:ascii="Arial Narrow" w:hAnsi="Arial Narrow"/>
          <w:sz w:val="18"/>
          <w:szCs w:val="18"/>
        </w:rPr>
        <w:t>Mjerač razine vode</w:t>
      </w:r>
      <w:bookmarkEnd w:id="115"/>
      <w:r w:rsidR="007C23CD" w:rsidRPr="008D2684">
        <w:rPr>
          <w:rFonts w:ascii="Arial Narrow" w:hAnsi="Arial Narrow"/>
          <w:b w:val="0"/>
          <w:sz w:val="18"/>
          <w:szCs w:val="18"/>
        </w:rPr>
        <w:t xml:space="preserve"> (</w:t>
      </w:r>
      <w:r w:rsidR="00196557" w:rsidRPr="008D2684">
        <w:rPr>
          <w:rFonts w:ascii="Arial Narrow" w:hAnsi="Arial Narrow"/>
          <w:b w:val="0"/>
          <w:sz w:val="18"/>
          <w:szCs w:val="18"/>
        </w:rPr>
        <w:t xml:space="preserve">prilog 501 </w:t>
      </w:r>
      <w:r w:rsidR="00956DB6" w:rsidRPr="008D2684">
        <w:rPr>
          <w:rFonts w:ascii="Arial Narrow" w:hAnsi="Arial Narrow"/>
          <w:b w:val="0"/>
          <w:sz w:val="18"/>
          <w:szCs w:val="18"/>
        </w:rPr>
        <w:t>Knjige 5</w:t>
      </w:r>
      <w:r w:rsidR="00196557" w:rsidRPr="008D2684">
        <w:rPr>
          <w:rFonts w:ascii="Arial Narrow" w:hAnsi="Arial Narrow"/>
          <w:b w:val="0"/>
          <w:sz w:val="18"/>
          <w:szCs w:val="18"/>
        </w:rPr>
        <w:t>. ove Dokumentacije o nabavi</w:t>
      </w:r>
      <w:r w:rsidR="007C23CD" w:rsidRPr="008D2684">
        <w:rPr>
          <w:rFonts w:ascii="Arial Narrow" w:hAnsi="Arial Narrow"/>
          <w:b w:val="0"/>
          <w:sz w:val="18"/>
          <w:szCs w:val="18"/>
        </w:rPr>
        <w:t xml:space="preserve">, poz. </w:t>
      </w:r>
      <w:r w:rsidR="00D632BD" w:rsidRPr="008D2684">
        <w:rPr>
          <w:rFonts w:ascii="Arial Narrow" w:hAnsi="Arial Narrow"/>
          <w:b w:val="0"/>
          <w:sz w:val="18"/>
          <w:szCs w:val="18"/>
        </w:rPr>
        <w:t>29</w:t>
      </w:r>
      <w:r w:rsidR="007C23CD" w:rsidRPr="008D2684">
        <w:rPr>
          <w:rFonts w:ascii="Arial Narrow" w:hAnsi="Arial Narrow"/>
          <w:b w:val="0"/>
          <w:sz w:val="18"/>
          <w:szCs w:val="18"/>
        </w:rPr>
        <w:t>)</w:t>
      </w:r>
    </w:p>
    <w:p w14:paraId="22C00FED" w14:textId="77777777" w:rsidR="004440ED" w:rsidRPr="008D2684" w:rsidRDefault="004440E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zidu usisnog bazena predviđena je ugradnja mjerača razine vode sa nivo sklopkama minimalnog i maksimalnog nivoa vode u usisnom bazenu. Cijeli sklop je kompletiran kabelima do glavnog ormara. </w:t>
      </w:r>
    </w:p>
    <w:p w14:paraId="3D2FBC1B" w14:textId="77777777" w:rsidR="004440ED" w:rsidRPr="008D2684" w:rsidRDefault="004440E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Mjerač razine služi za kontinuirani nadzor razine vode te kontrolu začepljenosti rešetke u zahvatnoj građevini što se postiže usporedbom razine vode u usisnom bazenu te razine vode ispred rešetke u zahvatnoj građevini. </w:t>
      </w:r>
    </w:p>
    <w:p w14:paraId="6B503CCF" w14:textId="77777777" w:rsidR="004440ED" w:rsidRPr="008D2684" w:rsidRDefault="004440ED" w:rsidP="00F20DBC">
      <w:pPr>
        <w:tabs>
          <w:tab w:val="left" w:pos="567"/>
          <w:tab w:val="left" w:pos="1134"/>
        </w:tabs>
        <w:rPr>
          <w:rFonts w:ascii="Arial Narrow" w:hAnsi="Arial Narrow"/>
          <w:sz w:val="18"/>
          <w:szCs w:val="18"/>
        </w:rPr>
      </w:pPr>
      <w:r w:rsidRPr="008D2684">
        <w:rPr>
          <w:rFonts w:ascii="Arial Narrow" w:hAnsi="Arial Narrow"/>
          <w:sz w:val="18"/>
          <w:szCs w:val="18"/>
        </w:rPr>
        <w:t>Nivo sklopka minimalne razine (podešena na razinu 91,10 m.n.m.) služi kao zaštita pumpi za slučaj prestanka dotoka vode u baze, kako pumpe ne bi radile na suho i njegovim djelovanjem se isključuje rad crpne stanice.</w:t>
      </w:r>
    </w:p>
    <w:p w14:paraId="0039CBB6" w14:textId="77777777" w:rsidR="004440ED" w:rsidRPr="008D2684" w:rsidRDefault="004440ED" w:rsidP="00F20DBC">
      <w:pPr>
        <w:tabs>
          <w:tab w:val="left" w:pos="567"/>
          <w:tab w:val="left" w:pos="1134"/>
        </w:tabs>
        <w:rPr>
          <w:rFonts w:ascii="Arial Narrow" w:hAnsi="Arial Narrow"/>
          <w:sz w:val="18"/>
          <w:szCs w:val="18"/>
        </w:rPr>
      </w:pPr>
      <w:r w:rsidRPr="008D2684">
        <w:rPr>
          <w:rFonts w:ascii="Arial Narrow" w:hAnsi="Arial Narrow"/>
          <w:sz w:val="18"/>
          <w:szCs w:val="18"/>
        </w:rPr>
        <w:t>Nivo sklopka maksimalne razine (podešena na razinu 93,00 m.n.m.) služi kao zaštita cjelokupne crpne stanice kao zaštita u slučajevima vodostaja rijeke Drave višeg od zabilježenog u povijesti (npr. 1000-godišnja voda). U tome slučaju se isključuje rad crpne stanice te se daljinskom vezom iz crpne stanice može predvidjeti javljanje takvog stanja u centralni nadzorni sustav nadležnog tijela koje upravlja i održava sustav navodnjavanja.</w:t>
      </w:r>
    </w:p>
    <w:p w14:paraId="4448B7FE" w14:textId="21ADD4A2" w:rsidR="007C23CD" w:rsidRPr="008D2684" w:rsidRDefault="004440ED" w:rsidP="00F20DBC">
      <w:pPr>
        <w:pStyle w:val="NormalBold"/>
        <w:tabs>
          <w:tab w:val="left" w:pos="567"/>
          <w:tab w:val="left" w:pos="1134"/>
          <w:tab w:val="left" w:pos="1418"/>
        </w:tabs>
        <w:ind w:left="1418" w:hanging="567"/>
        <w:rPr>
          <w:rFonts w:ascii="Arial Narrow" w:hAnsi="Arial Narrow"/>
          <w:b w:val="0"/>
          <w:sz w:val="18"/>
          <w:szCs w:val="18"/>
        </w:rPr>
      </w:pPr>
      <w:bookmarkStart w:id="116" w:name="_Toc478717863"/>
      <w:r w:rsidRPr="008D2684">
        <w:rPr>
          <w:rFonts w:ascii="Arial Narrow" w:hAnsi="Arial Narrow"/>
          <w:sz w:val="18"/>
          <w:szCs w:val="18"/>
        </w:rPr>
        <w:t xml:space="preserve"> </w:t>
      </w:r>
      <w:r w:rsidR="003103AD" w:rsidRPr="008D2684">
        <w:rPr>
          <w:rFonts w:ascii="Arial Narrow" w:hAnsi="Arial Narrow"/>
          <w:sz w:val="18"/>
          <w:szCs w:val="18"/>
        </w:rPr>
        <w:t>(U3)</w:t>
      </w:r>
      <w:r w:rsidR="003103AD" w:rsidRPr="008D2684">
        <w:rPr>
          <w:rFonts w:ascii="Arial Narrow" w:hAnsi="Arial Narrow"/>
          <w:sz w:val="18"/>
          <w:szCs w:val="18"/>
        </w:rPr>
        <w:tab/>
      </w:r>
      <w:r w:rsidR="007C23CD" w:rsidRPr="008D2684">
        <w:rPr>
          <w:rFonts w:ascii="Arial Narrow" w:hAnsi="Arial Narrow"/>
          <w:sz w:val="18"/>
          <w:szCs w:val="18"/>
        </w:rPr>
        <w:t>Muljna crpka</w:t>
      </w:r>
      <w:bookmarkEnd w:id="116"/>
      <w:r w:rsidR="007C23CD" w:rsidRPr="008D2684">
        <w:rPr>
          <w:rFonts w:ascii="Arial Narrow" w:hAnsi="Arial Narrow"/>
          <w:b w:val="0"/>
          <w:sz w:val="18"/>
          <w:szCs w:val="18"/>
        </w:rPr>
        <w:t xml:space="preserve"> (</w:t>
      </w:r>
      <w:r w:rsidR="00196557" w:rsidRPr="008D2684">
        <w:rPr>
          <w:rFonts w:ascii="Arial Narrow" w:hAnsi="Arial Narrow"/>
          <w:b w:val="0"/>
          <w:sz w:val="18"/>
          <w:szCs w:val="18"/>
        </w:rPr>
        <w:t xml:space="preserve">prilog 501 </w:t>
      </w:r>
      <w:r w:rsidR="00956DB6" w:rsidRPr="008D2684">
        <w:rPr>
          <w:rFonts w:ascii="Arial Narrow" w:hAnsi="Arial Narrow"/>
          <w:b w:val="0"/>
          <w:sz w:val="18"/>
          <w:szCs w:val="18"/>
        </w:rPr>
        <w:t>Knjige 5</w:t>
      </w:r>
      <w:r w:rsidR="00196557" w:rsidRPr="008D2684">
        <w:rPr>
          <w:rFonts w:ascii="Arial Narrow" w:hAnsi="Arial Narrow"/>
          <w:b w:val="0"/>
          <w:sz w:val="18"/>
          <w:szCs w:val="18"/>
        </w:rPr>
        <w:t>. ove Dokumentacije o nabavi</w:t>
      </w:r>
      <w:r w:rsidR="007C23CD" w:rsidRPr="008D2684">
        <w:rPr>
          <w:rFonts w:ascii="Arial Narrow" w:hAnsi="Arial Narrow"/>
          <w:b w:val="0"/>
          <w:sz w:val="18"/>
          <w:szCs w:val="18"/>
        </w:rPr>
        <w:t>, poz. 3)</w:t>
      </w:r>
    </w:p>
    <w:p w14:paraId="34C771ED"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Za potrebe pražnjenja usisnog bazena zbog obavljanja radova na samom objektu crpne stanice ili opreme, na dno crpnog baze</w:t>
      </w:r>
      <w:r w:rsidR="00B15251" w:rsidRPr="008D2684">
        <w:rPr>
          <w:rFonts w:ascii="Arial Narrow" w:hAnsi="Arial Narrow"/>
          <w:sz w:val="18"/>
          <w:szCs w:val="18"/>
        </w:rPr>
        <w:t>na se ugrađuje potopljena crpka.</w:t>
      </w:r>
    </w:p>
    <w:p w14:paraId="626A737A" w14:textId="77777777" w:rsidR="004440ED" w:rsidRPr="008D2684" w:rsidRDefault="004440ED" w:rsidP="00F20DBC">
      <w:pPr>
        <w:tabs>
          <w:tab w:val="left" w:pos="567"/>
          <w:tab w:val="left" w:pos="1134"/>
        </w:tabs>
        <w:rPr>
          <w:rFonts w:ascii="Arial Narrow" w:hAnsi="Arial Narrow"/>
          <w:sz w:val="18"/>
          <w:szCs w:val="18"/>
        </w:rPr>
      </w:pPr>
      <w:r w:rsidRPr="008D2684">
        <w:rPr>
          <w:rFonts w:ascii="Arial Narrow" w:hAnsi="Arial Narrow"/>
          <w:sz w:val="18"/>
          <w:szCs w:val="18"/>
        </w:rPr>
        <w:t>Predviđena je ugradnja potopljene muljne crpke s vortex impelerom otpornim na abraziju. Crpka se učvršćuje na dno bazena specijalnim N-komadom. Podizanje i spuštanje crpke za obavljanje servisa vrši se pomoću INOX vodilica i lanca duljine cca 15 m.</w:t>
      </w:r>
    </w:p>
    <w:p w14:paraId="28DCFC1E" w14:textId="77777777" w:rsidR="004440ED" w:rsidRPr="008D2684" w:rsidRDefault="004440ED"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Lijevano-željeznim tlačnim cjevovodom DN80 koji se nalazi unutar usisnog bazena te ukopanim PEHD cjevovodom DN110 koji se nalazi izvan crpne stanice voda i mulj se transportiraju u rijeku Vuku. Cjevovod se kompletira zasunom i protupovratnim ventilom. Ispust u rijeku Vuku je potrebno osigurati žabljim poklopcem.</w:t>
      </w:r>
    </w:p>
    <w:p w14:paraId="40C0DAD9" w14:textId="77777777" w:rsidR="004440ED" w:rsidRPr="008D2684" w:rsidRDefault="004440ED" w:rsidP="00F20DBC">
      <w:pPr>
        <w:tabs>
          <w:tab w:val="left" w:pos="567"/>
          <w:tab w:val="left" w:pos="1134"/>
        </w:tabs>
        <w:rPr>
          <w:rFonts w:ascii="Arial Narrow" w:hAnsi="Arial Narrow"/>
          <w:sz w:val="18"/>
          <w:szCs w:val="18"/>
        </w:rPr>
      </w:pPr>
      <w:r w:rsidRPr="008D2684">
        <w:rPr>
          <w:rFonts w:ascii="Arial Narrow" w:hAnsi="Arial Narrow"/>
          <w:sz w:val="18"/>
          <w:szCs w:val="18"/>
        </w:rPr>
        <w:t>Dimenzija tlačnog cjevovoda je odabrana tako da minimalna brzina u tlačnoj cijevi ne smije biti ispod 1.0 m/s za povremeni rad crpki kako bi se omogućilo pokretanje i daljnji transport istaloženih suspenzija i krutih čestica unutar cijevi za vrijeme mirovanja crpki.</w:t>
      </w:r>
    </w:p>
    <w:p w14:paraId="41988967" w14:textId="6938FBF3" w:rsidR="007C23CD" w:rsidRPr="008D2684" w:rsidRDefault="004440ED" w:rsidP="00F20DBC">
      <w:pPr>
        <w:pStyle w:val="NormalBold"/>
        <w:tabs>
          <w:tab w:val="left" w:pos="567"/>
          <w:tab w:val="left" w:pos="1134"/>
          <w:tab w:val="left" w:pos="1418"/>
        </w:tabs>
        <w:ind w:left="1418" w:hanging="567"/>
        <w:rPr>
          <w:rFonts w:ascii="Arial Narrow" w:hAnsi="Arial Narrow"/>
          <w:b w:val="0"/>
          <w:sz w:val="18"/>
          <w:szCs w:val="18"/>
        </w:rPr>
      </w:pPr>
      <w:bookmarkStart w:id="117" w:name="_Toc478717864"/>
      <w:r w:rsidRPr="008D2684">
        <w:rPr>
          <w:rFonts w:ascii="Arial Narrow" w:hAnsi="Arial Narrow"/>
          <w:sz w:val="18"/>
          <w:szCs w:val="18"/>
        </w:rPr>
        <w:t xml:space="preserve"> </w:t>
      </w:r>
      <w:r w:rsidR="003103AD" w:rsidRPr="008D2684">
        <w:rPr>
          <w:rFonts w:ascii="Arial Narrow" w:hAnsi="Arial Narrow"/>
          <w:sz w:val="18"/>
          <w:szCs w:val="18"/>
        </w:rPr>
        <w:t>(U4)</w:t>
      </w:r>
      <w:r w:rsidR="003103AD" w:rsidRPr="008D2684">
        <w:rPr>
          <w:rFonts w:ascii="Arial Narrow" w:hAnsi="Arial Narrow"/>
          <w:sz w:val="18"/>
          <w:szCs w:val="18"/>
        </w:rPr>
        <w:tab/>
      </w:r>
      <w:r w:rsidR="007C23CD" w:rsidRPr="008D2684">
        <w:rPr>
          <w:rFonts w:ascii="Arial Narrow" w:hAnsi="Arial Narrow"/>
          <w:sz w:val="18"/>
          <w:szCs w:val="18"/>
        </w:rPr>
        <w:t>Vertikalna rotodinamička bunarska crpka</w:t>
      </w:r>
      <w:r w:rsidR="000E5A82" w:rsidRPr="008D2684">
        <w:rPr>
          <w:rFonts w:ascii="Arial Narrow" w:hAnsi="Arial Narrow"/>
          <w:sz w:val="18"/>
          <w:szCs w:val="18"/>
        </w:rPr>
        <w:t xml:space="preserve"> (</w:t>
      </w:r>
      <w:r w:rsidR="003103AD" w:rsidRPr="008D2684">
        <w:rPr>
          <w:rFonts w:ascii="Arial Narrow" w:hAnsi="Arial Narrow"/>
          <w:sz w:val="18"/>
          <w:szCs w:val="18"/>
        </w:rPr>
        <w:t>za početno punjenje usisnih cjevovoda crpki</w:t>
      </w:r>
      <w:r w:rsidR="000E5A82" w:rsidRPr="008D2684">
        <w:rPr>
          <w:rFonts w:ascii="Arial Narrow" w:hAnsi="Arial Narrow"/>
          <w:sz w:val="18"/>
          <w:szCs w:val="18"/>
        </w:rPr>
        <w:t>)</w:t>
      </w:r>
      <w:r w:rsidR="007C23CD" w:rsidRPr="008D2684">
        <w:rPr>
          <w:rFonts w:ascii="Arial Narrow" w:hAnsi="Arial Narrow"/>
          <w:b w:val="0"/>
          <w:sz w:val="18"/>
          <w:szCs w:val="18"/>
        </w:rPr>
        <w:t xml:space="preserve"> (</w:t>
      </w:r>
      <w:r w:rsidR="00B15251" w:rsidRPr="008D2684">
        <w:rPr>
          <w:rFonts w:ascii="Arial Narrow" w:hAnsi="Arial Narrow"/>
          <w:b w:val="0"/>
          <w:sz w:val="18"/>
          <w:szCs w:val="18"/>
        </w:rPr>
        <w:t xml:space="preserve">prilog 501 </w:t>
      </w:r>
      <w:r w:rsidR="00956DB6" w:rsidRPr="008D2684">
        <w:rPr>
          <w:rFonts w:ascii="Arial Narrow" w:hAnsi="Arial Narrow"/>
          <w:b w:val="0"/>
          <w:sz w:val="18"/>
          <w:szCs w:val="18"/>
        </w:rPr>
        <w:t>Knjige 5</w:t>
      </w:r>
      <w:r w:rsidR="00B15251" w:rsidRPr="008D2684">
        <w:rPr>
          <w:rFonts w:ascii="Arial Narrow" w:hAnsi="Arial Narrow"/>
          <w:b w:val="0"/>
          <w:sz w:val="18"/>
          <w:szCs w:val="18"/>
        </w:rPr>
        <w:t xml:space="preserve"> Dokumentacije o nabavi</w:t>
      </w:r>
      <w:r w:rsidR="007C23CD" w:rsidRPr="008D2684">
        <w:rPr>
          <w:rFonts w:ascii="Arial Narrow" w:hAnsi="Arial Narrow"/>
          <w:b w:val="0"/>
          <w:sz w:val="18"/>
          <w:szCs w:val="18"/>
        </w:rPr>
        <w:t>, poz. 4)</w:t>
      </w:r>
    </w:p>
    <w:p w14:paraId="13DC14B4"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U usisni bazen ugrađuje se vertikalna rotodinamička bunarska crpka kompletirana s plaštem za hlađenje koja predstavlja instalaciju tehnološke vode</w:t>
      </w:r>
      <w:bookmarkEnd w:id="117"/>
      <w:r w:rsidRPr="008D2684">
        <w:rPr>
          <w:rFonts w:ascii="Arial Narrow" w:hAnsi="Arial Narrow"/>
          <w:sz w:val="18"/>
          <w:szCs w:val="18"/>
        </w:rPr>
        <w:t xml:space="preserve"> za početno punjenje usisnih cjevovoda crpki prilikom puštanja crpne stanice u pogon na početku sezone navodnjavanja. Crpka se montira u vertikalnom položaju na zid usisnog bazena.</w:t>
      </w:r>
    </w:p>
    <w:p w14:paraId="7D130086"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Usponski cjevovod Ø5/4“ je od pocinčanog čelika učvršćen na zid usisnog bazena. Cjevovod prolazi kroz zid usisnog bazena i crpne stanice. U crpnoj stanici nalazi se slavina Ø5/4“ od pocinčanog čelika na koju je moguće montirati fleksibilno crijevo.</w:t>
      </w:r>
    </w:p>
    <w:p w14:paraId="5D080B4A" w14:textId="77777777" w:rsidR="007C23CD" w:rsidRPr="008D2684" w:rsidRDefault="007C23CD" w:rsidP="00F20DBC">
      <w:pPr>
        <w:pStyle w:val="Naslov4"/>
        <w:tabs>
          <w:tab w:val="left" w:pos="567"/>
          <w:tab w:val="left" w:pos="1134"/>
        </w:tabs>
      </w:pPr>
      <w:bookmarkStart w:id="118" w:name="_Ref480284920"/>
      <w:bookmarkStart w:id="119" w:name="_Toc482185472"/>
      <w:r w:rsidRPr="008D2684">
        <w:t>Zgrada crpne stanice</w:t>
      </w:r>
      <w:bookmarkEnd w:id="118"/>
      <w:bookmarkEnd w:id="119"/>
    </w:p>
    <w:p w14:paraId="18A60468" w14:textId="77777777" w:rsidR="007C23CD" w:rsidRPr="008D2684" w:rsidRDefault="007C23CD" w:rsidP="00F20DBC">
      <w:pPr>
        <w:keepNext/>
        <w:tabs>
          <w:tab w:val="left" w:pos="567"/>
          <w:tab w:val="left" w:pos="1134"/>
        </w:tabs>
        <w:rPr>
          <w:rFonts w:ascii="Arial Narrow" w:hAnsi="Arial Narrow"/>
          <w:sz w:val="18"/>
          <w:szCs w:val="18"/>
        </w:rPr>
      </w:pPr>
      <w:r w:rsidRPr="008D2684">
        <w:rPr>
          <w:rFonts w:ascii="Arial Narrow" w:hAnsi="Arial Narrow"/>
          <w:sz w:val="18"/>
          <w:szCs w:val="18"/>
        </w:rPr>
        <w:t>U zgradi crpne stanice smještena je sljedeća oprema:</w:t>
      </w:r>
    </w:p>
    <w:p w14:paraId="3403BA30"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crpke za navodnjavanje:</w:t>
      </w:r>
    </w:p>
    <w:p w14:paraId="0E0A83F4"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(C1</w:t>
      </w:r>
      <w:r w:rsidR="00337733" w:rsidRPr="008D2684">
        <w:rPr>
          <w:rFonts w:ascii="Arial Narrow" w:hAnsi="Arial Narrow"/>
          <w:sz w:val="18"/>
          <w:szCs w:val="18"/>
        </w:rPr>
        <w:t xml:space="preserve"> i C2</w:t>
      </w:r>
      <w:r w:rsidRPr="008D2684">
        <w:rPr>
          <w:rFonts w:ascii="Arial Narrow" w:hAnsi="Arial Narrow"/>
          <w:sz w:val="18"/>
          <w:szCs w:val="18"/>
        </w:rPr>
        <w:t xml:space="preserve">) </w:t>
      </w:r>
      <w:r w:rsidR="00870138" w:rsidRPr="008D2684">
        <w:rPr>
          <w:rFonts w:ascii="Arial Narrow" w:hAnsi="Arial Narrow"/>
          <w:sz w:val="18"/>
          <w:szCs w:val="18"/>
        </w:rPr>
        <w:t>pet</w:t>
      </w:r>
      <w:r w:rsidRPr="008D2684">
        <w:rPr>
          <w:rFonts w:ascii="Arial Narrow" w:hAnsi="Arial Narrow"/>
          <w:sz w:val="18"/>
          <w:szCs w:val="18"/>
        </w:rPr>
        <w:t xml:space="preserve"> glavn</w:t>
      </w:r>
      <w:r w:rsidR="00870138" w:rsidRPr="008D2684">
        <w:rPr>
          <w:rFonts w:ascii="Arial Narrow" w:hAnsi="Arial Narrow"/>
          <w:sz w:val="18"/>
          <w:szCs w:val="18"/>
        </w:rPr>
        <w:t>ih</w:t>
      </w:r>
      <w:r w:rsidRPr="008D2684">
        <w:rPr>
          <w:rFonts w:ascii="Arial Narrow" w:hAnsi="Arial Narrow"/>
          <w:sz w:val="18"/>
          <w:szCs w:val="18"/>
        </w:rPr>
        <w:t xml:space="preserve"> crpk</w:t>
      </w:r>
      <w:r w:rsidR="00870138" w:rsidRPr="008D2684">
        <w:rPr>
          <w:rFonts w:ascii="Arial Narrow" w:hAnsi="Arial Narrow"/>
          <w:sz w:val="18"/>
          <w:szCs w:val="18"/>
        </w:rPr>
        <w:t>i</w:t>
      </w:r>
      <w:r w:rsidRPr="008D2684">
        <w:rPr>
          <w:rFonts w:ascii="Arial Narrow" w:hAnsi="Arial Narrow"/>
          <w:sz w:val="18"/>
          <w:szCs w:val="18"/>
        </w:rPr>
        <w:t>,</w:t>
      </w:r>
    </w:p>
    <w:p w14:paraId="4474EA2D"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w:t>
      </w:r>
      <w:r w:rsidR="00337733" w:rsidRPr="008D2684">
        <w:rPr>
          <w:rFonts w:ascii="Arial Narrow" w:hAnsi="Arial Narrow"/>
          <w:sz w:val="18"/>
          <w:szCs w:val="18"/>
        </w:rPr>
        <w:t>3</w:t>
      </w:r>
      <w:r w:rsidRPr="008D2684">
        <w:rPr>
          <w:rFonts w:ascii="Arial Narrow" w:hAnsi="Arial Narrow"/>
          <w:sz w:val="18"/>
          <w:szCs w:val="18"/>
        </w:rPr>
        <w:t>) drenažna crpka za pražnjenje vode iz crpne stanice,</w:t>
      </w:r>
    </w:p>
    <w:p w14:paraId="5448A593"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w:t>
      </w:r>
      <w:r w:rsidR="00337733" w:rsidRPr="008D2684">
        <w:rPr>
          <w:rFonts w:ascii="Arial Narrow" w:hAnsi="Arial Narrow"/>
          <w:sz w:val="18"/>
          <w:szCs w:val="18"/>
        </w:rPr>
        <w:t>4</w:t>
      </w:r>
      <w:r w:rsidRPr="008D2684">
        <w:rPr>
          <w:rFonts w:ascii="Arial Narrow" w:hAnsi="Arial Narrow"/>
          <w:sz w:val="18"/>
          <w:szCs w:val="18"/>
        </w:rPr>
        <w:t>) usisni cjevovodi crpki,</w:t>
      </w:r>
    </w:p>
    <w:p w14:paraId="0204E175"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w:t>
      </w:r>
      <w:r w:rsidR="00337733" w:rsidRPr="008D2684">
        <w:rPr>
          <w:rFonts w:ascii="Arial Narrow" w:hAnsi="Arial Narrow"/>
          <w:sz w:val="18"/>
          <w:szCs w:val="18"/>
        </w:rPr>
        <w:t>5</w:t>
      </w:r>
      <w:r w:rsidRPr="008D2684">
        <w:rPr>
          <w:rFonts w:ascii="Arial Narrow" w:hAnsi="Arial Narrow"/>
          <w:sz w:val="18"/>
          <w:szCs w:val="18"/>
        </w:rPr>
        <w:t>) tlačni cjevovodi s pripadajućom armaturom,</w:t>
      </w:r>
    </w:p>
    <w:p w14:paraId="1049EBF2"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w:t>
      </w:r>
      <w:r w:rsidR="00337733" w:rsidRPr="008D2684">
        <w:rPr>
          <w:rFonts w:ascii="Arial Narrow" w:hAnsi="Arial Narrow"/>
          <w:sz w:val="18"/>
          <w:szCs w:val="18"/>
        </w:rPr>
        <w:t>6</w:t>
      </w:r>
      <w:r w:rsidRPr="008D2684">
        <w:rPr>
          <w:rFonts w:ascii="Arial Narrow" w:hAnsi="Arial Narrow"/>
          <w:sz w:val="18"/>
          <w:szCs w:val="18"/>
        </w:rPr>
        <w:t>) kolektor s pripadajućom armaturom,</w:t>
      </w:r>
    </w:p>
    <w:p w14:paraId="7EED5D5B"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w:t>
      </w:r>
      <w:r w:rsidR="00337733" w:rsidRPr="008D2684">
        <w:rPr>
          <w:rFonts w:ascii="Arial Narrow" w:hAnsi="Arial Narrow"/>
          <w:sz w:val="18"/>
          <w:szCs w:val="18"/>
        </w:rPr>
        <w:t>7</w:t>
      </w:r>
      <w:r w:rsidRPr="008D2684">
        <w:rPr>
          <w:rFonts w:ascii="Arial Narrow" w:hAnsi="Arial Narrow"/>
          <w:sz w:val="18"/>
          <w:szCs w:val="18"/>
        </w:rPr>
        <w:t>) tlačna posuda s kompresorom zraka,</w:t>
      </w:r>
    </w:p>
    <w:p w14:paraId="732376F9"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w:t>
      </w:r>
      <w:r w:rsidR="00337733" w:rsidRPr="008D2684">
        <w:rPr>
          <w:rFonts w:ascii="Arial Narrow" w:hAnsi="Arial Narrow"/>
          <w:sz w:val="18"/>
          <w:szCs w:val="18"/>
        </w:rPr>
        <w:t>8</w:t>
      </w:r>
      <w:r w:rsidRPr="008D2684">
        <w:rPr>
          <w:rFonts w:ascii="Arial Narrow" w:hAnsi="Arial Narrow"/>
          <w:sz w:val="18"/>
          <w:szCs w:val="18"/>
        </w:rPr>
        <w:t>) električna lančana dizalica.</w:t>
      </w:r>
    </w:p>
    <w:p w14:paraId="329825AB" w14:textId="44F1FFD5" w:rsidR="007C23CD" w:rsidRPr="008D2684" w:rsidRDefault="007C23CD" w:rsidP="00F20DBC">
      <w:pPr>
        <w:pStyle w:val="NormalBold"/>
        <w:tabs>
          <w:tab w:val="left" w:pos="567"/>
          <w:tab w:val="left" w:pos="1134"/>
          <w:tab w:val="left" w:pos="1418"/>
        </w:tabs>
        <w:ind w:left="1418" w:hanging="567"/>
        <w:rPr>
          <w:rFonts w:ascii="Arial Narrow" w:hAnsi="Arial Narrow"/>
          <w:b w:val="0"/>
          <w:sz w:val="18"/>
          <w:szCs w:val="18"/>
        </w:rPr>
      </w:pPr>
      <w:r w:rsidRPr="008D2684">
        <w:rPr>
          <w:rFonts w:ascii="Arial Narrow" w:hAnsi="Arial Narrow"/>
          <w:sz w:val="18"/>
          <w:szCs w:val="18"/>
        </w:rPr>
        <w:t>(C1</w:t>
      </w:r>
      <w:r w:rsidR="00AA2C82" w:rsidRPr="008D2684">
        <w:rPr>
          <w:rFonts w:ascii="Arial Narrow" w:hAnsi="Arial Narrow"/>
          <w:sz w:val="18"/>
          <w:szCs w:val="18"/>
        </w:rPr>
        <w:t xml:space="preserve"> I C2</w:t>
      </w:r>
      <w:r w:rsidRPr="008D2684">
        <w:rPr>
          <w:rFonts w:ascii="Arial Narrow" w:hAnsi="Arial Narrow"/>
          <w:sz w:val="18"/>
          <w:szCs w:val="18"/>
        </w:rPr>
        <w:t>)</w:t>
      </w:r>
      <w:r w:rsidR="003103AD" w:rsidRPr="008D2684">
        <w:rPr>
          <w:rFonts w:ascii="Arial Narrow" w:hAnsi="Arial Narrow"/>
          <w:sz w:val="18"/>
          <w:szCs w:val="18"/>
        </w:rPr>
        <w:tab/>
      </w:r>
      <w:r w:rsidRPr="008D2684">
        <w:rPr>
          <w:rFonts w:ascii="Arial Narrow" w:hAnsi="Arial Narrow"/>
          <w:sz w:val="18"/>
          <w:szCs w:val="18"/>
        </w:rPr>
        <w:t>Glavne crpke</w:t>
      </w:r>
      <w:r w:rsidRPr="008D2684">
        <w:rPr>
          <w:rFonts w:ascii="Arial Narrow" w:hAnsi="Arial Narrow"/>
          <w:b w:val="0"/>
          <w:sz w:val="18"/>
          <w:szCs w:val="18"/>
        </w:rPr>
        <w:t xml:space="preserve"> (</w:t>
      </w:r>
      <w:r w:rsidR="005705A7" w:rsidRPr="008D2684">
        <w:rPr>
          <w:rFonts w:ascii="Arial Narrow" w:hAnsi="Arial Narrow"/>
          <w:b w:val="0"/>
          <w:sz w:val="18"/>
          <w:szCs w:val="18"/>
        </w:rPr>
        <w:t xml:space="preserve">prilog 501 </w:t>
      </w:r>
      <w:r w:rsidR="00956DB6" w:rsidRPr="008D2684">
        <w:rPr>
          <w:rFonts w:ascii="Arial Narrow" w:hAnsi="Arial Narrow"/>
          <w:b w:val="0"/>
          <w:sz w:val="18"/>
          <w:szCs w:val="18"/>
        </w:rPr>
        <w:t>Knjige 5</w:t>
      </w:r>
      <w:r w:rsidR="005705A7" w:rsidRPr="008D2684">
        <w:rPr>
          <w:rFonts w:ascii="Arial Narrow" w:hAnsi="Arial Narrow"/>
          <w:b w:val="0"/>
          <w:sz w:val="18"/>
          <w:szCs w:val="18"/>
        </w:rPr>
        <w:t xml:space="preserve"> Dokumentacije o nabavi</w:t>
      </w:r>
      <w:r w:rsidRPr="008D2684">
        <w:rPr>
          <w:rFonts w:ascii="Arial Narrow" w:hAnsi="Arial Narrow"/>
          <w:b w:val="0"/>
          <w:sz w:val="18"/>
          <w:szCs w:val="18"/>
        </w:rPr>
        <w:t xml:space="preserve">, poz. </w:t>
      </w:r>
      <w:r w:rsidR="00D632BD" w:rsidRPr="008D2684">
        <w:rPr>
          <w:rFonts w:ascii="Arial Narrow" w:hAnsi="Arial Narrow"/>
          <w:b w:val="0"/>
          <w:sz w:val="18"/>
          <w:szCs w:val="18"/>
        </w:rPr>
        <w:t xml:space="preserve">1 i </w:t>
      </w:r>
      <w:r w:rsidRPr="008D2684">
        <w:rPr>
          <w:rFonts w:ascii="Arial Narrow" w:hAnsi="Arial Narrow"/>
          <w:b w:val="0"/>
          <w:sz w:val="18"/>
          <w:szCs w:val="18"/>
        </w:rPr>
        <w:t>2)</w:t>
      </w:r>
    </w:p>
    <w:p w14:paraId="11E9EAAA" w14:textId="51BDB738" w:rsidR="00870138"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Predviđena je ugradnja </w:t>
      </w:r>
      <w:r w:rsidR="00870138" w:rsidRPr="008D2684">
        <w:rPr>
          <w:rFonts w:ascii="Arial Narrow" w:hAnsi="Arial Narrow"/>
          <w:sz w:val="18"/>
          <w:szCs w:val="18"/>
        </w:rPr>
        <w:t xml:space="preserve">pet jednostupanjskih horizontalnih centrifugalnih crpki od kojih su tri kapaciteta Q=120 l/s, visine dizanja je 65 m (6,5 bar), </w:t>
      </w:r>
      <w:r w:rsidR="00285836" w:rsidRPr="008D2684">
        <w:rPr>
          <w:rFonts w:ascii="Arial Narrow" w:hAnsi="Arial Narrow"/>
          <w:sz w:val="18"/>
          <w:szCs w:val="18"/>
        </w:rPr>
        <w:t xml:space="preserve">NPSH </w:t>
      </w:r>
      <w:r w:rsidR="00732E3F" w:rsidRPr="008D2684">
        <w:rPr>
          <w:rFonts w:ascii="Arial Narrow" w:hAnsi="Arial Narrow"/>
          <w:sz w:val="18"/>
          <w:szCs w:val="18"/>
        </w:rPr>
        <w:t>≤</w:t>
      </w:r>
      <w:r w:rsidR="00285836" w:rsidRPr="008D2684">
        <w:rPr>
          <w:rFonts w:ascii="Arial Narrow" w:hAnsi="Arial Narrow"/>
          <w:sz w:val="18"/>
          <w:szCs w:val="18"/>
        </w:rPr>
        <w:t xml:space="preserve"> 4,2 m u</w:t>
      </w:r>
      <w:r w:rsidR="00805634" w:rsidRPr="008D2684">
        <w:rPr>
          <w:rFonts w:ascii="Arial Narrow" w:hAnsi="Arial Narrow"/>
          <w:sz w:val="18"/>
          <w:szCs w:val="18"/>
        </w:rPr>
        <w:t xml:space="preserve">kupna efikasnost (crpka + elektromotor) ≥ 78%. </w:t>
      </w:r>
      <w:r w:rsidR="00870138" w:rsidRPr="008D2684">
        <w:rPr>
          <w:rFonts w:ascii="Arial Narrow" w:hAnsi="Arial Narrow"/>
          <w:sz w:val="18"/>
          <w:szCs w:val="18"/>
        </w:rPr>
        <w:t xml:space="preserve">snage </w:t>
      </w:r>
      <w:r w:rsidR="00F161BB" w:rsidRPr="008D2684">
        <w:rPr>
          <w:rFonts w:ascii="Arial Narrow" w:hAnsi="Arial Narrow"/>
          <w:sz w:val="18"/>
          <w:szCs w:val="18"/>
        </w:rPr>
        <w:t>elektromotora 110</w:t>
      </w:r>
      <w:r w:rsidR="00870138" w:rsidRPr="008D2684">
        <w:rPr>
          <w:rFonts w:ascii="Arial Narrow" w:hAnsi="Arial Narrow"/>
          <w:sz w:val="18"/>
          <w:szCs w:val="18"/>
        </w:rPr>
        <w:t xml:space="preserve"> kW svaka te dvije kapaciteta 50 l/s, visine dizanja je 65 m (6,5 bar), </w:t>
      </w:r>
      <w:r w:rsidR="00285836" w:rsidRPr="008D2684">
        <w:rPr>
          <w:rFonts w:ascii="Arial Narrow" w:hAnsi="Arial Narrow"/>
          <w:sz w:val="18"/>
          <w:szCs w:val="18"/>
        </w:rPr>
        <w:t xml:space="preserve">NPSH </w:t>
      </w:r>
      <w:r w:rsidR="00732E3F" w:rsidRPr="008D2684">
        <w:rPr>
          <w:rFonts w:ascii="Arial Narrow" w:hAnsi="Arial Narrow"/>
          <w:sz w:val="18"/>
          <w:szCs w:val="18"/>
        </w:rPr>
        <w:t>≤</w:t>
      </w:r>
      <w:r w:rsidR="00285836" w:rsidRPr="008D2684">
        <w:rPr>
          <w:rFonts w:ascii="Arial Narrow" w:hAnsi="Arial Narrow"/>
          <w:sz w:val="18"/>
          <w:szCs w:val="18"/>
        </w:rPr>
        <w:t xml:space="preserve"> </w:t>
      </w:r>
      <w:r w:rsidR="00732E3F" w:rsidRPr="008D2684">
        <w:rPr>
          <w:rFonts w:ascii="Arial Narrow" w:hAnsi="Arial Narrow"/>
          <w:sz w:val="18"/>
          <w:szCs w:val="18"/>
        </w:rPr>
        <w:t>3</w:t>
      </w:r>
      <w:r w:rsidR="00285836" w:rsidRPr="008D2684">
        <w:rPr>
          <w:rFonts w:ascii="Arial Narrow" w:hAnsi="Arial Narrow"/>
          <w:sz w:val="18"/>
          <w:szCs w:val="18"/>
        </w:rPr>
        <w:t>,</w:t>
      </w:r>
      <w:r w:rsidR="00732E3F" w:rsidRPr="008D2684">
        <w:rPr>
          <w:rFonts w:ascii="Arial Narrow" w:hAnsi="Arial Narrow"/>
          <w:sz w:val="18"/>
          <w:szCs w:val="18"/>
        </w:rPr>
        <w:t>9</w:t>
      </w:r>
      <w:r w:rsidR="00285836" w:rsidRPr="008D2684">
        <w:rPr>
          <w:rFonts w:ascii="Arial Narrow" w:hAnsi="Arial Narrow"/>
          <w:sz w:val="18"/>
          <w:szCs w:val="18"/>
        </w:rPr>
        <w:t xml:space="preserve"> m, ukupna efikasnost (crpka + elektromotor) ≥ 73, %. </w:t>
      </w:r>
      <w:r w:rsidR="00870138" w:rsidRPr="008D2684">
        <w:rPr>
          <w:rFonts w:ascii="Arial Narrow" w:hAnsi="Arial Narrow"/>
          <w:sz w:val="18"/>
          <w:szCs w:val="18"/>
        </w:rPr>
        <w:t xml:space="preserve">snage </w:t>
      </w:r>
      <w:r w:rsidR="00F161BB" w:rsidRPr="008D2684">
        <w:rPr>
          <w:rFonts w:ascii="Arial Narrow" w:hAnsi="Arial Narrow"/>
          <w:sz w:val="18"/>
          <w:szCs w:val="18"/>
        </w:rPr>
        <w:t>elektromotora 55</w:t>
      </w:r>
      <w:r w:rsidR="00870138" w:rsidRPr="008D2684">
        <w:rPr>
          <w:rFonts w:ascii="Arial Narrow" w:hAnsi="Arial Narrow"/>
          <w:sz w:val="18"/>
          <w:szCs w:val="18"/>
        </w:rPr>
        <w:t xml:space="preserve"> kW svaka. Ukupni kapacitet crpne stanice ostvaruje se radom svih crpki i iznosi Q=460 l/s. Visina dizanja crpki je 65 m.</w:t>
      </w:r>
    </w:p>
    <w:p w14:paraId="55DC318E" w14:textId="2A11F294" w:rsidR="007C23CD" w:rsidRPr="008D2684" w:rsidRDefault="003103AD" w:rsidP="00F20DBC">
      <w:pPr>
        <w:pStyle w:val="NormalBold"/>
        <w:tabs>
          <w:tab w:val="left" w:pos="567"/>
          <w:tab w:val="left" w:pos="1134"/>
          <w:tab w:val="left" w:pos="1418"/>
        </w:tabs>
        <w:ind w:left="1418" w:hanging="567"/>
        <w:rPr>
          <w:rFonts w:ascii="Arial Narrow" w:hAnsi="Arial Narrow"/>
          <w:b w:val="0"/>
          <w:sz w:val="18"/>
          <w:szCs w:val="18"/>
        </w:rPr>
      </w:pPr>
      <w:bookmarkStart w:id="120" w:name="_Toc478717856"/>
      <w:r w:rsidRPr="008D2684">
        <w:rPr>
          <w:rFonts w:ascii="Arial Narrow" w:hAnsi="Arial Narrow"/>
          <w:sz w:val="18"/>
          <w:szCs w:val="18"/>
        </w:rPr>
        <w:t>(C</w:t>
      </w:r>
      <w:r w:rsidR="00337733" w:rsidRPr="008D2684">
        <w:rPr>
          <w:rFonts w:ascii="Arial Narrow" w:hAnsi="Arial Narrow"/>
          <w:sz w:val="18"/>
          <w:szCs w:val="18"/>
        </w:rPr>
        <w:t>3</w:t>
      </w:r>
      <w:r w:rsidRPr="008D2684">
        <w:rPr>
          <w:rFonts w:ascii="Arial Narrow" w:hAnsi="Arial Narrow"/>
          <w:sz w:val="18"/>
          <w:szCs w:val="18"/>
        </w:rPr>
        <w:t>)</w:t>
      </w:r>
      <w:r w:rsidRPr="008D2684">
        <w:rPr>
          <w:rFonts w:ascii="Arial Narrow" w:hAnsi="Arial Narrow"/>
          <w:sz w:val="18"/>
          <w:szCs w:val="18"/>
        </w:rPr>
        <w:tab/>
      </w:r>
      <w:r w:rsidR="007C23CD" w:rsidRPr="008D2684">
        <w:rPr>
          <w:rFonts w:ascii="Arial Narrow" w:hAnsi="Arial Narrow"/>
          <w:sz w:val="18"/>
          <w:szCs w:val="18"/>
        </w:rPr>
        <w:t>Drenažna crpka za pražnjenje vode</w:t>
      </w:r>
      <w:bookmarkEnd w:id="120"/>
      <w:r w:rsidR="007C23CD" w:rsidRPr="008D2684">
        <w:rPr>
          <w:rFonts w:ascii="Arial Narrow" w:hAnsi="Arial Narrow"/>
          <w:sz w:val="18"/>
          <w:szCs w:val="18"/>
        </w:rPr>
        <w:t xml:space="preserve"> iz crpne stanice</w:t>
      </w:r>
      <w:r w:rsidR="007C23CD" w:rsidRPr="008D2684">
        <w:rPr>
          <w:rFonts w:ascii="Arial Narrow" w:hAnsi="Arial Narrow"/>
          <w:b w:val="0"/>
          <w:sz w:val="18"/>
          <w:szCs w:val="18"/>
        </w:rPr>
        <w:t xml:space="preserve"> (</w:t>
      </w:r>
      <w:r w:rsidR="005705A7" w:rsidRPr="008D2684">
        <w:rPr>
          <w:rFonts w:ascii="Arial Narrow" w:hAnsi="Arial Narrow"/>
          <w:b w:val="0"/>
          <w:sz w:val="18"/>
          <w:szCs w:val="18"/>
        </w:rPr>
        <w:t xml:space="preserve">prilog 501 </w:t>
      </w:r>
      <w:r w:rsidR="00956DB6" w:rsidRPr="008D2684">
        <w:rPr>
          <w:rFonts w:ascii="Arial Narrow" w:hAnsi="Arial Narrow"/>
          <w:b w:val="0"/>
          <w:sz w:val="18"/>
          <w:szCs w:val="18"/>
        </w:rPr>
        <w:t>Knjige 5</w:t>
      </w:r>
      <w:r w:rsidR="005705A7" w:rsidRPr="008D2684">
        <w:rPr>
          <w:rFonts w:ascii="Arial Narrow" w:hAnsi="Arial Narrow"/>
          <w:b w:val="0"/>
          <w:sz w:val="18"/>
          <w:szCs w:val="18"/>
        </w:rPr>
        <w:t xml:space="preserve"> Dokumentacije o nabavi</w:t>
      </w:r>
      <w:r w:rsidR="007C23CD" w:rsidRPr="008D2684">
        <w:rPr>
          <w:rFonts w:ascii="Arial Narrow" w:hAnsi="Arial Narrow"/>
          <w:b w:val="0"/>
          <w:sz w:val="18"/>
          <w:szCs w:val="18"/>
        </w:rPr>
        <w:t xml:space="preserve">, poz. </w:t>
      </w:r>
      <w:r w:rsidR="00D632BD" w:rsidRPr="008D2684">
        <w:rPr>
          <w:rFonts w:ascii="Arial Narrow" w:hAnsi="Arial Narrow"/>
          <w:b w:val="0"/>
          <w:sz w:val="18"/>
          <w:szCs w:val="18"/>
        </w:rPr>
        <w:t>69</w:t>
      </w:r>
      <w:r w:rsidR="007C23CD" w:rsidRPr="008D2684">
        <w:rPr>
          <w:rFonts w:ascii="Arial Narrow" w:hAnsi="Arial Narrow"/>
          <w:b w:val="0"/>
          <w:sz w:val="18"/>
          <w:szCs w:val="18"/>
        </w:rPr>
        <w:t>)</w:t>
      </w:r>
    </w:p>
    <w:p w14:paraId="7B65FE75"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Za slučaj propuštanja vode u tijeku pogona te za odvođenje vode pri radovima na održavanju, </w:t>
      </w:r>
      <w:r w:rsidR="006717AA" w:rsidRPr="008D2684">
        <w:rPr>
          <w:rFonts w:ascii="Arial Narrow" w:hAnsi="Arial Narrow"/>
          <w:sz w:val="18"/>
          <w:szCs w:val="18"/>
        </w:rPr>
        <w:t xml:space="preserve">ugraditi će se drenažna pumpa za pražnjenje prostora strojarnice. Pumpa se ugrađuje u malu usisnu jamu u sjevernom uglu crpne stanice te se sa pripadajućim cjevovodom voda izbacuje u usisni bunar crpne stanice na razini iznad najvišeg vodostaja </w:t>
      </w:r>
      <w:r w:rsidRPr="008D2684">
        <w:rPr>
          <w:rFonts w:ascii="Arial Narrow" w:hAnsi="Arial Narrow"/>
          <w:sz w:val="18"/>
          <w:szCs w:val="18"/>
        </w:rPr>
        <w:t>na koti 103,55 m n. m.</w:t>
      </w:r>
    </w:p>
    <w:p w14:paraId="12DFC199"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Crpka mora biti opremljena sustavom uključivanja/isključivanja preko nivo sklopki.</w:t>
      </w:r>
    </w:p>
    <w:p w14:paraId="2D12BE0F"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Crpka </w:t>
      </w:r>
      <w:r w:rsidR="006717AA" w:rsidRPr="008D2684">
        <w:rPr>
          <w:rFonts w:ascii="Arial Narrow" w:hAnsi="Arial Narrow"/>
          <w:sz w:val="18"/>
          <w:szCs w:val="18"/>
        </w:rPr>
        <w:t xml:space="preserve">također mora biti opremljena alarmom razine u bunaru u kojem je pumpa smještena koji nakon uključenja paljenja interventno gasi sve pumpe u crpnoj stanici. Spoj alarma na sustav upravljanja crpnom stanicom mora imati trokraki prekidač (automatski rad/isključeno/lokalna kontrola) kojim se isključuje alarm ili ga se prebacuje lokalno upravljanje. Funkcija ovakvog rješenja je osiguranje crpne stanice u slučaju puknuća nekog dijela cjevovoda te posljedičnog propuštanja vode u strojarnicu kako ne bi došlo do potapanja elektro opreme u strojarnici. Za potrebe održavanja pumpi i cjevovoda mora ih biti moguće isprazniti od vode ispuštanjem na predviđenim ispustima na pumpama ili cjevovodima. U tome slučaju mora biti moguće osigurati pogon pumpe neovisno o </w:t>
      </w:r>
      <w:r w:rsidRPr="008D2684">
        <w:rPr>
          <w:rFonts w:ascii="Arial Narrow" w:hAnsi="Arial Narrow"/>
          <w:sz w:val="18"/>
          <w:szCs w:val="18"/>
        </w:rPr>
        <w:t>alarmu.</w:t>
      </w:r>
    </w:p>
    <w:p w14:paraId="3663A9E5" w14:textId="000D3475" w:rsidR="007C23CD" w:rsidRPr="008D2684" w:rsidRDefault="007C23CD" w:rsidP="00F20DBC">
      <w:pPr>
        <w:pStyle w:val="NormalBold"/>
        <w:tabs>
          <w:tab w:val="left" w:pos="567"/>
          <w:tab w:val="left" w:pos="1134"/>
          <w:tab w:val="left" w:pos="1418"/>
        </w:tabs>
        <w:ind w:left="1418" w:hanging="567"/>
        <w:rPr>
          <w:rFonts w:ascii="Arial Narrow" w:hAnsi="Arial Narrow"/>
          <w:b w:val="0"/>
          <w:sz w:val="18"/>
          <w:szCs w:val="18"/>
        </w:rPr>
      </w:pPr>
      <w:bookmarkStart w:id="121" w:name="_Toc340734982"/>
      <w:bookmarkStart w:id="122" w:name="_Toc350762244"/>
      <w:bookmarkStart w:id="123" w:name="_Toc358711719"/>
      <w:bookmarkStart w:id="124" w:name="_Toc478717857"/>
      <w:r w:rsidRPr="008D2684">
        <w:rPr>
          <w:rFonts w:ascii="Arial Narrow" w:hAnsi="Arial Narrow"/>
          <w:sz w:val="18"/>
          <w:szCs w:val="18"/>
        </w:rPr>
        <w:t>(C</w:t>
      </w:r>
      <w:r w:rsidR="00337733" w:rsidRPr="008D2684">
        <w:rPr>
          <w:rFonts w:ascii="Arial Narrow" w:hAnsi="Arial Narrow"/>
          <w:sz w:val="18"/>
          <w:szCs w:val="18"/>
        </w:rPr>
        <w:t>4</w:t>
      </w:r>
      <w:r w:rsidRPr="008D2684">
        <w:rPr>
          <w:rFonts w:ascii="Arial Narrow" w:hAnsi="Arial Narrow"/>
          <w:sz w:val="18"/>
          <w:szCs w:val="18"/>
        </w:rPr>
        <w:t>)</w:t>
      </w:r>
      <w:r w:rsidR="003103AD" w:rsidRPr="008D2684">
        <w:rPr>
          <w:rFonts w:ascii="Arial Narrow" w:hAnsi="Arial Narrow"/>
          <w:sz w:val="18"/>
          <w:szCs w:val="18"/>
        </w:rPr>
        <w:tab/>
      </w:r>
      <w:r w:rsidRPr="008D2684">
        <w:rPr>
          <w:rFonts w:ascii="Arial Narrow" w:hAnsi="Arial Narrow"/>
          <w:sz w:val="18"/>
          <w:szCs w:val="18"/>
        </w:rPr>
        <w:t>Usisni cjevovod crpki</w:t>
      </w:r>
      <w:bookmarkEnd w:id="121"/>
      <w:bookmarkEnd w:id="122"/>
      <w:bookmarkEnd w:id="123"/>
      <w:bookmarkEnd w:id="124"/>
      <w:r w:rsidRPr="008D2684">
        <w:rPr>
          <w:rFonts w:ascii="Arial Narrow" w:hAnsi="Arial Narrow"/>
          <w:b w:val="0"/>
          <w:sz w:val="18"/>
          <w:szCs w:val="18"/>
        </w:rPr>
        <w:t xml:space="preserve"> (</w:t>
      </w:r>
      <w:r w:rsidR="005705A7" w:rsidRPr="008D2684">
        <w:rPr>
          <w:rFonts w:ascii="Arial Narrow" w:hAnsi="Arial Narrow"/>
          <w:b w:val="0"/>
          <w:sz w:val="18"/>
          <w:szCs w:val="18"/>
        </w:rPr>
        <w:t xml:space="preserve">prilog 501 </w:t>
      </w:r>
      <w:r w:rsidR="00956DB6" w:rsidRPr="008D2684">
        <w:rPr>
          <w:rFonts w:ascii="Arial Narrow" w:hAnsi="Arial Narrow"/>
          <w:b w:val="0"/>
          <w:sz w:val="18"/>
          <w:szCs w:val="18"/>
        </w:rPr>
        <w:t>Knjige 5</w:t>
      </w:r>
      <w:r w:rsidR="005705A7" w:rsidRPr="008D2684">
        <w:rPr>
          <w:rFonts w:ascii="Arial Narrow" w:hAnsi="Arial Narrow"/>
          <w:b w:val="0"/>
          <w:sz w:val="18"/>
          <w:szCs w:val="18"/>
        </w:rPr>
        <w:t xml:space="preserve"> Dokumentacije o nabavi</w:t>
      </w:r>
      <w:r w:rsidRPr="008D2684">
        <w:rPr>
          <w:rFonts w:ascii="Arial Narrow" w:hAnsi="Arial Narrow"/>
          <w:b w:val="0"/>
          <w:sz w:val="18"/>
          <w:szCs w:val="18"/>
        </w:rPr>
        <w:t>)</w:t>
      </w:r>
    </w:p>
    <w:p w14:paraId="287981F2" w14:textId="77777777" w:rsidR="001F29AD" w:rsidRPr="008D2684" w:rsidRDefault="001F29AD" w:rsidP="00F20DBC">
      <w:pPr>
        <w:tabs>
          <w:tab w:val="left" w:pos="567"/>
          <w:tab w:val="left" w:pos="1134"/>
        </w:tabs>
        <w:rPr>
          <w:rFonts w:ascii="Arial Narrow" w:hAnsi="Arial Narrow"/>
          <w:sz w:val="18"/>
          <w:szCs w:val="18"/>
        </w:rPr>
      </w:pPr>
      <w:r w:rsidRPr="008D2684">
        <w:rPr>
          <w:rFonts w:ascii="Arial Narrow" w:hAnsi="Arial Narrow"/>
          <w:sz w:val="18"/>
          <w:szCs w:val="18"/>
        </w:rPr>
        <w:t>Svaka crpka ima svoj usisni cjevovod. Usisni cjevovod crpki počinje u usisnom bazenu na usisnoj košari a završava spojem na crpku. Funkcija mu je dovod vode iz usisnog bazena do crpki , koje podižu tlak vode za potrebe navodnjavanja. Cjevovod prolazi kroz zid usisnog bazena i ulazi u crpnu stanicu na etažu crpnih agregata gdje se spaja na crpku. U crpnoj stanici postavit će se 5 usisnih cjevovoda od čega tri usisna cjevovoda promjera DN300 na crpkama kapaciteta 120 l/s te dva promjera DN200 na crpkama kapaciteta 50 l/s..</w:t>
      </w:r>
    </w:p>
    <w:p w14:paraId="587AECE4" w14:textId="090202BB"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Usisni cjevovod za crpke kapaciteta 120 l/s se sastoji od sljedećih elemenata (</w:t>
      </w:r>
      <w:r w:rsidR="005705A7" w:rsidRPr="008D2684">
        <w:rPr>
          <w:rFonts w:ascii="Arial Narrow" w:hAnsi="Arial Narrow"/>
          <w:sz w:val="18"/>
          <w:szCs w:val="18"/>
        </w:rPr>
        <w:t xml:space="preserve">prilog 501 </w:t>
      </w:r>
      <w:r w:rsidR="00956DB6" w:rsidRPr="008D2684">
        <w:rPr>
          <w:rFonts w:ascii="Arial Narrow" w:hAnsi="Arial Narrow"/>
          <w:sz w:val="18"/>
          <w:szCs w:val="18"/>
        </w:rPr>
        <w:t>Knjige 5</w:t>
      </w:r>
      <w:r w:rsidR="005705A7" w:rsidRPr="008D2684">
        <w:rPr>
          <w:rFonts w:ascii="Arial Narrow" w:hAnsi="Arial Narrow"/>
          <w:sz w:val="18"/>
          <w:szCs w:val="18"/>
        </w:rPr>
        <w:t xml:space="preserve"> Dokumentacije o nabavi</w:t>
      </w:r>
      <w:r w:rsidRPr="008D2684">
        <w:rPr>
          <w:rFonts w:ascii="Arial Narrow" w:hAnsi="Arial Narrow"/>
          <w:sz w:val="18"/>
          <w:szCs w:val="18"/>
        </w:rPr>
        <w:t>):</w:t>
      </w:r>
    </w:p>
    <w:p w14:paraId="7EDEC7B5"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usisne košare DN 300</w:t>
      </w:r>
    </w:p>
    <w:p w14:paraId="43A065A3"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vertikalnog segmenta usisa DN300 sa prirubnicom</w:t>
      </w:r>
    </w:p>
    <w:p w14:paraId="7B67F3DB"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horizontalnog segmenta usisa DN 300 sa prirubnicom za ugradnju u zid</w:t>
      </w:r>
    </w:p>
    <w:p w14:paraId="5E030A00"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priključka za punjenje sa kuglastom slavinom DN50</w:t>
      </w:r>
    </w:p>
    <w:p w14:paraId="35A37C24"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osjetnik vode u usisnom cjevovodu</w:t>
      </w:r>
    </w:p>
    <w:p w14:paraId="5BDE3842"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ekscentričnog komada za reduciranje promjera sa prirubnicama DN300/200</w:t>
      </w:r>
    </w:p>
    <w:p w14:paraId="77212B3E"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zasuna za zatvaranje cjevovoda pri održavanju pumpe DN200</w:t>
      </w:r>
    </w:p>
    <w:p w14:paraId="4E84DF9C"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dilatacionog kompenzatora DN200</w:t>
      </w:r>
    </w:p>
    <w:p w14:paraId="5A8347B3" w14:textId="0F217BA9"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Usisni cjevovod za hidrostanicu kapaciteta </w:t>
      </w:r>
      <w:r w:rsidR="001F29AD" w:rsidRPr="008D2684">
        <w:rPr>
          <w:rFonts w:ascii="Arial Narrow" w:hAnsi="Arial Narrow"/>
          <w:sz w:val="18"/>
          <w:szCs w:val="18"/>
        </w:rPr>
        <w:t>5</w:t>
      </w:r>
      <w:r w:rsidRPr="008D2684">
        <w:rPr>
          <w:rFonts w:ascii="Arial Narrow" w:hAnsi="Arial Narrow"/>
          <w:sz w:val="18"/>
          <w:szCs w:val="18"/>
        </w:rPr>
        <w:t>0 l/s se sastoji od sljedećih elemenata (</w:t>
      </w:r>
      <w:r w:rsidR="005705A7" w:rsidRPr="008D2684">
        <w:rPr>
          <w:rFonts w:ascii="Arial Narrow" w:hAnsi="Arial Narrow"/>
          <w:sz w:val="18"/>
          <w:szCs w:val="18"/>
        </w:rPr>
        <w:t xml:space="preserve">prilog 501 </w:t>
      </w:r>
      <w:r w:rsidR="00956DB6" w:rsidRPr="008D2684">
        <w:rPr>
          <w:rFonts w:ascii="Arial Narrow" w:hAnsi="Arial Narrow"/>
          <w:sz w:val="18"/>
          <w:szCs w:val="18"/>
        </w:rPr>
        <w:t>Knjige 5</w:t>
      </w:r>
      <w:r w:rsidR="005705A7" w:rsidRPr="008D2684">
        <w:rPr>
          <w:rFonts w:ascii="Arial Narrow" w:hAnsi="Arial Narrow"/>
          <w:sz w:val="18"/>
          <w:szCs w:val="18"/>
        </w:rPr>
        <w:t xml:space="preserve"> Dokumentacije o nabavi</w:t>
      </w:r>
      <w:r w:rsidRPr="008D2684">
        <w:rPr>
          <w:rFonts w:ascii="Arial Narrow" w:hAnsi="Arial Narrow"/>
          <w:sz w:val="18"/>
          <w:szCs w:val="18"/>
        </w:rPr>
        <w:t>):</w:t>
      </w:r>
    </w:p>
    <w:p w14:paraId="79628AAC"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usisne košare DN200</w:t>
      </w:r>
    </w:p>
    <w:p w14:paraId="546ED0DC"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vertikalnog segmenta usisa DN200 sa prirubnicom (prilog 207)</w:t>
      </w:r>
    </w:p>
    <w:p w14:paraId="3A4F62D0"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horizontalnog segmenta usisa DN200 sa prirubnicom za ugradnju u zid (prilog 205)</w:t>
      </w:r>
    </w:p>
    <w:p w14:paraId="128E85B4"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priključka za punjenje sa kuglastom slavinom DN50</w:t>
      </w:r>
    </w:p>
    <w:p w14:paraId="00AC1074"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Osjetnik vode u usisnom cjevovodu</w:t>
      </w:r>
    </w:p>
    <w:p w14:paraId="63FFDF3F" w14:textId="77777777" w:rsidR="001F29AD" w:rsidRPr="008D2684" w:rsidRDefault="001F29AD"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ekscentričnog komada za reduciranje promjera sa prirubnicama DN300/200</w:t>
      </w:r>
    </w:p>
    <w:p w14:paraId="6A245B10"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zasuna za zatvaranje cjevovoda pri održavanju pumpe DN100</w:t>
      </w:r>
    </w:p>
    <w:p w14:paraId="0FC65EB0" w14:textId="77777777" w:rsidR="001F29AD" w:rsidRPr="008D2684" w:rsidRDefault="001F29AD" w:rsidP="00F20DBC">
      <w:pPr>
        <w:pStyle w:val="EPZBullet"/>
        <w:numPr>
          <w:ilvl w:val="0"/>
          <w:numId w:val="0"/>
        </w:numPr>
        <w:tabs>
          <w:tab w:val="left" w:pos="567"/>
          <w:tab w:val="left" w:pos="1134"/>
        </w:tabs>
        <w:ind w:left="1985" w:hanging="567"/>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dilatacionog kompenzatora DN100</w:t>
      </w:r>
    </w:p>
    <w:p w14:paraId="410F1D99" w14:textId="7B59D96A" w:rsidR="001F29AD" w:rsidRPr="008D2684" w:rsidRDefault="007C23CD" w:rsidP="00F20DBC">
      <w:pPr>
        <w:tabs>
          <w:tab w:val="left" w:pos="567"/>
          <w:tab w:val="left" w:pos="1134"/>
        </w:tabs>
        <w:rPr>
          <w:rFonts w:ascii="Arial Narrow" w:hAnsi="Arial Narrow"/>
          <w:sz w:val="18"/>
          <w:szCs w:val="18"/>
        </w:rPr>
      </w:pPr>
      <w:r w:rsidRPr="008D2684">
        <w:rPr>
          <w:rFonts w:ascii="Arial Narrow" w:hAnsi="Arial Narrow"/>
          <w:b/>
          <w:sz w:val="18"/>
          <w:szCs w:val="18"/>
        </w:rPr>
        <w:t>Usisna košara</w:t>
      </w:r>
      <w:r w:rsidRPr="008D2684">
        <w:rPr>
          <w:rFonts w:ascii="Arial Narrow" w:hAnsi="Arial Narrow"/>
          <w:sz w:val="18"/>
          <w:szCs w:val="18"/>
        </w:rPr>
        <w:t xml:space="preserve"> (</w:t>
      </w:r>
      <w:r w:rsidR="005705A7" w:rsidRPr="008D2684">
        <w:rPr>
          <w:rFonts w:ascii="Arial Narrow" w:hAnsi="Arial Narrow"/>
          <w:sz w:val="18"/>
          <w:szCs w:val="18"/>
        </w:rPr>
        <w:t xml:space="preserve">prilog 501 </w:t>
      </w:r>
      <w:r w:rsidR="00956DB6" w:rsidRPr="008D2684">
        <w:rPr>
          <w:rFonts w:ascii="Arial Narrow" w:hAnsi="Arial Narrow"/>
          <w:sz w:val="18"/>
          <w:szCs w:val="18"/>
        </w:rPr>
        <w:t>Knjige 5</w:t>
      </w:r>
      <w:r w:rsidR="005705A7" w:rsidRPr="008D2684">
        <w:rPr>
          <w:rFonts w:ascii="Arial Narrow" w:hAnsi="Arial Narrow"/>
          <w:sz w:val="18"/>
          <w:szCs w:val="18"/>
        </w:rPr>
        <w:t xml:space="preserve"> Dokumentacije o nabavi, </w:t>
      </w:r>
      <w:r w:rsidRPr="008D2684">
        <w:rPr>
          <w:rFonts w:ascii="Arial Narrow" w:hAnsi="Arial Narrow"/>
          <w:sz w:val="18"/>
          <w:szCs w:val="18"/>
        </w:rPr>
        <w:t xml:space="preserve">poz. </w:t>
      </w:r>
      <w:r w:rsidR="00D632BD" w:rsidRPr="008D2684">
        <w:rPr>
          <w:rFonts w:ascii="Arial Narrow" w:hAnsi="Arial Narrow"/>
          <w:sz w:val="18"/>
          <w:szCs w:val="18"/>
        </w:rPr>
        <w:t>20 i 21</w:t>
      </w:r>
      <w:r w:rsidRPr="008D2684">
        <w:rPr>
          <w:rFonts w:ascii="Arial Narrow" w:hAnsi="Arial Narrow"/>
          <w:sz w:val="18"/>
          <w:szCs w:val="18"/>
        </w:rPr>
        <w:t>)</w:t>
      </w:r>
      <w:r w:rsidRPr="008D2684">
        <w:rPr>
          <w:rFonts w:ascii="Arial Narrow" w:hAnsi="Arial Narrow"/>
          <w:b/>
          <w:sz w:val="18"/>
          <w:szCs w:val="18"/>
        </w:rPr>
        <w:t>.</w:t>
      </w:r>
      <w:r w:rsidRPr="008D2684">
        <w:rPr>
          <w:rFonts w:ascii="Arial Narrow" w:hAnsi="Arial Narrow"/>
          <w:sz w:val="18"/>
          <w:szCs w:val="18"/>
        </w:rPr>
        <w:t xml:space="preserve"> </w:t>
      </w:r>
      <w:r w:rsidR="001F29AD" w:rsidRPr="008D2684">
        <w:rPr>
          <w:rFonts w:ascii="Arial Narrow" w:hAnsi="Arial Narrow"/>
          <w:sz w:val="18"/>
          <w:szCs w:val="18"/>
        </w:rPr>
        <w:t>Usisne košare DN300 i DN200 s nepovratnim ventilom predviđene su u usisnom bazenu kao zahvat vode za crpke. Donji rub usisne košare ugradit će se na koti od 90,05 m n.m. odnosno 0,50 m iznad dna usisnog bazena. Na usisnu košaru se nastavljaju  se spojni komadi s prirubnicama DN300 odnosno DN200. Cjevovod se dalje vodi kroz zid usisnog bazena i crpne stanice s spojnim komadom sa zidnom prirubnicom promjera DN300 odnosno DN200 (zidna prirubnica se nalazi u zidu crpne stanice), gdje se spaja na ekscentričnu redukciju.</w:t>
      </w:r>
    </w:p>
    <w:p w14:paraId="7BEF4840" w14:textId="50BF57CC" w:rsidR="001F29AD" w:rsidRPr="008D2684" w:rsidRDefault="007C23CD" w:rsidP="00F20DBC">
      <w:pPr>
        <w:tabs>
          <w:tab w:val="left" w:pos="567"/>
          <w:tab w:val="left" w:pos="1134"/>
        </w:tabs>
        <w:rPr>
          <w:rFonts w:ascii="Arial Narrow" w:hAnsi="Arial Narrow"/>
          <w:sz w:val="18"/>
          <w:szCs w:val="18"/>
        </w:rPr>
      </w:pPr>
      <w:r w:rsidRPr="008D2684">
        <w:rPr>
          <w:rFonts w:ascii="Arial Narrow" w:hAnsi="Arial Narrow"/>
          <w:b/>
          <w:sz w:val="18"/>
          <w:szCs w:val="18"/>
        </w:rPr>
        <w:t>Osjetnik vode u usisnom cjevovodu</w:t>
      </w:r>
      <w:r w:rsidRPr="008D2684">
        <w:rPr>
          <w:rFonts w:ascii="Arial Narrow" w:hAnsi="Arial Narrow"/>
          <w:sz w:val="18"/>
          <w:szCs w:val="18"/>
        </w:rPr>
        <w:t xml:space="preserve"> (</w:t>
      </w:r>
      <w:r w:rsidR="005705A7" w:rsidRPr="008D2684">
        <w:rPr>
          <w:rFonts w:ascii="Arial Narrow" w:hAnsi="Arial Narrow"/>
          <w:sz w:val="18"/>
          <w:szCs w:val="18"/>
        </w:rPr>
        <w:t xml:space="preserve">prilog 501 </w:t>
      </w:r>
      <w:r w:rsidR="00956DB6" w:rsidRPr="008D2684">
        <w:rPr>
          <w:rFonts w:ascii="Arial Narrow" w:hAnsi="Arial Narrow"/>
          <w:sz w:val="18"/>
          <w:szCs w:val="18"/>
        </w:rPr>
        <w:t>Knjige 5</w:t>
      </w:r>
      <w:r w:rsidR="005705A7" w:rsidRPr="008D2684">
        <w:rPr>
          <w:rFonts w:ascii="Arial Narrow" w:hAnsi="Arial Narrow"/>
          <w:sz w:val="18"/>
          <w:szCs w:val="18"/>
        </w:rPr>
        <w:t xml:space="preserve"> Dokumentacije o nabavi, </w:t>
      </w:r>
      <w:r w:rsidRPr="008D2684">
        <w:rPr>
          <w:rFonts w:ascii="Arial Narrow" w:hAnsi="Arial Narrow"/>
          <w:sz w:val="18"/>
          <w:szCs w:val="18"/>
        </w:rPr>
        <w:t xml:space="preserve">poz. </w:t>
      </w:r>
      <w:r w:rsidR="00D632BD" w:rsidRPr="008D2684">
        <w:rPr>
          <w:rFonts w:ascii="Arial Narrow" w:hAnsi="Arial Narrow"/>
          <w:sz w:val="18"/>
          <w:szCs w:val="18"/>
        </w:rPr>
        <w:t>16</w:t>
      </w:r>
      <w:r w:rsidRPr="008D2684">
        <w:rPr>
          <w:rFonts w:ascii="Arial Narrow" w:hAnsi="Arial Narrow"/>
          <w:sz w:val="18"/>
          <w:szCs w:val="18"/>
        </w:rPr>
        <w:t>)</w:t>
      </w:r>
      <w:r w:rsidRPr="008D2684">
        <w:rPr>
          <w:rFonts w:ascii="Arial Narrow" w:hAnsi="Arial Narrow"/>
          <w:b/>
          <w:sz w:val="18"/>
          <w:szCs w:val="18"/>
        </w:rPr>
        <w:t>.</w:t>
      </w:r>
      <w:r w:rsidRPr="008D2684">
        <w:rPr>
          <w:rFonts w:ascii="Arial Narrow" w:hAnsi="Arial Narrow"/>
          <w:sz w:val="18"/>
          <w:szCs w:val="18"/>
        </w:rPr>
        <w:t xml:space="preserve"> </w:t>
      </w:r>
    </w:p>
    <w:p w14:paraId="25B3BF01" w14:textId="77777777" w:rsidR="001F29AD" w:rsidRPr="008D2684" w:rsidRDefault="001F29AD" w:rsidP="00F20DBC">
      <w:pPr>
        <w:tabs>
          <w:tab w:val="left" w:pos="567"/>
          <w:tab w:val="left" w:pos="1134"/>
        </w:tabs>
        <w:rPr>
          <w:rFonts w:ascii="Arial Narrow" w:hAnsi="Arial Narrow"/>
          <w:sz w:val="18"/>
          <w:szCs w:val="18"/>
        </w:rPr>
      </w:pPr>
      <w:r w:rsidRPr="008D2684">
        <w:rPr>
          <w:rFonts w:ascii="Arial Narrow" w:hAnsi="Arial Narrow"/>
          <w:sz w:val="18"/>
          <w:szCs w:val="18"/>
        </w:rPr>
        <w:t>Na svim usisnim linijama je zbog zaštite pumpi od početka starta sa praznim usisnim cjevovodom potrebno ugraditi osjetnik vode u cjevovodu. Kako nije potrebno imati kontinuirani nadzor tlaka u cjevovodu već je dovoljno samo imati alarm koji ne dozvoljava start pumpi ukoliko je usisni cjevovod djelomice ili potpuno prazan, predviđena je ugradnja osjetnika vode u cjevovodu.</w:t>
      </w:r>
    </w:p>
    <w:p w14:paraId="7BB357A9" w14:textId="77777777" w:rsidR="001F29AD" w:rsidRPr="008D2684" w:rsidRDefault="001F29AD" w:rsidP="00F20DBC">
      <w:pPr>
        <w:tabs>
          <w:tab w:val="left" w:pos="567"/>
          <w:tab w:val="left" w:pos="1134"/>
        </w:tabs>
        <w:rPr>
          <w:rFonts w:ascii="Arial Narrow" w:hAnsi="Arial Narrow"/>
          <w:sz w:val="18"/>
          <w:szCs w:val="18"/>
        </w:rPr>
      </w:pPr>
      <w:r w:rsidRPr="008D2684">
        <w:rPr>
          <w:rFonts w:ascii="Arial Narrow" w:hAnsi="Arial Narrow"/>
          <w:sz w:val="18"/>
          <w:szCs w:val="18"/>
        </w:rPr>
        <w:t>Ulaskom cjevovoda u crpnu stanicu postavljaju se ekscentrični komadi za reduciranje promjera s prirubnicama promjera DN300/200 za crpke kapaciteta 120 l/s odnosno DN200/100 za crpke kapaciteta 50 l/s koliki su ulazni cjevovod na crpke. Postavljena je ekscentrična redukcija kako bi se izbjeglo stvaranje zračnih džepova u gornjem dijelu redukcije koji mogu uzrokovati oštećenje crpki. Nakon crpki postavljaju se zasuni DN300 odnosno DN200 za zatvaranje cjevovoda pri održavanju pumpe.</w:t>
      </w:r>
    </w:p>
    <w:p w14:paraId="2E70A954" w14:textId="048A7268" w:rsidR="00CA3A39" w:rsidRPr="008D2684" w:rsidRDefault="007C23CD" w:rsidP="00F20DBC">
      <w:pPr>
        <w:tabs>
          <w:tab w:val="left" w:pos="567"/>
          <w:tab w:val="left" w:pos="1134"/>
        </w:tabs>
        <w:rPr>
          <w:rFonts w:ascii="Arial Narrow" w:hAnsi="Arial Narrow"/>
          <w:sz w:val="18"/>
          <w:szCs w:val="18"/>
        </w:rPr>
      </w:pPr>
      <w:r w:rsidRPr="008D2684">
        <w:rPr>
          <w:rFonts w:ascii="Arial Narrow" w:hAnsi="Arial Narrow"/>
          <w:b/>
          <w:sz w:val="18"/>
          <w:szCs w:val="18"/>
        </w:rPr>
        <w:t>Dilatacijski kompenzator</w:t>
      </w:r>
      <w:r w:rsidRPr="008D2684">
        <w:rPr>
          <w:rFonts w:ascii="Arial Narrow" w:hAnsi="Arial Narrow"/>
          <w:sz w:val="18"/>
          <w:szCs w:val="18"/>
        </w:rPr>
        <w:t xml:space="preserve"> (</w:t>
      </w:r>
      <w:r w:rsidR="005705A7" w:rsidRPr="008D2684">
        <w:rPr>
          <w:rFonts w:ascii="Arial Narrow" w:hAnsi="Arial Narrow"/>
          <w:sz w:val="18"/>
          <w:szCs w:val="18"/>
        </w:rPr>
        <w:t xml:space="preserve">prilog 501 </w:t>
      </w:r>
      <w:r w:rsidR="00956DB6" w:rsidRPr="008D2684">
        <w:rPr>
          <w:rFonts w:ascii="Arial Narrow" w:hAnsi="Arial Narrow"/>
          <w:sz w:val="18"/>
          <w:szCs w:val="18"/>
        </w:rPr>
        <w:t>Knjige 5</w:t>
      </w:r>
      <w:r w:rsidR="005705A7" w:rsidRPr="008D2684">
        <w:rPr>
          <w:rFonts w:ascii="Arial Narrow" w:hAnsi="Arial Narrow"/>
          <w:sz w:val="18"/>
          <w:szCs w:val="18"/>
        </w:rPr>
        <w:t xml:space="preserve"> Dokumentacije o nabavi, </w:t>
      </w:r>
      <w:r w:rsidRPr="008D2684">
        <w:rPr>
          <w:rFonts w:ascii="Arial Narrow" w:hAnsi="Arial Narrow"/>
          <w:sz w:val="18"/>
          <w:szCs w:val="18"/>
        </w:rPr>
        <w:t>poz 8)</w:t>
      </w:r>
      <w:r w:rsidRPr="008D2684">
        <w:rPr>
          <w:rFonts w:ascii="Arial Narrow" w:hAnsi="Arial Narrow"/>
          <w:b/>
          <w:sz w:val="18"/>
          <w:szCs w:val="18"/>
        </w:rPr>
        <w:t>.</w:t>
      </w:r>
      <w:r w:rsidRPr="008D2684">
        <w:rPr>
          <w:rFonts w:ascii="Arial Narrow" w:hAnsi="Arial Narrow"/>
          <w:sz w:val="18"/>
          <w:szCs w:val="18"/>
        </w:rPr>
        <w:t xml:space="preserve"> </w:t>
      </w:r>
      <w:r w:rsidR="001F29AD" w:rsidRPr="008D2684">
        <w:rPr>
          <w:rFonts w:ascii="Arial Narrow" w:hAnsi="Arial Narrow"/>
          <w:sz w:val="18"/>
          <w:szCs w:val="18"/>
        </w:rPr>
        <w:t>Nakon zasuna postavljaju se dilatacioni kompenzatori promjera DN300 odnosno DN200 s integriranim prirubnicama čija je svrha reduciranje prenošenja buke i vibracije, olakšanu montaža/demontaža cjevovoda te kompenziranje sila.</w:t>
      </w:r>
    </w:p>
    <w:p w14:paraId="53BF72F9" w14:textId="4309BD51" w:rsidR="007C23CD" w:rsidRPr="008D2684" w:rsidRDefault="00926059" w:rsidP="00F20DBC">
      <w:pPr>
        <w:pStyle w:val="NormalBold"/>
        <w:tabs>
          <w:tab w:val="left" w:pos="567"/>
          <w:tab w:val="left" w:pos="1134"/>
          <w:tab w:val="left" w:pos="1418"/>
        </w:tabs>
        <w:ind w:left="1418" w:hanging="567"/>
        <w:rPr>
          <w:rFonts w:ascii="Arial Narrow" w:hAnsi="Arial Narrow"/>
          <w:sz w:val="18"/>
          <w:szCs w:val="18"/>
        </w:rPr>
      </w:pPr>
      <w:bookmarkStart w:id="125" w:name="_Toc340734983"/>
      <w:bookmarkStart w:id="126" w:name="_Toc350762245"/>
      <w:bookmarkStart w:id="127" w:name="_Toc358711720"/>
      <w:bookmarkStart w:id="128" w:name="_Toc478717858"/>
      <w:r w:rsidRPr="008D2684">
        <w:rPr>
          <w:rFonts w:ascii="Arial Narrow" w:hAnsi="Arial Narrow"/>
          <w:sz w:val="18"/>
          <w:szCs w:val="18"/>
        </w:rPr>
        <w:t xml:space="preserve"> </w:t>
      </w:r>
      <w:r w:rsidR="003103AD" w:rsidRPr="008D2684">
        <w:rPr>
          <w:rFonts w:ascii="Arial Narrow" w:hAnsi="Arial Narrow"/>
          <w:sz w:val="18"/>
          <w:szCs w:val="18"/>
        </w:rPr>
        <w:t>(C</w:t>
      </w:r>
      <w:r w:rsidR="00337733" w:rsidRPr="008D2684">
        <w:rPr>
          <w:rFonts w:ascii="Arial Narrow" w:hAnsi="Arial Narrow"/>
          <w:sz w:val="18"/>
          <w:szCs w:val="18"/>
        </w:rPr>
        <w:t>5</w:t>
      </w:r>
      <w:r w:rsidR="003103AD" w:rsidRPr="008D2684">
        <w:rPr>
          <w:rFonts w:ascii="Arial Narrow" w:hAnsi="Arial Narrow"/>
          <w:sz w:val="18"/>
          <w:szCs w:val="18"/>
        </w:rPr>
        <w:t>)</w:t>
      </w:r>
      <w:r w:rsidR="003103AD" w:rsidRPr="008D2684">
        <w:rPr>
          <w:rFonts w:ascii="Arial Narrow" w:hAnsi="Arial Narrow"/>
          <w:sz w:val="18"/>
          <w:szCs w:val="18"/>
        </w:rPr>
        <w:tab/>
      </w:r>
      <w:r w:rsidR="007C23CD" w:rsidRPr="008D2684">
        <w:rPr>
          <w:rFonts w:ascii="Arial Narrow" w:hAnsi="Arial Narrow"/>
          <w:sz w:val="18"/>
          <w:szCs w:val="18"/>
        </w:rPr>
        <w:t>Tlačni cjevovod u crpnoj stanici</w:t>
      </w:r>
      <w:bookmarkEnd w:id="125"/>
      <w:bookmarkEnd w:id="126"/>
      <w:bookmarkEnd w:id="127"/>
      <w:bookmarkEnd w:id="128"/>
    </w:p>
    <w:p w14:paraId="72AAA215" w14:textId="77777777" w:rsidR="001F29AD" w:rsidRPr="008D2684" w:rsidRDefault="001F29AD" w:rsidP="00F20DBC">
      <w:pPr>
        <w:tabs>
          <w:tab w:val="left" w:pos="567"/>
          <w:tab w:val="left" w:pos="1134"/>
        </w:tabs>
        <w:rPr>
          <w:rFonts w:ascii="Arial Narrow" w:hAnsi="Arial Narrow"/>
          <w:sz w:val="18"/>
          <w:szCs w:val="18"/>
        </w:rPr>
      </w:pPr>
      <w:r w:rsidRPr="008D2684">
        <w:rPr>
          <w:rFonts w:ascii="Arial Narrow" w:hAnsi="Arial Narrow"/>
          <w:sz w:val="18"/>
          <w:szCs w:val="18"/>
        </w:rPr>
        <w:t>Tlačni cjevovod u crpnoj stanici obuhvaća cjevovode koji počinju nakon crpki, spajaju se na tlačni kolektor sa svim potrebnim spojevima i izlaze iz crpne stanice u kojoj je smješten elektromagnetski mjerač protoka. Ugrađena opreme i cijevi u crpnoj stanici bit će za maksimalni tlak od 16 bar odnosna nominalnog tlaka PN16. Cjevovodi koji počinju na izlazu iz svake crpke (3+2 crpke) a završavaju na spoju s tlačnim kolektorom sastoje se od slijedećih elemenata:</w:t>
      </w:r>
    </w:p>
    <w:p w14:paraId="1718E17D" w14:textId="77777777" w:rsidR="001F29AD" w:rsidRPr="008D2684" w:rsidRDefault="001F29AD" w:rsidP="00F20DBC">
      <w:pPr>
        <w:tabs>
          <w:tab w:val="left" w:pos="567"/>
          <w:tab w:val="left" w:pos="1134"/>
        </w:tabs>
        <w:rPr>
          <w:rFonts w:ascii="Arial Narrow" w:hAnsi="Arial Narrow"/>
          <w:sz w:val="18"/>
          <w:szCs w:val="18"/>
        </w:rPr>
      </w:pPr>
      <w:r w:rsidRPr="008D2684">
        <w:rPr>
          <w:rFonts w:ascii="Arial Narrow" w:hAnsi="Arial Narrow"/>
          <w:sz w:val="18"/>
          <w:szCs w:val="18"/>
        </w:rPr>
        <w:t>Tlačni cjevovod iz crpke kapaciteta 120 l/s se sastoji od slijedećih elemenata:</w:t>
      </w:r>
    </w:p>
    <w:p w14:paraId="308F3494"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dilatacionog kompenzatora DN150</w:t>
      </w:r>
    </w:p>
    <w:p w14:paraId="00E0E624"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komada za reduciranje promjera s prirubnicama DN150/250</w:t>
      </w:r>
    </w:p>
    <w:p w14:paraId="4EE9946C"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protupovratne zaklopke DN250</w:t>
      </w:r>
    </w:p>
    <w:p w14:paraId="71EFC68E"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zapornog ventila za izoliranje svake od pumpi pri održavanju pumpe DN250</w:t>
      </w:r>
    </w:p>
    <w:p w14:paraId="16A11A4B"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automatskog odzračno – dozračnog ventila D 100 sa dvije kugle</w:t>
      </w:r>
    </w:p>
    <w:p w14:paraId="3D7A6785"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zasuna DN100 prije automatskog odzračno – dozračnog ventila</w:t>
      </w:r>
    </w:p>
    <w:p w14:paraId="1BE21C9B" w14:textId="77777777" w:rsidR="001F29AD" w:rsidRPr="008D2684" w:rsidRDefault="001F29AD" w:rsidP="00F20DBC">
      <w:pPr>
        <w:tabs>
          <w:tab w:val="left" w:pos="567"/>
          <w:tab w:val="left" w:pos="1134"/>
        </w:tabs>
        <w:rPr>
          <w:rFonts w:ascii="Arial Narrow" w:hAnsi="Arial Narrow"/>
          <w:sz w:val="18"/>
          <w:szCs w:val="18"/>
        </w:rPr>
      </w:pPr>
      <w:r w:rsidRPr="008D2684">
        <w:rPr>
          <w:rFonts w:ascii="Arial Narrow" w:hAnsi="Arial Narrow"/>
          <w:sz w:val="18"/>
          <w:szCs w:val="18"/>
        </w:rPr>
        <w:t>Tlačni cjevovod iz crpke kapaciteta 50 l/s se sastoji od slijedećih elemenata:</w:t>
      </w:r>
    </w:p>
    <w:p w14:paraId="4C701E21"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dilatacionog kompenzatora DN80</w:t>
      </w:r>
    </w:p>
    <w:p w14:paraId="0440BE32"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komada za reduciranje promjera s prirubnicama DN80/200</w:t>
      </w:r>
    </w:p>
    <w:p w14:paraId="42CD2E59"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protupovratne zaklopke DN200</w:t>
      </w:r>
    </w:p>
    <w:p w14:paraId="5477F049"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zapornog ventila za izoliranje svake od pumpi pri održavanju pumpe DN200</w:t>
      </w:r>
    </w:p>
    <w:p w14:paraId="184A0633"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automatskog odzračno – dozračnog ventila DN100 sa dvije kugle</w:t>
      </w:r>
    </w:p>
    <w:p w14:paraId="6ADC98A8" w14:textId="77777777" w:rsidR="001F29AD" w:rsidRPr="008D2684" w:rsidRDefault="001F29A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zasuna DN100 prije automatskog odzračno – dozračnog ventila</w:t>
      </w:r>
    </w:p>
    <w:p w14:paraId="2BD965D6" w14:textId="77777777" w:rsidR="001F29AD" w:rsidRPr="008D2684" w:rsidRDefault="001F29AD" w:rsidP="00F20DBC">
      <w:pPr>
        <w:tabs>
          <w:tab w:val="left" w:pos="567"/>
          <w:tab w:val="left" w:pos="1134"/>
        </w:tabs>
        <w:rPr>
          <w:rFonts w:ascii="Arial Narrow" w:hAnsi="Arial Narrow"/>
          <w:sz w:val="18"/>
          <w:szCs w:val="18"/>
        </w:rPr>
      </w:pPr>
      <w:r w:rsidRPr="008D2684">
        <w:rPr>
          <w:rFonts w:ascii="Arial Narrow" w:hAnsi="Arial Narrow"/>
          <w:sz w:val="18"/>
          <w:szCs w:val="18"/>
        </w:rPr>
        <w:t>Prolaskom vode kroz crpke, voda se tlači te tlačnim cjevovodima vodi do mjesta potrošnje odnosno hidranata za potrebe navodnjavanja. Izlazni cjevovod je nazivnog promjera DN150, na crpku se nastavlja dilatacioni kompenzator DN250 te potom komad za reduciranje promjera s prirubnicama DN150/250 na linijama crpki kapaciteta 120 l/s. Kod crpki kapaciteta 50 l/s je izlazni cjevovod nazivnog promjera DN80, na crpku se nastavlja dilatacioni kompenzator DN80 te potom komad za reduciranje promjera s prirubnicama DN80/200.</w:t>
      </w:r>
    </w:p>
    <w:p w14:paraId="4E247F82" w14:textId="77777777" w:rsidR="001F29AD" w:rsidRPr="008D2684" w:rsidRDefault="007C23CD" w:rsidP="00F20DBC">
      <w:pPr>
        <w:tabs>
          <w:tab w:val="left" w:pos="567"/>
          <w:tab w:val="left" w:pos="1134"/>
        </w:tabs>
        <w:rPr>
          <w:rFonts w:ascii="Arial Narrow" w:hAnsi="Arial Narrow"/>
          <w:sz w:val="18"/>
          <w:szCs w:val="18"/>
        </w:rPr>
      </w:pPr>
      <w:r w:rsidRPr="008D2684">
        <w:rPr>
          <w:rFonts w:ascii="Arial Narrow" w:hAnsi="Arial Narrow"/>
          <w:b/>
          <w:sz w:val="18"/>
          <w:szCs w:val="18"/>
        </w:rPr>
        <w:t>Dilatacijski kompenzator</w:t>
      </w:r>
      <w:r w:rsidRPr="008D2684">
        <w:rPr>
          <w:rFonts w:ascii="Arial Narrow" w:hAnsi="Arial Narrow"/>
          <w:sz w:val="18"/>
          <w:szCs w:val="18"/>
        </w:rPr>
        <w:t xml:space="preserve"> (poz. 6, 7)</w:t>
      </w:r>
      <w:r w:rsidRPr="008D2684">
        <w:rPr>
          <w:rFonts w:ascii="Arial Narrow" w:hAnsi="Arial Narrow"/>
          <w:b/>
          <w:sz w:val="18"/>
          <w:szCs w:val="18"/>
        </w:rPr>
        <w:t>.</w:t>
      </w:r>
      <w:r w:rsidRPr="008D2684">
        <w:rPr>
          <w:rFonts w:ascii="Arial Narrow" w:hAnsi="Arial Narrow"/>
          <w:sz w:val="18"/>
          <w:szCs w:val="18"/>
        </w:rPr>
        <w:t xml:space="preserve"> </w:t>
      </w:r>
      <w:r w:rsidR="001F29AD" w:rsidRPr="008D2684">
        <w:rPr>
          <w:rFonts w:ascii="Arial Narrow" w:hAnsi="Arial Narrow"/>
          <w:sz w:val="18"/>
          <w:szCs w:val="18"/>
        </w:rPr>
        <w:t xml:space="preserve">Funkcija dilatacionog kompenzatora jednaka je funkciji dilatacionog kompenzatora prije crpke, odnosno reduciranje prenošenja buke i vibracije od crpki sa crpke na tlačni cjevovod, olakšana montaža/demontaža cjevovoda te kompenziranje eventualnih manjih netočnosti konstrukcije i eventualnih naprezanja. Dilatacioni kompenzator na linijama crpki kapaciteta 120 l/s se spaja između crpki i reducirani komad s prirubnicama DN150 PN10/ DN250 PN16 koji povećava promjer cjevovoda s DN150 na DN250. Dilatacioni kompenzator na linijama crpki </w:t>
      </w:r>
      <w:r w:rsidR="001F29AD" w:rsidRPr="008D2684">
        <w:rPr>
          <w:rFonts w:ascii="Arial Narrow" w:hAnsi="Arial Narrow"/>
          <w:sz w:val="18"/>
          <w:szCs w:val="18"/>
        </w:rPr>
        <w:lastRenderedPageBreak/>
        <w:t>kapaciteta 50 l/s se spaja između crpki i reducirani komad s prirubnicama DN80 PN10/ DN200 PN16 koji povećava promjer cjevovoda s DN80 na DN200.</w:t>
      </w:r>
    </w:p>
    <w:p w14:paraId="693C83FA"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b/>
          <w:sz w:val="18"/>
          <w:szCs w:val="18"/>
        </w:rPr>
        <w:t>Protupovratna zaklopka s uređajem za sprečavanje hidrauličkog udara</w:t>
      </w:r>
      <w:r w:rsidRPr="008D2684">
        <w:rPr>
          <w:rFonts w:ascii="Arial Narrow" w:hAnsi="Arial Narrow"/>
          <w:sz w:val="18"/>
          <w:szCs w:val="18"/>
        </w:rPr>
        <w:t xml:space="preserve"> (poz. </w:t>
      </w:r>
      <w:r w:rsidR="00D632BD" w:rsidRPr="008D2684">
        <w:rPr>
          <w:rFonts w:ascii="Arial Narrow" w:hAnsi="Arial Narrow"/>
          <w:sz w:val="18"/>
          <w:szCs w:val="18"/>
        </w:rPr>
        <w:t>17 i 18</w:t>
      </w:r>
      <w:r w:rsidRPr="008D2684">
        <w:rPr>
          <w:rFonts w:ascii="Arial Narrow" w:hAnsi="Arial Narrow"/>
          <w:sz w:val="18"/>
          <w:szCs w:val="18"/>
        </w:rPr>
        <w:t>)</w:t>
      </w:r>
      <w:r w:rsidRPr="008D2684">
        <w:rPr>
          <w:rFonts w:ascii="Arial Narrow" w:hAnsi="Arial Narrow"/>
          <w:b/>
          <w:sz w:val="18"/>
          <w:szCs w:val="18"/>
        </w:rPr>
        <w:t>.</w:t>
      </w:r>
      <w:r w:rsidRPr="008D2684">
        <w:rPr>
          <w:rFonts w:ascii="Arial Narrow" w:hAnsi="Arial Narrow"/>
          <w:sz w:val="18"/>
          <w:szCs w:val="18"/>
        </w:rPr>
        <w:t xml:space="preserve"> </w:t>
      </w:r>
      <w:r w:rsidR="001F29AD" w:rsidRPr="008D2684">
        <w:rPr>
          <w:rFonts w:ascii="Arial Narrow" w:hAnsi="Arial Narrow"/>
          <w:sz w:val="18"/>
          <w:szCs w:val="18"/>
        </w:rPr>
        <w:t>Nakon dilatacionih kompenzatora se ugrađuju protupovratne zaklopke promjera DN250 odnosno DN200 za maksimalni tlak PN16 sa uređajem za prisilno zatvaranje. Brzina zatvaranja protupovratne zaklopke ne smije biti manja od 0,5 s kako bi se osiguralo da pri prestanku rada pumpi neće doći do pojave hidrauličkog vodnog udara</w:t>
      </w:r>
    </w:p>
    <w:p w14:paraId="51A00149" w14:textId="77777777" w:rsidR="001F29AD" w:rsidRPr="008D2684" w:rsidRDefault="007C23CD" w:rsidP="00F20DBC">
      <w:pPr>
        <w:tabs>
          <w:tab w:val="left" w:pos="567"/>
          <w:tab w:val="left" w:pos="1134"/>
        </w:tabs>
        <w:rPr>
          <w:rFonts w:ascii="Arial Narrow" w:hAnsi="Arial Narrow"/>
          <w:sz w:val="18"/>
          <w:szCs w:val="18"/>
        </w:rPr>
      </w:pPr>
      <w:r w:rsidRPr="008D2684">
        <w:rPr>
          <w:rFonts w:ascii="Arial Narrow" w:hAnsi="Arial Narrow"/>
          <w:b/>
          <w:sz w:val="18"/>
          <w:szCs w:val="18"/>
        </w:rPr>
        <w:t>Spoj na kolektor</w:t>
      </w:r>
      <w:r w:rsidRPr="008D2684">
        <w:rPr>
          <w:rFonts w:ascii="Arial Narrow" w:hAnsi="Arial Narrow"/>
          <w:sz w:val="18"/>
          <w:szCs w:val="18"/>
        </w:rPr>
        <w:t xml:space="preserve"> (poz. 1</w:t>
      </w:r>
      <w:r w:rsidR="005B43B3" w:rsidRPr="008D2684">
        <w:rPr>
          <w:rFonts w:ascii="Arial Narrow" w:hAnsi="Arial Narrow"/>
          <w:sz w:val="18"/>
          <w:szCs w:val="18"/>
        </w:rPr>
        <w:t>0</w:t>
      </w:r>
      <w:r w:rsidRPr="008D2684">
        <w:rPr>
          <w:rFonts w:ascii="Arial Narrow" w:hAnsi="Arial Narrow"/>
          <w:sz w:val="18"/>
          <w:szCs w:val="18"/>
        </w:rPr>
        <w:t xml:space="preserve">, </w:t>
      </w:r>
      <w:r w:rsidR="005B43B3" w:rsidRPr="008D2684">
        <w:rPr>
          <w:rFonts w:ascii="Arial Narrow" w:hAnsi="Arial Narrow"/>
          <w:sz w:val="18"/>
          <w:szCs w:val="18"/>
        </w:rPr>
        <w:t>11</w:t>
      </w:r>
      <w:r w:rsidRPr="008D2684">
        <w:rPr>
          <w:rFonts w:ascii="Arial Narrow" w:hAnsi="Arial Narrow"/>
          <w:sz w:val="18"/>
          <w:szCs w:val="18"/>
        </w:rPr>
        <w:t>)</w:t>
      </w:r>
      <w:r w:rsidRPr="008D2684">
        <w:rPr>
          <w:rFonts w:ascii="Arial Narrow" w:hAnsi="Arial Narrow"/>
          <w:b/>
          <w:sz w:val="18"/>
          <w:szCs w:val="18"/>
        </w:rPr>
        <w:t>.</w:t>
      </w:r>
      <w:r w:rsidRPr="008D2684">
        <w:rPr>
          <w:rFonts w:ascii="Arial Narrow" w:hAnsi="Arial Narrow"/>
          <w:sz w:val="18"/>
          <w:szCs w:val="18"/>
        </w:rPr>
        <w:t xml:space="preserve"> </w:t>
      </w:r>
      <w:r w:rsidR="001F29AD" w:rsidRPr="008D2684">
        <w:rPr>
          <w:rFonts w:ascii="Arial Narrow" w:hAnsi="Arial Narrow"/>
          <w:sz w:val="18"/>
          <w:szCs w:val="18"/>
        </w:rPr>
        <w:t>Prije spoja s tlačnim kolektorom na tlačne cjevovode se postavljaju eliptični zasuni DN250 na linijama crpki kapaciteta 120 l/s te eliptični zasuni DN200 na linijama crpki kapaciteta 50 l/s. Dalje se tlačni cjevovodi spajaju na odcjepne komade s prirubnicama tlačnog kolektora.</w:t>
      </w:r>
    </w:p>
    <w:p w14:paraId="35740A17" w14:textId="40F0CE15" w:rsidR="007C23CD" w:rsidRPr="008D2684" w:rsidRDefault="003103AD" w:rsidP="00F20DBC">
      <w:pPr>
        <w:pStyle w:val="NormalBold"/>
        <w:tabs>
          <w:tab w:val="left" w:pos="567"/>
          <w:tab w:val="left" w:pos="1134"/>
          <w:tab w:val="left" w:pos="1418"/>
        </w:tabs>
        <w:ind w:left="1418" w:hanging="567"/>
        <w:rPr>
          <w:rFonts w:ascii="Arial Narrow" w:hAnsi="Arial Narrow"/>
          <w:sz w:val="18"/>
          <w:szCs w:val="18"/>
        </w:rPr>
      </w:pPr>
      <w:r w:rsidRPr="008D2684">
        <w:rPr>
          <w:rFonts w:ascii="Arial Narrow" w:hAnsi="Arial Narrow"/>
          <w:sz w:val="18"/>
          <w:szCs w:val="18"/>
        </w:rPr>
        <w:t>(</w:t>
      </w:r>
      <w:r w:rsidR="00337733" w:rsidRPr="008D2684">
        <w:rPr>
          <w:rFonts w:ascii="Arial Narrow" w:hAnsi="Arial Narrow"/>
          <w:sz w:val="18"/>
          <w:szCs w:val="18"/>
        </w:rPr>
        <w:t>C6</w:t>
      </w:r>
      <w:r w:rsidRPr="008D2684">
        <w:rPr>
          <w:rFonts w:ascii="Arial Narrow" w:hAnsi="Arial Narrow"/>
          <w:sz w:val="18"/>
          <w:szCs w:val="18"/>
        </w:rPr>
        <w:t>)</w:t>
      </w:r>
      <w:r w:rsidRPr="008D2684">
        <w:rPr>
          <w:rFonts w:ascii="Arial Narrow" w:hAnsi="Arial Narrow"/>
          <w:sz w:val="18"/>
          <w:szCs w:val="18"/>
        </w:rPr>
        <w:tab/>
      </w:r>
      <w:r w:rsidR="007C23CD" w:rsidRPr="008D2684">
        <w:rPr>
          <w:rFonts w:ascii="Arial Narrow" w:hAnsi="Arial Narrow"/>
          <w:sz w:val="18"/>
          <w:szCs w:val="18"/>
        </w:rPr>
        <w:t>Tlačni kolektor</w:t>
      </w:r>
    </w:p>
    <w:p w14:paraId="3FB3DDDC" w14:textId="77777777" w:rsidR="00064DF2"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Tlačni kolektor je </w:t>
      </w:r>
      <w:r w:rsidR="00064DF2" w:rsidRPr="008D2684">
        <w:rPr>
          <w:rFonts w:ascii="Arial Narrow" w:hAnsi="Arial Narrow"/>
          <w:sz w:val="18"/>
          <w:szCs w:val="18"/>
        </w:rPr>
        <w:t>horizontalni cjevovod koji se nalazi na osloncima izvedenim u čeličnoj konstrukciji montiranih na temelje na etaži crpnih agregata. Funkcija cjevovoda je spajanje tlačnih cijevi iz svake crpke u zajednički kolektor koji vodi vodu van crpne stanice i dalje prema mjestima potrošnje. Nazivni promjer tlačnog kolektora je DN500 i nominalnog tlaka PN16 na koji je spojena ostala oprema potrebna za praćenje rada, potrošnje ili upravljanje. Tlačni kolektor unutar crpne stanice sastoji se od slijedećih elemenata:</w:t>
      </w:r>
    </w:p>
    <w:p w14:paraId="72532207"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kolektorskih elemenata sa priključcima sa prirubnicama DN 500/250</w:t>
      </w:r>
    </w:p>
    <w:p w14:paraId="7A4D4FF7" w14:textId="77777777" w:rsidR="00064DF2" w:rsidRPr="008D2684" w:rsidRDefault="00064DF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kolektorskih elemenata sa priključcima sa prirubnicama DN500/250</w:t>
      </w:r>
    </w:p>
    <w:p w14:paraId="0301A674" w14:textId="77777777" w:rsidR="00064DF2" w:rsidRPr="008D2684" w:rsidRDefault="00064DF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kolektorskih elemenata sa priključcima sa prirubnicama DN500/200</w:t>
      </w:r>
    </w:p>
    <w:p w14:paraId="715B5D05" w14:textId="77777777" w:rsidR="00064DF2" w:rsidRPr="008D2684" w:rsidRDefault="00064DF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slijepe prirubnice DN500 s izvedenim ispustom za pražnjenje kolektora uključivo zaporni ventil te priključnim mjestom za digitalni manometar i izolacijskim ventilom</w:t>
      </w:r>
    </w:p>
    <w:p w14:paraId="590C8174" w14:textId="77777777" w:rsidR="00064DF2" w:rsidRPr="008D2684" w:rsidRDefault="00064DF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spojnih komada s prirubnicama DN500</w:t>
      </w:r>
    </w:p>
    <w:p w14:paraId="4FCF1AA1" w14:textId="77777777" w:rsidR="00064DF2" w:rsidRPr="008D2684" w:rsidRDefault="00064DF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komada za reduciranje promjera s prirubnicama DN500/350</w:t>
      </w:r>
    </w:p>
    <w:p w14:paraId="573D6402" w14:textId="77777777" w:rsidR="00064DF2" w:rsidRPr="008D2684" w:rsidRDefault="00064DF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komada za reduciranje promjera s prirubnicama DN350/250</w:t>
      </w:r>
    </w:p>
    <w:p w14:paraId="6932928A" w14:textId="77777777" w:rsidR="00064DF2" w:rsidRPr="008D2684" w:rsidRDefault="00064DF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Montažno-demontažnog komada sa vođenjem DN250</w:t>
      </w:r>
    </w:p>
    <w:p w14:paraId="542CB4F6" w14:textId="77777777" w:rsidR="00064DF2" w:rsidRPr="008D2684" w:rsidRDefault="00064DF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Elektromagnetskog mjerača protoka DN250</w:t>
      </w:r>
    </w:p>
    <w:p w14:paraId="522732BC" w14:textId="77777777" w:rsidR="00064DF2" w:rsidRPr="008D2684" w:rsidRDefault="00064DF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komada za reduciranje promjera s prirubnicama DN400/250</w:t>
      </w:r>
    </w:p>
    <w:p w14:paraId="44D22951" w14:textId="77777777" w:rsidR="00064DF2" w:rsidRPr="008D2684" w:rsidRDefault="00064DF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komada za reduciranje promjera s prirubnicama DN600/400</w:t>
      </w:r>
    </w:p>
    <w:p w14:paraId="4D87EC28" w14:textId="77777777" w:rsidR="00064DF2" w:rsidRPr="008D2684" w:rsidRDefault="00064DF2" w:rsidP="00F20DBC">
      <w:pPr>
        <w:tabs>
          <w:tab w:val="left" w:pos="567"/>
          <w:tab w:val="left" w:pos="1134"/>
        </w:tabs>
        <w:rPr>
          <w:rFonts w:ascii="Arial Narrow" w:hAnsi="Arial Narrow"/>
          <w:sz w:val="18"/>
          <w:szCs w:val="18"/>
        </w:rPr>
      </w:pPr>
      <w:r w:rsidRPr="008D2684">
        <w:rPr>
          <w:rFonts w:ascii="Arial Narrow" w:hAnsi="Arial Narrow"/>
          <w:sz w:val="18"/>
          <w:szCs w:val="18"/>
        </w:rPr>
        <w:t>Tlačni cjevovodi koji izlazi iz svake crpke dovode se vertikalno dolje prema tlačnom kolektoru gdje se spajaju na kolektorske elemente sa priključcima sa prirubnicama DN500/250 i DN500/200. Na samom početku tlačnog kolektora na prvom segmentu nalazi se slijepa prirubnica promjera DN500 čija je funkcija zatvaranje otvora na početku cjevovoda i potencijalni otvor za eventualne radove na cjevovodu. Na prirubnici treba biti izveden ispust za pražnjenje kolektora uključivo zaporni ventil te priključno mjesto za digitalni manometar sa izolacijskim ventilom.</w:t>
      </w:r>
    </w:p>
    <w:p w14:paraId="727B8B4D" w14:textId="77777777" w:rsidR="00064DF2" w:rsidRPr="008D2684" w:rsidRDefault="00064DF2" w:rsidP="00F20DBC">
      <w:pPr>
        <w:tabs>
          <w:tab w:val="left" w:pos="567"/>
          <w:tab w:val="left" w:pos="1134"/>
        </w:tabs>
        <w:rPr>
          <w:rFonts w:ascii="Arial Narrow" w:hAnsi="Arial Narrow"/>
          <w:sz w:val="18"/>
          <w:szCs w:val="18"/>
        </w:rPr>
      </w:pPr>
      <w:r w:rsidRPr="008D2684">
        <w:rPr>
          <w:rFonts w:ascii="Arial Narrow" w:hAnsi="Arial Narrow"/>
          <w:sz w:val="18"/>
          <w:szCs w:val="18"/>
        </w:rPr>
        <w:t>Između priključaka linija crpki kapaciteta 50 l/s na kolektor, odvaja se od kolektora spoj na tlačnu posudu dimenzije DN200 sa pripadajućim zapornim ventilom.</w:t>
      </w:r>
    </w:p>
    <w:p w14:paraId="089C01D6" w14:textId="77777777" w:rsidR="00064DF2" w:rsidRPr="008D2684" w:rsidRDefault="00064DF2" w:rsidP="00F20DBC">
      <w:pPr>
        <w:tabs>
          <w:tab w:val="left" w:pos="567"/>
          <w:tab w:val="left" w:pos="1134"/>
        </w:tabs>
        <w:rPr>
          <w:rFonts w:ascii="Arial Narrow" w:hAnsi="Arial Narrow"/>
          <w:sz w:val="18"/>
          <w:szCs w:val="18"/>
        </w:rPr>
      </w:pPr>
      <w:r w:rsidRPr="008D2684">
        <w:rPr>
          <w:rFonts w:ascii="Arial Narrow" w:hAnsi="Arial Narrow"/>
          <w:sz w:val="18"/>
          <w:szCs w:val="18"/>
        </w:rPr>
        <w:t>Nakon priključka druge crpke kapaciteta 50 l/s na kolektor, na kolektor se ugrađuje postupna redukcija promjera, prvo DN500 / DN350 te potom DN350 / DN250.</w:t>
      </w:r>
    </w:p>
    <w:p w14:paraId="63FF21C4" w14:textId="77777777" w:rsidR="00064DF2" w:rsidRPr="008D2684" w:rsidRDefault="007C23CD" w:rsidP="00F20DBC">
      <w:pPr>
        <w:tabs>
          <w:tab w:val="left" w:pos="567"/>
          <w:tab w:val="left" w:pos="1134"/>
        </w:tabs>
        <w:rPr>
          <w:rFonts w:ascii="Arial Narrow" w:hAnsi="Arial Narrow"/>
          <w:sz w:val="18"/>
          <w:szCs w:val="18"/>
        </w:rPr>
      </w:pPr>
      <w:r w:rsidRPr="008D2684">
        <w:rPr>
          <w:rFonts w:ascii="Arial Narrow" w:hAnsi="Arial Narrow"/>
          <w:b/>
          <w:sz w:val="18"/>
          <w:szCs w:val="18"/>
        </w:rPr>
        <w:t>Montažno-demontažni komad</w:t>
      </w:r>
      <w:r w:rsidRPr="008D2684">
        <w:rPr>
          <w:rFonts w:ascii="Arial Narrow" w:hAnsi="Arial Narrow"/>
          <w:sz w:val="18"/>
          <w:szCs w:val="18"/>
        </w:rPr>
        <w:t xml:space="preserve"> (poz. </w:t>
      </w:r>
      <w:r w:rsidR="00791B79" w:rsidRPr="008D2684">
        <w:rPr>
          <w:rFonts w:ascii="Arial Narrow" w:hAnsi="Arial Narrow"/>
          <w:sz w:val="18"/>
          <w:szCs w:val="18"/>
        </w:rPr>
        <w:t>64</w:t>
      </w:r>
      <w:r w:rsidRPr="008D2684">
        <w:rPr>
          <w:rFonts w:ascii="Arial Narrow" w:hAnsi="Arial Narrow"/>
          <w:sz w:val="18"/>
          <w:szCs w:val="18"/>
        </w:rPr>
        <w:t>)</w:t>
      </w:r>
      <w:r w:rsidRPr="008D2684">
        <w:rPr>
          <w:rFonts w:ascii="Arial Narrow" w:hAnsi="Arial Narrow"/>
          <w:b/>
          <w:sz w:val="18"/>
          <w:szCs w:val="18"/>
        </w:rPr>
        <w:t>.</w:t>
      </w:r>
      <w:r w:rsidRPr="008D2684">
        <w:rPr>
          <w:rFonts w:ascii="Arial Narrow" w:hAnsi="Arial Narrow"/>
          <w:sz w:val="18"/>
          <w:szCs w:val="18"/>
        </w:rPr>
        <w:t xml:space="preserve"> </w:t>
      </w:r>
      <w:r w:rsidR="00064DF2" w:rsidRPr="008D2684">
        <w:rPr>
          <w:rFonts w:ascii="Arial Narrow" w:hAnsi="Arial Narrow"/>
          <w:sz w:val="18"/>
          <w:szCs w:val="18"/>
        </w:rPr>
        <w:t>Nakon redukcije promjera kolektora na DN250 se postavlja montažno-demontažni komad DN250, koji olakšava montažu/demontažu cjevovoda te kompenziranje eventualnih manjih netočnosti konstrukcije i eventualnih naprezanja.</w:t>
      </w:r>
    </w:p>
    <w:p w14:paraId="4DBF50CB"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b/>
          <w:sz w:val="18"/>
          <w:szCs w:val="18"/>
        </w:rPr>
        <w:t>Manometar</w:t>
      </w:r>
      <w:r w:rsidRPr="008D2684">
        <w:rPr>
          <w:rFonts w:ascii="Arial Narrow" w:hAnsi="Arial Narrow"/>
          <w:sz w:val="18"/>
          <w:szCs w:val="18"/>
        </w:rPr>
        <w:t xml:space="preserve"> (poz. </w:t>
      </w:r>
      <w:r w:rsidR="00791B79" w:rsidRPr="008D2684">
        <w:rPr>
          <w:rFonts w:ascii="Arial Narrow" w:hAnsi="Arial Narrow"/>
          <w:sz w:val="18"/>
          <w:szCs w:val="18"/>
        </w:rPr>
        <w:t>22</w:t>
      </w:r>
      <w:r w:rsidRPr="008D2684">
        <w:rPr>
          <w:rFonts w:ascii="Arial Narrow" w:hAnsi="Arial Narrow"/>
          <w:sz w:val="18"/>
          <w:szCs w:val="18"/>
        </w:rPr>
        <w:t>)</w:t>
      </w:r>
      <w:r w:rsidRPr="008D2684">
        <w:rPr>
          <w:rFonts w:ascii="Arial Narrow" w:hAnsi="Arial Narrow"/>
          <w:b/>
          <w:sz w:val="18"/>
          <w:szCs w:val="18"/>
        </w:rPr>
        <w:t>.</w:t>
      </w:r>
      <w:r w:rsidRPr="008D2684">
        <w:rPr>
          <w:rFonts w:ascii="Arial Narrow" w:hAnsi="Arial Narrow"/>
          <w:sz w:val="18"/>
          <w:szCs w:val="18"/>
        </w:rPr>
        <w:t xml:space="preserve"> U crpnoj stanici na dijelu tlačnog kolektora postavit će se manometar mjernog područja 0-16 bar.</w:t>
      </w:r>
    </w:p>
    <w:p w14:paraId="3F8B4780" w14:textId="5F73D8BA" w:rsidR="00064DF2" w:rsidRPr="008D2684" w:rsidRDefault="007C23CD" w:rsidP="00F20DBC">
      <w:pPr>
        <w:tabs>
          <w:tab w:val="left" w:pos="567"/>
          <w:tab w:val="left" w:pos="1134"/>
        </w:tabs>
        <w:rPr>
          <w:rFonts w:ascii="Arial Narrow" w:hAnsi="Arial Narrow"/>
          <w:sz w:val="18"/>
          <w:szCs w:val="18"/>
        </w:rPr>
      </w:pPr>
      <w:r w:rsidRPr="008D2684">
        <w:rPr>
          <w:rFonts w:ascii="Arial Narrow" w:hAnsi="Arial Narrow"/>
          <w:b/>
          <w:sz w:val="18"/>
          <w:szCs w:val="18"/>
        </w:rPr>
        <w:t>Elektromagnetski mjerač protoka.</w:t>
      </w:r>
      <w:r w:rsidRPr="008D2684">
        <w:rPr>
          <w:rFonts w:ascii="Arial Narrow" w:hAnsi="Arial Narrow"/>
          <w:sz w:val="18"/>
          <w:szCs w:val="18"/>
        </w:rPr>
        <w:t xml:space="preserve"> Nakon toga postavlja se elektromagnetski mjerač protoka promjera DN 250 PN16 za potrebe mjerenja trenutnog i ukupnog protoka s rasponom mjerenja </w:t>
      </w:r>
      <w:r w:rsidR="00064DF2" w:rsidRPr="008D2684">
        <w:rPr>
          <w:rFonts w:ascii="Arial Narrow" w:hAnsi="Arial Narrow"/>
          <w:sz w:val="18"/>
          <w:szCs w:val="18"/>
        </w:rPr>
        <w:t>ukupnog protoka s rasponom mjerenja 15-47</w:t>
      </w:r>
      <w:r w:rsidR="00732E3F" w:rsidRPr="008D2684">
        <w:rPr>
          <w:rFonts w:ascii="Arial Narrow" w:hAnsi="Arial Narrow"/>
          <w:sz w:val="18"/>
          <w:szCs w:val="18"/>
        </w:rPr>
        <w:t>5</w:t>
      </w:r>
      <w:r w:rsidR="00064DF2" w:rsidRPr="008D2684">
        <w:rPr>
          <w:rFonts w:ascii="Arial Narrow" w:hAnsi="Arial Narrow"/>
          <w:sz w:val="18"/>
          <w:szCs w:val="18"/>
        </w:rPr>
        <w:t xml:space="preserve"> l/s. Mjerač se kompletira s elektroničkim mjernim sklopom i kabelima na vezi mjerač – mjerni sklop do glavnog ormara. Mjerač služi kao obračunsko mjerilo.</w:t>
      </w:r>
    </w:p>
    <w:p w14:paraId="5D42C57A" w14:textId="77777777" w:rsidR="00064DF2" w:rsidRPr="008D2684" w:rsidRDefault="00064DF2" w:rsidP="00F20DBC">
      <w:pPr>
        <w:tabs>
          <w:tab w:val="left" w:pos="567"/>
          <w:tab w:val="left" w:pos="1134"/>
        </w:tabs>
        <w:rPr>
          <w:rFonts w:ascii="Arial Narrow" w:hAnsi="Arial Narrow"/>
          <w:sz w:val="18"/>
          <w:szCs w:val="18"/>
        </w:rPr>
      </w:pPr>
      <w:r w:rsidRPr="008D2684">
        <w:rPr>
          <w:rFonts w:ascii="Arial Narrow" w:hAnsi="Arial Narrow"/>
          <w:sz w:val="18"/>
          <w:szCs w:val="18"/>
        </w:rPr>
        <w:t>Nakon mjerača protoka se ugrađuje postupna redukcija promjera, prvo DN250 / DN400 te potom DN400 / DN600 te se postavlja spojni komad sa zidnom prirubnicom promjera DN600 PN16 koji vodi cjevovod kroz zid crpne stanice. Nakon izlaska iz crpne stanice je cjevovod dalje položen direktno u zemlju.</w:t>
      </w:r>
    </w:p>
    <w:p w14:paraId="659EBA33" w14:textId="77777777" w:rsidR="00064DF2" w:rsidRPr="008D2684" w:rsidRDefault="00064DF2" w:rsidP="00F20DBC">
      <w:pPr>
        <w:tabs>
          <w:tab w:val="left" w:pos="567"/>
          <w:tab w:val="left" w:pos="1134"/>
        </w:tabs>
        <w:rPr>
          <w:rFonts w:ascii="Arial Narrow" w:hAnsi="Arial Narrow"/>
          <w:sz w:val="18"/>
          <w:szCs w:val="18"/>
        </w:rPr>
      </w:pPr>
      <w:r w:rsidRPr="008D2684">
        <w:rPr>
          <w:rFonts w:ascii="Arial Narrow" w:hAnsi="Arial Narrow"/>
          <w:sz w:val="18"/>
          <w:szCs w:val="18"/>
        </w:rPr>
        <w:t>Prije početka radova na održavanju mjerača protoka koji zahtijeva demontažu mjerača, nužno je zatvoriti sve zaporne ventile za izoliranje pumpi, zaporni ventil tlačne posude te zaporne ventile na početku sustava razvodnih tlačnih cjevovoda, te isprazniti kolektor od vode.</w:t>
      </w:r>
    </w:p>
    <w:p w14:paraId="155A316A" w14:textId="77777777" w:rsidR="007C23CD" w:rsidRPr="008D2684" w:rsidRDefault="003103AD" w:rsidP="00F20DBC">
      <w:pPr>
        <w:pStyle w:val="NormalBold"/>
        <w:tabs>
          <w:tab w:val="left" w:pos="567"/>
          <w:tab w:val="left" w:pos="1134"/>
          <w:tab w:val="left" w:pos="1418"/>
        </w:tabs>
        <w:ind w:left="1418" w:hanging="567"/>
        <w:rPr>
          <w:rFonts w:ascii="Arial Narrow" w:hAnsi="Arial Narrow"/>
          <w:b w:val="0"/>
          <w:sz w:val="18"/>
          <w:szCs w:val="18"/>
        </w:rPr>
      </w:pPr>
      <w:bookmarkStart w:id="129" w:name="_Toc340734984"/>
      <w:bookmarkStart w:id="130" w:name="_Toc350762246"/>
      <w:bookmarkStart w:id="131" w:name="_Toc358711721"/>
      <w:bookmarkStart w:id="132" w:name="_Ref448395832"/>
      <w:bookmarkStart w:id="133" w:name="_Ref448395842"/>
      <w:bookmarkStart w:id="134" w:name="_Toc478717859"/>
      <w:r w:rsidRPr="008D2684">
        <w:rPr>
          <w:rFonts w:ascii="Arial Narrow" w:hAnsi="Arial Narrow"/>
          <w:sz w:val="18"/>
          <w:szCs w:val="18"/>
        </w:rPr>
        <w:t>(C</w:t>
      </w:r>
      <w:r w:rsidR="00337733" w:rsidRPr="008D2684">
        <w:rPr>
          <w:rFonts w:ascii="Arial Narrow" w:hAnsi="Arial Narrow"/>
          <w:sz w:val="18"/>
          <w:szCs w:val="18"/>
        </w:rPr>
        <w:t>7</w:t>
      </w:r>
      <w:r w:rsidRPr="008D2684">
        <w:rPr>
          <w:rFonts w:ascii="Arial Narrow" w:hAnsi="Arial Narrow"/>
          <w:sz w:val="18"/>
          <w:szCs w:val="18"/>
        </w:rPr>
        <w:t>)</w:t>
      </w:r>
      <w:r w:rsidRPr="008D2684">
        <w:rPr>
          <w:rFonts w:ascii="Arial Narrow" w:hAnsi="Arial Narrow"/>
          <w:sz w:val="18"/>
          <w:szCs w:val="18"/>
        </w:rPr>
        <w:tab/>
      </w:r>
      <w:r w:rsidR="007C23CD" w:rsidRPr="008D2684">
        <w:rPr>
          <w:rFonts w:ascii="Arial Narrow" w:hAnsi="Arial Narrow"/>
          <w:sz w:val="18"/>
          <w:szCs w:val="18"/>
        </w:rPr>
        <w:t>Tlačna posuda</w:t>
      </w:r>
      <w:bookmarkEnd w:id="129"/>
      <w:bookmarkEnd w:id="130"/>
      <w:bookmarkEnd w:id="131"/>
      <w:bookmarkEnd w:id="132"/>
      <w:bookmarkEnd w:id="133"/>
      <w:r w:rsidR="007C23CD" w:rsidRPr="008D2684">
        <w:rPr>
          <w:rFonts w:ascii="Arial Narrow" w:hAnsi="Arial Narrow"/>
          <w:sz w:val="18"/>
          <w:szCs w:val="18"/>
        </w:rPr>
        <w:t xml:space="preserve"> s kompresorom</w:t>
      </w:r>
      <w:bookmarkEnd w:id="134"/>
      <w:r w:rsidR="007C23CD" w:rsidRPr="008D2684">
        <w:rPr>
          <w:rFonts w:ascii="Arial Narrow" w:hAnsi="Arial Narrow"/>
          <w:sz w:val="18"/>
          <w:szCs w:val="18"/>
        </w:rPr>
        <w:t xml:space="preserve"> zraka</w:t>
      </w:r>
      <w:r w:rsidR="007C23CD" w:rsidRPr="008D2684">
        <w:rPr>
          <w:rFonts w:ascii="Arial Narrow" w:hAnsi="Arial Narrow"/>
          <w:b w:val="0"/>
          <w:sz w:val="18"/>
          <w:szCs w:val="18"/>
        </w:rPr>
        <w:t xml:space="preserve"> (poz. </w:t>
      </w:r>
      <w:r w:rsidR="00791B79" w:rsidRPr="008D2684">
        <w:rPr>
          <w:rFonts w:ascii="Arial Narrow" w:hAnsi="Arial Narrow"/>
          <w:b w:val="0"/>
          <w:sz w:val="18"/>
          <w:szCs w:val="18"/>
        </w:rPr>
        <w:t>14</w:t>
      </w:r>
      <w:r w:rsidR="007C23CD" w:rsidRPr="008D2684">
        <w:rPr>
          <w:rFonts w:ascii="Arial Narrow" w:hAnsi="Arial Narrow"/>
          <w:b w:val="0"/>
          <w:sz w:val="18"/>
          <w:szCs w:val="18"/>
        </w:rPr>
        <w:t xml:space="preserve">, </w:t>
      </w:r>
      <w:r w:rsidR="00791B79" w:rsidRPr="008D2684">
        <w:rPr>
          <w:rFonts w:ascii="Arial Narrow" w:hAnsi="Arial Narrow"/>
          <w:b w:val="0"/>
          <w:sz w:val="18"/>
          <w:szCs w:val="18"/>
        </w:rPr>
        <w:t>15</w:t>
      </w:r>
      <w:r w:rsidR="007C23CD" w:rsidRPr="008D2684">
        <w:rPr>
          <w:rFonts w:ascii="Arial Narrow" w:hAnsi="Arial Narrow"/>
          <w:b w:val="0"/>
          <w:sz w:val="18"/>
          <w:szCs w:val="18"/>
        </w:rPr>
        <w:t>)</w:t>
      </w:r>
    </w:p>
    <w:p w14:paraId="40265ECA"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Namjena tlačne posude je:</w:t>
      </w:r>
    </w:p>
    <w:p w14:paraId="1B0F3677"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zaštita crpke od prevelikog broja uključivanja (kompenzacija male potrošnje – ispod 20 l/s i/ili gubitaka uslijed napuknuća tlačnih cjevovoda,</w:t>
      </w:r>
    </w:p>
    <w:p w14:paraId="31A926DB"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djelomična zaštite od nastanka hidrauličkog udara i nastajanja podtlaka u početnom dijelu tlačnog cjevovoda u slučaju havarijskog ispada crpki iz rada.</w:t>
      </w:r>
    </w:p>
    <w:p w14:paraId="41447F2B" w14:textId="030450D2" w:rsidR="00DC09F8" w:rsidRPr="008D2684" w:rsidRDefault="00DC09F8"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 xml:space="preserve">Tlačna posuda (hidrofor) za vodu u vertikalnoj izvedbi od pocinčanog čelika ukupne visine 4,03 m, kapaciteta V=4 </w:t>
      </w:r>
      <w:r w:rsidR="00EE6B6E" w:rsidRPr="008D2684">
        <w:rPr>
          <w:rFonts w:ascii="Arial Narrow" w:hAnsi="Arial Narrow"/>
          <w:sz w:val="18"/>
          <w:szCs w:val="18"/>
        </w:rPr>
        <w:t>m³</w:t>
      </w:r>
      <w:r w:rsidRPr="008D2684">
        <w:rPr>
          <w:rFonts w:ascii="Arial Narrow" w:hAnsi="Arial Narrow"/>
          <w:sz w:val="18"/>
          <w:szCs w:val="18"/>
        </w:rPr>
        <w:t xml:space="preserve"> radnog pretlaka 7 bar, </w:t>
      </w:r>
      <w:bookmarkStart w:id="135" w:name="_Hlk482693605"/>
      <w:r w:rsidRPr="008D2684">
        <w:rPr>
          <w:rFonts w:ascii="Arial Narrow" w:hAnsi="Arial Narrow"/>
          <w:sz w:val="18"/>
          <w:szCs w:val="18"/>
        </w:rPr>
        <w:t>komplet nivokazom s magnetskim krilcima te bypass indikatorom razine s magnetskim plovkom, graničnim prekidačima i daljinskim prijenosom podataka (4 ÷ 20mA)</w:t>
      </w:r>
      <w:bookmarkEnd w:id="135"/>
      <w:r w:rsidRPr="008D2684">
        <w:rPr>
          <w:rFonts w:ascii="Arial Narrow" w:hAnsi="Arial Narrow"/>
          <w:sz w:val="18"/>
          <w:szCs w:val="18"/>
        </w:rPr>
        <w:t xml:space="preserve">, manometrom mjernog područja 0-16 bar, </w:t>
      </w:r>
      <w:bookmarkStart w:id="136" w:name="_Hlk482693167"/>
      <w:r w:rsidRPr="008D2684">
        <w:rPr>
          <w:rFonts w:ascii="Arial Narrow" w:hAnsi="Arial Narrow"/>
          <w:sz w:val="18"/>
          <w:szCs w:val="18"/>
        </w:rPr>
        <w:t>sigurnosnim ventilom za ispust zraka na vrhu tlačne posude (kapacitet Q=2800 m³/h pri tlaku pisp =14bar)</w:t>
      </w:r>
      <w:bookmarkEnd w:id="136"/>
      <w:r w:rsidRPr="008D2684">
        <w:rPr>
          <w:rFonts w:ascii="Arial Narrow" w:hAnsi="Arial Narrow"/>
          <w:sz w:val="18"/>
          <w:szCs w:val="18"/>
        </w:rPr>
        <w:t>, ventil i slavina (1/2˝) za ispuštanje vode iz tlačne posude pri dnu posude, elektromagnetni ventil za ispuštanje viška zraka (1˝), donjom priključnom prirubnicom DN200, PN 16 za ulaz/izlaz/ispuštanje vode, revizijskim otvorom Ø450 mm te bočnim priključkom na gornjoj zoni tlačne posude za njeno punjenje komprimiranim zrakom. Tlačna posuda nalazi se na etaži montažnog prostora te je spojena cjevovodom na tlačni kolektor.</w:t>
      </w:r>
    </w:p>
    <w:p w14:paraId="7BCF65C4" w14:textId="77777777" w:rsidR="007C23CD" w:rsidRPr="008D2684" w:rsidRDefault="007C23CD" w:rsidP="00F20DBC">
      <w:pPr>
        <w:tabs>
          <w:tab w:val="left" w:pos="567"/>
          <w:tab w:val="left" w:pos="1134"/>
        </w:tabs>
        <w:rPr>
          <w:rFonts w:ascii="Arial Narrow" w:hAnsi="Arial Narrow" w:cs="Arial"/>
          <w:sz w:val="18"/>
          <w:szCs w:val="18"/>
        </w:rPr>
      </w:pPr>
      <w:r w:rsidRPr="008D2684">
        <w:rPr>
          <w:rFonts w:ascii="Arial Narrow" w:hAnsi="Arial Narrow" w:cs="Arial"/>
          <w:sz w:val="18"/>
          <w:szCs w:val="18"/>
        </w:rPr>
        <w:t>Spojni cjevovod sadrži sljedeće komade:</w:t>
      </w:r>
    </w:p>
    <w:p w14:paraId="5E80058A"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eliptični zasun DN 200 PN16 (poz. 10),</w:t>
      </w:r>
    </w:p>
    <w:p w14:paraId="70616A5A"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spojni komad DN 200 PN16 duljine po potrebi (poz. </w:t>
      </w:r>
      <w:r w:rsidR="00791B79" w:rsidRPr="008D2684">
        <w:rPr>
          <w:rFonts w:ascii="Arial Narrow" w:hAnsi="Arial Narrow"/>
          <w:sz w:val="18"/>
          <w:szCs w:val="18"/>
        </w:rPr>
        <w:t>3</w:t>
      </w:r>
      <w:r w:rsidRPr="008D2684">
        <w:rPr>
          <w:rFonts w:ascii="Arial Narrow" w:hAnsi="Arial Narrow"/>
          <w:sz w:val="18"/>
          <w:szCs w:val="18"/>
        </w:rPr>
        <w:t>0),</w:t>
      </w:r>
    </w:p>
    <w:p w14:paraId="6439FC20" w14:textId="77777777" w:rsidR="007C23CD" w:rsidRPr="008D2684" w:rsidRDefault="007C23C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otvor za održavanje.</w:t>
      </w:r>
    </w:p>
    <w:p w14:paraId="1F8A342A" w14:textId="77777777" w:rsidR="007C23CD" w:rsidRPr="008D2684" w:rsidRDefault="007C23CD" w:rsidP="00F20DBC">
      <w:pPr>
        <w:tabs>
          <w:tab w:val="left" w:pos="567"/>
          <w:tab w:val="left" w:pos="1134"/>
        </w:tabs>
        <w:rPr>
          <w:rFonts w:ascii="Arial Narrow" w:hAnsi="Arial Narrow"/>
          <w:sz w:val="18"/>
          <w:szCs w:val="18"/>
        </w:rPr>
      </w:pPr>
      <w:bookmarkStart w:id="137" w:name="_Hlk485205860"/>
      <w:r w:rsidRPr="008D2684">
        <w:rPr>
          <w:rFonts w:ascii="Arial Narrow" w:hAnsi="Arial Narrow"/>
          <w:sz w:val="18"/>
          <w:szCs w:val="18"/>
        </w:rPr>
        <w:t xml:space="preserve">Proizvođač tlačne posude dužan </w:t>
      </w:r>
      <w:bookmarkEnd w:id="137"/>
      <w:r w:rsidRPr="008D2684">
        <w:rPr>
          <w:rFonts w:ascii="Arial Narrow" w:hAnsi="Arial Narrow"/>
          <w:sz w:val="18"/>
          <w:szCs w:val="18"/>
        </w:rPr>
        <w:t>je osigurati dokaze sukladnosti prema pravilniku o tlačnoj opremi i certifikat o provedenoj tlačno</w:t>
      </w:r>
      <w:r w:rsidR="00C979A0" w:rsidRPr="008D2684">
        <w:rPr>
          <w:rFonts w:ascii="Arial Narrow" w:hAnsi="Arial Narrow"/>
          <w:sz w:val="18"/>
          <w:szCs w:val="18"/>
        </w:rPr>
        <w:t>j probi sukladno ispitnom tlaku.</w:t>
      </w:r>
    </w:p>
    <w:p w14:paraId="13FFEF40" w14:textId="77777777" w:rsidR="00DC09F8" w:rsidRPr="008D2684" w:rsidRDefault="00DC09F8" w:rsidP="00F20DBC">
      <w:pPr>
        <w:tabs>
          <w:tab w:val="left" w:pos="567"/>
          <w:tab w:val="left" w:pos="1134"/>
        </w:tabs>
        <w:rPr>
          <w:rFonts w:ascii="Arial Narrow" w:hAnsi="Arial Narrow"/>
          <w:sz w:val="18"/>
          <w:szCs w:val="18"/>
        </w:rPr>
      </w:pPr>
      <w:r w:rsidRPr="008D2684">
        <w:rPr>
          <w:rFonts w:ascii="Arial Narrow" w:hAnsi="Arial Narrow"/>
          <w:sz w:val="18"/>
          <w:szCs w:val="18"/>
        </w:rPr>
        <w:t>Prilikom punjenja vodom prije početka korištenja sustava navodnjavanja nakon što su svi cjevovodi napunjeni pristupa se punjenju tlačne posude do referentne razine punjenja.</w:t>
      </w:r>
    </w:p>
    <w:p w14:paraId="5C8A225F" w14:textId="77777777" w:rsidR="00DC09F8" w:rsidRPr="008D2684" w:rsidRDefault="00DC09F8" w:rsidP="00F20DBC">
      <w:pPr>
        <w:tabs>
          <w:tab w:val="left" w:pos="567"/>
          <w:tab w:val="left" w:pos="1134"/>
        </w:tabs>
        <w:rPr>
          <w:rFonts w:ascii="Arial Narrow" w:hAnsi="Arial Narrow"/>
          <w:sz w:val="18"/>
          <w:szCs w:val="18"/>
        </w:rPr>
      </w:pPr>
      <w:r w:rsidRPr="008D2684">
        <w:rPr>
          <w:rFonts w:ascii="Arial Narrow" w:hAnsi="Arial Narrow"/>
          <w:sz w:val="18"/>
          <w:szCs w:val="18"/>
        </w:rPr>
        <w:t>Nakon pokretanja crpke dolazi do porasta tlaka u odvodnom cjevovodu. Uslijed porasta tlaka razina vode u tlačnoj posudi za ublažavanje hidrauličkog udara će porasti jer se zrak zarobljen u posudi zbija na tlak u cjevovodu. Radom kompresora utiskuje se dodatni zrak u posudu kako bi se opet postigla referentna razina punjenja. Na ovaj način ujedno se provjerava funkcionalnost automatske dopune zraka u tlačnu posudu.</w:t>
      </w:r>
    </w:p>
    <w:p w14:paraId="3A55723A" w14:textId="77777777" w:rsidR="00B65BFA" w:rsidRPr="008D2684" w:rsidRDefault="00B65BFA" w:rsidP="00F20DBC">
      <w:pPr>
        <w:tabs>
          <w:tab w:val="left" w:pos="567"/>
          <w:tab w:val="left" w:pos="1134"/>
        </w:tabs>
        <w:rPr>
          <w:rFonts w:ascii="Arial Narrow" w:hAnsi="Arial Narrow"/>
          <w:sz w:val="18"/>
          <w:szCs w:val="18"/>
        </w:rPr>
      </w:pPr>
      <w:r w:rsidRPr="008D2684">
        <w:rPr>
          <w:rFonts w:ascii="Arial Narrow" w:hAnsi="Arial Narrow"/>
          <w:b/>
          <w:sz w:val="18"/>
          <w:szCs w:val="18"/>
        </w:rPr>
        <w:t>Kompresor.</w:t>
      </w:r>
      <w:r w:rsidRPr="008D2684">
        <w:rPr>
          <w:rFonts w:ascii="Arial Narrow" w:hAnsi="Arial Narrow"/>
          <w:sz w:val="18"/>
          <w:szCs w:val="18"/>
        </w:rPr>
        <w:t xml:space="preserve"> Uz tlačnu posudu ugrađuje se kompresor čija je funkcija stvaranje pretlaka u tlačnoj posudi prije punjenja vodom i povremeno nadopunjavanje zračnog jastuka tlačne posude.</w:t>
      </w:r>
    </w:p>
    <w:p w14:paraId="7B0BDB21" w14:textId="77777777" w:rsidR="00B65BFA" w:rsidRPr="008D2684" w:rsidRDefault="00B65BFA" w:rsidP="00F20DBC">
      <w:pPr>
        <w:tabs>
          <w:tab w:val="left" w:pos="567"/>
          <w:tab w:val="left" w:pos="1134"/>
        </w:tabs>
        <w:rPr>
          <w:rFonts w:ascii="Arial Narrow" w:hAnsi="Arial Narrow"/>
          <w:sz w:val="18"/>
          <w:szCs w:val="18"/>
        </w:rPr>
      </w:pPr>
      <w:r w:rsidRPr="008D2684">
        <w:rPr>
          <w:rFonts w:ascii="Arial Narrow" w:hAnsi="Arial Narrow"/>
          <w:sz w:val="18"/>
          <w:szCs w:val="18"/>
        </w:rPr>
        <w:t>Kompresor mora biti opremljen uključno-isključnom automatikom vezanom sa mjernikom tlaka na tlačnoj posudi.</w:t>
      </w:r>
    </w:p>
    <w:p w14:paraId="10E28CCF" w14:textId="77777777" w:rsidR="00DC09F8" w:rsidRPr="008D2684" w:rsidRDefault="00DC09F8" w:rsidP="00F20DBC">
      <w:pPr>
        <w:tabs>
          <w:tab w:val="left" w:pos="567"/>
          <w:tab w:val="left" w:pos="1134"/>
        </w:tabs>
        <w:rPr>
          <w:rFonts w:ascii="Arial Narrow" w:hAnsi="Arial Narrow"/>
          <w:sz w:val="18"/>
          <w:szCs w:val="18"/>
        </w:rPr>
      </w:pPr>
      <w:r w:rsidRPr="008D2684">
        <w:rPr>
          <w:rFonts w:ascii="Arial Narrow" w:hAnsi="Arial Narrow"/>
          <w:sz w:val="18"/>
          <w:szCs w:val="18"/>
        </w:rPr>
        <w:t>Kompresor je spojen s tlačnom posudom zaporno - regulacijskom armaturom DN15, PN16. Između kompresora i tlačne posude na priključku za dobavu zraka postaviti nepovratni ventil čija je funkcija da spriječi eventualni prodor vode do kompresora. Kompresor mora biti opremljen grubim i finim filterom na usisnoj strani da ne povuče eventualnu prašinu koja bi mogla prouzrokovati začepljenje ventila na grani kompresora.</w:t>
      </w:r>
    </w:p>
    <w:p w14:paraId="5E409293" w14:textId="77777777" w:rsidR="00B65BFA" w:rsidRPr="008D2684" w:rsidRDefault="00B65BFA" w:rsidP="00F20DBC">
      <w:pPr>
        <w:tabs>
          <w:tab w:val="left" w:pos="567"/>
          <w:tab w:val="left" w:pos="1134"/>
        </w:tabs>
        <w:rPr>
          <w:rFonts w:ascii="Arial Narrow" w:hAnsi="Arial Narrow"/>
          <w:sz w:val="18"/>
          <w:szCs w:val="18"/>
        </w:rPr>
      </w:pPr>
      <w:r w:rsidRPr="008D2684">
        <w:rPr>
          <w:rFonts w:ascii="Arial Narrow" w:hAnsi="Arial Narrow"/>
          <w:sz w:val="18"/>
          <w:szCs w:val="18"/>
        </w:rPr>
        <w:t>Kontrolu tlaka u tlačnoj posudi te po potrebi nadopunjavanje treba vršiti 1× mjesečno.</w:t>
      </w:r>
    </w:p>
    <w:p w14:paraId="0A01BDAE" w14:textId="77777777" w:rsidR="007C23CD" w:rsidRPr="008D2684" w:rsidRDefault="003103AD" w:rsidP="00F20DBC">
      <w:pPr>
        <w:pStyle w:val="NormalBold"/>
        <w:tabs>
          <w:tab w:val="left" w:pos="567"/>
          <w:tab w:val="left" w:pos="1134"/>
          <w:tab w:val="left" w:pos="1418"/>
        </w:tabs>
        <w:ind w:left="1418" w:hanging="567"/>
        <w:rPr>
          <w:rFonts w:ascii="Arial Narrow" w:hAnsi="Arial Narrow"/>
          <w:b w:val="0"/>
          <w:sz w:val="18"/>
          <w:szCs w:val="18"/>
        </w:rPr>
      </w:pPr>
      <w:bookmarkStart w:id="138" w:name="_Toc478717868"/>
      <w:r w:rsidRPr="008D2684">
        <w:rPr>
          <w:rFonts w:ascii="Arial Narrow" w:hAnsi="Arial Narrow"/>
          <w:sz w:val="18"/>
          <w:szCs w:val="18"/>
        </w:rPr>
        <w:t>(C</w:t>
      </w:r>
      <w:r w:rsidR="00337733" w:rsidRPr="008D2684">
        <w:rPr>
          <w:rFonts w:ascii="Arial Narrow" w:hAnsi="Arial Narrow"/>
          <w:sz w:val="18"/>
          <w:szCs w:val="18"/>
        </w:rPr>
        <w:t>8</w:t>
      </w:r>
      <w:r w:rsidRPr="008D2684">
        <w:rPr>
          <w:rFonts w:ascii="Arial Narrow" w:hAnsi="Arial Narrow"/>
          <w:sz w:val="18"/>
          <w:szCs w:val="18"/>
        </w:rPr>
        <w:t>)</w:t>
      </w:r>
      <w:r w:rsidRPr="008D2684">
        <w:rPr>
          <w:rFonts w:ascii="Arial Narrow" w:hAnsi="Arial Narrow"/>
          <w:sz w:val="18"/>
          <w:szCs w:val="18"/>
        </w:rPr>
        <w:tab/>
      </w:r>
      <w:r w:rsidR="007C23CD" w:rsidRPr="008D2684">
        <w:rPr>
          <w:rFonts w:ascii="Arial Narrow" w:hAnsi="Arial Narrow"/>
          <w:sz w:val="18"/>
          <w:szCs w:val="18"/>
        </w:rPr>
        <w:t>Električna lančana dizalica</w:t>
      </w:r>
      <w:bookmarkEnd w:id="138"/>
      <w:r w:rsidR="007C23CD" w:rsidRPr="008D2684">
        <w:rPr>
          <w:rFonts w:ascii="Arial Narrow" w:hAnsi="Arial Narrow"/>
          <w:b w:val="0"/>
          <w:sz w:val="18"/>
          <w:szCs w:val="18"/>
        </w:rPr>
        <w:t xml:space="preserve"> (poz. </w:t>
      </w:r>
      <w:r w:rsidR="00791B79" w:rsidRPr="008D2684">
        <w:rPr>
          <w:rFonts w:ascii="Arial Narrow" w:hAnsi="Arial Narrow"/>
          <w:b w:val="0"/>
          <w:sz w:val="18"/>
          <w:szCs w:val="18"/>
        </w:rPr>
        <w:t>19</w:t>
      </w:r>
      <w:r w:rsidR="007C23CD" w:rsidRPr="008D2684">
        <w:rPr>
          <w:rFonts w:ascii="Arial Narrow" w:hAnsi="Arial Narrow"/>
          <w:b w:val="0"/>
          <w:sz w:val="18"/>
          <w:szCs w:val="18"/>
        </w:rPr>
        <w:t>)</w:t>
      </w:r>
    </w:p>
    <w:p w14:paraId="7FD66917" w14:textId="77777777" w:rsidR="00DC09F8" w:rsidRPr="008D2684" w:rsidRDefault="00DC09F8" w:rsidP="00F20DBC">
      <w:pPr>
        <w:tabs>
          <w:tab w:val="left" w:pos="567"/>
          <w:tab w:val="left" w:pos="1134"/>
        </w:tabs>
        <w:rPr>
          <w:rFonts w:ascii="Arial Narrow" w:hAnsi="Arial Narrow"/>
          <w:sz w:val="18"/>
          <w:szCs w:val="18"/>
        </w:rPr>
      </w:pPr>
      <w:r w:rsidRPr="008D2684">
        <w:rPr>
          <w:rFonts w:ascii="Arial Narrow" w:hAnsi="Arial Narrow"/>
          <w:sz w:val="18"/>
          <w:szCs w:val="18"/>
        </w:rPr>
        <w:t>Crpna stanica će biti opremljena električnom lančanom dizalicom koja se koristi prilikom montaže, servisiranja ili popravka na crpkama. Električna lančana dizalica je spojena na električna kolica koja predstavljaju spojni element kojim se ostvaruje linearni pomak električne dizalice po fiksnom čeličnom I profilu.</w:t>
      </w:r>
    </w:p>
    <w:p w14:paraId="5F8A8FFD"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Fiksni čelični I profil ovješen je na čeličnu konstrukciju koja je oslonjena na armiranobetonskim stupovima.</w:t>
      </w:r>
    </w:p>
    <w:p w14:paraId="61C2C7D5" w14:textId="77777777" w:rsidR="007C23CD" w:rsidRPr="008D2684" w:rsidRDefault="007C23CD" w:rsidP="00F20DBC">
      <w:pPr>
        <w:pStyle w:val="Naslov2"/>
        <w:tabs>
          <w:tab w:val="left" w:pos="567"/>
          <w:tab w:val="left" w:pos="1134"/>
        </w:tabs>
        <w:rPr>
          <w:rFonts w:ascii="Arial Narrow" w:hAnsi="Arial Narrow"/>
          <w:sz w:val="18"/>
          <w:szCs w:val="18"/>
        </w:rPr>
      </w:pPr>
      <w:bookmarkStart w:id="139" w:name="_Toc482185473"/>
      <w:bookmarkStart w:id="140" w:name="_Toc36715611"/>
      <w:r w:rsidRPr="008D2684">
        <w:rPr>
          <w:rFonts w:ascii="Arial Narrow" w:hAnsi="Arial Narrow"/>
          <w:sz w:val="18"/>
          <w:szCs w:val="18"/>
        </w:rPr>
        <w:t>Elektrotehnički dio</w:t>
      </w:r>
      <w:bookmarkEnd w:id="139"/>
      <w:bookmarkEnd w:id="140"/>
    </w:p>
    <w:p w14:paraId="087917F0" w14:textId="77777777" w:rsidR="001154D7" w:rsidRPr="008D2684" w:rsidRDefault="001154D7" w:rsidP="00F20DBC">
      <w:pPr>
        <w:pStyle w:val="Naslov3"/>
        <w:tabs>
          <w:tab w:val="left" w:pos="567"/>
          <w:tab w:val="left" w:pos="1134"/>
        </w:tabs>
      </w:pPr>
      <w:bookmarkStart w:id="141" w:name="_Toc36715612"/>
      <w:bookmarkStart w:id="142" w:name="_Toc482185475"/>
      <w:r w:rsidRPr="008D2684">
        <w:t>Napajanje električnom energijom GRO i izvođenje kabelskih trasa</w:t>
      </w:r>
      <w:bookmarkEnd w:id="141"/>
    </w:p>
    <w:p w14:paraId="289818B2" w14:textId="77777777" w:rsidR="001530E7" w:rsidRPr="008D2684" w:rsidRDefault="001530E7" w:rsidP="00F20DBC">
      <w:pPr>
        <w:tabs>
          <w:tab w:val="left" w:pos="567"/>
          <w:tab w:val="left" w:pos="1134"/>
        </w:tabs>
        <w:rPr>
          <w:rFonts w:ascii="Arial Narrow" w:hAnsi="Arial Narrow"/>
          <w:sz w:val="18"/>
          <w:szCs w:val="18"/>
        </w:rPr>
      </w:pPr>
      <w:r w:rsidRPr="008D2684">
        <w:rPr>
          <w:rFonts w:ascii="Arial Narrow" w:hAnsi="Arial Narrow"/>
          <w:sz w:val="18"/>
          <w:szCs w:val="18"/>
        </w:rPr>
        <w:t>Cjelokupni konzum na lokaciji električnom energijom napajat će se iz glavnog razvodnog ormara „GRO“ smještenog u zgradi crpne stanice. Glavni razvodni ormar će se napajati električnom energijom iz niskonaponskog polja spomenute TS bakrenim kabelima tipa 4 x( PP00 4 x 185 mm²).</w:t>
      </w:r>
    </w:p>
    <w:p w14:paraId="6DF83B94" w14:textId="77777777" w:rsidR="001530E7" w:rsidRPr="008D2684" w:rsidRDefault="001530E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Glavni napojni kabel RS-GRO polagat će se u zemljani kabelski rov. Potrebno je iskolčiti trasu kabela, a zatim iskopati kabelski rov dubine </w:t>
      </w:r>
      <w:smartTag w:uri="urn:schemas-microsoft-com:office:smarttags" w:element="metricconverter">
        <w:smartTagPr>
          <w:attr w:name="ProductID" w:val="0,8 m"/>
        </w:smartTagPr>
        <w:r w:rsidRPr="008D2684">
          <w:rPr>
            <w:rFonts w:ascii="Arial Narrow" w:hAnsi="Arial Narrow"/>
            <w:sz w:val="18"/>
            <w:szCs w:val="18"/>
          </w:rPr>
          <w:t>0,8 m</w:t>
        </w:r>
      </w:smartTag>
      <w:r w:rsidRPr="008D2684">
        <w:rPr>
          <w:rFonts w:ascii="Arial Narrow" w:hAnsi="Arial Narrow"/>
          <w:sz w:val="18"/>
          <w:szCs w:val="18"/>
        </w:rPr>
        <w:t xml:space="preserve"> i širine </w:t>
      </w:r>
      <w:smartTag w:uri="urn:schemas-microsoft-com:office:smarttags" w:element="metricconverter">
        <w:smartTagPr>
          <w:attr w:name="ProductID" w:val="0,6 m"/>
        </w:smartTagPr>
        <w:r w:rsidRPr="008D2684">
          <w:rPr>
            <w:rFonts w:ascii="Arial Narrow" w:hAnsi="Arial Narrow"/>
            <w:sz w:val="18"/>
            <w:szCs w:val="18"/>
          </w:rPr>
          <w:t>0,6 m</w:t>
        </w:r>
      </w:smartTag>
      <w:r w:rsidRPr="008D2684">
        <w:rPr>
          <w:rFonts w:ascii="Arial Narrow" w:hAnsi="Arial Narrow"/>
          <w:sz w:val="18"/>
          <w:szCs w:val="18"/>
        </w:rPr>
        <w:t xml:space="preserve"> cijelom trasom. Prilikom određivanje širine kabelskog rova planirano je da se u isti kabelski rov polože glavni napojni kabeli (jedan do drugoga s međusobnim razmakom od </w:t>
      </w:r>
      <w:smartTag w:uri="urn:schemas-microsoft-com:office:smarttags" w:element="metricconverter">
        <w:smartTagPr>
          <w:attr w:name="ProductID" w:val="15 cm"/>
        </w:smartTagPr>
        <w:r w:rsidRPr="008D2684">
          <w:rPr>
            <w:rFonts w:ascii="Arial Narrow" w:hAnsi="Arial Narrow"/>
            <w:sz w:val="18"/>
            <w:szCs w:val="18"/>
          </w:rPr>
          <w:t>15 cm</w:t>
        </w:r>
      </w:smartTag>
      <w:r w:rsidRPr="008D2684">
        <w:rPr>
          <w:rFonts w:ascii="Arial Narrow" w:hAnsi="Arial Narrow"/>
          <w:sz w:val="18"/>
          <w:szCs w:val="18"/>
        </w:rPr>
        <w:t xml:space="preserve">), te povrh kabela uzemljivačka traka. </w:t>
      </w:r>
    </w:p>
    <w:p w14:paraId="67129194" w14:textId="77777777" w:rsidR="007C23CD" w:rsidRPr="008D2684" w:rsidRDefault="007C23CD" w:rsidP="00F20DBC">
      <w:pPr>
        <w:pStyle w:val="Naslov3"/>
        <w:tabs>
          <w:tab w:val="left" w:pos="567"/>
          <w:tab w:val="left" w:pos="1134"/>
        </w:tabs>
      </w:pPr>
      <w:bookmarkStart w:id="143" w:name="_Toc36715613"/>
      <w:r w:rsidRPr="008D2684">
        <w:t>Crpna stanica</w:t>
      </w:r>
      <w:bookmarkEnd w:id="142"/>
      <w:bookmarkEnd w:id="143"/>
    </w:p>
    <w:p w14:paraId="4E67BB7F" w14:textId="77777777" w:rsidR="007C23CD" w:rsidRPr="008D2684" w:rsidRDefault="007C23CD" w:rsidP="00F20DBC">
      <w:pPr>
        <w:pStyle w:val="Naslov4"/>
        <w:tabs>
          <w:tab w:val="left" w:pos="567"/>
          <w:tab w:val="left" w:pos="1134"/>
        </w:tabs>
      </w:pPr>
      <w:bookmarkStart w:id="144" w:name="_Toc482185476"/>
      <w:r w:rsidRPr="008D2684">
        <w:t>Električne instalacije</w:t>
      </w:r>
      <w:bookmarkEnd w:id="144"/>
    </w:p>
    <w:p w14:paraId="7C90E414" w14:textId="5C11E01D"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Glavna napojna točka crpne stanice bit će glavni razvodni ormar GRO, koja će se ugraditi na poziciju prikazanu na prilogu 601</w:t>
      </w:r>
      <w:r w:rsidR="00A33521" w:rsidRPr="008D2684">
        <w:rPr>
          <w:rFonts w:ascii="Arial Narrow" w:hAnsi="Arial Narrow"/>
          <w:sz w:val="18"/>
          <w:szCs w:val="18"/>
        </w:rPr>
        <w:t xml:space="preserve"> </w:t>
      </w:r>
      <w:r w:rsidR="00956DB6" w:rsidRPr="008D2684">
        <w:rPr>
          <w:rFonts w:ascii="Arial Narrow" w:hAnsi="Arial Narrow"/>
          <w:sz w:val="18"/>
          <w:szCs w:val="18"/>
        </w:rPr>
        <w:t>Knjige 5</w:t>
      </w:r>
      <w:r w:rsidR="00A33521" w:rsidRPr="008D2684">
        <w:rPr>
          <w:rFonts w:ascii="Arial Narrow" w:hAnsi="Arial Narrow"/>
          <w:sz w:val="18"/>
          <w:szCs w:val="18"/>
        </w:rPr>
        <w:t>. ove Dokum</w:t>
      </w:r>
      <w:r w:rsidR="00270B24" w:rsidRPr="008D2684">
        <w:rPr>
          <w:rFonts w:ascii="Arial Narrow" w:hAnsi="Arial Narrow"/>
          <w:sz w:val="18"/>
          <w:szCs w:val="18"/>
        </w:rPr>
        <w:t>en</w:t>
      </w:r>
      <w:r w:rsidR="00A33521" w:rsidRPr="008D2684">
        <w:rPr>
          <w:rFonts w:ascii="Arial Narrow" w:hAnsi="Arial Narrow"/>
          <w:sz w:val="18"/>
          <w:szCs w:val="18"/>
        </w:rPr>
        <w:t>tacije o nabavi</w:t>
      </w:r>
      <w:r w:rsidRPr="008D2684">
        <w:rPr>
          <w:rFonts w:ascii="Arial Narrow" w:hAnsi="Arial Narrow"/>
          <w:sz w:val="18"/>
          <w:szCs w:val="18"/>
        </w:rPr>
        <w:t xml:space="preserve">, kao samostojeći ormar dimenzija </w:t>
      </w:r>
      <w:r w:rsidR="00270B24" w:rsidRPr="008D2684">
        <w:rPr>
          <w:rFonts w:ascii="Arial Narrow" w:hAnsi="Arial Narrow"/>
          <w:sz w:val="18"/>
          <w:szCs w:val="18"/>
        </w:rPr>
        <w:t>1600x2200x600</w:t>
      </w:r>
      <w:r w:rsidRPr="008D2684">
        <w:rPr>
          <w:rFonts w:ascii="Arial Narrow" w:hAnsi="Arial Narrow"/>
          <w:sz w:val="18"/>
          <w:szCs w:val="18"/>
        </w:rPr>
        <w:t>mm, u zaštiti IP5</w:t>
      </w:r>
      <w:r w:rsidR="0067036B" w:rsidRPr="008D2684">
        <w:rPr>
          <w:rFonts w:ascii="Arial Narrow" w:hAnsi="Arial Narrow"/>
          <w:sz w:val="18"/>
          <w:szCs w:val="18"/>
        </w:rPr>
        <w:t>5</w:t>
      </w:r>
      <w:r w:rsidRPr="008D2684">
        <w:rPr>
          <w:rFonts w:ascii="Arial Narrow" w:hAnsi="Arial Narrow"/>
          <w:sz w:val="18"/>
          <w:szCs w:val="18"/>
        </w:rPr>
        <w:t xml:space="preserve">, u boji RAL 7035, opremljen prema podacima danima u </w:t>
      </w:r>
      <w:r w:rsidRPr="008D2684">
        <w:rPr>
          <w:rFonts w:ascii="Arial Narrow" w:hAnsi="Arial Narrow"/>
          <w:sz w:val="18"/>
          <w:szCs w:val="18"/>
        </w:rPr>
        <w:fldChar w:fldCharType="begin"/>
      </w:r>
      <w:r w:rsidRPr="008D2684">
        <w:rPr>
          <w:rFonts w:ascii="Arial Narrow" w:hAnsi="Arial Narrow"/>
          <w:sz w:val="18"/>
          <w:szCs w:val="18"/>
        </w:rPr>
        <w:instrText xml:space="preserve"> REF _Ref479254979 \h </w:instrText>
      </w:r>
      <w:r w:rsidR="00BE7C02" w:rsidRPr="008D2684">
        <w:rPr>
          <w:rFonts w:ascii="Arial Narrow" w:hAnsi="Arial Narrow"/>
          <w:sz w:val="18"/>
          <w:szCs w:val="18"/>
        </w:rPr>
        <w:instrText xml:space="preserve"> \* MERGEFORMAT </w:instrText>
      </w:r>
      <w:r w:rsidRPr="008D2684">
        <w:rPr>
          <w:rFonts w:ascii="Arial Narrow" w:hAnsi="Arial Narrow"/>
          <w:sz w:val="18"/>
          <w:szCs w:val="18"/>
        </w:rPr>
      </w:r>
      <w:r w:rsidRPr="008D2684">
        <w:rPr>
          <w:rFonts w:ascii="Arial Narrow" w:hAnsi="Arial Narrow"/>
          <w:sz w:val="18"/>
          <w:szCs w:val="18"/>
        </w:rPr>
        <w:fldChar w:fldCharType="separate"/>
      </w:r>
      <w:r w:rsidR="008D2684" w:rsidRPr="008D2684">
        <w:rPr>
          <w:rFonts w:ascii="Arial Narrow" w:hAnsi="Arial Narrow"/>
          <w:sz w:val="18"/>
          <w:szCs w:val="18"/>
        </w:rPr>
        <w:t>tab. 20</w:t>
      </w:r>
      <w:r w:rsidRPr="008D2684">
        <w:rPr>
          <w:rFonts w:ascii="Arial Narrow" w:hAnsi="Arial Narrow"/>
          <w:sz w:val="18"/>
          <w:szCs w:val="18"/>
        </w:rPr>
        <w:fldChar w:fldCharType="end"/>
      </w:r>
      <w:r w:rsidRPr="008D2684">
        <w:rPr>
          <w:rFonts w:ascii="Arial Narrow" w:hAnsi="Arial Narrow"/>
          <w:sz w:val="18"/>
          <w:szCs w:val="18"/>
        </w:rPr>
        <w:t>.</w:t>
      </w:r>
    </w:p>
    <w:p w14:paraId="5D8AD783" w14:textId="77777777" w:rsidR="00BF40FA" w:rsidRPr="008D2684" w:rsidRDefault="00BF40FA" w:rsidP="00F20DBC">
      <w:pPr>
        <w:tabs>
          <w:tab w:val="left" w:pos="567"/>
          <w:tab w:val="left" w:pos="1134"/>
        </w:tabs>
        <w:spacing w:before="0"/>
        <w:rPr>
          <w:rFonts w:ascii="Arial Narrow" w:hAnsi="Arial Narrow"/>
          <w:sz w:val="18"/>
          <w:szCs w:val="18"/>
        </w:rPr>
      </w:pPr>
    </w:p>
    <w:p w14:paraId="327AAD5C" w14:textId="77777777" w:rsidR="00BF40FA" w:rsidRPr="008D2684" w:rsidRDefault="00BF40FA"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GRO se sastoji od slijedećih cjelina:</w:t>
      </w:r>
    </w:p>
    <w:p w14:paraId="2B6071C9" w14:textId="77777777" w:rsidR="00BF40FA" w:rsidRPr="008D2684" w:rsidRDefault="00BF40F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ulazna jedinica (ulaz napojnih vodova, glavni prekidač),</w:t>
      </w:r>
    </w:p>
    <w:p w14:paraId="2DF9F9CC" w14:textId="77777777" w:rsidR="00BF40FA" w:rsidRPr="008D2684" w:rsidRDefault="00BF40F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upravljačkog dijela</w:t>
      </w:r>
    </w:p>
    <w:p w14:paraId="69F0CF6A" w14:textId="77777777" w:rsidR="00BF40FA" w:rsidRPr="008D2684" w:rsidRDefault="00BF40F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odvoda za napajanje rasvjete, utičnica i manjih potrošača.</w:t>
      </w:r>
    </w:p>
    <w:p w14:paraId="5651FA36" w14:textId="77777777" w:rsidR="00BF40FA" w:rsidRPr="008D2684" w:rsidRDefault="00BF40FA" w:rsidP="00F20DBC">
      <w:pPr>
        <w:pStyle w:val="EPZBullet"/>
        <w:numPr>
          <w:ilvl w:val="0"/>
          <w:numId w:val="0"/>
        </w:numPr>
        <w:tabs>
          <w:tab w:val="left" w:pos="567"/>
          <w:tab w:val="left" w:pos="1134"/>
        </w:tabs>
        <w:rPr>
          <w:rFonts w:ascii="Arial Narrow" w:hAnsi="Arial Narrow"/>
          <w:sz w:val="18"/>
          <w:szCs w:val="18"/>
        </w:rPr>
      </w:pPr>
    </w:p>
    <w:p w14:paraId="21F8C841" w14:textId="59388316" w:rsidR="00A33521" w:rsidRPr="008D2684" w:rsidRDefault="00BF40FA" w:rsidP="00F20DBC">
      <w:pPr>
        <w:pStyle w:val="EPZBullet"/>
        <w:numPr>
          <w:ilvl w:val="0"/>
          <w:numId w:val="0"/>
        </w:numPr>
        <w:tabs>
          <w:tab w:val="left" w:pos="567"/>
          <w:tab w:val="left" w:pos="1134"/>
        </w:tabs>
        <w:rPr>
          <w:rFonts w:ascii="Arial Narrow" w:hAnsi="Arial Narrow"/>
          <w:sz w:val="18"/>
          <w:szCs w:val="18"/>
          <w:lang w:eastAsia="hr-HR"/>
        </w:rPr>
      </w:pPr>
      <w:r w:rsidRPr="008D2684">
        <w:rPr>
          <w:rFonts w:ascii="Arial Narrow" w:hAnsi="Arial Narrow"/>
          <w:sz w:val="18"/>
          <w:szCs w:val="18"/>
        </w:rPr>
        <w:lastRenderedPageBreak/>
        <w:t xml:space="preserve">Za napajanje centar pivota te crpnih agregata u samoj stanici predviđen je razvodni ormar RO-1, dimenzija 4800x2100x600 mm, smješten u podrumu crpne stanice. </w:t>
      </w:r>
      <w:r w:rsidR="007C23CD" w:rsidRPr="008D2684">
        <w:rPr>
          <w:rFonts w:ascii="Arial Narrow" w:hAnsi="Arial Narrow"/>
          <w:sz w:val="18"/>
          <w:szCs w:val="18"/>
          <w:lang w:eastAsia="hr-HR"/>
        </w:rPr>
        <w:t xml:space="preserve">Oprema </w:t>
      </w:r>
      <w:r w:rsidRPr="008D2684">
        <w:rPr>
          <w:rFonts w:ascii="Arial Narrow" w:hAnsi="Arial Narrow"/>
          <w:sz w:val="18"/>
          <w:szCs w:val="18"/>
          <w:lang w:eastAsia="hr-HR"/>
        </w:rPr>
        <w:t>orma</w:t>
      </w:r>
      <w:r w:rsidR="007C23CD" w:rsidRPr="008D2684">
        <w:rPr>
          <w:rFonts w:ascii="Arial Narrow" w:hAnsi="Arial Narrow"/>
          <w:sz w:val="18"/>
          <w:szCs w:val="18"/>
          <w:lang w:eastAsia="hr-HR"/>
        </w:rPr>
        <w:t xml:space="preserve">ra </w:t>
      </w:r>
      <w:r w:rsidR="007C23CD" w:rsidRPr="008D2684">
        <w:rPr>
          <w:rFonts w:ascii="Arial Narrow" w:hAnsi="Arial Narrow"/>
          <w:bCs/>
          <w:sz w:val="18"/>
          <w:szCs w:val="18"/>
          <w:lang w:eastAsia="hr-HR"/>
        </w:rPr>
        <w:t>RO-1</w:t>
      </w:r>
      <w:r w:rsidR="007C23CD" w:rsidRPr="008D2684">
        <w:rPr>
          <w:rFonts w:ascii="Arial Narrow" w:hAnsi="Arial Narrow"/>
          <w:sz w:val="18"/>
          <w:szCs w:val="18"/>
          <w:lang w:eastAsia="hr-HR"/>
        </w:rPr>
        <w:t xml:space="preserve"> stupnja zaštite IP</w:t>
      </w:r>
      <w:r w:rsidR="0067036B" w:rsidRPr="008D2684">
        <w:rPr>
          <w:rFonts w:ascii="Arial Narrow" w:hAnsi="Arial Narrow"/>
          <w:sz w:val="18"/>
          <w:szCs w:val="18"/>
          <w:lang w:eastAsia="hr-HR"/>
        </w:rPr>
        <w:t>55</w:t>
      </w:r>
      <w:r w:rsidR="007C23CD" w:rsidRPr="008D2684">
        <w:rPr>
          <w:rFonts w:ascii="Arial Narrow" w:hAnsi="Arial Narrow"/>
          <w:sz w:val="18"/>
          <w:szCs w:val="18"/>
          <w:lang w:eastAsia="hr-HR"/>
        </w:rPr>
        <w:t xml:space="preserve">, boje RAL 7035 </w:t>
      </w:r>
      <w:r w:rsidRPr="008D2684">
        <w:rPr>
          <w:rFonts w:ascii="Arial Narrow" w:hAnsi="Arial Narrow"/>
          <w:sz w:val="18"/>
          <w:szCs w:val="18"/>
          <w:lang w:eastAsia="hr-HR"/>
        </w:rPr>
        <w:t>dan</w:t>
      </w:r>
      <w:r w:rsidR="007C23CD" w:rsidRPr="008D2684">
        <w:rPr>
          <w:rFonts w:ascii="Arial Narrow" w:hAnsi="Arial Narrow"/>
          <w:sz w:val="18"/>
          <w:szCs w:val="18"/>
          <w:lang w:eastAsia="hr-HR"/>
        </w:rPr>
        <w:t>a je u</w:t>
      </w:r>
      <w:r w:rsidR="00A33521" w:rsidRPr="008D2684">
        <w:rPr>
          <w:rFonts w:ascii="Arial Narrow" w:hAnsi="Arial Narrow"/>
          <w:sz w:val="18"/>
          <w:szCs w:val="18"/>
          <w:lang w:eastAsia="hr-HR"/>
        </w:rPr>
        <w:t xml:space="preserve"> </w:t>
      </w:r>
      <w:r w:rsidR="00A33521" w:rsidRPr="008D2684">
        <w:rPr>
          <w:rFonts w:ascii="Arial Narrow" w:hAnsi="Arial Narrow"/>
          <w:sz w:val="18"/>
          <w:szCs w:val="18"/>
          <w:lang w:eastAsia="hr-HR"/>
        </w:rPr>
        <w:fldChar w:fldCharType="begin"/>
      </w:r>
      <w:r w:rsidR="00A33521" w:rsidRPr="008D2684">
        <w:rPr>
          <w:rFonts w:ascii="Arial Narrow" w:hAnsi="Arial Narrow"/>
          <w:sz w:val="18"/>
          <w:szCs w:val="18"/>
          <w:lang w:eastAsia="hr-HR"/>
        </w:rPr>
        <w:instrText xml:space="preserve"> REF _Ref498947185 \h </w:instrText>
      </w:r>
      <w:r w:rsidR="006E375B" w:rsidRPr="008D2684">
        <w:rPr>
          <w:rFonts w:ascii="Arial Narrow" w:hAnsi="Arial Narrow"/>
          <w:sz w:val="18"/>
          <w:szCs w:val="18"/>
          <w:lang w:eastAsia="hr-HR"/>
        </w:rPr>
        <w:instrText xml:space="preserve"> \* MERGEFORMAT </w:instrText>
      </w:r>
      <w:r w:rsidR="00A33521" w:rsidRPr="008D2684">
        <w:rPr>
          <w:rFonts w:ascii="Arial Narrow" w:hAnsi="Arial Narrow"/>
          <w:sz w:val="18"/>
          <w:szCs w:val="18"/>
          <w:lang w:eastAsia="hr-HR"/>
        </w:rPr>
      </w:r>
      <w:r w:rsidR="00A33521" w:rsidRPr="008D2684">
        <w:rPr>
          <w:rFonts w:ascii="Arial Narrow" w:hAnsi="Arial Narrow"/>
          <w:sz w:val="18"/>
          <w:szCs w:val="18"/>
          <w:lang w:eastAsia="hr-HR"/>
        </w:rPr>
        <w:fldChar w:fldCharType="separate"/>
      </w:r>
      <w:r w:rsidR="008D2684" w:rsidRPr="008D2684">
        <w:rPr>
          <w:rFonts w:ascii="Arial Narrow" w:hAnsi="Arial Narrow"/>
          <w:sz w:val="18"/>
          <w:szCs w:val="18"/>
        </w:rPr>
        <w:t>tab. 21</w:t>
      </w:r>
      <w:r w:rsidR="00A33521" w:rsidRPr="008D2684">
        <w:rPr>
          <w:rFonts w:ascii="Arial Narrow" w:hAnsi="Arial Narrow"/>
          <w:sz w:val="18"/>
          <w:szCs w:val="18"/>
          <w:lang w:eastAsia="hr-HR"/>
        </w:rPr>
        <w:fldChar w:fldCharType="end"/>
      </w:r>
      <w:r w:rsidR="00A33521" w:rsidRPr="008D2684">
        <w:rPr>
          <w:rFonts w:ascii="Arial Narrow" w:hAnsi="Arial Narrow"/>
          <w:sz w:val="18"/>
          <w:szCs w:val="18"/>
          <w:lang w:eastAsia="hr-HR"/>
        </w:rPr>
        <w:t>.</w:t>
      </w:r>
    </w:p>
    <w:p w14:paraId="602728E6" w14:textId="69EE7CA1" w:rsidR="006A4C8A" w:rsidRPr="008D2684" w:rsidRDefault="006A4C8A" w:rsidP="00F20DBC">
      <w:pPr>
        <w:tabs>
          <w:tab w:val="left" w:pos="567"/>
          <w:tab w:val="left" w:pos="1134"/>
        </w:tabs>
        <w:rPr>
          <w:rFonts w:ascii="Arial Narrow" w:hAnsi="Arial Narrow"/>
          <w:sz w:val="18"/>
          <w:szCs w:val="18"/>
        </w:rPr>
      </w:pPr>
      <w:r w:rsidRPr="008D2684">
        <w:rPr>
          <w:rFonts w:ascii="Arial Narrow" w:hAnsi="Arial Narrow"/>
          <w:sz w:val="18"/>
          <w:szCs w:val="18"/>
        </w:rPr>
        <w:t>Navedeni razvodni ormari GRO i RO-1 su projektirani kao razdjelnici s ugrađenom opremom jednog proizvođača, a njihova konstrukcija i konfiguracija izrađena je pomoću configuration alata, predviđena za struje u normalnom pogonu (nazivno opterećenje sukladno instaliranoj snazi i struje kvara, te je na takav način osigurana sukladnost s normom IEC 61439</w:t>
      </w:r>
      <w:r w:rsidR="00344E70" w:rsidRPr="008D2684">
        <w:rPr>
          <w:rFonts w:ascii="Arial Narrow" w:hAnsi="Arial Narrow"/>
          <w:sz w:val="18"/>
          <w:szCs w:val="18"/>
        </w:rPr>
        <w:t xml:space="preserve"> ili jednakovrijedno)</w:t>
      </w:r>
      <w:r w:rsidRPr="008D2684">
        <w:rPr>
          <w:rFonts w:ascii="Arial Narrow" w:hAnsi="Arial Narrow"/>
          <w:sz w:val="18"/>
          <w:szCs w:val="18"/>
        </w:rPr>
        <w:t>.</w:t>
      </w:r>
    </w:p>
    <w:p w14:paraId="5958DDBD" w14:textId="77777777" w:rsidR="006A4C8A" w:rsidRPr="008D2684" w:rsidRDefault="006A4C8A" w:rsidP="00F20DBC">
      <w:pPr>
        <w:tabs>
          <w:tab w:val="left" w:pos="567"/>
          <w:tab w:val="left" w:pos="1134"/>
        </w:tabs>
        <w:rPr>
          <w:rFonts w:ascii="Arial Narrow" w:hAnsi="Arial Narrow"/>
          <w:sz w:val="18"/>
          <w:szCs w:val="18"/>
        </w:rPr>
      </w:pPr>
      <w:r w:rsidRPr="008D2684">
        <w:rPr>
          <w:rFonts w:ascii="Arial Narrow" w:hAnsi="Arial Narrow"/>
          <w:sz w:val="18"/>
          <w:szCs w:val="18"/>
        </w:rPr>
        <w:t>U slučaju javne nabave i odabira jednakovrijednih razvodnih ormara drugih ili više različitih proizvođača isti moraju biti izrađeni i usklađeni sa navedeno normom.</w:t>
      </w:r>
    </w:p>
    <w:p w14:paraId="413F81DD" w14:textId="77777777" w:rsidR="006A4C8A" w:rsidRPr="008D2684" w:rsidRDefault="006A4C8A" w:rsidP="00F20DBC">
      <w:pPr>
        <w:tabs>
          <w:tab w:val="left" w:pos="567"/>
          <w:tab w:val="left" w:pos="1134"/>
        </w:tabs>
        <w:rPr>
          <w:rFonts w:ascii="Arial Narrow" w:hAnsi="Arial Narrow"/>
          <w:sz w:val="18"/>
          <w:szCs w:val="18"/>
        </w:rPr>
      </w:pPr>
      <w:r w:rsidRPr="008D2684">
        <w:rPr>
          <w:rFonts w:ascii="Arial Narrow" w:hAnsi="Arial Narrow"/>
          <w:sz w:val="18"/>
          <w:szCs w:val="18"/>
        </w:rPr>
        <w:t>Ormari trebaju biti izrađeni u formi 2b.</w:t>
      </w:r>
    </w:p>
    <w:p w14:paraId="3C65CBD5" w14:textId="77777777" w:rsidR="006A4C8A" w:rsidRPr="008D2684" w:rsidRDefault="006A4C8A" w:rsidP="00F20DBC">
      <w:pPr>
        <w:pStyle w:val="EPZBullet"/>
        <w:numPr>
          <w:ilvl w:val="0"/>
          <w:numId w:val="0"/>
        </w:numPr>
        <w:tabs>
          <w:tab w:val="left" w:pos="567"/>
          <w:tab w:val="left" w:pos="1134"/>
        </w:tabs>
        <w:rPr>
          <w:rFonts w:ascii="Arial Narrow" w:hAnsi="Arial Narrow"/>
          <w:sz w:val="18"/>
          <w:szCs w:val="18"/>
          <w:lang w:eastAsia="hr-HR"/>
        </w:rPr>
      </w:pPr>
    </w:p>
    <w:p w14:paraId="28498E56" w14:textId="364CD6CC" w:rsidR="007C23CD" w:rsidRPr="008D2684" w:rsidRDefault="00AB5A2A" w:rsidP="00F20DBC">
      <w:pPr>
        <w:pStyle w:val="EPZPTable"/>
        <w:tabs>
          <w:tab w:val="left" w:pos="567"/>
          <w:tab w:val="left" w:pos="1134"/>
        </w:tabs>
        <w:rPr>
          <w:rFonts w:ascii="Arial Narrow" w:hAnsi="Arial Narrow"/>
          <w:sz w:val="18"/>
          <w:szCs w:val="18"/>
        </w:rPr>
      </w:pPr>
      <w:bookmarkStart w:id="145" w:name="_Ref479254979"/>
      <w:bookmarkStart w:id="146" w:name="_Hlk482015885"/>
      <w:r w:rsidRPr="008D2684">
        <w:rPr>
          <w:rFonts w:ascii="Arial Narrow" w:hAnsi="Arial Narrow"/>
          <w:sz w:val="18"/>
          <w:szCs w:val="18"/>
        </w:rPr>
        <w:t>t</w:t>
      </w:r>
      <w:r w:rsidR="007C23CD" w:rsidRPr="008D2684">
        <w:rPr>
          <w:rFonts w:ascii="Arial Narrow" w:hAnsi="Arial Narrow"/>
          <w:sz w:val="18"/>
          <w:szCs w:val="18"/>
        </w:rPr>
        <w:t xml:space="preserve">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20</w:t>
      </w:r>
      <w:r w:rsidR="00F12431" w:rsidRPr="008D2684">
        <w:rPr>
          <w:rFonts w:ascii="Arial Narrow" w:hAnsi="Arial Narrow"/>
          <w:sz w:val="18"/>
          <w:szCs w:val="18"/>
        </w:rPr>
        <w:fldChar w:fldCharType="end"/>
      </w:r>
      <w:bookmarkEnd w:id="145"/>
      <w:r w:rsidR="007C23CD" w:rsidRPr="008D2684">
        <w:rPr>
          <w:rFonts w:ascii="Arial Narrow" w:hAnsi="Arial Narrow"/>
          <w:sz w:val="18"/>
          <w:szCs w:val="18"/>
        </w:rPr>
        <w:tab/>
        <w:t>Oprema glavnog razvodnog ormara („</w:t>
      </w:r>
      <w:r w:rsidR="007C23CD" w:rsidRPr="008D2684">
        <w:rPr>
          <w:rFonts w:ascii="Arial Narrow" w:hAnsi="Arial Narrow"/>
          <w:b/>
          <w:sz w:val="18"/>
          <w:szCs w:val="18"/>
        </w:rPr>
        <w:t>GRO</w:t>
      </w:r>
      <w:r w:rsidR="007C23CD" w:rsidRPr="008D2684">
        <w:rPr>
          <w:rFonts w:ascii="Arial Narrow" w:hAnsi="Arial Narrow"/>
          <w:sz w:val="18"/>
          <w:szCs w:val="18"/>
        </w:rPr>
        <w:t>“)</w:t>
      </w:r>
    </w:p>
    <w:tbl>
      <w:tblPr>
        <w:tblW w:w="9639"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82"/>
        <w:gridCol w:w="6789"/>
        <w:gridCol w:w="1134"/>
        <w:gridCol w:w="1134"/>
      </w:tblGrid>
      <w:tr w:rsidR="00A73AD8" w:rsidRPr="008D2684" w14:paraId="6A81C537" w14:textId="77777777" w:rsidTr="0067036B">
        <w:trPr>
          <w:cantSplit/>
          <w:trHeight w:val="20"/>
          <w:tblHeader/>
        </w:trPr>
        <w:tc>
          <w:tcPr>
            <w:tcW w:w="582" w:type="dxa"/>
          </w:tcPr>
          <w:p w14:paraId="28E6388F" w14:textId="77777777" w:rsidR="00270B24" w:rsidRPr="008D2684" w:rsidRDefault="00270B24"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RBr</w:t>
            </w:r>
          </w:p>
        </w:tc>
        <w:tc>
          <w:tcPr>
            <w:tcW w:w="6789" w:type="dxa"/>
            <w:shd w:val="clear" w:color="auto" w:fill="auto"/>
            <w:vAlign w:val="center"/>
          </w:tcPr>
          <w:p w14:paraId="23148C16" w14:textId="77777777" w:rsidR="00270B24" w:rsidRPr="008D2684" w:rsidRDefault="00270B24"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Opis stavke</w:t>
            </w:r>
          </w:p>
        </w:tc>
        <w:tc>
          <w:tcPr>
            <w:tcW w:w="1134" w:type="dxa"/>
            <w:shd w:val="clear" w:color="auto" w:fill="auto"/>
            <w:noWrap/>
            <w:vAlign w:val="bottom"/>
          </w:tcPr>
          <w:p w14:paraId="664EDC11" w14:textId="77777777" w:rsidR="00270B24" w:rsidRPr="008D2684" w:rsidRDefault="00270B24"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JM</w:t>
            </w:r>
          </w:p>
        </w:tc>
        <w:tc>
          <w:tcPr>
            <w:tcW w:w="1134" w:type="dxa"/>
            <w:shd w:val="clear" w:color="auto" w:fill="auto"/>
            <w:noWrap/>
            <w:vAlign w:val="center"/>
          </w:tcPr>
          <w:p w14:paraId="7A5D5B3A" w14:textId="77777777" w:rsidR="00270B24" w:rsidRPr="008D2684" w:rsidRDefault="00270B24" w:rsidP="00F20DBC">
            <w:pPr>
              <w:tabs>
                <w:tab w:val="left" w:pos="567"/>
                <w:tab w:val="left" w:pos="1134"/>
              </w:tabs>
              <w:spacing w:before="0"/>
              <w:jc w:val="center"/>
              <w:rPr>
                <w:rFonts w:ascii="Arial Narrow" w:hAnsi="Arial Narrow" w:cs="Arial"/>
                <w:b/>
                <w:sz w:val="18"/>
                <w:szCs w:val="18"/>
                <w:lang w:eastAsia="hr-HR"/>
              </w:rPr>
            </w:pPr>
            <w:r w:rsidRPr="008D2684">
              <w:rPr>
                <w:rFonts w:ascii="Arial Narrow" w:hAnsi="Arial Narrow" w:cs="Arial"/>
                <w:b/>
                <w:sz w:val="18"/>
                <w:szCs w:val="18"/>
                <w:lang w:eastAsia="hr-HR"/>
              </w:rPr>
              <w:t>Količina (JM)</w:t>
            </w:r>
          </w:p>
        </w:tc>
      </w:tr>
      <w:tr w:rsidR="00A73AD8" w:rsidRPr="008D2684" w14:paraId="67408077" w14:textId="77777777" w:rsidTr="0067036B">
        <w:trPr>
          <w:cantSplit/>
          <w:trHeight w:val="20"/>
        </w:trPr>
        <w:tc>
          <w:tcPr>
            <w:tcW w:w="582" w:type="dxa"/>
          </w:tcPr>
          <w:p w14:paraId="0F77C6A5"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c>
          <w:tcPr>
            <w:tcW w:w="6789" w:type="dxa"/>
            <w:shd w:val="clear" w:color="auto" w:fill="auto"/>
            <w:vAlign w:val="center"/>
          </w:tcPr>
          <w:p w14:paraId="010C5E7E"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Dobava, montaža i spajanje glavnog razvodnog ormara, oznake "</w:t>
            </w:r>
            <w:r w:rsidRPr="008D2684">
              <w:rPr>
                <w:rFonts w:ascii="Arial Narrow" w:hAnsi="Arial Narrow" w:cs="Arial"/>
                <w:b/>
                <w:sz w:val="18"/>
                <w:szCs w:val="18"/>
                <w:lang w:eastAsia="hr-HR"/>
              </w:rPr>
              <w:t>GRO</w:t>
            </w:r>
            <w:r w:rsidRPr="008D2684">
              <w:rPr>
                <w:rFonts w:ascii="Arial Narrow" w:hAnsi="Arial Narrow" w:cs="Arial"/>
                <w:sz w:val="18"/>
                <w:szCs w:val="18"/>
                <w:lang w:eastAsia="hr-HR"/>
              </w:rPr>
              <w:t>". Ormar mora biti slijedećih karakteristika:</w:t>
            </w:r>
          </w:p>
        </w:tc>
        <w:tc>
          <w:tcPr>
            <w:tcW w:w="1134" w:type="dxa"/>
            <w:shd w:val="clear" w:color="auto" w:fill="auto"/>
            <w:noWrap/>
            <w:vAlign w:val="bottom"/>
          </w:tcPr>
          <w:p w14:paraId="5291C43D"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kompl.</w:t>
            </w:r>
          </w:p>
        </w:tc>
        <w:tc>
          <w:tcPr>
            <w:tcW w:w="1134" w:type="dxa"/>
            <w:shd w:val="clear" w:color="auto" w:fill="auto"/>
            <w:noWrap/>
            <w:vAlign w:val="center"/>
          </w:tcPr>
          <w:p w14:paraId="3D224868"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6D24551C" w14:textId="77777777" w:rsidTr="0067036B">
        <w:trPr>
          <w:cantSplit/>
          <w:trHeight w:val="20"/>
        </w:trPr>
        <w:tc>
          <w:tcPr>
            <w:tcW w:w="582" w:type="dxa"/>
          </w:tcPr>
          <w:p w14:paraId="308D4866"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vAlign w:val="center"/>
          </w:tcPr>
          <w:p w14:paraId="371F2B80"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dimenzija ≈</w:t>
            </w:r>
            <w:r w:rsidR="00E81CF4" w:rsidRPr="008D2684">
              <w:rPr>
                <w:rFonts w:ascii="Arial Narrow" w:hAnsi="Arial Narrow" w:cs="Arial"/>
                <w:sz w:val="18"/>
                <w:szCs w:val="18"/>
                <w:lang w:eastAsia="hr-HR"/>
              </w:rPr>
              <w:t>1600</w:t>
            </w:r>
            <w:r w:rsidRPr="008D2684">
              <w:rPr>
                <w:rFonts w:ascii="Arial Narrow" w:hAnsi="Arial Narrow" w:cs="Arial"/>
                <w:sz w:val="18"/>
                <w:szCs w:val="18"/>
                <w:lang w:eastAsia="hr-HR"/>
              </w:rPr>
              <w:t>x2</w:t>
            </w:r>
            <w:r w:rsidR="00906A45" w:rsidRPr="008D2684">
              <w:rPr>
                <w:rFonts w:ascii="Arial Narrow" w:hAnsi="Arial Narrow" w:cs="Arial"/>
                <w:sz w:val="18"/>
                <w:szCs w:val="18"/>
                <w:lang w:eastAsia="hr-HR"/>
              </w:rPr>
              <w:t>2</w:t>
            </w:r>
            <w:r w:rsidRPr="008D2684">
              <w:rPr>
                <w:rFonts w:ascii="Arial Narrow" w:hAnsi="Arial Narrow" w:cs="Arial"/>
                <w:sz w:val="18"/>
                <w:szCs w:val="18"/>
                <w:lang w:eastAsia="hr-HR"/>
              </w:rPr>
              <w:t xml:space="preserve">00x600 (ŠxVxD) mm </w:t>
            </w:r>
          </w:p>
        </w:tc>
        <w:tc>
          <w:tcPr>
            <w:tcW w:w="1134" w:type="dxa"/>
            <w:shd w:val="clear" w:color="auto" w:fill="auto"/>
            <w:noWrap/>
            <w:vAlign w:val="bottom"/>
          </w:tcPr>
          <w:p w14:paraId="41D49B0D"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144D1B7D"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r>
      <w:tr w:rsidR="00A73AD8" w:rsidRPr="008D2684" w14:paraId="6480B8F8" w14:textId="77777777" w:rsidTr="0067036B">
        <w:trPr>
          <w:cantSplit/>
          <w:trHeight w:val="20"/>
        </w:trPr>
        <w:tc>
          <w:tcPr>
            <w:tcW w:w="582" w:type="dxa"/>
          </w:tcPr>
          <w:p w14:paraId="25E2170C"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vAlign w:val="center"/>
          </w:tcPr>
          <w:p w14:paraId="6D9AF535"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izrađen iz čeličnog lima i zaštićen polimernom</w:t>
            </w:r>
          </w:p>
        </w:tc>
        <w:tc>
          <w:tcPr>
            <w:tcW w:w="1134" w:type="dxa"/>
            <w:shd w:val="clear" w:color="auto" w:fill="auto"/>
            <w:noWrap/>
            <w:vAlign w:val="bottom"/>
          </w:tcPr>
          <w:p w14:paraId="6CBDE7E4"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4C75F68F"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r>
      <w:tr w:rsidR="00A73AD8" w:rsidRPr="008D2684" w14:paraId="41C4B110" w14:textId="77777777" w:rsidTr="0067036B">
        <w:trPr>
          <w:cantSplit/>
          <w:trHeight w:val="20"/>
        </w:trPr>
        <w:tc>
          <w:tcPr>
            <w:tcW w:w="582" w:type="dxa"/>
          </w:tcPr>
          <w:p w14:paraId="3944E6F3"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vAlign w:val="center"/>
          </w:tcPr>
          <w:p w14:paraId="235CBE7D"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epoxy zaštitom u boji RAL 7035</w:t>
            </w:r>
          </w:p>
        </w:tc>
        <w:tc>
          <w:tcPr>
            <w:tcW w:w="1134" w:type="dxa"/>
            <w:shd w:val="clear" w:color="auto" w:fill="auto"/>
            <w:noWrap/>
            <w:vAlign w:val="bottom"/>
          </w:tcPr>
          <w:p w14:paraId="38047C74"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1F274D14"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r>
      <w:tr w:rsidR="00A73AD8" w:rsidRPr="008D2684" w14:paraId="3C0F0A43" w14:textId="77777777" w:rsidTr="0067036B">
        <w:trPr>
          <w:cantSplit/>
          <w:trHeight w:val="20"/>
        </w:trPr>
        <w:tc>
          <w:tcPr>
            <w:tcW w:w="582" w:type="dxa"/>
          </w:tcPr>
          <w:p w14:paraId="31C98084"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vAlign w:val="center"/>
          </w:tcPr>
          <w:p w14:paraId="1A54094B"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sustav zaštite IP 55</w:t>
            </w:r>
          </w:p>
        </w:tc>
        <w:tc>
          <w:tcPr>
            <w:tcW w:w="1134" w:type="dxa"/>
            <w:shd w:val="clear" w:color="auto" w:fill="auto"/>
            <w:noWrap/>
            <w:vAlign w:val="bottom"/>
          </w:tcPr>
          <w:p w14:paraId="24F544B6"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7059B203"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r>
      <w:tr w:rsidR="00A73AD8" w:rsidRPr="008D2684" w14:paraId="36019C92" w14:textId="77777777" w:rsidTr="0067036B">
        <w:trPr>
          <w:cantSplit/>
          <w:trHeight w:val="20"/>
        </w:trPr>
        <w:tc>
          <w:tcPr>
            <w:tcW w:w="582" w:type="dxa"/>
          </w:tcPr>
          <w:p w14:paraId="280978D8"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vAlign w:val="center"/>
          </w:tcPr>
          <w:p w14:paraId="0E6DBB68"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uvod kabela s donje i gornje strane</w:t>
            </w:r>
          </w:p>
        </w:tc>
        <w:tc>
          <w:tcPr>
            <w:tcW w:w="1134" w:type="dxa"/>
            <w:shd w:val="clear" w:color="auto" w:fill="auto"/>
            <w:noWrap/>
            <w:vAlign w:val="bottom"/>
          </w:tcPr>
          <w:p w14:paraId="22BB3C75"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040B0669"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r>
      <w:tr w:rsidR="00A73AD8" w:rsidRPr="008D2684" w14:paraId="065C6668" w14:textId="77777777" w:rsidTr="0067036B">
        <w:trPr>
          <w:cantSplit/>
          <w:trHeight w:val="20"/>
        </w:trPr>
        <w:tc>
          <w:tcPr>
            <w:tcW w:w="582" w:type="dxa"/>
          </w:tcPr>
          <w:p w14:paraId="76E0703E"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vAlign w:val="center"/>
          </w:tcPr>
          <w:p w14:paraId="1B3EE73F"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vrata s bravicom s ključem</w:t>
            </w:r>
          </w:p>
        </w:tc>
        <w:tc>
          <w:tcPr>
            <w:tcW w:w="1134" w:type="dxa"/>
            <w:shd w:val="clear" w:color="auto" w:fill="auto"/>
            <w:noWrap/>
            <w:vAlign w:val="bottom"/>
          </w:tcPr>
          <w:p w14:paraId="573A24F1"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6CA80F35"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r>
      <w:tr w:rsidR="00A73AD8" w:rsidRPr="008D2684" w14:paraId="78376420" w14:textId="77777777" w:rsidTr="0067036B">
        <w:trPr>
          <w:cantSplit/>
          <w:trHeight w:val="20"/>
        </w:trPr>
        <w:tc>
          <w:tcPr>
            <w:tcW w:w="582" w:type="dxa"/>
          </w:tcPr>
          <w:p w14:paraId="21D16AE4"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vAlign w:val="center"/>
          </w:tcPr>
          <w:p w14:paraId="79FE6EC3"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sa sabirnicama 1000 A</w:t>
            </w:r>
          </w:p>
        </w:tc>
        <w:tc>
          <w:tcPr>
            <w:tcW w:w="1134" w:type="dxa"/>
            <w:shd w:val="clear" w:color="auto" w:fill="auto"/>
            <w:noWrap/>
            <w:vAlign w:val="bottom"/>
          </w:tcPr>
          <w:p w14:paraId="30EC290D"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6EEF9516"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r>
      <w:tr w:rsidR="00A73AD8" w:rsidRPr="008D2684" w14:paraId="21220BC3" w14:textId="77777777" w:rsidTr="0067036B">
        <w:trPr>
          <w:cantSplit/>
          <w:trHeight w:val="20"/>
        </w:trPr>
        <w:tc>
          <w:tcPr>
            <w:tcW w:w="582" w:type="dxa"/>
          </w:tcPr>
          <w:p w14:paraId="000918A3"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vAlign w:val="center"/>
          </w:tcPr>
          <w:p w14:paraId="7802E62D"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za struju KS</w:t>
            </w:r>
            <w:r w:rsidR="007F1D35" w:rsidRPr="008D2684">
              <w:rPr>
                <w:rFonts w:ascii="Arial Narrow" w:hAnsi="Arial Narrow" w:cs="Arial"/>
                <w:sz w:val="18"/>
                <w:szCs w:val="18"/>
                <w:lang w:eastAsia="hr-HR"/>
              </w:rPr>
              <w:t>-</w:t>
            </w:r>
            <w:r w:rsidRPr="008D2684">
              <w:rPr>
                <w:rFonts w:ascii="Arial Narrow" w:hAnsi="Arial Narrow" w:cs="Arial"/>
                <w:sz w:val="18"/>
                <w:szCs w:val="18"/>
                <w:lang w:eastAsia="hr-HR"/>
              </w:rPr>
              <w:t>a 55 kA</w:t>
            </w:r>
          </w:p>
        </w:tc>
        <w:tc>
          <w:tcPr>
            <w:tcW w:w="1134" w:type="dxa"/>
            <w:shd w:val="clear" w:color="auto" w:fill="auto"/>
            <w:noWrap/>
            <w:vAlign w:val="bottom"/>
          </w:tcPr>
          <w:p w14:paraId="224538B3"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549CDEF4"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r>
      <w:tr w:rsidR="00A73AD8" w:rsidRPr="008D2684" w14:paraId="2B6F13C6" w14:textId="77777777" w:rsidTr="0067036B">
        <w:trPr>
          <w:cantSplit/>
          <w:trHeight w:val="20"/>
        </w:trPr>
        <w:tc>
          <w:tcPr>
            <w:tcW w:w="582" w:type="dxa"/>
          </w:tcPr>
          <w:p w14:paraId="3229F881"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vAlign w:val="center"/>
          </w:tcPr>
          <w:p w14:paraId="0F2F3D57"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S ugrađenom slijedećom opremom:</w:t>
            </w:r>
          </w:p>
        </w:tc>
        <w:tc>
          <w:tcPr>
            <w:tcW w:w="1134" w:type="dxa"/>
            <w:shd w:val="clear" w:color="auto" w:fill="auto"/>
            <w:noWrap/>
            <w:vAlign w:val="bottom"/>
          </w:tcPr>
          <w:p w14:paraId="2250E93B"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15103FDF" w14:textId="77777777" w:rsidR="00270B24" w:rsidRPr="008D2684" w:rsidRDefault="00270B24" w:rsidP="00F20DBC">
            <w:pPr>
              <w:tabs>
                <w:tab w:val="left" w:pos="567"/>
                <w:tab w:val="left" w:pos="1134"/>
              </w:tabs>
              <w:spacing w:before="0"/>
              <w:jc w:val="left"/>
              <w:rPr>
                <w:rFonts w:ascii="Arial Narrow" w:hAnsi="Arial Narrow" w:cs="Arial"/>
                <w:sz w:val="18"/>
                <w:szCs w:val="18"/>
                <w:lang w:eastAsia="hr-HR"/>
              </w:rPr>
            </w:pPr>
          </w:p>
        </w:tc>
      </w:tr>
      <w:tr w:rsidR="00A73AD8" w:rsidRPr="008D2684" w14:paraId="59A5E6E6" w14:textId="77777777" w:rsidTr="0067036B">
        <w:trPr>
          <w:cantSplit/>
          <w:trHeight w:val="20"/>
        </w:trPr>
        <w:tc>
          <w:tcPr>
            <w:tcW w:w="582" w:type="dxa"/>
          </w:tcPr>
          <w:p w14:paraId="5F564A86" w14:textId="77777777" w:rsidR="00CF228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0C75EE58"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Zračni prekidač izvlačive  izvedbe 1000A , </w:t>
            </w:r>
            <w:r w:rsidR="007F1D35" w:rsidRPr="008D2684">
              <w:rPr>
                <w:rFonts w:ascii="Arial Narrow" w:hAnsi="Arial Narrow" w:cs="Arial"/>
                <w:sz w:val="18"/>
                <w:szCs w:val="18"/>
                <w:lang w:eastAsia="hr-HR"/>
              </w:rPr>
              <w:t xml:space="preserve">690 V AC, </w:t>
            </w:r>
            <w:r w:rsidRPr="008D2684">
              <w:rPr>
                <w:rFonts w:ascii="Arial Narrow" w:hAnsi="Arial Narrow" w:cs="Arial"/>
                <w:sz w:val="18"/>
                <w:szCs w:val="18"/>
                <w:lang w:eastAsia="hr-HR"/>
              </w:rPr>
              <w:t xml:space="preserve">3 polni , prekidna moći 55kA,opremljen motornim pogonom , svitkom za isklop i pomoćnim kontaktima </w:t>
            </w:r>
          </w:p>
        </w:tc>
        <w:tc>
          <w:tcPr>
            <w:tcW w:w="1134" w:type="dxa"/>
            <w:shd w:val="clear" w:color="auto" w:fill="auto"/>
            <w:noWrap/>
          </w:tcPr>
          <w:p w14:paraId="23455C8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36FB16C9"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25C0437A" w14:textId="77777777" w:rsidTr="0067036B">
        <w:trPr>
          <w:cantSplit/>
          <w:trHeight w:val="20"/>
        </w:trPr>
        <w:tc>
          <w:tcPr>
            <w:tcW w:w="582" w:type="dxa"/>
          </w:tcPr>
          <w:p w14:paraId="4C97E324"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79F1B0E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Teretna sklopka izvlačive  izvedbe 1000A , </w:t>
            </w:r>
            <w:r w:rsidR="00A03643" w:rsidRPr="008D2684">
              <w:rPr>
                <w:rFonts w:ascii="Arial Narrow" w:hAnsi="Arial Narrow" w:cs="Arial"/>
                <w:sz w:val="18"/>
                <w:szCs w:val="18"/>
                <w:lang w:eastAsia="hr-HR"/>
              </w:rPr>
              <w:t xml:space="preserve">690 V AC, </w:t>
            </w:r>
            <w:r w:rsidRPr="008D2684">
              <w:rPr>
                <w:rFonts w:ascii="Arial Narrow" w:hAnsi="Arial Narrow" w:cs="Arial"/>
                <w:sz w:val="18"/>
                <w:szCs w:val="18"/>
                <w:lang w:eastAsia="hr-HR"/>
              </w:rPr>
              <w:t xml:space="preserve">3 polna , prekidna moći 55kA, svitkom za isklop i pomoćnim kontaktima </w:t>
            </w:r>
          </w:p>
        </w:tc>
        <w:tc>
          <w:tcPr>
            <w:tcW w:w="1134" w:type="dxa"/>
            <w:shd w:val="clear" w:color="auto" w:fill="auto"/>
            <w:noWrap/>
          </w:tcPr>
          <w:p w14:paraId="481C32B5" w14:textId="77777777" w:rsidR="00DB31CC" w:rsidRPr="008D2684" w:rsidRDefault="00AF3F28"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CD22AC8" w14:textId="77777777" w:rsidR="00DB31CC" w:rsidRPr="008D2684" w:rsidRDefault="00AF3F28"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6C45BFA7" w14:textId="77777777" w:rsidTr="0067036B">
        <w:trPr>
          <w:cantSplit/>
          <w:trHeight w:val="20"/>
        </w:trPr>
        <w:tc>
          <w:tcPr>
            <w:tcW w:w="582" w:type="dxa"/>
          </w:tcPr>
          <w:p w14:paraId="5BE96CDF"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250280C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Tipkalo za isklop u nuždi </w:t>
            </w:r>
            <w:r w:rsidR="00A03643" w:rsidRPr="008D2684">
              <w:rPr>
                <w:rFonts w:ascii="Arial Narrow" w:hAnsi="Arial Narrow" w:cs="Arial"/>
                <w:sz w:val="18"/>
                <w:szCs w:val="18"/>
                <w:lang w:eastAsia="hr-HR"/>
              </w:rPr>
              <w:t>16 A, 230 V AC, IP 65</w:t>
            </w:r>
          </w:p>
        </w:tc>
        <w:tc>
          <w:tcPr>
            <w:tcW w:w="1134" w:type="dxa"/>
            <w:shd w:val="clear" w:color="auto" w:fill="auto"/>
            <w:noWrap/>
          </w:tcPr>
          <w:p w14:paraId="6C131CFE"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344C4026"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715B7835" w14:textId="77777777" w:rsidTr="0067036B">
        <w:trPr>
          <w:cantSplit/>
          <w:trHeight w:val="20"/>
        </w:trPr>
        <w:tc>
          <w:tcPr>
            <w:tcW w:w="582" w:type="dxa"/>
          </w:tcPr>
          <w:p w14:paraId="4AD65F4E"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1D131412"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Trofazni relej za nadzor redoslijeda faza, asimetrije i podnapona slijedećih tehničkih karakteristika:   kontrolni napon 160 – 690 V AC , dva preklopna kontakta , podesivost aktiviranja 0,1 – 20 s</w:t>
            </w:r>
          </w:p>
        </w:tc>
        <w:tc>
          <w:tcPr>
            <w:tcW w:w="1134" w:type="dxa"/>
            <w:shd w:val="clear" w:color="auto" w:fill="auto"/>
            <w:noWrap/>
          </w:tcPr>
          <w:p w14:paraId="7FF5BD1E"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11652C26"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5B91DE1B" w14:textId="77777777" w:rsidTr="0067036B">
        <w:trPr>
          <w:cantSplit/>
          <w:trHeight w:val="20"/>
        </w:trPr>
        <w:tc>
          <w:tcPr>
            <w:tcW w:w="582" w:type="dxa"/>
          </w:tcPr>
          <w:p w14:paraId="5D1F7141"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1A48A8F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Tropolno rastavno kućište visokoučinskih osigurača vel.00 do 160 A za montažu na lim, </w:t>
            </w:r>
          </w:p>
        </w:tc>
        <w:tc>
          <w:tcPr>
            <w:tcW w:w="1134" w:type="dxa"/>
            <w:shd w:val="clear" w:color="auto" w:fill="auto"/>
            <w:noWrap/>
          </w:tcPr>
          <w:p w14:paraId="7086400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69542164"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w:t>
            </w:r>
          </w:p>
        </w:tc>
      </w:tr>
      <w:tr w:rsidR="00A73AD8" w:rsidRPr="008D2684" w14:paraId="76FC303A" w14:textId="77777777" w:rsidTr="0067036B">
        <w:trPr>
          <w:cantSplit/>
          <w:trHeight w:val="20"/>
        </w:trPr>
        <w:tc>
          <w:tcPr>
            <w:tcW w:w="582" w:type="dxa"/>
          </w:tcPr>
          <w:p w14:paraId="0602976A"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2C777CA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Visokoučinski osigurač za 125 A, vel.00 </w:t>
            </w:r>
          </w:p>
        </w:tc>
        <w:tc>
          <w:tcPr>
            <w:tcW w:w="1134" w:type="dxa"/>
            <w:shd w:val="clear" w:color="auto" w:fill="auto"/>
            <w:noWrap/>
          </w:tcPr>
          <w:p w14:paraId="7EF6B10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58F2D5A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191BBE47" w14:textId="77777777" w:rsidTr="0067036B">
        <w:trPr>
          <w:cantSplit/>
          <w:trHeight w:val="20"/>
        </w:trPr>
        <w:tc>
          <w:tcPr>
            <w:tcW w:w="582" w:type="dxa"/>
          </w:tcPr>
          <w:p w14:paraId="43D30DDE"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12C7CD9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Tropolni izvlačivi odvodnik prenapona 50...100 kA sa kontaktom za signalizaciju, B kategorije, tip 1, klasa 1 i  2, </w:t>
            </w:r>
          </w:p>
        </w:tc>
        <w:tc>
          <w:tcPr>
            <w:tcW w:w="1134" w:type="dxa"/>
            <w:shd w:val="clear" w:color="auto" w:fill="auto"/>
            <w:noWrap/>
          </w:tcPr>
          <w:p w14:paraId="16273928"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9C86D7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591944B9" w14:textId="77777777" w:rsidTr="0067036B">
        <w:trPr>
          <w:cantSplit/>
          <w:trHeight w:val="20"/>
        </w:trPr>
        <w:tc>
          <w:tcPr>
            <w:tcW w:w="582" w:type="dxa"/>
          </w:tcPr>
          <w:p w14:paraId="585F7A0A"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61D9C01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Visokoučinski osigurač za 25 A, vel.00 </w:t>
            </w:r>
            <w:r w:rsidR="00A03643" w:rsidRPr="008D2684">
              <w:rPr>
                <w:rFonts w:ascii="Arial Narrow" w:hAnsi="Arial Narrow" w:cs="Arial"/>
                <w:sz w:val="18"/>
                <w:szCs w:val="18"/>
                <w:lang w:eastAsia="hr-HR"/>
              </w:rPr>
              <w:t>, 690 V AC</w:t>
            </w:r>
          </w:p>
        </w:tc>
        <w:tc>
          <w:tcPr>
            <w:tcW w:w="1134" w:type="dxa"/>
            <w:shd w:val="clear" w:color="auto" w:fill="auto"/>
            <w:noWrap/>
          </w:tcPr>
          <w:p w14:paraId="79AA8F1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1F3F43D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10798DEE" w14:textId="77777777" w:rsidTr="0067036B">
        <w:trPr>
          <w:cantSplit/>
          <w:trHeight w:val="20"/>
        </w:trPr>
        <w:tc>
          <w:tcPr>
            <w:tcW w:w="582" w:type="dxa"/>
          </w:tcPr>
          <w:p w14:paraId="396E55F5"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58E46F4B"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Tropolni izvlačivi odvodnik prenapona 3 kA, 255 V, sa kontaktom za signalizaciju, B kategorije, tip 3, klasa 3</w:t>
            </w:r>
          </w:p>
        </w:tc>
        <w:tc>
          <w:tcPr>
            <w:tcW w:w="1134" w:type="dxa"/>
            <w:shd w:val="clear" w:color="auto" w:fill="auto"/>
            <w:noWrap/>
          </w:tcPr>
          <w:p w14:paraId="4E8E8189"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4C0C572F"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15861825" w14:textId="77777777" w:rsidTr="0067036B">
        <w:trPr>
          <w:cantSplit/>
          <w:trHeight w:val="20"/>
        </w:trPr>
        <w:tc>
          <w:tcPr>
            <w:tcW w:w="582" w:type="dxa"/>
          </w:tcPr>
          <w:p w14:paraId="22468D7F"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07AF1728"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Strujni mjerni transformator 1000/5A 10VA </w:t>
            </w:r>
          </w:p>
        </w:tc>
        <w:tc>
          <w:tcPr>
            <w:tcW w:w="1134" w:type="dxa"/>
            <w:shd w:val="clear" w:color="auto" w:fill="auto"/>
            <w:noWrap/>
          </w:tcPr>
          <w:p w14:paraId="63182116"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2FBA34BE"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4</w:t>
            </w:r>
          </w:p>
        </w:tc>
      </w:tr>
      <w:tr w:rsidR="00A73AD8" w:rsidRPr="008D2684" w14:paraId="4E5BA3B4" w14:textId="77777777" w:rsidTr="0067036B">
        <w:trPr>
          <w:cantSplit/>
          <w:trHeight w:val="20"/>
        </w:trPr>
        <w:tc>
          <w:tcPr>
            <w:tcW w:w="582" w:type="dxa"/>
          </w:tcPr>
          <w:p w14:paraId="545902FB"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75D43238"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Motorna zaštitna sklopka 6A</w:t>
            </w:r>
            <w:r w:rsidR="00F2563F" w:rsidRPr="008D2684">
              <w:rPr>
                <w:rFonts w:ascii="Arial Narrow" w:hAnsi="Arial Narrow" w:cs="Arial"/>
                <w:sz w:val="18"/>
                <w:szCs w:val="18"/>
                <w:lang w:eastAsia="hr-HR"/>
              </w:rPr>
              <w:t>,</w:t>
            </w:r>
            <w:r w:rsidRPr="008D2684">
              <w:rPr>
                <w:rFonts w:ascii="Arial Narrow" w:hAnsi="Arial Narrow" w:cs="Arial"/>
                <w:sz w:val="18"/>
                <w:szCs w:val="18"/>
                <w:lang w:eastAsia="hr-HR"/>
              </w:rPr>
              <w:t xml:space="preserve"> </w:t>
            </w:r>
            <w:r w:rsidR="00F2563F" w:rsidRPr="008D2684">
              <w:rPr>
                <w:rFonts w:ascii="Arial Narrow" w:hAnsi="Arial Narrow" w:cs="Arial"/>
                <w:sz w:val="18"/>
                <w:szCs w:val="18"/>
                <w:lang w:eastAsia="hr-HR"/>
              </w:rPr>
              <w:t>690 V AC</w:t>
            </w:r>
          </w:p>
        </w:tc>
        <w:tc>
          <w:tcPr>
            <w:tcW w:w="1134" w:type="dxa"/>
            <w:shd w:val="clear" w:color="auto" w:fill="auto"/>
            <w:noWrap/>
          </w:tcPr>
          <w:p w14:paraId="689782C8"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178116F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24B373FE" w14:textId="77777777" w:rsidTr="0067036B">
        <w:trPr>
          <w:cantSplit/>
          <w:trHeight w:val="20"/>
        </w:trPr>
        <w:tc>
          <w:tcPr>
            <w:tcW w:w="582" w:type="dxa"/>
          </w:tcPr>
          <w:p w14:paraId="2CA40848"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2BDE8E78"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Multifunkcijski mjerni uređaj </w:t>
            </w:r>
          </w:p>
          <w:p w14:paraId="140C630B" w14:textId="77777777" w:rsidR="00E81CF4" w:rsidRPr="008D2684" w:rsidRDefault="00E81CF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U</w:t>
            </w:r>
            <w:r w:rsidRPr="008D2684">
              <w:rPr>
                <w:rFonts w:ascii="Arial Narrow" w:hAnsi="Arial Narrow" w:cs="Arial"/>
                <w:sz w:val="18"/>
                <w:szCs w:val="18"/>
                <w:vertAlign w:val="subscript"/>
                <w:lang w:eastAsia="hr-HR"/>
              </w:rPr>
              <w:t>AUX</w:t>
            </w:r>
            <w:r w:rsidRPr="008D2684">
              <w:rPr>
                <w:rFonts w:ascii="Arial Narrow" w:hAnsi="Arial Narrow" w:cs="Arial"/>
                <w:sz w:val="18"/>
                <w:szCs w:val="18"/>
                <w:lang w:eastAsia="hr-HR"/>
              </w:rPr>
              <w:t xml:space="preserve">: 95 … 240 V AC ± 10 %, 50/60 Hz 110 … 340 V DC ± 10 % </w:t>
            </w:r>
          </w:p>
          <w:p w14:paraId="3A40617B" w14:textId="77777777" w:rsidR="00E81CF4" w:rsidRPr="008D2684" w:rsidRDefault="00E81CF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Mjerni ulazi Ue: max. 3 AC 690/400 V, 50/60 Hz Ie: /1 A or /5 A</w:t>
            </w:r>
          </w:p>
        </w:tc>
        <w:tc>
          <w:tcPr>
            <w:tcW w:w="1134" w:type="dxa"/>
            <w:shd w:val="clear" w:color="auto" w:fill="auto"/>
            <w:noWrap/>
          </w:tcPr>
          <w:p w14:paraId="52E8864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3D73F60F"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0FD43CB5" w14:textId="77777777" w:rsidTr="0067036B">
        <w:trPr>
          <w:cantSplit/>
          <w:trHeight w:val="20"/>
        </w:trPr>
        <w:tc>
          <w:tcPr>
            <w:tcW w:w="582" w:type="dxa"/>
          </w:tcPr>
          <w:p w14:paraId="1375A93F"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23EAA4C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Modul za komunikaciju PROFIBUS </w:t>
            </w:r>
          </w:p>
        </w:tc>
        <w:tc>
          <w:tcPr>
            <w:tcW w:w="1134" w:type="dxa"/>
            <w:shd w:val="clear" w:color="auto" w:fill="auto"/>
            <w:noWrap/>
          </w:tcPr>
          <w:p w14:paraId="7BC0971F"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267273E1"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09FD6CD4" w14:textId="77777777" w:rsidTr="0067036B">
        <w:trPr>
          <w:cantSplit/>
          <w:trHeight w:val="20"/>
        </w:trPr>
        <w:tc>
          <w:tcPr>
            <w:tcW w:w="582" w:type="dxa"/>
          </w:tcPr>
          <w:p w14:paraId="5C29A78C"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450D7DC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Tropolni automatski osigurač  16A</w:t>
            </w:r>
            <w:r w:rsidR="007F1D35" w:rsidRPr="008D2684">
              <w:rPr>
                <w:rFonts w:ascii="Arial Narrow" w:hAnsi="Arial Narrow" w:cs="Arial"/>
                <w:sz w:val="18"/>
                <w:szCs w:val="18"/>
                <w:lang w:eastAsia="hr-HR"/>
              </w:rPr>
              <w:t>, 400 V AC,</w:t>
            </w:r>
            <w:r w:rsidRPr="008D2684">
              <w:rPr>
                <w:rFonts w:ascii="Arial Narrow" w:hAnsi="Arial Narrow" w:cs="Arial"/>
                <w:sz w:val="18"/>
                <w:szCs w:val="18"/>
                <w:lang w:eastAsia="hr-HR"/>
              </w:rPr>
              <w:t xml:space="preserve"> C karakteristike prekidne moći 15kA </w:t>
            </w:r>
          </w:p>
        </w:tc>
        <w:tc>
          <w:tcPr>
            <w:tcW w:w="1134" w:type="dxa"/>
            <w:shd w:val="clear" w:color="auto" w:fill="auto"/>
            <w:noWrap/>
          </w:tcPr>
          <w:p w14:paraId="319E0B1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171B364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w:t>
            </w:r>
          </w:p>
        </w:tc>
      </w:tr>
      <w:tr w:rsidR="00A73AD8" w:rsidRPr="008D2684" w14:paraId="5812C541" w14:textId="77777777" w:rsidTr="0067036B">
        <w:trPr>
          <w:cantSplit/>
          <w:trHeight w:val="20"/>
        </w:trPr>
        <w:tc>
          <w:tcPr>
            <w:tcW w:w="582" w:type="dxa"/>
          </w:tcPr>
          <w:p w14:paraId="5A44B53D"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18E9D628"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Jednopolni automatski osigurač  20A</w:t>
            </w:r>
            <w:r w:rsidR="007F1D35" w:rsidRPr="008D2684">
              <w:rPr>
                <w:rFonts w:ascii="Arial Narrow" w:hAnsi="Arial Narrow" w:cs="Arial"/>
                <w:sz w:val="18"/>
                <w:szCs w:val="18"/>
                <w:lang w:eastAsia="hr-HR"/>
              </w:rPr>
              <w:t>, 230 V AC,</w:t>
            </w:r>
            <w:r w:rsidRPr="008D2684">
              <w:rPr>
                <w:rFonts w:ascii="Arial Narrow" w:hAnsi="Arial Narrow" w:cs="Arial"/>
                <w:sz w:val="18"/>
                <w:szCs w:val="18"/>
                <w:lang w:eastAsia="hr-HR"/>
              </w:rPr>
              <w:t xml:space="preserve"> C karakteristike prekidne moći 15kA </w:t>
            </w:r>
          </w:p>
        </w:tc>
        <w:tc>
          <w:tcPr>
            <w:tcW w:w="1134" w:type="dxa"/>
            <w:shd w:val="clear" w:color="auto" w:fill="auto"/>
            <w:noWrap/>
          </w:tcPr>
          <w:p w14:paraId="5DC96CB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135C541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215542F5" w14:textId="77777777" w:rsidTr="0067036B">
        <w:trPr>
          <w:cantSplit/>
          <w:trHeight w:val="20"/>
        </w:trPr>
        <w:tc>
          <w:tcPr>
            <w:tcW w:w="582" w:type="dxa"/>
          </w:tcPr>
          <w:p w14:paraId="632632B7"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4B748A18"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Jednopolni automatski osigurač  16A</w:t>
            </w:r>
            <w:r w:rsidR="007F1D35" w:rsidRPr="008D2684">
              <w:rPr>
                <w:rFonts w:ascii="Arial Narrow" w:hAnsi="Arial Narrow" w:cs="Arial"/>
                <w:sz w:val="18"/>
                <w:szCs w:val="18"/>
                <w:lang w:eastAsia="hr-HR"/>
              </w:rPr>
              <w:t>, 230 V AC,</w:t>
            </w:r>
            <w:r w:rsidRPr="008D2684">
              <w:rPr>
                <w:rFonts w:ascii="Arial Narrow" w:hAnsi="Arial Narrow" w:cs="Arial"/>
                <w:sz w:val="18"/>
                <w:szCs w:val="18"/>
                <w:lang w:eastAsia="hr-HR"/>
              </w:rPr>
              <w:t xml:space="preserve"> C karakteristike prekidne moći 15kA </w:t>
            </w:r>
          </w:p>
        </w:tc>
        <w:tc>
          <w:tcPr>
            <w:tcW w:w="1134" w:type="dxa"/>
            <w:shd w:val="clear" w:color="auto" w:fill="auto"/>
            <w:noWrap/>
          </w:tcPr>
          <w:p w14:paraId="50E29EF9"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20F991A6"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58616272" w14:textId="77777777" w:rsidTr="0067036B">
        <w:trPr>
          <w:cantSplit/>
          <w:trHeight w:val="20"/>
        </w:trPr>
        <w:tc>
          <w:tcPr>
            <w:tcW w:w="582" w:type="dxa"/>
          </w:tcPr>
          <w:p w14:paraId="5EF66693"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2DCA10BC"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Jednopolni automatski osigurač  10A</w:t>
            </w:r>
            <w:r w:rsidR="007F1D35" w:rsidRPr="008D2684">
              <w:rPr>
                <w:rFonts w:ascii="Arial Narrow" w:hAnsi="Arial Narrow" w:cs="Arial"/>
                <w:sz w:val="18"/>
                <w:szCs w:val="18"/>
                <w:lang w:eastAsia="hr-HR"/>
              </w:rPr>
              <w:t>, 230 V AC,</w:t>
            </w:r>
            <w:r w:rsidRPr="008D2684">
              <w:rPr>
                <w:rFonts w:ascii="Arial Narrow" w:hAnsi="Arial Narrow" w:cs="Arial"/>
                <w:sz w:val="18"/>
                <w:szCs w:val="18"/>
                <w:lang w:eastAsia="hr-HR"/>
              </w:rPr>
              <w:t xml:space="preserve"> B karakteristike prekidne moći 15kA </w:t>
            </w:r>
          </w:p>
        </w:tc>
        <w:tc>
          <w:tcPr>
            <w:tcW w:w="1134" w:type="dxa"/>
            <w:shd w:val="clear" w:color="auto" w:fill="auto"/>
            <w:noWrap/>
          </w:tcPr>
          <w:p w14:paraId="3BF0D56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21370FAF"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54A9CA0C" w14:textId="77777777" w:rsidTr="0067036B">
        <w:trPr>
          <w:cantSplit/>
          <w:trHeight w:val="20"/>
        </w:trPr>
        <w:tc>
          <w:tcPr>
            <w:tcW w:w="582" w:type="dxa"/>
          </w:tcPr>
          <w:p w14:paraId="2B0AA042"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51B2CC9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Jednopolni automatski osigurač  6A</w:t>
            </w:r>
            <w:r w:rsidR="007F1D35" w:rsidRPr="008D2684">
              <w:rPr>
                <w:rFonts w:ascii="Arial Narrow" w:hAnsi="Arial Narrow" w:cs="Arial"/>
                <w:sz w:val="18"/>
                <w:szCs w:val="18"/>
                <w:lang w:eastAsia="hr-HR"/>
              </w:rPr>
              <w:t>, 230 V AC,</w:t>
            </w:r>
            <w:r w:rsidRPr="008D2684">
              <w:rPr>
                <w:rFonts w:ascii="Arial Narrow" w:hAnsi="Arial Narrow" w:cs="Arial"/>
                <w:sz w:val="18"/>
                <w:szCs w:val="18"/>
                <w:lang w:eastAsia="hr-HR"/>
              </w:rPr>
              <w:t xml:space="preserve"> B karakteristike prekidne moći 15kA </w:t>
            </w:r>
          </w:p>
        </w:tc>
        <w:tc>
          <w:tcPr>
            <w:tcW w:w="1134" w:type="dxa"/>
            <w:shd w:val="clear" w:color="auto" w:fill="auto"/>
            <w:noWrap/>
          </w:tcPr>
          <w:p w14:paraId="535F4A5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09B3E01F"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w:t>
            </w:r>
          </w:p>
        </w:tc>
      </w:tr>
      <w:tr w:rsidR="00A73AD8" w:rsidRPr="008D2684" w14:paraId="43E3275D" w14:textId="77777777" w:rsidTr="0067036B">
        <w:trPr>
          <w:cantSplit/>
          <w:trHeight w:val="20"/>
        </w:trPr>
        <w:tc>
          <w:tcPr>
            <w:tcW w:w="582" w:type="dxa"/>
          </w:tcPr>
          <w:p w14:paraId="10B8FE76"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2406AF0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Zaštitna diferencijalna sklopka 25A/0,03/4 polna</w:t>
            </w:r>
            <w:r w:rsidR="007F1D35" w:rsidRPr="008D2684">
              <w:rPr>
                <w:rFonts w:ascii="Arial Narrow" w:hAnsi="Arial Narrow" w:cs="Arial"/>
                <w:sz w:val="18"/>
                <w:szCs w:val="18"/>
                <w:lang w:eastAsia="hr-HR"/>
              </w:rPr>
              <w:t>, 400  V AC</w:t>
            </w:r>
          </w:p>
        </w:tc>
        <w:tc>
          <w:tcPr>
            <w:tcW w:w="1134" w:type="dxa"/>
            <w:shd w:val="clear" w:color="auto" w:fill="auto"/>
            <w:noWrap/>
          </w:tcPr>
          <w:p w14:paraId="2F74DE22"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317A823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496F31D1" w14:textId="77777777" w:rsidTr="0067036B">
        <w:trPr>
          <w:cantSplit/>
          <w:trHeight w:val="20"/>
        </w:trPr>
        <w:tc>
          <w:tcPr>
            <w:tcW w:w="582" w:type="dxa"/>
          </w:tcPr>
          <w:p w14:paraId="7C6A0661"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0A83B126"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Zaštitna diferencijalna sklopka 25A/0,03/2 polna </w:t>
            </w:r>
            <w:r w:rsidR="007F1D35" w:rsidRPr="008D2684">
              <w:rPr>
                <w:rFonts w:ascii="Arial Narrow" w:hAnsi="Arial Narrow" w:cs="Arial"/>
                <w:sz w:val="18"/>
                <w:szCs w:val="18"/>
                <w:lang w:eastAsia="hr-HR"/>
              </w:rPr>
              <w:t>, 400  V AC</w:t>
            </w:r>
          </w:p>
        </w:tc>
        <w:tc>
          <w:tcPr>
            <w:tcW w:w="1134" w:type="dxa"/>
            <w:shd w:val="clear" w:color="auto" w:fill="auto"/>
            <w:noWrap/>
          </w:tcPr>
          <w:p w14:paraId="792FC6A8"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38E522A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0052464A" w14:textId="77777777" w:rsidTr="0067036B">
        <w:trPr>
          <w:cantSplit/>
          <w:trHeight w:val="20"/>
        </w:trPr>
        <w:tc>
          <w:tcPr>
            <w:tcW w:w="582" w:type="dxa"/>
          </w:tcPr>
          <w:p w14:paraId="49D6EDE6"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55717BA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Motorna zaštitna sklopka 1kW , 2,8-4A</w:t>
            </w:r>
            <w:r w:rsidR="007F1D35" w:rsidRPr="008D2684">
              <w:rPr>
                <w:rFonts w:ascii="Arial Narrow" w:hAnsi="Arial Narrow" w:cs="Arial"/>
                <w:sz w:val="18"/>
                <w:szCs w:val="18"/>
                <w:lang w:eastAsia="hr-HR"/>
              </w:rPr>
              <w:t>, 400  V AC</w:t>
            </w:r>
            <w:r w:rsidRPr="008D2684">
              <w:rPr>
                <w:rFonts w:ascii="Arial Narrow" w:hAnsi="Arial Narrow" w:cs="Arial"/>
                <w:sz w:val="18"/>
                <w:szCs w:val="18"/>
                <w:lang w:eastAsia="hr-HR"/>
              </w:rPr>
              <w:t xml:space="preserve"> </w:t>
            </w:r>
          </w:p>
        </w:tc>
        <w:tc>
          <w:tcPr>
            <w:tcW w:w="1134" w:type="dxa"/>
            <w:shd w:val="clear" w:color="auto" w:fill="auto"/>
            <w:noWrap/>
          </w:tcPr>
          <w:p w14:paraId="7DA0989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150BCA08"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6333733F" w14:textId="77777777" w:rsidTr="0067036B">
        <w:trPr>
          <w:cantSplit/>
          <w:trHeight w:val="20"/>
        </w:trPr>
        <w:tc>
          <w:tcPr>
            <w:tcW w:w="582" w:type="dxa"/>
          </w:tcPr>
          <w:p w14:paraId="6F5F2CE4"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314A26E2"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Motorna zaštitna sklopka 1,9kW , 4,5-6,3A</w:t>
            </w:r>
            <w:r w:rsidR="007F1D35" w:rsidRPr="008D2684">
              <w:rPr>
                <w:rFonts w:ascii="Arial Narrow" w:hAnsi="Arial Narrow" w:cs="Arial"/>
                <w:sz w:val="18"/>
                <w:szCs w:val="18"/>
                <w:lang w:eastAsia="hr-HR"/>
              </w:rPr>
              <w:t>, 400  V AC</w:t>
            </w:r>
          </w:p>
        </w:tc>
        <w:tc>
          <w:tcPr>
            <w:tcW w:w="1134" w:type="dxa"/>
            <w:shd w:val="clear" w:color="auto" w:fill="auto"/>
            <w:noWrap/>
          </w:tcPr>
          <w:p w14:paraId="04C27E4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34740D6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6E7BA305" w14:textId="77777777" w:rsidTr="0067036B">
        <w:trPr>
          <w:cantSplit/>
          <w:trHeight w:val="20"/>
        </w:trPr>
        <w:tc>
          <w:tcPr>
            <w:tcW w:w="582" w:type="dxa"/>
          </w:tcPr>
          <w:p w14:paraId="47D92CA0"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7191CFD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Motorna zaštitna sklopka 2,25kW , 5,5-8A</w:t>
            </w:r>
            <w:r w:rsidR="007F1D35" w:rsidRPr="008D2684">
              <w:rPr>
                <w:rFonts w:ascii="Arial Narrow" w:hAnsi="Arial Narrow" w:cs="Arial"/>
                <w:sz w:val="18"/>
                <w:szCs w:val="18"/>
                <w:lang w:eastAsia="hr-HR"/>
              </w:rPr>
              <w:t>, 400 V AC</w:t>
            </w:r>
          </w:p>
        </w:tc>
        <w:tc>
          <w:tcPr>
            <w:tcW w:w="1134" w:type="dxa"/>
            <w:shd w:val="clear" w:color="auto" w:fill="auto"/>
            <w:noWrap/>
          </w:tcPr>
          <w:p w14:paraId="01DE48A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47965D0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5A3E7173" w14:textId="77777777" w:rsidTr="0067036B">
        <w:trPr>
          <w:cantSplit/>
          <w:trHeight w:val="20"/>
        </w:trPr>
        <w:tc>
          <w:tcPr>
            <w:tcW w:w="582" w:type="dxa"/>
          </w:tcPr>
          <w:p w14:paraId="1829E09E"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199AD329"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Programator z</w:t>
            </w:r>
            <w:r w:rsidR="007F1D35" w:rsidRPr="008D2684">
              <w:rPr>
                <w:rFonts w:ascii="Arial Narrow" w:hAnsi="Arial Narrow" w:cs="Arial"/>
                <w:sz w:val="18"/>
                <w:szCs w:val="18"/>
                <w:lang w:eastAsia="hr-HR"/>
              </w:rPr>
              <w:t>a paljenje vanjske rasvjete 16A, 230 V AC</w:t>
            </w:r>
          </w:p>
        </w:tc>
        <w:tc>
          <w:tcPr>
            <w:tcW w:w="1134" w:type="dxa"/>
            <w:shd w:val="clear" w:color="auto" w:fill="auto"/>
            <w:noWrap/>
          </w:tcPr>
          <w:p w14:paraId="63A3837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12F84A1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018617F9" w14:textId="77777777" w:rsidTr="0067036B">
        <w:trPr>
          <w:cantSplit/>
          <w:trHeight w:val="20"/>
        </w:trPr>
        <w:tc>
          <w:tcPr>
            <w:tcW w:w="582" w:type="dxa"/>
          </w:tcPr>
          <w:p w14:paraId="28932B9C"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30FCC98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w:t>
            </w:r>
            <w:r w:rsidR="007F1D35" w:rsidRPr="008D2684">
              <w:rPr>
                <w:rFonts w:ascii="Arial Narrow" w:hAnsi="Arial Narrow" w:cs="Arial"/>
                <w:sz w:val="18"/>
                <w:szCs w:val="18"/>
                <w:lang w:eastAsia="hr-HR"/>
              </w:rPr>
              <w:t>Izborna preklopka 1-0-2 10A /1p, 230 V AC</w:t>
            </w:r>
          </w:p>
        </w:tc>
        <w:tc>
          <w:tcPr>
            <w:tcW w:w="1134" w:type="dxa"/>
            <w:shd w:val="clear" w:color="auto" w:fill="auto"/>
            <w:noWrap/>
          </w:tcPr>
          <w:p w14:paraId="6CCD03CE"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1017F10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6A0CF327" w14:textId="77777777" w:rsidTr="0067036B">
        <w:trPr>
          <w:cantSplit/>
          <w:trHeight w:val="20"/>
        </w:trPr>
        <w:tc>
          <w:tcPr>
            <w:tcW w:w="582" w:type="dxa"/>
          </w:tcPr>
          <w:p w14:paraId="1052660E"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4421DC36" w14:textId="77777777" w:rsidR="00DB31CC" w:rsidRPr="008D2684" w:rsidRDefault="007F1D35"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Instalacijski sklopnik 20A/2p, 230 V AC</w:t>
            </w:r>
          </w:p>
        </w:tc>
        <w:tc>
          <w:tcPr>
            <w:tcW w:w="1134" w:type="dxa"/>
            <w:shd w:val="clear" w:color="auto" w:fill="auto"/>
            <w:noWrap/>
          </w:tcPr>
          <w:p w14:paraId="6209E0A4"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2FFBCDA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60264828" w14:textId="77777777" w:rsidTr="0067036B">
        <w:trPr>
          <w:cantSplit/>
          <w:trHeight w:val="20"/>
        </w:trPr>
        <w:tc>
          <w:tcPr>
            <w:tcW w:w="582" w:type="dxa"/>
          </w:tcPr>
          <w:p w14:paraId="0DD91290" w14:textId="77777777" w:rsidR="00DB31CC" w:rsidRPr="008D2684" w:rsidRDefault="007060CA"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5BA9C74C"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U dijelu ormara u koji se ugrađuje oprema automatika, upravljanja i nadzora ugrađuje se slijedeća oprema:</w:t>
            </w:r>
          </w:p>
        </w:tc>
        <w:tc>
          <w:tcPr>
            <w:tcW w:w="1134" w:type="dxa"/>
            <w:shd w:val="clear" w:color="auto" w:fill="auto"/>
            <w:noWrap/>
          </w:tcPr>
          <w:p w14:paraId="1B4F962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57407DC8"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6F4678C4" w14:textId="77777777" w:rsidTr="0067036B">
        <w:trPr>
          <w:cantSplit/>
          <w:trHeight w:val="20"/>
        </w:trPr>
        <w:tc>
          <w:tcPr>
            <w:tcW w:w="582" w:type="dxa"/>
          </w:tcPr>
          <w:p w14:paraId="37AB12F4" w14:textId="77777777" w:rsidR="00DB31CC" w:rsidRPr="008D2684" w:rsidRDefault="00CF228C"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3902EE1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"Kompaktna centralna procesorska jedinica s integriranim ulazima / izlazima: </w:t>
            </w:r>
          </w:p>
        </w:tc>
        <w:tc>
          <w:tcPr>
            <w:tcW w:w="1134" w:type="dxa"/>
            <w:shd w:val="clear" w:color="auto" w:fill="auto"/>
            <w:noWrap/>
          </w:tcPr>
          <w:p w14:paraId="40758F59" w14:textId="77777777" w:rsidR="00DB31CC" w:rsidRPr="008D2684" w:rsidRDefault="00CF228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90927BD" w14:textId="77777777" w:rsidR="00DB31CC" w:rsidRPr="008D2684" w:rsidRDefault="00CF228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0C4C926E" w14:textId="77777777" w:rsidTr="0067036B">
        <w:trPr>
          <w:cantSplit/>
          <w:trHeight w:val="20"/>
        </w:trPr>
        <w:tc>
          <w:tcPr>
            <w:tcW w:w="582" w:type="dxa"/>
          </w:tcPr>
          <w:p w14:paraId="7D93E1D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tcPr>
          <w:p w14:paraId="2D4B47C6"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14 digitalnih ulaza 24VDC sink/source od toga 6 brzih ulaza brzine minimalno 100kHz.</w:t>
            </w:r>
          </w:p>
        </w:tc>
        <w:tc>
          <w:tcPr>
            <w:tcW w:w="1134" w:type="dxa"/>
            <w:shd w:val="clear" w:color="auto" w:fill="auto"/>
            <w:noWrap/>
          </w:tcPr>
          <w:p w14:paraId="3C0D54F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66815FFE"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2C28D64D" w14:textId="77777777" w:rsidTr="0067036B">
        <w:trPr>
          <w:cantSplit/>
          <w:trHeight w:val="20"/>
        </w:trPr>
        <w:tc>
          <w:tcPr>
            <w:tcW w:w="582" w:type="dxa"/>
          </w:tcPr>
          <w:p w14:paraId="709A42C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tcPr>
          <w:p w14:paraId="69019F31"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10 digitalnih izlaza 24VDC od toga 4 pulsnih izlaza brzine minimalno 100kHz. </w:t>
            </w:r>
          </w:p>
        </w:tc>
        <w:tc>
          <w:tcPr>
            <w:tcW w:w="1134" w:type="dxa"/>
            <w:shd w:val="clear" w:color="auto" w:fill="auto"/>
            <w:noWrap/>
          </w:tcPr>
          <w:p w14:paraId="7E450A3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39A5E401"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1585EA87" w14:textId="77777777" w:rsidTr="0067036B">
        <w:trPr>
          <w:cantSplit/>
          <w:trHeight w:val="20"/>
        </w:trPr>
        <w:tc>
          <w:tcPr>
            <w:tcW w:w="582" w:type="dxa"/>
          </w:tcPr>
          <w:p w14:paraId="35B21CF1"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tcPr>
          <w:p w14:paraId="0D0D22A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 analogna ulaza 0...10V.</w:t>
            </w:r>
          </w:p>
        </w:tc>
        <w:tc>
          <w:tcPr>
            <w:tcW w:w="1134" w:type="dxa"/>
            <w:shd w:val="clear" w:color="auto" w:fill="auto"/>
            <w:noWrap/>
          </w:tcPr>
          <w:p w14:paraId="4BF6C64B"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5522077B"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2F4D6C57" w14:textId="77777777" w:rsidTr="0067036B">
        <w:trPr>
          <w:cantSplit/>
          <w:trHeight w:val="20"/>
        </w:trPr>
        <w:tc>
          <w:tcPr>
            <w:tcW w:w="582" w:type="dxa"/>
          </w:tcPr>
          <w:p w14:paraId="4D8305A6"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tcPr>
          <w:p w14:paraId="367C8B8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Integrirani 100 Mbit/s ethernet priključak, podrška za protokole Ethernet, Modbus, Profinet, Profienergy, Profibus, AS-interface.</w:t>
            </w:r>
          </w:p>
        </w:tc>
        <w:tc>
          <w:tcPr>
            <w:tcW w:w="1134" w:type="dxa"/>
            <w:shd w:val="clear" w:color="auto" w:fill="auto"/>
            <w:noWrap/>
          </w:tcPr>
          <w:p w14:paraId="63013B7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41532F61"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1C72FBAF" w14:textId="77777777" w:rsidTr="0067036B">
        <w:trPr>
          <w:cantSplit/>
          <w:trHeight w:val="20"/>
        </w:trPr>
        <w:tc>
          <w:tcPr>
            <w:tcW w:w="582" w:type="dxa"/>
          </w:tcPr>
          <w:p w14:paraId="4841FFC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tcPr>
          <w:p w14:paraId="26FD40CB"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Integrirane fukcije: sat realnog vremena, PID kontroler s auto-tuning funkcijom, web server sa slobodno programabilnim korisničkim stranicama.</w:t>
            </w:r>
          </w:p>
        </w:tc>
        <w:tc>
          <w:tcPr>
            <w:tcW w:w="1134" w:type="dxa"/>
            <w:shd w:val="clear" w:color="auto" w:fill="auto"/>
            <w:noWrap/>
          </w:tcPr>
          <w:p w14:paraId="5CAB6FA1"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37E6630F"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4DBCFA8A" w14:textId="77777777" w:rsidTr="0067036B">
        <w:trPr>
          <w:cantSplit/>
          <w:trHeight w:val="20"/>
        </w:trPr>
        <w:tc>
          <w:tcPr>
            <w:tcW w:w="582" w:type="dxa"/>
          </w:tcPr>
          <w:p w14:paraId="022E3C2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tcPr>
          <w:p w14:paraId="42C5390B"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Mogućnost programiranja u programskim jezicima LAD, FBD, SCL.</w:t>
            </w:r>
          </w:p>
        </w:tc>
        <w:tc>
          <w:tcPr>
            <w:tcW w:w="1134" w:type="dxa"/>
            <w:shd w:val="clear" w:color="auto" w:fill="auto"/>
            <w:noWrap/>
          </w:tcPr>
          <w:p w14:paraId="232A354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254B1DA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4FF520EB" w14:textId="77777777" w:rsidTr="0067036B">
        <w:trPr>
          <w:cantSplit/>
          <w:trHeight w:val="20"/>
        </w:trPr>
        <w:tc>
          <w:tcPr>
            <w:tcW w:w="582" w:type="dxa"/>
          </w:tcPr>
          <w:p w14:paraId="65E4516E"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tcPr>
          <w:p w14:paraId="0314C5E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Modularni dizajn, proširiv dodatnim komunikacijskim i ulazno/izlaznim modulima.</w:t>
            </w:r>
          </w:p>
        </w:tc>
        <w:tc>
          <w:tcPr>
            <w:tcW w:w="1134" w:type="dxa"/>
            <w:shd w:val="clear" w:color="auto" w:fill="auto"/>
            <w:noWrap/>
          </w:tcPr>
          <w:p w14:paraId="4EF7DED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162CCE5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283E4957" w14:textId="77777777" w:rsidTr="0067036B">
        <w:trPr>
          <w:cantSplit/>
          <w:trHeight w:val="20"/>
        </w:trPr>
        <w:tc>
          <w:tcPr>
            <w:tcW w:w="582" w:type="dxa"/>
          </w:tcPr>
          <w:p w14:paraId="09FCC97E"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6789" w:type="dxa"/>
            <w:shd w:val="clear" w:color="auto" w:fill="auto"/>
          </w:tcPr>
          <w:p w14:paraId="41CA8C6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Raspon napona napajanja: 20,4 VDC ... 28,8 VDC.</w:t>
            </w:r>
          </w:p>
        </w:tc>
        <w:tc>
          <w:tcPr>
            <w:tcW w:w="1134" w:type="dxa"/>
            <w:shd w:val="clear" w:color="auto" w:fill="auto"/>
            <w:noWrap/>
          </w:tcPr>
          <w:p w14:paraId="127892D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36A6635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74001FF7" w14:textId="77777777" w:rsidTr="0067036B">
        <w:trPr>
          <w:cantSplit/>
          <w:trHeight w:val="20"/>
        </w:trPr>
        <w:tc>
          <w:tcPr>
            <w:tcW w:w="582" w:type="dxa"/>
          </w:tcPr>
          <w:p w14:paraId="789059AE" w14:textId="77777777" w:rsidR="00002DAB"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54CD689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Modul analognih ulaza, optički izolirani, 4 AI, +/-10 V, +/-5 V, +/-2.5 V, or 0-20 mA/4-20 mA, 12 bit+sign (13 bit ADC)</w:t>
            </w:r>
          </w:p>
        </w:tc>
        <w:tc>
          <w:tcPr>
            <w:tcW w:w="1134" w:type="dxa"/>
            <w:shd w:val="clear" w:color="auto" w:fill="auto"/>
            <w:noWrap/>
          </w:tcPr>
          <w:p w14:paraId="67313BFE"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66D77DC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w:t>
            </w:r>
          </w:p>
        </w:tc>
      </w:tr>
      <w:tr w:rsidR="00A73AD8" w:rsidRPr="008D2684" w14:paraId="66FEC09D" w14:textId="77777777" w:rsidTr="0067036B">
        <w:trPr>
          <w:cantSplit/>
          <w:trHeight w:val="20"/>
        </w:trPr>
        <w:tc>
          <w:tcPr>
            <w:tcW w:w="582" w:type="dxa"/>
          </w:tcPr>
          <w:p w14:paraId="43D7322E" w14:textId="77777777" w:rsidR="00DB31CC"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31ACD478" w14:textId="77777777" w:rsidR="00985F74"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Kompaktni mrežni preklopnik s 4 RJ45 sučelja, brzina prijenosa 10/100Mbit/s, LED dijagnostika</w:t>
            </w:r>
            <w:r w:rsidR="00985F74" w:rsidRPr="008D2684">
              <w:rPr>
                <w:rFonts w:ascii="Arial Narrow" w:hAnsi="Arial Narrow" w:cs="Arial"/>
                <w:sz w:val="18"/>
                <w:szCs w:val="18"/>
                <w:lang w:eastAsia="hr-HR"/>
              </w:rPr>
              <w:t>.</w:t>
            </w:r>
          </w:p>
          <w:p w14:paraId="4E5FDD8E" w14:textId="77777777" w:rsidR="00985F74" w:rsidRPr="008D2684" w:rsidRDefault="00985F7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Modul proširenja za specificirani PLC za komunikaciju putem GSM/GPRS komunikacijske mreže. </w:t>
            </w:r>
          </w:p>
          <w:p w14:paraId="4EC361E2" w14:textId="77777777" w:rsidR="00DB31CC" w:rsidRPr="008D2684" w:rsidRDefault="00985F74"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Podržane tehnologije: SMS, GPRS (Multislot Class 10) na 850 MHz, 900 MHz, 1800 MHz, 1900 MHz.</w:t>
            </w:r>
          </w:p>
        </w:tc>
        <w:tc>
          <w:tcPr>
            <w:tcW w:w="1134" w:type="dxa"/>
            <w:shd w:val="clear" w:color="auto" w:fill="auto"/>
            <w:noWrap/>
          </w:tcPr>
          <w:p w14:paraId="388EF80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5FCD6DEB"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3243562C" w14:textId="77777777" w:rsidTr="0067036B">
        <w:trPr>
          <w:cantSplit/>
          <w:trHeight w:val="20"/>
        </w:trPr>
        <w:tc>
          <w:tcPr>
            <w:tcW w:w="582" w:type="dxa"/>
          </w:tcPr>
          <w:p w14:paraId="5630249F" w14:textId="77777777" w:rsidR="00DB31CC" w:rsidRPr="008D2684" w:rsidRDefault="00DB31CC" w:rsidP="00F20DBC">
            <w:pPr>
              <w:tabs>
                <w:tab w:val="left" w:pos="567"/>
                <w:tab w:val="left" w:pos="1134"/>
              </w:tabs>
              <w:spacing w:before="0"/>
              <w:jc w:val="right"/>
              <w:rPr>
                <w:rFonts w:ascii="Arial Narrow" w:hAnsi="Arial Narrow" w:cs="Arial"/>
                <w:sz w:val="18"/>
                <w:szCs w:val="18"/>
                <w:lang w:eastAsia="hr-HR"/>
              </w:rPr>
            </w:pPr>
          </w:p>
        </w:tc>
        <w:tc>
          <w:tcPr>
            <w:tcW w:w="6789" w:type="dxa"/>
            <w:shd w:val="clear" w:color="auto" w:fill="auto"/>
          </w:tcPr>
          <w:p w14:paraId="0FF9BC9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Modul omogućuje udaljeni pristup PLC-u kroz sigurnu VPN vezu, telecontrol i teleservis, udaljeni pristup web serveru PLC-a, slanje e-mailova, slanje i primanje tekstualnih poruka, dijagnostičke LED, sinkronizaciju vremena putem NTP-a, rad s fiksnom i dinamičkom IP adresom.</w:t>
            </w:r>
          </w:p>
        </w:tc>
        <w:tc>
          <w:tcPr>
            <w:tcW w:w="1134" w:type="dxa"/>
            <w:shd w:val="clear" w:color="auto" w:fill="auto"/>
            <w:noWrap/>
          </w:tcPr>
          <w:p w14:paraId="7AC46B4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5C548A1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5A7DD7A2" w14:textId="77777777" w:rsidTr="0067036B">
        <w:trPr>
          <w:cantSplit/>
          <w:trHeight w:val="20"/>
        </w:trPr>
        <w:tc>
          <w:tcPr>
            <w:tcW w:w="582" w:type="dxa"/>
          </w:tcPr>
          <w:p w14:paraId="5C4DB571" w14:textId="77777777" w:rsidR="00DB31CC"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2C3699A0"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Štapna omnidirekcijska antena za LTE (4G), UMTS (3G), GSM (2G) mobilnu radio mrežu s 5 metara spojnog kabela sa SMA konektorom. Za unutarnju i vanjsku montažu, otporna na vremenske uvjete i UV zračanje. Stupanj zaštite IP 65. Uključivo montažni pribor (kutni profil, vijci)</w:t>
            </w:r>
          </w:p>
        </w:tc>
        <w:tc>
          <w:tcPr>
            <w:tcW w:w="1134" w:type="dxa"/>
            <w:shd w:val="clear" w:color="auto" w:fill="auto"/>
            <w:noWrap/>
          </w:tcPr>
          <w:p w14:paraId="45B0665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1B5301EE"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49285E5C" w14:textId="77777777" w:rsidTr="0067036B">
        <w:trPr>
          <w:cantSplit/>
          <w:trHeight w:val="20"/>
        </w:trPr>
        <w:tc>
          <w:tcPr>
            <w:tcW w:w="582" w:type="dxa"/>
          </w:tcPr>
          <w:p w14:paraId="28C64954" w14:textId="77777777" w:rsidR="00DB31CC"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59F7EF6F"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Modularni stabilizirani ispravljač 10A, ulaz: 120/230 V AC, izlaz: DC 24 V/10 A</w:t>
            </w:r>
          </w:p>
        </w:tc>
        <w:tc>
          <w:tcPr>
            <w:tcW w:w="1134" w:type="dxa"/>
            <w:shd w:val="clear" w:color="auto" w:fill="auto"/>
            <w:noWrap/>
          </w:tcPr>
          <w:p w14:paraId="17A95FF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57D2B2F6"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06F8F0B4" w14:textId="77777777" w:rsidTr="0067036B">
        <w:trPr>
          <w:cantSplit/>
          <w:trHeight w:val="20"/>
        </w:trPr>
        <w:tc>
          <w:tcPr>
            <w:tcW w:w="582" w:type="dxa"/>
          </w:tcPr>
          <w:p w14:paraId="2CB8C4D7" w14:textId="77777777" w:rsidR="00DB31CC"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476448A4"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Modul besprekidnog napajanja ulaz: 24 V/10 A, izlaz: 24 V DC/10 A, </w:t>
            </w:r>
          </w:p>
        </w:tc>
        <w:tc>
          <w:tcPr>
            <w:tcW w:w="1134" w:type="dxa"/>
            <w:shd w:val="clear" w:color="auto" w:fill="auto"/>
            <w:noWrap/>
          </w:tcPr>
          <w:p w14:paraId="6D43A1E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56A805F2"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43B7853F" w14:textId="77777777" w:rsidTr="0067036B">
        <w:trPr>
          <w:cantSplit/>
          <w:trHeight w:val="20"/>
        </w:trPr>
        <w:tc>
          <w:tcPr>
            <w:tcW w:w="582" w:type="dxa"/>
          </w:tcPr>
          <w:p w14:paraId="1736F06D" w14:textId="77777777" w:rsidR="00DB31CC"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31B24091"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Baterijski modul 24 V/7 AH, bez potrebe održavanja, nazivni napon 24V DC</w:t>
            </w:r>
          </w:p>
        </w:tc>
        <w:tc>
          <w:tcPr>
            <w:tcW w:w="1134" w:type="dxa"/>
            <w:shd w:val="clear" w:color="auto" w:fill="auto"/>
            <w:noWrap/>
          </w:tcPr>
          <w:p w14:paraId="1E63D2A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694C0DB"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14BA48F1" w14:textId="77777777" w:rsidTr="0067036B">
        <w:trPr>
          <w:cantSplit/>
          <w:trHeight w:val="20"/>
        </w:trPr>
        <w:tc>
          <w:tcPr>
            <w:tcW w:w="582" w:type="dxa"/>
          </w:tcPr>
          <w:p w14:paraId="727FAD1B" w14:textId="77777777" w:rsidR="00DB31CC"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2720E23E"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mikro memorijska kartica za CPU, memorija 4MB </w:t>
            </w:r>
          </w:p>
        </w:tc>
        <w:tc>
          <w:tcPr>
            <w:tcW w:w="1134" w:type="dxa"/>
            <w:shd w:val="clear" w:color="auto" w:fill="auto"/>
            <w:noWrap/>
          </w:tcPr>
          <w:p w14:paraId="33941AB3" w14:textId="77777777" w:rsidR="00DB31CC" w:rsidRPr="008D2684" w:rsidRDefault="00002DA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53D10504" w14:textId="77777777" w:rsidR="00DB31CC" w:rsidRPr="008D2684" w:rsidRDefault="00002DA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56B276A3" w14:textId="77777777" w:rsidTr="0067036B">
        <w:trPr>
          <w:cantSplit/>
          <w:trHeight w:val="20"/>
        </w:trPr>
        <w:tc>
          <w:tcPr>
            <w:tcW w:w="582" w:type="dxa"/>
          </w:tcPr>
          <w:p w14:paraId="498CFAE6" w14:textId="77777777" w:rsidR="00DB31CC"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40822FFB"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Upravljački touch panel sa 16:9 TFT displejom dijagonale 9" i 8 konfigurabilnih tipki.</w:t>
            </w:r>
          </w:p>
        </w:tc>
        <w:tc>
          <w:tcPr>
            <w:tcW w:w="1134" w:type="dxa"/>
            <w:shd w:val="clear" w:color="auto" w:fill="auto"/>
            <w:noWrap/>
          </w:tcPr>
          <w:p w14:paraId="5D7795A3" w14:textId="77777777" w:rsidR="00DB31CC" w:rsidRPr="008D2684" w:rsidRDefault="00002DA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4FB465CE" w14:textId="77777777" w:rsidR="00DB31CC" w:rsidRPr="008D2684" w:rsidRDefault="00002DA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53D40CFA" w14:textId="77777777" w:rsidTr="0067036B">
        <w:trPr>
          <w:cantSplit/>
          <w:trHeight w:val="20"/>
        </w:trPr>
        <w:tc>
          <w:tcPr>
            <w:tcW w:w="582" w:type="dxa"/>
          </w:tcPr>
          <w:p w14:paraId="177E2D26" w14:textId="77777777" w:rsidR="00DB31CC" w:rsidRPr="008D2684" w:rsidRDefault="00DB31CC" w:rsidP="00F20DBC">
            <w:pPr>
              <w:tabs>
                <w:tab w:val="left" w:pos="567"/>
                <w:tab w:val="left" w:pos="1134"/>
              </w:tabs>
              <w:spacing w:before="0"/>
              <w:jc w:val="right"/>
              <w:rPr>
                <w:rFonts w:ascii="Arial Narrow" w:hAnsi="Arial Narrow" w:cs="Arial"/>
                <w:sz w:val="18"/>
                <w:szCs w:val="18"/>
                <w:lang w:eastAsia="hr-HR"/>
              </w:rPr>
            </w:pPr>
          </w:p>
        </w:tc>
        <w:tc>
          <w:tcPr>
            <w:tcW w:w="6789" w:type="dxa"/>
            <w:shd w:val="clear" w:color="auto" w:fill="auto"/>
          </w:tcPr>
          <w:p w14:paraId="5E96CDC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65.563 boja, rezolucija 800x480, mogućnost dimanja pozadinskog osvjetljenja.</w:t>
            </w:r>
          </w:p>
        </w:tc>
        <w:tc>
          <w:tcPr>
            <w:tcW w:w="1134" w:type="dxa"/>
            <w:shd w:val="clear" w:color="auto" w:fill="auto"/>
            <w:noWrap/>
          </w:tcPr>
          <w:p w14:paraId="5A61A70E"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6F52BAC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342BD73A" w14:textId="77777777" w:rsidTr="0067036B">
        <w:trPr>
          <w:cantSplit/>
          <w:trHeight w:val="20"/>
        </w:trPr>
        <w:tc>
          <w:tcPr>
            <w:tcW w:w="582" w:type="dxa"/>
          </w:tcPr>
          <w:p w14:paraId="0902C4F1" w14:textId="77777777" w:rsidR="00DB31CC" w:rsidRPr="008D2684" w:rsidRDefault="00DB31CC" w:rsidP="00F20DBC">
            <w:pPr>
              <w:tabs>
                <w:tab w:val="left" w:pos="567"/>
                <w:tab w:val="left" w:pos="1134"/>
              </w:tabs>
              <w:spacing w:before="0"/>
              <w:jc w:val="right"/>
              <w:rPr>
                <w:rFonts w:ascii="Arial Narrow" w:hAnsi="Arial Narrow" w:cs="Arial"/>
                <w:sz w:val="18"/>
                <w:szCs w:val="18"/>
                <w:lang w:eastAsia="hr-HR"/>
              </w:rPr>
            </w:pPr>
          </w:p>
        </w:tc>
        <w:tc>
          <w:tcPr>
            <w:tcW w:w="6789" w:type="dxa"/>
            <w:shd w:val="clear" w:color="auto" w:fill="auto"/>
          </w:tcPr>
          <w:p w14:paraId="4A49F72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Memorija za korisničke podatke 10 MB.</w:t>
            </w:r>
          </w:p>
        </w:tc>
        <w:tc>
          <w:tcPr>
            <w:tcW w:w="1134" w:type="dxa"/>
            <w:shd w:val="clear" w:color="auto" w:fill="auto"/>
            <w:noWrap/>
          </w:tcPr>
          <w:p w14:paraId="129BE725"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01FF249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p>
        </w:tc>
      </w:tr>
      <w:tr w:rsidR="00A73AD8" w:rsidRPr="008D2684" w14:paraId="0CA6F37B" w14:textId="77777777" w:rsidTr="0067036B">
        <w:trPr>
          <w:cantSplit/>
          <w:trHeight w:val="20"/>
        </w:trPr>
        <w:tc>
          <w:tcPr>
            <w:tcW w:w="582" w:type="dxa"/>
          </w:tcPr>
          <w:p w14:paraId="10EC9727" w14:textId="77777777" w:rsidR="00DB31CC"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5F6F7DCC"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Konektor IE FC RJ45, 10/100Mbit/s, metalno kučište sa FC načinom spajanja, za IE FC kabel 2x2, izlaz kabela 180º, dimenzije 13,7 X 16 X 55 mm (vxšxd)</w:t>
            </w:r>
          </w:p>
        </w:tc>
        <w:tc>
          <w:tcPr>
            <w:tcW w:w="1134" w:type="dxa"/>
            <w:shd w:val="clear" w:color="auto" w:fill="auto"/>
            <w:noWrap/>
          </w:tcPr>
          <w:p w14:paraId="5339D1A7" w14:textId="77777777" w:rsidR="00DB31CC" w:rsidRPr="008D2684" w:rsidRDefault="00002DA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6C2CC5A3" w14:textId="77777777" w:rsidR="00DB31CC" w:rsidRPr="008D2684" w:rsidRDefault="00002DA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0AD4C118" w14:textId="77777777" w:rsidTr="0067036B">
        <w:trPr>
          <w:cantSplit/>
          <w:trHeight w:val="20"/>
        </w:trPr>
        <w:tc>
          <w:tcPr>
            <w:tcW w:w="582" w:type="dxa"/>
          </w:tcPr>
          <w:p w14:paraId="7BD7737F" w14:textId="77777777" w:rsidR="00DB31CC"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1376C9B9" w14:textId="77777777" w:rsidR="00DB31CC" w:rsidRPr="008D2684" w:rsidRDefault="002870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IE FC </w:t>
            </w:r>
            <w:r w:rsidR="00DB31CC" w:rsidRPr="008D2684">
              <w:rPr>
                <w:rFonts w:ascii="Arial Narrow" w:hAnsi="Arial Narrow" w:cs="Arial"/>
                <w:sz w:val="18"/>
                <w:szCs w:val="18"/>
                <w:lang w:eastAsia="hr-HR"/>
              </w:rPr>
              <w:t xml:space="preserve">TP Standard kabel GP 2x2, PROFINET Tip A, TP instalacijski kabel za IE FC konektor, za univerzalnu primjenu, 4-žični, oklopljeni, kategorija 5E, max. isporuka: 1000 m, min. Količina za naručivanje: 20 m </w:t>
            </w:r>
          </w:p>
        </w:tc>
        <w:tc>
          <w:tcPr>
            <w:tcW w:w="1134" w:type="dxa"/>
            <w:shd w:val="clear" w:color="auto" w:fill="auto"/>
            <w:noWrap/>
          </w:tcPr>
          <w:p w14:paraId="4F2577FA"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w:t>
            </w:r>
          </w:p>
        </w:tc>
        <w:tc>
          <w:tcPr>
            <w:tcW w:w="1134" w:type="dxa"/>
            <w:shd w:val="clear" w:color="auto" w:fill="auto"/>
            <w:noWrap/>
          </w:tcPr>
          <w:p w14:paraId="6B788D61"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50</w:t>
            </w:r>
          </w:p>
        </w:tc>
      </w:tr>
      <w:tr w:rsidR="00A73AD8" w:rsidRPr="008D2684" w14:paraId="6C5FF68A" w14:textId="77777777" w:rsidTr="0067036B">
        <w:trPr>
          <w:cantSplit/>
          <w:trHeight w:val="20"/>
        </w:trPr>
        <w:tc>
          <w:tcPr>
            <w:tcW w:w="582" w:type="dxa"/>
          </w:tcPr>
          <w:p w14:paraId="1F007D21" w14:textId="77777777" w:rsidR="00DB31CC"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70CD126F"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Ormar mora biti kompletno opremljen prema jednopolnoj shemi i izgledu u prilogu br. ---, te također sa svim potrebnim uvodnicama, nosačima aparata i kabela, sabirnicama, stezaljkama, izolatorima,...., kompletno ožičen i ispitan, te spreman za ugradnju i puštanje u rad.</w:t>
            </w:r>
          </w:p>
        </w:tc>
        <w:tc>
          <w:tcPr>
            <w:tcW w:w="1134" w:type="dxa"/>
            <w:shd w:val="clear" w:color="auto" w:fill="auto"/>
            <w:noWrap/>
          </w:tcPr>
          <w:p w14:paraId="0649160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kompl</w:t>
            </w:r>
          </w:p>
        </w:tc>
        <w:tc>
          <w:tcPr>
            <w:tcW w:w="1134" w:type="dxa"/>
            <w:shd w:val="clear" w:color="auto" w:fill="auto"/>
            <w:noWrap/>
          </w:tcPr>
          <w:p w14:paraId="3CDFAF97"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5D30E8E8" w14:textId="77777777" w:rsidTr="0067036B">
        <w:trPr>
          <w:cantSplit/>
          <w:trHeight w:val="20"/>
        </w:trPr>
        <w:tc>
          <w:tcPr>
            <w:tcW w:w="582" w:type="dxa"/>
          </w:tcPr>
          <w:p w14:paraId="3881FF4C" w14:textId="77777777" w:rsidR="00DB31CC" w:rsidRPr="008D2684" w:rsidRDefault="00002DAB" w:rsidP="00F20DBC">
            <w:pPr>
              <w:tabs>
                <w:tab w:val="left" w:pos="567"/>
                <w:tab w:val="left" w:pos="1134"/>
              </w:tabs>
              <w:spacing w:before="0"/>
              <w:jc w:val="right"/>
              <w:rPr>
                <w:rFonts w:ascii="Arial Narrow" w:hAnsi="Arial Narrow" w:cs="Arial"/>
                <w:sz w:val="18"/>
                <w:szCs w:val="18"/>
                <w:lang w:eastAsia="hr-HR"/>
              </w:rPr>
            </w:pPr>
            <w:r w:rsidRPr="008D2684">
              <w:rPr>
                <w:rFonts w:ascii="Arial Narrow" w:hAnsi="Arial Narrow" w:cs="Arial"/>
                <w:sz w:val="18"/>
                <w:szCs w:val="18"/>
                <w:lang w:eastAsia="hr-HR"/>
              </w:rPr>
              <w:t>-</w:t>
            </w:r>
          </w:p>
        </w:tc>
        <w:tc>
          <w:tcPr>
            <w:tcW w:w="6789" w:type="dxa"/>
            <w:shd w:val="clear" w:color="auto" w:fill="auto"/>
          </w:tcPr>
          <w:p w14:paraId="6E2BE77D"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Na ormaru također moraju biti postavljene sve natpisne pločice.</w:t>
            </w:r>
          </w:p>
        </w:tc>
        <w:tc>
          <w:tcPr>
            <w:tcW w:w="1134" w:type="dxa"/>
            <w:shd w:val="clear" w:color="auto" w:fill="auto"/>
            <w:noWrap/>
          </w:tcPr>
          <w:p w14:paraId="255CA14B"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kompl</w:t>
            </w:r>
          </w:p>
        </w:tc>
        <w:tc>
          <w:tcPr>
            <w:tcW w:w="1134" w:type="dxa"/>
            <w:shd w:val="clear" w:color="auto" w:fill="auto"/>
            <w:noWrap/>
          </w:tcPr>
          <w:p w14:paraId="6DA48FE3" w14:textId="77777777" w:rsidR="00DB31CC" w:rsidRPr="008D2684" w:rsidRDefault="00DB31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bl>
    <w:p w14:paraId="3863E66C" w14:textId="07D7C41B" w:rsidR="007C23CD" w:rsidRPr="008D2684" w:rsidRDefault="007C23CD" w:rsidP="00F20DBC">
      <w:pPr>
        <w:pStyle w:val="EPZPTable"/>
        <w:tabs>
          <w:tab w:val="left" w:pos="567"/>
          <w:tab w:val="left" w:pos="1134"/>
        </w:tabs>
        <w:rPr>
          <w:rFonts w:ascii="Arial Narrow" w:hAnsi="Arial Narrow"/>
          <w:sz w:val="18"/>
          <w:szCs w:val="18"/>
        </w:rPr>
      </w:pPr>
      <w:bookmarkStart w:id="147" w:name="_Ref479321574"/>
      <w:bookmarkStart w:id="148" w:name="_Ref498947185"/>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21</w:t>
      </w:r>
      <w:r w:rsidR="00F12431" w:rsidRPr="008D2684">
        <w:rPr>
          <w:rFonts w:ascii="Arial Narrow" w:hAnsi="Arial Narrow"/>
          <w:sz w:val="18"/>
          <w:szCs w:val="18"/>
        </w:rPr>
        <w:fldChar w:fldCharType="end"/>
      </w:r>
      <w:bookmarkEnd w:id="147"/>
      <w:bookmarkEnd w:id="148"/>
      <w:r w:rsidRPr="008D2684">
        <w:rPr>
          <w:rFonts w:ascii="Arial Narrow" w:hAnsi="Arial Narrow"/>
          <w:sz w:val="18"/>
          <w:szCs w:val="18"/>
        </w:rPr>
        <w:tab/>
        <w:t>Oprema razvodnog i upravljačkog ormara („</w:t>
      </w:r>
      <w:r w:rsidRPr="008D2684">
        <w:rPr>
          <w:rFonts w:ascii="Arial Narrow" w:hAnsi="Arial Narrow"/>
          <w:b/>
          <w:sz w:val="18"/>
          <w:szCs w:val="18"/>
        </w:rPr>
        <w:t>RO-1</w:t>
      </w:r>
      <w:r w:rsidRPr="008D2684">
        <w:rPr>
          <w:rFonts w:ascii="Arial Narrow" w:hAnsi="Arial Narrow"/>
          <w:sz w:val="18"/>
          <w:szCs w:val="18"/>
        </w:rPr>
        <w:t>“)</w:t>
      </w:r>
    </w:p>
    <w:tbl>
      <w:tblPr>
        <w:tblW w:w="9654"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82"/>
        <w:gridCol w:w="6804"/>
        <w:gridCol w:w="1134"/>
        <w:gridCol w:w="1134"/>
      </w:tblGrid>
      <w:tr w:rsidR="00A73AD8" w:rsidRPr="008D2684" w14:paraId="46C83938" w14:textId="77777777" w:rsidTr="0067036B">
        <w:trPr>
          <w:cantSplit/>
          <w:trHeight w:val="20"/>
          <w:tblHeader/>
        </w:trPr>
        <w:tc>
          <w:tcPr>
            <w:tcW w:w="582" w:type="dxa"/>
          </w:tcPr>
          <w:p w14:paraId="6B8B846A" w14:textId="77777777" w:rsidR="00C663CA" w:rsidRPr="008D2684" w:rsidRDefault="00C663CA" w:rsidP="00F20DBC">
            <w:pPr>
              <w:tabs>
                <w:tab w:val="left" w:pos="567"/>
                <w:tab w:val="left" w:pos="1134"/>
              </w:tabs>
              <w:spacing w:before="0"/>
              <w:jc w:val="left"/>
              <w:rPr>
                <w:rFonts w:ascii="Arial Narrow" w:hAnsi="Arial Narrow" w:cs="Arial"/>
                <w:b/>
                <w:bCs/>
                <w:sz w:val="18"/>
                <w:szCs w:val="18"/>
                <w:lang w:eastAsia="hr-HR"/>
              </w:rPr>
            </w:pPr>
            <w:r w:rsidRPr="008D2684">
              <w:rPr>
                <w:rFonts w:ascii="Arial Narrow" w:hAnsi="Arial Narrow" w:cs="Arial"/>
                <w:b/>
                <w:bCs/>
                <w:sz w:val="18"/>
                <w:szCs w:val="18"/>
                <w:lang w:eastAsia="hr-HR"/>
              </w:rPr>
              <w:t>RBr</w:t>
            </w:r>
          </w:p>
        </w:tc>
        <w:tc>
          <w:tcPr>
            <w:tcW w:w="6804" w:type="dxa"/>
            <w:shd w:val="clear" w:color="auto" w:fill="auto"/>
            <w:vAlign w:val="center"/>
          </w:tcPr>
          <w:p w14:paraId="6263C5C6" w14:textId="77777777" w:rsidR="00C663CA" w:rsidRPr="008D2684" w:rsidRDefault="00C663CA" w:rsidP="00F20DBC">
            <w:pPr>
              <w:tabs>
                <w:tab w:val="left" w:pos="567"/>
                <w:tab w:val="left" w:pos="1134"/>
              </w:tabs>
              <w:spacing w:before="0"/>
              <w:jc w:val="left"/>
              <w:rPr>
                <w:rFonts w:ascii="Arial Narrow" w:hAnsi="Arial Narrow" w:cs="Arial"/>
                <w:b/>
                <w:bCs/>
                <w:sz w:val="18"/>
                <w:szCs w:val="18"/>
                <w:lang w:eastAsia="hr-HR"/>
              </w:rPr>
            </w:pPr>
            <w:r w:rsidRPr="008D2684">
              <w:rPr>
                <w:rFonts w:ascii="Arial Narrow" w:hAnsi="Arial Narrow" w:cs="Arial"/>
                <w:b/>
                <w:bCs/>
                <w:sz w:val="18"/>
                <w:szCs w:val="18"/>
                <w:lang w:eastAsia="hr-HR"/>
              </w:rPr>
              <w:t>Opis stavke</w:t>
            </w:r>
          </w:p>
        </w:tc>
        <w:tc>
          <w:tcPr>
            <w:tcW w:w="1134" w:type="dxa"/>
            <w:shd w:val="clear" w:color="auto" w:fill="auto"/>
            <w:noWrap/>
            <w:vAlign w:val="bottom"/>
          </w:tcPr>
          <w:p w14:paraId="28A73318" w14:textId="77777777" w:rsidR="00C663CA" w:rsidRPr="008D2684" w:rsidRDefault="00C663CA" w:rsidP="00F20DBC">
            <w:pPr>
              <w:tabs>
                <w:tab w:val="left" w:pos="567"/>
                <w:tab w:val="left" w:pos="1134"/>
              </w:tabs>
              <w:spacing w:before="0"/>
              <w:jc w:val="center"/>
              <w:rPr>
                <w:rFonts w:ascii="Arial Narrow" w:hAnsi="Arial Narrow" w:cs="Arial"/>
                <w:b/>
                <w:bCs/>
                <w:sz w:val="18"/>
                <w:szCs w:val="18"/>
                <w:lang w:eastAsia="hr-HR"/>
              </w:rPr>
            </w:pPr>
            <w:r w:rsidRPr="008D2684">
              <w:rPr>
                <w:rFonts w:ascii="Arial Narrow" w:hAnsi="Arial Narrow" w:cs="Arial"/>
                <w:b/>
                <w:bCs/>
                <w:sz w:val="18"/>
                <w:szCs w:val="18"/>
                <w:lang w:eastAsia="hr-HR"/>
              </w:rPr>
              <w:t>JM</w:t>
            </w:r>
          </w:p>
        </w:tc>
        <w:tc>
          <w:tcPr>
            <w:tcW w:w="1134" w:type="dxa"/>
            <w:shd w:val="clear" w:color="auto" w:fill="auto"/>
            <w:noWrap/>
            <w:vAlign w:val="center"/>
          </w:tcPr>
          <w:p w14:paraId="315FE45B" w14:textId="77777777" w:rsidR="00C663CA" w:rsidRPr="008D2684" w:rsidRDefault="00C663CA" w:rsidP="00F20DBC">
            <w:pPr>
              <w:tabs>
                <w:tab w:val="left" w:pos="567"/>
                <w:tab w:val="left" w:pos="1134"/>
              </w:tabs>
              <w:spacing w:before="0"/>
              <w:jc w:val="center"/>
              <w:rPr>
                <w:rFonts w:ascii="Arial Narrow" w:hAnsi="Arial Narrow" w:cs="Arial"/>
                <w:b/>
                <w:sz w:val="18"/>
                <w:szCs w:val="18"/>
                <w:lang w:eastAsia="hr-HR"/>
              </w:rPr>
            </w:pPr>
            <w:r w:rsidRPr="008D2684">
              <w:rPr>
                <w:rFonts w:ascii="Arial Narrow" w:hAnsi="Arial Narrow" w:cs="Arial"/>
                <w:b/>
                <w:sz w:val="18"/>
                <w:szCs w:val="18"/>
                <w:lang w:eastAsia="hr-HR"/>
              </w:rPr>
              <w:t>Količina (JM)</w:t>
            </w:r>
          </w:p>
        </w:tc>
      </w:tr>
      <w:tr w:rsidR="00A73AD8" w:rsidRPr="008D2684" w14:paraId="04512B81" w14:textId="77777777" w:rsidTr="0067036B">
        <w:trPr>
          <w:cantSplit/>
          <w:trHeight w:val="20"/>
        </w:trPr>
        <w:tc>
          <w:tcPr>
            <w:tcW w:w="582" w:type="dxa"/>
          </w:tcPr>
          <w:p w14:paraId="0A480219"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1.</w:t>
            </w:r>
          </w:p>
        </w:tc>
        <w:tc>
          <w:tcPr>
            <w:tcW w:w="6804" w:type="dxa"/>
            <w:shd w:val="clear" w:color="auto" w:fill="auto"/>
            <w:vAlign w:val="center"/>
          </w:tcPr>
          <w:p w14:paraId="07852A04"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Dobava, montaža i spajanje glavnog razvodnog ormara, oznake "</w:t>
            </w:r>
            <w:r w:rsidRPr="008D2684">
              <w:rPr>
                <w:rFonts w:ascii="Arial Narrow" w:hAnsi="Arial Narrow" w:cs="Arial"/>
                <w:b/>
                <w:sz w:val="18"/>
                <w:szCs w:val="18"/>
                <w:lang w:eastAsia="hr-HR"/>
              </w:rPr>
              <w:t>RO-1</w:t>
            </w:r>
            <w:r w:rsidRPr="008D2684">
              <w:rPr>
                <w:rFonts w:ascii="Arial Narrow" w:hAnsi="Arial Narrow" w:cs="Arial"/>
                <w:sz w:val="18"/>
                <w:szCs w:val="18"/>
                <w:lang w:eastAsia="hr-HR"/>
              </w:rPr>
              <w:t>". Ormar mora biti slijedećih karakteristika:</w:t>
            </w:r>
          </w:p>
        </w:tc>
        <w:tc>
          <w:tcPr>
            <w:tcW w:w="1134" w:type="dxa"/>
            <w:shd w:val="clear" w:color="auto" w:fill="auto"/>
            <w:noWrap/>
            <w:vAlign w:val="bottom"/>
          </w:tcPr>
          <w:p w14:paraId="1AA98005"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kompl</w:t>
            </w:r>
          </w:p>
        </w:tc>
        <w:tc>
          <w:tcPr>
            <w:tcW w:w="1134" w:type="dxa"/>
            <w:shd w:val="clear" w:color="auto" w:fill="auto"/>
            <w:noWrap/>
            <w:vAlign w:val="center"/>
          </w:tcPr>
          <w:p w14:paraId="73A10BDE"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26069BF9" w14:textId="77777777" w:rsidTr="0067036B">
        <w:trPr>
          <w:cantSplit/>
          <w:trHeight w:val="20"/>
        </w:trPr>
        <w:tc>
          <w:tcPr>
            <w:tcW w:w="582" w:type="dxa"/>
          </w:tcPr>
          <w:p w14:paraId="38FE9E0C"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p>
        </w:tc>
        <w:tc>
          <w:tcPr>
            <w:tcW w:w="6804" w:type="dxa"/>
            <w:shd w:val="clear" w:color="auto" w:fill="auto"/>
            <w:vAlign w:val="center"/>
          </w:tcPr>
          <w:p w14:paraId="1B021651"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 xml:space="preserve"> samostojeći</w:t>
            </w:r>
          </w:p>
        </w:tc>
        <w:tc>
          <w:tcPr>
            <w:tcW w:w="1134" w:type="dxa"/>
            <w:shd w:val="clear" w:color="auto" w:fill="auto"/>
            <w:noWrap/>
            <w:vAlign w:val="bottom"/>
          </w:tcPr>
          <w:p w14:paraId="3A1EE0BE"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4DA09F28"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r>
      <w:tr w:rsidR="00A73AD8" w:rsidRPr="008D2684" w14:paraId="6857A734" w14:textId="77777777" w:rsidTr="0067036B">
        <w:trPr>
          <w:cantSplit/>
          <w:trHeight w:val="20"/>
        </w:trPr>
        <w:tc>
          <w:tcPr>
            <w:tcW w:w="582" w:type="dxa"/>
          </w:tcPr>
          <w:p w14:paraId="669A5C26"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p>
        </w:tc>
        <w:tc>
          <w:tcPr>
            <w:tcW w:w="6804" w:type="dxa"/>
            <w:shd w:val="clear" w:color="auto" w:fill="auto"/>
            <w:vAlign w:val="center"/>
          </w:tcPr>
          <w:p w14:paraId="4ACDFC97"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 xml:space="preserve"> dimenzija ≈4</w:t>
            </w:r>
            <w:r w:rsidR="00483B40" w:rsidRPr="008D2684">
              <w:rPr>
                <w:rFonts w:ascii="Arial Narrow" w:hAnsi="Arial Narrow" w:cs="Arial"/>
                <w:bCs/>
                <w:sz w:val="18"/>
                <w:szCs w:val="18"/>
                <w:lang w:eastAsia="hr-HR"/>
              </w:rPr>
              <w:t>8</w:t>
            </w:r>
            <w:r w:rsidRPr="008D2684">
              <w:rPr>
                <w:rFonts w:ascii="Arial Narrow" w:hAnsi="Arial Narrow" w:cs="Arial"/>
                <w:bCs/>
                <w:sz w:val="18"/>
                <w:szCs w:val="18"/>
                <w:lang w:eastAsia="hr-HR"/>
              </w:rPr>
              <w:t>00x2200x</w:t>
            </w:r>
            <w:r w:rsidR="00483B40" w:rsidRPr="008D2684">
              <w:rPr>
                <w:rFonts w:ascii="Arial Narrow" w:hAnsi="Arial Narrow" w:cs="Arial"/>
                <w:bCs/>
                <w:sz w:val="18"/>
                <w:szCs w:val="18"/>
                <w:lang w:eastAsia="hr-HR"/>
              </w:rPr>
              <w:t>6</w:t>
            </w:r>
            <w:r w:rsidRPr="008D2684">
              <w:rPr>
                <w:rFonts w:ascii="Arial Narrow" w:hAnsi="Arial Narrow" w:cs="Arial"/>
                <w:bCs/>
                <w:sz w:val="18"/>
                <w:szCs w:val="18"/>
                <w:lang w:eastAsia="hr-HR"/>
              </w:rPr>
              <w:t xml:space="preserve">00 (ŠxVxD) mm </w:t>
            </w:r>
          </w:p>
        </w:tc>
        <w:tc>
          <w:tcPr>
            <w:tcW w:w="1134" w:type="dxa"/>
            <w:shd w:val="clear" w:color="auto" w:fill="auto"/>
            <w:noWrap/>
            <w:vAlign w:val="bottom"/>
          </w:tcPr>
          <w:p w14:paraId="5B5FFE14"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0CA31B36"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r>
      <w:tr w:rsidR="00A73AD8" w:rsidRPr="008D2684" w14:paraId="1DD6F9DA" w14:textId="77777777" w:rsidTr="0067036B">
        <w:trPr>
          <w:cantSplit/>
          <w:trHeight w:val="20"/>
        </w:trPr>
        <w:tc>
          <w:tcPr>
            <w:tcW w:w="582" w:type="dxa"/>
          </w:tcPr>
          <w:p w14:paraId="05B665C3"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p>
        </w:tc>
        <w:tc>
          <w:tcPr>
            <w:tcW w:w="6804" w:type="dxa"/>
            <w:shd w:val="clear" w:color="auto" w:fill="auto"/>
            <w:vAlign w:val="center"/>
          </w:tcPr>
          <w:p w14:paraId="416AA495"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 xml:space="preserve"> izrađen iz čeličnog lima i zaštićen polimernom</w:t>
            </w:r>
          </w:p>
        </w:tc>
        <w:tc>
          <w:tcPr>
            <w:tcW w:w="1134" w:type="dxa"/>
            <w:shd w:val="clear" w:color="auto" w:fill="auto"/>
            <w:noWrap/>
            <w:vAlign w:val="bottom"/>
          </w:tcPr>
          <w:p w14:paraId="3338D18E"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25CBFDDE"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r>
      <w:tr w:rsidR="00A73AD8" w:rsidRPr="008D2684" w14:paraId="42301EC1" w14:textId="77777777" w:rsidTr="0067036B">
        <w:trPr>
          <w:cantSplit/>
          <w:trHeight w:val="20"/>
        </w:trPr>
        <w:tc>
          <w:tcPr>
            <w:tcW w:w="582" w:type="dxa"/>
          </w:tcPr>
          <w:p w14:paraId="5B3BEF9E"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p>
        </w:tc>
        <w:tc>
          <w:tcPr>
            <w:tcW w:w="6804" w:type="dxa"/>
            <w:shd w:val="clear" w:color="auto" w:fill="auto"/>
            <w:vAlign w:val="center"/>
          </w:tcPr>
          <w:p w14:paraId="25646EEB"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 xml:space="preserve">  epoxy zaštitom u boji RAL 7035</w:t>
            </w:r>
          </w:p>
        </w:tc>
        <w:tc>
          <w:tcPr>
            <w:tcW w:w="1134" w:type="dxa"/>
            <w:shd w:val="clear" w:color="auto" w:fill="auto"/>
            <w:noWrap/>
            <w:vAlign w:val="bottom"/>
          </w:tcPr>
          <w:p w14:paraId="19000424"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30AB9998"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r>
      <w:tr w:rsidR="00A73AD8" w:rsidRPr="008D2684" w14:paraId="24A7BCFE" w14:textId="77777777" w:rsidTr="0067036B">
        <w:trPr>
          <w:cantSplit/>
          <w:trHeight w:val="20"/>
        </w:trPr>
        <w:tc>
          <w:tcPr>
            <w:tcW w:w="582" w:type="dxa"/>
          </w:tcPr>
          <w:p w14:paraId="4B18B757"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p>
        </w:tc>
        <w:tc>
          <w:tcPr>
            <w:tcW w:w="6804" w:type="dxa"/>
            <w:shd w:val="clear" w:color="auto" w:fill="auto"/>
            <w:vAlign w:val="center"/>
          </w:tcPr>
          <w:p w14:paraId="0E3E6DA9"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 xml:space="preserve"> sustav zaštite IP 55</w:t>
            </w:r>
          </w:p>
        </w:tc>
        <w:tc>
          <w:tcPr>
            <w:tcW w:w="1134" w:type="dxa"/>
            <w:shd w:val="clear" w:color="auto" w:fill="auto"/>
            <w:noWrap/>
            <w:vAlign w:val="bottom"/>
          </w:tcPr>
          <w:p w14:paraId="0C0192D6"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336AD630"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r>
      <w:tr w:rsidR="00A73AD8" w:rsidRPr="008D2684" w14:paraId="78409313" w14:textId="77777777" w:rsidTr="0067036B">
        <w:trPr>
          <w:cantSplit/>
          <w:trHeight w:val="20"/>
        </w:trPr>
        <w:tc>
          <w:tcPr>
            <w:tcW w:w="582" w:type="dxa"/>
          </w:tcPr>
          <w:p w14:paraId="520A0FAC"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p>
        </w:tc>
        <w:tc>
          <w:tcPr>
            <w:tcW w:w="6804" w:type="dxa"/>
            <w:shd w:val="clear" w:color="auto" w:fill="auto"/>
            <w:vAlign w:val="center"/>
          </w:tcPr>
          <w:p w14:paraId="67082A8D"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 xml:space="preserve"> uvod kabela s gornje i donje strane</w:t>
            </w:r>
          </w:p>
        </w:tc>
        <w:tc>
          <w:tcPr>
            <w:tcW w:w="1134" w:type="dxa"/>
            <w:shd w:val="clear" w:color="auto" w:fill="auto"/>
            <w:noWrap/>
            <w:vAlign w:val="bottom"/>
          </w:tcPr>
          <w:p w14:paraId="3F5540BC"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44A13A26"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r>
      <w:tr w:rsidR="00A73AD8" w:rsidRPr="008D2684" w14:paraId="53128927" w14:textId="77777777" w:rsidTr="0067036B">
        <w:trPr>
          <w:cantSplit/>
          <w:trHeight w:val="20"/>
        </w:trPr>
        <w:tc>
          <w:tcPr>
            <w:tcW w:w="582" w:type="dxa"/>
          </w:tcPr>
          <w:p w14:paraId="605746D9"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p>
        </w:tc>
        <w:tc>
          <w:tcPr>
            <w:tcW w:w="6804" w:type="dxa"/>
            <w:shd w:val="clear" w:color="auto" w:fill="auto"/>
            <w:vAlign w:val="center"/>
          </w:tcPr>
          <w:p w14:paraId="0F45D1EB"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 xml:space="preserve"> vrata s bravicom s ključem</w:t>
            </w:r>
          </w:p>
        </w:tc>
        <w:tc>
          <w:tcPr>
            <w:tcW w:w="1134" w:type="dxa"/>
            <w:shd w:val="clear" w:color="auto" w:fill="auto"/>
            <w:noWrap/>
            <w:vAlign w:val="bottom"/>
          </w:tcPr>
          <w:p w14:paraId="0492EB1B"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13523045"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r>
      <w:tr w:rsidR="00A73AD8" w:rsidRPr="008D2684" w14:paraId="12D47299" w14:textId="77777777" w:rsidTr="0067036B">
        <w:trPr>
          <w:cantSplit/>
          <w:trHeight w:val="20"/>
        </w:trPr>
        <w:tc>
          <w:tcPr>
            <w:tcW w:w="582" w:type="dxa"/>
          </w:tcPr>
          <w:p w14:paraId="09247EF4"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p>
        </w:tc>
        <w:tc>
          <w:tcPr>
            <w:tcW w:w="6804" w:type="dxa"/>
            <w:shd w:val="clear" w:color="auto" w:fill="auto"/>
            <w:vAlign w:val="center"/>
          </w:tcPr>
          <w:p w14:paraId="58270BB0"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 xml:space="preserve"> sa sabirnicama 1000 A</w:t>
            </w:r>
          </w:p>
        </w:tc>
        <w:tc>
          <w:tcPr>
            <w:tcW w:w="1134" w:type="dxa"/>
            <w:shd w:val="clear" w:color="auto" w:fill="auto"/>
            <w:noWrap/>
            <w:vAlign w:val="bottom"/>
          </w:tcPr>
          <w:p w14:paraId="6CF84FDA"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0D1C5423"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r>
      <w:tr w:rsidR="00A73AD8" w:rsidRPr="008D2684" w14:paraId="74441A9E" w14:textId="77777777" w:rsidTr="0067036B">
        <w:trPr>
          <w:cantSplit/>
          <w:trHeight w:val="20"/>
        </w:trPr>
        <w:tc>
          <w:tcPr>
            <w:tcW w:w="582" w:type="dxa"/>
          </w:tcPr>
          <w:p w14:paraId="7B3D0DAD"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p>
        </w:tc>
        <w:tc>
          <w:tcPr>
            <w:tcW w:w="6804" w:type="dxa"/>
            <w:shd w:val="clear" w:color="auto" w:fill="auto"/>
            <w:vAlign w:val="center"/>
          </w:tcPr>
          <w:p w14:paraId="7042AB98"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 xml:space="preserve"> za struju KSa 55 kA</w:t>
            </w:r>
          </w:p>
        </w:tc>
        <w:tc>
          <w:tcPr>
            <w:tcW w:w="1134" w:type="dxa"/>
            <w:shd w:val="clear" w:color="auto" w:fill="auto"/>
            <w:noWrap/>
            <w:vAlign w:val="bottom"/>
          </w:tcPr>
          <w:p w14:paraId="48BDC8E6"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33D101F0"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r>
      <w:tr w:rsidR="00A73AD8" w:rsidRPr="008D2684" w14:paraId="5426BECF" w14:textId="77777777" w:rsidTr="0067036B">
        <w:trPr>
          <w:cantSplit/>
          <w:trHeight w:val="20"/>
        </w:trPr>
        <w:tc>
          <w:tcPr>
            <w:tcW w:w="582" w:type="dxa"/>
          </w:tcPr>
          <w:p w14:paraId="73BE15B5"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p>
        </w:tc>
        <w:tc>
          <w:tcPr>
            <w:tcW w:w="6804" w:type="dxa"/>
            <w:shd w:val="clear" w:color="auto" w:fill="auto"/>
            <w:vAlign w:val="center"/>
          </w:tcPr>
          <w:p w14:paraId="5E53B9C3"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S ugrađenom slijedećom opremom:</w:t>
            </w:r>
          </w:p>
        </w:tc>
        <w:tc>
          <w:tcPr>
            <w:tcW w:w="1134" w:type="dxa"/>
            <w:shd w:val="clear" w:color="auto" w:fill="auto"/>
            <w:noWrap/>
            <w:vAlign w:val="bottom"/>
          </w:tcPr>
          <w:p w14:paraId="4D0A552A"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vAlign w:val="center"/>
          </w:tcPr>
          <w:p w14:paraId="2072189B" w14:textId="77777777" w:rsidR="00C663CA" w:rsidRPr="008D2684" w:rsidRDefault="00C663CA" w:rsidP="00F20DBC">
            <w:pPr>
              <w:tabs>
                <w:tab w:val="left" w:pos="567"/>
                <w:tab w:val="left" w:pos="1134"/>
              </w:tabs>
              <w:spacing w:before="0"/>
              <w:jc w:val="left"/>
              <w:rPr>
                <w:rFonts w:ascii="Arial Narrow" w:hAnsi="Arial Narrow" w:cs="Arial"/>
                <w:sz w:val="18"/>
                <w:szCs w:val="18"/>
                <w:lang w:eastAsia="hr-HR"/>
              </w:rPr>
            </w:pPr>
          </w:p>
        </w:tc>
      </w:tr>
      <w:tr w:rsidR="00A73AD8" w:rsidRPr="008D2684" w14:paraId="1E5EF6B5" w14:textId="77777777" w:rsidTr="0067036B">
        <w:trPr>
          <w:cantSplit/>
          <w:trHeight w:val="20"/>
        </w:trPr>
        <w:tc>
          <w:tcPr>
            <w:tcW w:w="582" w:type="dxa"/>
          </w:tcPr>
          <w:p w14:paraId="6D72F67E"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p w14:paraId="6E67442B" w14:textId="77777777" w:rsidR="00485DFD" w:rsidRPr="008D2684" w:rsidRDefault="00485DFD"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0AAF2454"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Tropolno rastavljačka pruga visokoučinskih osigurača  vel.00 do 160 A za sabirnice 100mm</w:t>
            </w:r>
          </w:p>
        </w:tc>
        <w:tc>
          <w:tcPr>
            <w:tcW w:w="1134" w:type="dxa"/>
            <w:shd w:val="clear" w:color="auto" w:fill="auto"/>
            <w:noWrap/>
          </w:tcPr>
          <w:p w14:paraId="7C1163FB"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4235A09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4</w:t>
            </w:r>
          </w:p>
        </w:tc>
      </w:tr>
      <w:tr w:rsidR="00A73AD8" w:rsidRPr="008D2684" w14:paraId="1610D4E8" w14:textId="77777777" w:rsidTr="0067036B">
        <w:trPr>
          <w:cantSplit/>
          <w:trHeight w:val="20"/>
        </w:trPr>
        <w:tc>
          <w:tcPr>
            <w:tcW w:w="582" w:type="dxa"/>
          </w:tcPr>
          <w:p w14:paraId="3C2B5186"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64E35E5D"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Visokoučinski osigurač za 63 A,</w:t>
            </w:r>
            <w:r w:rsidR="00906A45" w:rsidRPr="008D2684">
              <w:rPr>
                <w:rFonts w:ascii="Arial Narrow" w:hAnsi="Arial Narrow" w:cs="Arial"/>
                <w:sz w:val="18"/>
                <w:szCs w:val="18"/>
                <w:lang w:eastAsia="hr-HR"/>
              </w:rPr>
              <w:t xml:space="preserve"> 690 V AC,</w:t>
            </w:r>
            <w:r w:rsidRPr="008D2684">
              <w:rPr>
                <w:rFonts w:ascii="Arial Narrow" w:hAnsi="Arial Narrow" w:cs="Arial"/>
                <w:sz w:val="18"/>
                <w:szCs w:val="18"/>
                <w:lang w:eastAsia="hr-HR"/>
              </w:rPr>
              <w:t xml:space="preserve"> vel.00 </w:t>
            </w:r>
          </w:p>
        </w:tc>
        <w:tc>
          <w:tcPr>
            <w:tcW w:w="1134" w:type="dxa"/>
            <w:shd w:val="clear" w:color="auto" w:fill="auto"/>
            <w:noWrap/>
          </w:tcPr>
          <w:p w14:paraId="01A80A14"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26975126"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6</w:t>
            </w:r>
          </w:p>
        </w:tc>
      </w:tr>
      <w:tr w:rsidR="00A73AD8" w:rsidRPr="008D2684" w14:paraId="39BC1A55" w14:textId="77777777" w:rsidTr="0067036B">
        <w:trPr>
          <w:cantSplit/>
          <w:trHeight w:val="20"/>
        </w:trPr>
        <w:tc>
          <w:tcPr>
            <w:tcW w:w="582" w:type="dxa"/>
          </w:tcPr>
          <w:p w14:paraId="1EC48CCE"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755A85B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Visokoučinski osigurač za 125 A, </w:t>
            </w:r>
            <w:r w:rsidR="00906A45" w:rsidRPr="008D2684">
              <w:rPr>
                <w:rFonts w:ascii="Arial Narrow" w:hAnsi="Arial Narrow" w:cs="Arial"/>
                <w:sz w:val="18"/>
                <w:szCs w:val="18"/>
                <w:lang w:eastAsia="hr-HR"/>
              </w:rPr>
              <w:t>690 V AC ,</w:t>
            </w:r>
            <w:r w:rsidRPr="008D2684">
              <w:rPr>
                <w:rFonts w:ascii="Arial Narrow" w:hAnsi="Arial Narrow" w:cs="Arial"/>
                <w:sz w:val="18"/>
                <w:szCs w:val="18"/>
                <w:lang w:eastAsia="hr-HR"/>
              </w:rPr>
              <w:t xml:space="preserve">vel.00 </w:t>
            </w:r>
          </w:p>
        </w:tc>
        <w:tc>
          <w:tcPr>
            <w:tcW w:w="1134" w:type="dxa"/>
            <w:shd w:val="clear" w:color="auto" w:fill="auto"/>
            <w:noWrap/>
          </w:tcPr>
          <w:p w14:paraId="2CC90C52"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37EA7CA2"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6</w:t>
            </w:r>
          </w:p>
        </w:tc>
      </w:tr>
      <w:tr w:rsidR="00A73AD8" w:rsidRPr="008D2684" w14:paraId="0AFB301D" w14:textId="77777777" w:rsidTr="0067036B">
        <w:trPr>
          <w:cantSplit/>
          <w:trHeight w:val="20"/>
        </w:trPr>
        <w:tc>
          <w:tcPr>
            <w:tcW w:w="582" w:type="dxa"/>
          </w:tcPr>
          <w:p w14:paraId="004B13A9"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5B3DF9A2"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Jednopolni automatski osigurač 10A, </w:t>
            </w:r>
            <w:r w:rsidR="00B77BA0" w:rsidRPr="008D2684">
              <w:rPr>
                <w:rFonts w:ascii="Arial Narrow" w:hAnsi="Arial Narrow" w:cs="Arial"/>
                <w:sz w:val="18"/>
                <w:szCs w:val="18"/>
                <w:lang w:eastAsia="hr-HR"/>
              </w:rPr>
              <w:t xml:space="preserve">230 V AC, </w:t>
            </w:r>
            <w:r w:rsidRPr="008D2684">
              <w:rPr>
                <w:rFonts w:ascii="Arial Narrow" w:hAnsi="Arial Narrow" w:cs="Arial"/>
                <w:sz w:val="18"/>
                <w:szCs w:val="18"/>
                <w:lang w:eastAsia="hr-HR"/>
              </w:rPr>
              <w:t>isklopna karakteristika B, prekidne moći 15 kA</w:t>
            </w:r>
          </w:p>
        </w:tc>
        <w:tc>
          <w:tcPr>
            <w:tcW w:w="1134" w:type="dxa"/>
            <w:shd w:val="clear" w:color="auto" w:fill="auto"/>
            <w:noWrap/>
          </w:tcPr>
          <w:p w14:paraId="739EA161"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27A1F330"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158E1767" w14:textId="77777777" w:rsidTr="0067036B">
        <w:trPr>
          <w:cantSplit/>
          <w:trHeight w:val="20"/>
        </w:trPr>
        <w:tc>
          <w:tcPr>
            <w:tcW w:w="582" w:type="dxa"/>
          </w:tcPr>
          <w:p w14:paraId="61717A70"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5972F37A"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Termostat za isklop regulatora</w:t>
            </w:r>
            <w:r w:rsidR="00B77BA0" w:rsidRPr="008D2684">
              <w:rPr>
                <w:rFonts w:ascii="Arial Narrow" w:hAnsi="Arial Narrow" w:cs="Arial"/>
                <w:sz w:val="18"/>
                <w:szCs w:val="18"/>
                <w:lang w:eastAsia="hr-HR"/>
              </w:rPr>
              <w:t xml:space="preserve"> 10 A, 230 V AC</w:t>
            </w:r>
          </w:p>
        </w:tc>
        <w:tc>
          <w:tcPr>
            <w:tcW w:w="1134" w:type="dxa"/>
            <w:shd w:val="clear" w:color="auto" w:fill="auto"/>
            <w:noWrap/>
          </w:tcPr>
          <w:p w14:paraId="29F37287"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B7D6B66"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41C492E5" w14:textId="77777777" w:rsidTr="0067036B">
        <w:trPr>
          <w:cantSplit/>
          <w:trHeight w:val="20"/>
        </w:trPr>
        <w:tc>
          <w:tcPr>
            <w:tcW w:w="582" w:type="dxa"/>
          </w:tcPr>
          <w:p w14:paraId="07247AE6"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1D8B910A"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Rastavna sklopka sa osiguračima vel.2 , 3 polna </w:t>
            </w:r>
            <w:r w:rsidR="00B77BA0" w:rsidRPr="008D2684">
              <w:rPr>
                <w:rFonts w:ascii="Arial Narrow" w:hAnsi="Arial Narrow" w:cs="Arial"/>
                <w:sz w:val="18"/>
                <w:szCs w:val="18"/>
                <w:lang w:eastAsia="hr-HR"/>
              </w:rPr>
              <w:t>, 690 V AC</w:t>
            </w:r>
          </w:p>
        </w:tc>
        <w:tc>
          <w:tcPr>
            <w:tcW w:w="1134" w:type="dxa"/>
            <w:shd w:val="clear" w:color="auto" w:fill="auto"/>
            <w:noWrap/>
          </w:tcPr>
          <w:p w14:paraId="0E47EB0D"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81110F6"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138FA9D9" w14:textId="77777777" w:rsidTr="0067036B">
        <w:trPr>
          <w:cantSplit/>
          <w:trHeight w:val="20"/>
        </w:trPr>
        <w:tc>
          <w:tcPr>
            <w:tcW w:w="582" w:type="dxa"/>
          </w:tcPr>
          <w:p w14:paraId="2D4439D4"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2D6B3D4D"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Visokoučinski osigurač za 400 A, vel.1</w:t>
            </w:r>
            <w:r w:rsidR="00B77BA0" w:rsidRPr="008D2684">
              <w:rPr>
                <w:rFonts w:ascii="Arial Narrow" w:hAnsi="Arial Narrow" w:cs="Arial"/>
                <w:sz w:val="18"/>
                <w:szCs w:val="18"/>
                <w:lang w:eastAsia="hr-HR"/>
              </w:rPr>
              <w:t>, 690 V AC</w:t>
            </w:r>
          </w:p>
        </w:tc>
        <w:tc>
          <w:tcPr>
            <w:tcW w:w="1134" w:type="dxa"/>
            <w:shd w:val="clear" w:color="auto" w:fill="auto"/>
            <w:noWrap/>
          </w:tcPr>
          <w:p w14:paraId="061B912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6A9C91BB"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9</w:t>
            </w:r>
          </w:p>
        </w:tc>
      </w:tr>
      <w:tr w:rsidR="00A73AD8" w:rsidRPr="008D2684" w14:paraId="14341803" w14:textId="77777777" w:rsidTr="0067036B">
        <w:trPr>
          <w:cantSplit/>
          <w:trHeight w:val="20"/>
        </w:trPr>
        <w:tc>
          <w:tcPr>
            <w:tcW w:w="582" w:type="dxa"/>
          </w:tcPr>
          <w:p w14:paraId="0973A76D"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34EABFEA"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Motorski sklopnik 160kW za AC3 3 polni</w:t>
            </w:r>
            <w:r w:rsidR="00B77BA0" w:rsidRPr="008D2684">
              <w:rPr>
                <w:rFonts w:ascii="Arial Narrow" w:hAnsi="Arial Narrow" w:cs="Arial"/>
                <w:sz w:val="18"/>
                <w:szCs w:val="18"/>
                <w:lang w:eastAsia="hr-HR"/>
              </w:rPr>
              <w:t>, 400 V AC</w:t>
            </w:r>
          </w:p>
        </w:tc>
        <w:tc>
          <w:tcPr>
            <w:tcW w:w="1134" w:type="dxa"/>
            <w:shd w:val="clear" w:color="auto" w:fill="auto"/>
            <w:noWrap/>
          </w:tcPr>
          <w:p w14:paraId="2CD13A24"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1B05184"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3BC88F2B" w14:textId="77777777" w:rsidTr="0067036B">
        <w:trPr>
          <w:cantSplit/>
          <w:trHeight w:val="20"/>
        </w:trPr>
        <w:tc>
          <w:tcPr>
            <w:tcW w:w="582" w:type="dxa"/>
          </w:tcPr>
          <w:p w14:paraId="2D89E3AA"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1DEFA98E"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Rastavna sklopka sa osiguračima vel.1 , 3 polna</w:t>
            </w:r>
            <w:r w:rsidR="00B77BA0" w:rsidRPr="008D2684">
              <w:rPr>
                <w:rFonts w:ascii="Arial Narrow" w:hAnsi="Arial Narrow" w:cs="Arial"/>
                <w:sz w:val="18"/>
                <w:szCs w:val="18"/>
                <w:lang w:eastAsia="hr-HR"/>
              </w:rPr>
              <w:t>,</w:t>
            </w:r>
            <w:r w:rsidRPr="008D2684">
              <w:rPr>
                <w:rFonts w:ascii="Arial Narrow" w:hAnsi="Arial Narrow" w:cs="Arial"/>
                <w:sz w:val="18"/>
                <w:szCs w:val="18"/>
                <w:lang w:eastAsia="hr-HR"/>
              </w:rPr>
              <w:t xml:space="preserve"> </w:t>
            </w:r>
            <w:r w:rsidR="00B77BA0" w:rsidRPr="008D2684">
              <w:rPr>
                <w:rFonts w:ascii="Arial Narrow" w:hAnsi="Arial Narrow" w:cs="Arial"/>
                <w:sz w:val="18"/>
                <w:szCs w:val="18"/>
                <w:lang w:eastAsia="hr-HR"/>
              </w:rPr>
              <w:t>690 V AC</w:t>
            </w:r>
          </w:p>
        </w:tc>
        <w:tc>
          <w:tcPr>
            <w:tcW w:w="1134" w:type="dxa"/>
            <w:shd w:val="clear" w:color="auto" w:fill="auto"/>
            <w:noWrap/>
          </w:tcPr>
          <w:p w14:paraId="0E487A4A"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0D882A3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w:t>
            </w:r>
          </w:p>
        </w:tc>
      </w:tr>
      <w:tr w:rsidR="00A73AD8" w:rsidRPr="008D2684" w14:paraId="12F380D0" w14:textId="77777777" w:rsidTr="0067036B">
        <w:trPr>
          <w:cantSplit/>
          <w:trHeight w:val="20"/>
        </w:trPr>
        <w:tc>
          <w:tcPr>
            <w:tcW w:w="582" w:type="dxa"/>
          </w:tcPr>
          <w:p w14:paraId="182942E2"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01F79EEA"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Visokoučinski osigurač za 250 A, vel.1 </w:t>
            </w:r>
            <w:r w:rsidR="00B77BA0" w:rsidRPr="008D2684">
              <w:rPr>
                <w:rFonts w:ascii="Arial Narrow" w:hAnsi="Arial Narrow" w:cs="Arial"/>
                <w:sz w:val="18"/>
                <w:szCs w:val="18"/>
                <w:lang w:eastAsia="hr-HR"/>
              </w:rPr>
              <w:t>, 690 V AC</w:t>
            </w:r>
          </w:p>
        </w:tc>
        <w:tc>
          <w:tcPr>
            <w:tcW w:w="1134" w:type="dxa"/>
            <w:shd w:val="clear" w:color="auto" w:fill="auto"/>
            <w:noWrap/>
          </w:tcPr>
          <w:p w14:paraId="13981D13"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4DA01FDF"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6</w:t>
            </w:r>
          </w:p>
        </w:tc>
      </w:tr>
      <w:tr w:rsidR="00A73AD8" w:rsidRPr="008D2684" w14:paraId="5B3440B1" w14:textId="77777777" w:rsidTr="0067036B">
        <w:trPr>
          <w:cantSplit/>
          <w:trHeight w:val="20"/>
        </w:trPr>
        <w:tc>
          <w:tcPr>
            <w:tcW w:w="582" w:type="dxa"/>
          </w:tcPr>
          <w:p w14:paraId="22A15407"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lastRenderedPageBreak/>
              <w:t>-</w:t>
            </w:r>
          </w:p>
        </w:tc>
        <w:tc>
          <w:tcPr>
            <w:tcW w:w="6804" w:type="dxa"/>
            <w:shd w:val="clear" w:color="auto" w:fill="auto"/>
          </w:tcPr>
          <w:p w14:paraId="22214751"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 Motorski sklopnik 90kW za AC3 3 polni</w:t>
            </w:r>
            <w:r w:rsidR="00B77BA0" w:rsidRPr="008D2684">
              <w:rPr>
                <w:rFonts w:ascii="Arial Narrow" w:hAnsi="Arial Narrow" w:cs="Arial"/>
                <w:sz w:val="18"/>
                <w:szCs w:val="18"/>
                <w:lang w:eastAsia="hr-HR"/>
              </w:rPr>
              <w:t>, 400 V AC</w:t>
            </w:r>
          </w:p>
        </w:tc>
        <w:tc>
          <w:tcPr>
            <w:tcW w:w="1134" w:type="dxa"/>
            <w:shd w:val="clear" w:color="auto" w:fill="auto"/>
            <w:noWrap/>
          </w:tcPr>
          <w:p w14:paraId="71B9BFCC"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DFFD8FC"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w:t>
            </w:r>
          </w:p>
        </w:tc>
      </w:tr>
      <w:tr w:rsidR="00A73AD8" w:rsidRPr="008D2684" w14:paraId="36165D19" w14:textId="77777777" w:rsidTr="0067036B">
        <w:trPr>
          <w:cantSplit/>
          <w:trHeight w:val="20"/>
        </w:trPr>
        <w:tc>
          <w:tcPr>
            <w:tcW w:w="582" w:type="dxa"/>
          </w:tcPr>
          <w:p w14:paraId="7EA2BDF5"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445E6347"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Upravljačka jedinica za frekvencijski pretvarač sa sučeljem za PROFINET vezu, upravljački signali 6DI, 3DO, 4AI, 2AO, ulaz za sezor temperature motora, USB i MMC sučelje </w:t>
            </w:r>
          </w:p>
        </w:tc>
        <w:tc>
          <w:tcPr>
            <w:tcW w:w="1134" w:type="dxa"/>
            <w:shd w:val="clear" w:color="auto" w:fill="auto"/>
            <w:noWrap/>
          </w:tcPr>
          <w:p w14:paraId="74137D9F"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2AC72D02"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63AC515A" w14:textId="77777777" w:rsidTr="0067036B">
        <w:trPr>
          <w:cantSplit/>
          <w:trHeight w:val="20"/>
        </w:trPr>
        <w:tc>
          <w:tcPr>
            <w:tcW w:w="582" w:type="dxa"/>
          </w:tcPr>
          <w:p w14:paraId="12FE6AD7"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45557D04"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Energetski modul  frekvencijskog pretvarača, 380-480 V, 50/60HZ,300A,160 KW, za ugradnju u ormar, stupanj zaštite IP20, potrebna upravljačka jedinica CU230P-2, dimenzije 1000x305x328 mm (vxšxd) </w:t>
            </w:r>
          </w:p>
        </w:tc>
        <w:tc>
          <w:tcPr>
            <w:tcW w:w="1134" w:type="dxa"/>
            <w:shd w:val="clear" w:color="auto" w:fill="auto"/>
            <w:noWrap/>
          </w:tcPr>
          <w:p w14:paraId="7BA9E428"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3FA2CD57"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242E9464" w14:textId="77777777" w:rsidTr="0067036B">
        <w:trPr>
          <w:cantSplit/>
          <w:trHeight w:val="20"/>
        </w:trPr>
        <w:tc>
          <w:tcPr>
            <w:tcW w:w="582" w:type="dxa"/>
          </w:tcPr>
          <w:p w14:paraId="64B9E639"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4AC21490"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Operatorski p</w:t>
            </w:r>
            <w:r w:rsidR="00B77BA0" w:rsidRPr="008D2684">
              <w:rPr>
                <w:rFonts w:ascii="Arial Narrow" w:hAnsi="Arial Narrow" w:cs="Arial"/>
                <w:sz w:val="18"/>
                <w:szCs w:val="18"/>
                <w:lang w:eastAsia="hr-HR"/>
              </w:rPr>
              <w:t xml:space="preserve">anel za frekvencijski pretvarač s LED zaslomon, mogućnošću očitanja svih parametara i mogućnošću upravljanja radom frekvenstnog pokretača </w:t>
            </w:r>
          </w:p>
        </w:tc>
        <w:tc>
          <w:tcPr>
            <w:tcW w:w="1134" w:type="dxa"/>
            <w:shd w:val="clear" w:color="auto" w:fill="auto"/>
            <w:noWrap/>
          </w:tcPr>
          <w:p w14:paraId="129BBBD2"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B812327"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1F57A56D" w14:textId="77777777" w:rsidTr="0067036B">
        <w:trPr>
          <w:cantSplit/>
          <w:trHeight w:val="20"/>
        </w:trPr>
        <w:tc>
          <w:tcPr>
            <w:tcW w:w="582" w:type="dxa"/>
          </w:tcPr>
          <w:p w14:paraId="29FF98AC"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4D90B7E1"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Memorijska kartica sa licencom V4.07</w:t>
            </w:r>
          </w:p>
        </w:tc>
        <w:tc>
          <w:tcPr>
            <w:tcW w:w="1134" w:type="dxa"/>
            <w:shd w:val="clear" w:color="auto" w:fill="auto"/>
            <w:noWrap/>
          </w:tcPr>
          <w:p w14:paraId="43EB11D3"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2C179263"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7B1C6659" w14:textId="77777777" w:rsidTr="0067036B">
        <w:trPr>
          <w:cantSplit/>
          <w:trHeight w:val="20"/>
        </w:trPr>
        <w:tc>
          <w:tcPr>
            <w:tcW w:w="582" w:type="dxa"/>
          </w:tcPr>
          <w:p w14:paraId="007208B0"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31C4035B"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Kit za montažu operatorskog panela na vrata uklj. 5m spojnog kabela</w:t>
            </w:r>
          </w:p>
        </w:tc>
        <w:tc>
          <w:tcPr>
            <w:tcW w:w="1134" w:type="dxa"/>
            <w:shd w:val="clear" w:color="auto" w:fill="auto"/>
            <w:noWrap/>
          </w:tcPr>
          <w:p w14:paraId="47C1957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68901903"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5F2F2206" w14:textId="77777777" w:rsidTr="0067036B">
        <w:trPr>
          <w:cantSplit/>
          <w:trHeight w:val="20"/>
        </w:trPr>
        <w:tc>
          <w:tcPr>
            <w:tcW w:w="582" w:type="dxa"/>
          </w:tcPr>
          <w:p w14:paraId="0B8F5182"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14368E5E"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Upravljačka jedinica za frekvencijski pretvarač sa sučeljem za PROFINET vezu, upravljački signali 6DI, 3DO, 4AI, 2AO, ulaz za sezor temperature motora, USB i MMC sučelje </w:t>
            </w:r>
          </w:p>
        </w:tc>
        <w:tc>
          <w:tcPr>
            <w:tcW w:w="1134" w:type="dxa"/>
            <w:shd w:val="clear" w:color="auto" w:fill="auto"/>
            <w:noWrap/>
          </w:tcPr>
          <w:p w14:paraId="0C007116"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07FF10AB"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w:t>
            </w:r>
          </w:p>
        </w:tc>
      </w:tr>
      <w:tr w:rsidR="00A73AD8" w:rsidRPr="008D2684" w14:paraId="34BEC89D" w14:textId="77777777" w:rsidTr="0067036B">
        <w:trPr>
          <w:cantSplit/>
          <w:trHeight w:val="20"/>
        </w:trPr>
        <w:tc>
          <w:tcPr>
            <w:tcW w:w="582" w:type="dxa"/>
          </w:tcPr>
          <w:p w14:paraId="2E3918F9"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5F7FC54C"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Energetski modul frekvencijskog pretvarača, 380-480 V, 50/60HZ, 178A, 90 KW, sa ugrađenim linijskim filterom klase A i kočionim čoperom, ugradbene veličine FSF, stupanj zaštite IP20, dimenzije 708x305x357 mm (vxšxd</w:t>
            </w:r>
          </w:p>
        </w:tc>
        <w:tc>
          <w:tcPr>
            <w:tcW w:w="1134" w:type="dxa"/>
            <w:shd w:val="clear" w:color="auto" w:fill="auto"/>
            <w:noWrap/>
          </w:tcPr>
          <w:p w14:paraId="43C0E155"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599142DC"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w:t>
            </w:r>
          </w:p>
        </w:tc>
      </w:tr>
      <w:tr w:rsidR="00A73AD8" w:rsidRPr="008D2684" w14:paraId="7064D289" w14:textId="77777777" w:rsidTr="0067036B">
        <w:trPr>
          <w:cantSplit/>
          <w:trHeight w:val="20"/>
        </w:trPr>
        <w:tc>
          <w:tcPr>
            <w:tcW w:w="582" w:type="dxa"/>
          </w:tcPr>
          <w:p w14:paraId="16230EF2"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5A012092" w14:textId="77777777" w:rsidR="00BE7CBB" w:rsidRPr="008D2684" w:rsidRDefault="00B77BA0"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Operatorski panel za frekvencijski pretvarač s LED zaslomon, mogućnošću očitanja svih parametara i mogućnošću upravljanja radom frekvenstnog pokretača</w:t>
            </w:r>
          </w:p>
        </w:tc>
        <w:tc>
          <w:tcPr>
            <w:tcW w:w="1134" w:type="dxa"/>
            <w:shd w:val="clear" w:color="auto" w:fill="auto"/>
            <w:noWrap/>
          </w:tcPr>
          <w:p w14:paraId="784B65E4"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F90C865"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w:t>
            </w:r>
          </w:p>
        </w:tc>
      </w:tr>
      <w:tr w:rsidR="00A73AD8" w:rsidRPr="008D2684" w14:paraId="5EFDC71C" w14:textId="77777777" w:rsidTr="0067036B">
        <w:trPr>
          <w:cantSplit/>
          <w:trHeight w:val="20"/>
        </w:trPr>
        <w:tc>
          <w:tcPr>
            <w:tcW w:w="582" w:type="dxa"/>
          </w:tcPr>
          <w:p w14:paraId="66EDB7BF"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48AEFC78"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Memorijska kartica sa licencom V4.07</w:t>
            </w:r>
          </w:p>
        </w:tc>
        <w:tc>
          <w:tcPr>
            <w:tcW w:w="1134" w:type="dxa"/>
            <w:shd w:val="clear" w:color="auto" w:fill="auto"/>
            <w:noWrap/>
          </w:tcPr>
          <w:p w14:paraId="7C185883"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4D08A063"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w:t>
            </w:r>
          </w:p>
        </w:tc>
      </w:tr>
      <w:tr w:rsidR="00A73AD8" w:rsidRPr="008D2684" w14:paraId="709E4DA4" w14:textId="77777777" w:rsidTr="0067036B">
        <w:trPr>
          <w:cantSplit/>
          <w:trHeight w:val="20"/>
        </w:trPr>
        <w:tc>
          <w:tcPr>
            <w:tcW w:w="582" w:type="dxa"/>
          </w:tcPr>
          <w:p w14:paraId="48CC7282" w14:textId="77777777" w:rsidR="00BE7CBB" w:rsidRPr="008D2684" w:rsidRDefault="00485DFD"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6651D04C"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Kit za montažu operatorskog panela na vrata uklj. 5m spojnog kabela</w:t>
            </w:r>
          </w:p>
        </w:tc>
        <w:tc>
          <w:tcPr>
            <w:tcW w:w="1134" w:type="dxa"/>
            <w:shd w:val="clear" w:color="auto" w:fill="auto"/>
            <w:noWrap/>
          </w:tcPr>
          <w:p w14:paraId="6BB0E31A" w14:textId="77777777" w:rsidR="00BE7CBB" w:rsidRPr="008D2684" w:rsidRDefault="00485DFD"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C054112" w14:textId="77777777" w:rsidR="00BE7CBB" w:rsidRPr="008D2684" w:rsidRDefault="00485DFD"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w:t>
            </w:r>
          </w:p>
        </w:tc>
      </w:tr>
      <w:tr w:rsidR="00A73AD8" w:rsidRPr="008D2684" w14:paraId="725D262B" w14:textId="77777777" w:rsidTr="0067036B">
        <w:trPr>
          <w:cantSplit/>
          <w:trHeight w:val="20"/>
        </w:trPr>
        <w:tc>
          <w:tcPr>
            <w:tcW w:w="582" w:type="dxa"/>
          </w:tcPr>
          <w:p w14:paraId="04158165" w14:textId="77777777" w:rsidR="00BE7CBB" w:rsidRPr="008D2684" w:rsidRDefault="00BE7CBB" w:rsidP="00F20DBC">
            <w:pPr>
              <w:tabs>
                <w:tab w:val="left" w:pos="567"/>
                <w:tab w:val="left" w:pos="1134"/>
              </w:tabs>
              <w:spacing w:before="0"/>
              <w:jc w:val="left"/>
              <w:rPr>
                <w:rFonts w:ascii="Arial Narrow" w:hAnsi="Arial Narrow" w:cs="Arial"/>
                <w:bCs/>
                <w:sz w:val="18"/>
                <w:szCs w:val="18"/>
                <w:lang w:eastAsia="hr-HR"/>
              </w:rPr>
            </w:pPr>
          </w:p>
        </w:tc>
        <w:tc>
          <w:tcPr>
            <w:tcW w:w="6804" w:type="dxa"/>
            <w:shd w:val="clear" w:color="auto" w:fill="auto"/>
          </w:tcPr>
          <w:p w14:paraId="4811BA0F"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6B1BBE65"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22640694"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275AFCAB" w14:textId="77777777" w:rsidTr="0067036B">
        <w:trPr>
          <w:cantSplit/>
          <w:trHeight w:val="20"/>
        </w:trPr>
        <w:tc>
          <w:tcPr>
            <w:tcW w:w="582" w:type="dxa"/>
          </w:tcPr>
          <w:p w14:paraId="7A8E279E"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3A92DD1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U dijelu ormara u koji se ugrađuje oprema automatika, upravljanja i nadzora ugrađuje se slijedeća oprema:</w:t>
            </w:r>
          </w:p>
        </w:tc>
        <w:tc>
          <w:tcPr>
            <w:tcW w:w="1134" w:type="dxa"/>
            <w:shd w:val="clear" w:color="auto" w:fill="auto"/>
            <w:noWrap/>
          </w:tcPr>
          <w:p w14:paraId="2F38D5EF"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3274011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1F867612" w14:textId="77777777" w:rsidTr="0067036B">
        <w:trPr>
          <w:cantSplit/>
          <w:trHeight w:val="20"/>
        </w:trPr>
        <w:tc>
          <w:tcPr>
            <w:tcW w:w="582" w:type="dxa"/>
          </w:tcPr>
          <w:p w14:paraId="689BE4C4" w14:textId="77777777" w:rsidR="00BE7CBB" w:rsidRPr="008D2684" w:rsidRDefault="00E23C4C"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3FA41955"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Kompaktna centralna procesorska jedinica sintegriranim ulazima / izlazima: </w:t>
            </w:r>
          </w:p>
        </w:tc>
        <w:tc>
          <w:tcPr>
            <w:tcW w:w="1134" w:type="dxa"/>
            <w:shd w:val="clear" w:color="auto" w:fill="auto"/>
            <w:noWrap/>
          </w:tcPr>
          <w:p w14:paraId="156C9B76"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0294BF95"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4D12A56F" w14:textId="77777777" w:rsidTr="0067036B">
        <w:trPr>
          <w:cantSplit/>
          <w:trHeight w:val="20"/>
        </w:trPr>
        <w:tc>
          <w:tcPr>
            <w:tcW w:w="582" w:type="dxa"/>
          </w:tcPr>
          <w:p w14:paraId="046C5A33"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4BCD0FD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14 digitalnih ulaza 24VDC sink/source od toga 6 brzih ulaza brzine minimalno 100kHz.</w:t>
            </w:r>
          </w:p>
        </w:tc>
        <w:tc>
          <w:tcPr>
            <w:tcW w:w="1134" w:type="dxa"/>
            <w:shd w:val="clear" w:color="auto" w:fill="auto"/>
            <w:noWrap/>
          </w:tcPr>
          <w:p w14:paraId="14E5CFF3"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4F676821"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2015EB49" w14:textId="77777777" w:rsidTr="0067036B">
        <w:trPr>
          <w:cantSplit/>
          <w:trHeight w:val="20"/>
        </w:trPr>
        <w:tc>
          <w:tcPr>
            <w:tcW w:w="582" w:type="dxa"/>
          </w:tcPr>
          <w:p w14:paraId="5F617F4B"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3A5D56A2"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10 digitalnih izlaza 24VDC od toga 4 pulsnih izlaza brzine minimalno 100kHz. </w:t>
            </w:r>
          </w:p>
        </w:tc>
        <w:tc>
          <w:tcPr>
            <w:tcW w:w="1134" w:type="dxa"/>
            <w:shd w:val="clear" w:color="auto" w:fill="auto"/>
            <w:noWrap/>
          </w:tcPr>
          <w:p w14:paraId="29D15E64"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601EFE7D"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6996DD3B" w14:textId="77777777" w:rsidTr="0067036B">
        <w:trPr>
          <w:cantSplit/>
          <w:trHeight w:val="20"/>
        </w:trPr>
        <w:tc>
          <w:tcPr>
            <w:tcW w:w="582" w:type="dxa"/>
          </w:tcPr>
          <w:p w14:paraId="03F01C40"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2D7876BA"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2 analogna ulaza 0...10V.</w:t>
            </w:r>
          </w:p>
        </w:tc>
        <w:tc>
          <w:tcPr>
            <w:tcW w:w="1134" w:type="dxa"/>
            <w:shd w:val="clear" w:color="auto" w:fill="auto"/>
            <w:noWrap/>
          </w:tcPr>
          <w:p w14:paraId="016F8F3F"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2FD716EA"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32BBAAA6" w14:textId="77777777" w:rsidTr="0067036B">
        <w:trPr>
          <w:cantSplit/>
          <w:trHeight w:val="20"/>
        </w:trPr>
        <w:tc>
          <w:tcPr>
            <w:tcW w:w="582" w:type="dxa"/>
          </w:tcPr>
          <w:p w14:paraId="5BB21E0D"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5B37B362"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Integrirani 100 Mbit/s ethernet priključak, podrška za protokole Ethernet, Modbus, Profinet, Profienergy, Profibus, AS-interface.</w:t>
            </w:r>
          </w:p>
        </w:tc>
        <w:tc>
          <w:tcPr>
            <w:tcW w:w="1134" w:type="dxa"/>
            <w:shd w:val="clear" w:color="auto" w:fill="auto"/>
            <w:noWrap/>
          </w:tcPr>
          <w:p w14:paraId="02E9AE91"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59DA9CBB"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4DABB70B" w14:textId="77777777" w:rsidTr="0067036B">
        <w:trPr>
          <w:cantSplit/>
          <w:trHeight w:val="20"/>
        </w:trPr>
        <w:tc>
          <w:tcPr>
            <w:tcW w:w="582" w:type="dxa"/>
          </w:tcPr>
          <w:p w14:paraId="648E5E52"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44C55C96"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Integrirane fukcije: sat realnog vremena, PID kontroler s auto-tuning funkcijom, web server sa slobodno programabilnim korisničkim stranicama.</w:t>
            </w:r>
          </w:p>
        </w:tc>
        <w:tc>
          <w:tcPr>
            <w:tcW w:w="1134" w:type="dxa"/>
            <w:shd w:val="clear" w:color="auto" w:fill="auto"/>
            <w:noWrap/>
          </w:tcPr>
          <w:p w14:paraId="627DB670"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0BCCDFA0"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50060587" w14:textId="77777777" w:rsidTr="0067036B">
        <w:trPr>
          <w:cantSplit/>
          <w:trHeight w:val="20"/>
        </w:trPr>
        <w:tc>
          <w:tcPr>
            <w:tcW w:w="582" w:type="dxa"/>
          </w:tcPr>
          <w:p w14:paraId="4F9A0A7F"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63917A62"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Mogućnost programiranja u programskim jezicima LAD, FBD, SCL.</w:t>
            </w:r>
          </w:p>
        </w:tc>
        <w:tc>
          <w:tcPr>
            <w:tcW w:w="1134" w:type="dxa"/>
            <w:shd w:val="clear" w:color="auto" w:fill="auto"/>
            <w:noWrap/>
          </w:tcPr>
          <w:p w14:paraId="5F10F00B"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27D5CC2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4D60CE87" w14:textId="77777777" w:rsidTr="0067036B">
        <w:trPr>
          <w:cantSplit/>
          <w:trHeight w:val="20"/>
        </w:trPr>
        <w:tc>
          <w:tcPr>
            <w:tcW w:w="582" w:type="dxa"/>
          </w:tcPr>
          <w:p w14:paraId="120EF492"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62C9476C"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Modularni dizajn, proširiv dodatnim komunikacijskim i ulazno/izlaznim modulima.</w:t>
            </w:r>
          </w:p>
        </w:tc>
        <w:tc>
          <w:tcPr>
            <w:tcW w:w="1134" w:type="dxa"/>
            <w:shd w:val="clear" w:color="auto" w:fill="auto"/>
            <w:noWrap/>
          </w:tcPr>
          <w:p w14:paraId="5EC5F7E3"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6BC3B0C1"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6F022893" w14:textId="77777777" w:rsidTr="0067036B">
        <w:trPr>
          <w:cantSplit/>
          <w:trHeight w:val="20"/>
        </w:trPr>
        <w:tc>
          <w:tcPr>
            <w:tcW w:w="582" w:type="dxa"/>
          </w:tcPr>
          <w:p w14:paraId="15DFF8F9"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4C5F1976"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Raspon napona napajanja: 20,4 VDC ... 28,8 VDC.</w:t>
            </w:r>
          </w:p>
        </w:tc>
        <w:tc>
          <w:tcPr>
            <w:tcW w:w="1134" w:type="dxa"/>
            <w:shd w:val="clear" w:color="auto" w:fill="auto"/>
            <w:noWrap/>
          </w:tcPr>
          <w:p w14:paraId="776095C3"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4F5E4822"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3F22FED0" w14:textId="77777777" w:rsidTr="0067036B">
        <w:trPr>
          <w:cantSplit/>
          <w:trHeight w:val="20"/>
        </w:trPr>
        <w:tc>
          <w:tcPr>
            <w:tcW w:w="582" w:type="dxa"/>
          </w:tcPr>
          <w:p w14:paraId="40DB82A4"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402FB581"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Modul proširenja za specificirani PLC s 8 digitalnih ulaza i 8 digitalnih izlaza.</w:t>
            </w:r>
          </w:p>
        </w:tc>
        <w:tc>
          <w:tcPr>
            <w:tcW w:w="1134" w:type="dxa"/>
            <w:shd w:val="clear" w:color="auto" w:fill="auto"/>
            <w:noWrap/>
          </w:tcPr>
          <w:p w14:paraId="0152ED3C"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6563C254"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3</w:t>
            </w:r>
          </w:p>
        </w:tc>
      </w:tr>
      <w:tr w:rsidR="00A73AD8" w:rsidRPr="008D2684" w14:paraId="04D78FE9" w14:textId="77777777" w:rsidTr="0067036B">
        <w:trPr>
          <w:cantSplit/>
          <w:trHeight w:val="20"/>
        </w:trPr>
        <w:tc>
          <w:tcPr>
            <w:tcW w:w="582" w:type="dxa"/>
          </w:tcPr>
          <w:p w14:paraId="3C963EE4"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6AF775AF"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Karakteristika digitalnih ulaza prema standardu IEC 61131, type 1.</w:t>
            </w:r>
          </w:p>
        </w:tc>
        <w:tc>
          <w:tcPr>
            <w:tcW w:w="1134" w:type="dxa"/>
            <w:shd w:val="clear" w:color="auto" w:fill="auto"/>
            <w:noWrap/>
          </w:tcPr>
          <w:p w14:paraId="326AB801"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4321DAE6"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4BBA6B09" w14:textId="77777777" w:rsidTr="0067036B">
        <w:trPr>
          <w:cantSplit/>
          <w:trHeight w:val="20"/>
        </w:trPr>
        <w:tc>
          <w:tcPr>
            <w:tcW w:w="582" w:type="dxa"/>
          </w:tcPr>
          <w:p w14:paraId="5CB895C4"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30565BEB"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Tranzistorski izlazi 24 VDC, max. 0,5 A.</w:t>
            </w:r>
          </w:p>
        </w:tc>
        <w:tc>
          <w:tcPr>
            <w:tcW w:w="1134" w:type="dxa"/>
            <w:shd w:val="clear" w:color="auto" w:fill="auto"/>
            <w:noWrap/>
          </w:tcPr>
          <w:p w14:paraId="7C11066E"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3430B5C7"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4504A41A" w14:textId="77777777" w:rsidTr="0067036B">
        <w:trPr>
          <w:cantSplit/>
          <w:trHeight w:val="20"/>
        </w:trPr>
        <w:tc>
          <w:tcPr>
            <w:tcW w:w="582" w:type="dxa"/>
          </w:tcPr>
          <w:p w14:paraId="49A906A5"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7470C1A1"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Dijagnostički alarm, dijagnostičke LED za status ulaza i izlaza.</w:t>
            </w:r>
          </w:p>
        </w:tc>
        <w:tc>
          <w:tcPr>
            <w:tcW w:w="1134" w:type="dxa"/>
            <w:shd w:val="clear" w:color="auto" w:fill="auto"/>
            <w:noWrap/>
          </w:tcPr>
          <w:p w14:paraId="24C12797"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21188720"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3243979C" w14:textId="77777777" w:rsidTr="0067036B">
        <w:trPr>
          <w:cantSplit/>
          <w:trHeight w:val="20"/>
        </w:trPr>
        <w:tc>
          <w:tcPr>
            <w:tcW w:w="582" w:type="dxa"/>
          </w:tcPr>
          <w:p w14:paraId="5E184C3D"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6531B55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Modul proširenja za specificirani PLC s 16 digitalnih ulaza.</w:t>
            </w:r>
          </w:p>
        </w:tc>
        <w:tc>
          <w:tcPr>
            <w:tcW w:w="1134" w:type="dxa"/>
            <w:shd w:val="clear" w:color="auto" w:fill="auto"/>
            <w:noWrap/>
          </w:tcPr>
          <w:p w14:paraId="3F06F478"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08DD70F8"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32A042A2" w14:textId="77777777" w:rsidTr="0067036B">
        <w:trPr>
          <w:cantSplit/>
          <w:trHeight w:val="20"/>
        </w:trPr>
        <w:tc>
          <w:tcPr>
            <w:tcW w:w="582" w:type="dxa"/>
          </w:tcPr>
          <w:p w14:paraId="661C1A61"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5F2CEBDB"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Karakteristika digitalnih ulaza prema standardu IEC 61131, type 1.</w:t>
            </w:r>
          </w:p>
        </w:tc>
        <w:tc>
          <w:tcPr>
            <w:tcW w:w="1134" w:type="dxa"/>
            <w:shd w:val="clear" w:color="auto" w:fill="auto"/>
            <w:noWrap/>
          </w:tcPr>
          <w:p w14:paraId="59610A9F"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7AE15C56"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0B4A888C" w14:textId="77777777" w:rsidTr="0067036B">
        <w:trPr>
          <w:cantSplit/>
          <w:trHeight w:val="20"/>
        </w:trPr>
        <w:tc>
          <w:tcPr>
            <w:tcW w:w="582" w:type="dxa"/>
          </w:tcPr>
          <w:p w14:paraId="49291033"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475F5C14"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Modul analognih ulaza, optički izolirani, 4 AI, +/-10 V, +/-5 V, +/-2.5 V, or 0-20 mA/4-20 mA, 12 bit+sign (13 bit ADC)</w:t>
            </w:r>
          </w:p>
        </w:tc>
        <w:tc>
          <w:tcPr>
            <w:tcW w:w="1134" w:type="dxa"/>
            <w:shd w:val="clear" w:color="auto" w:fill="auto"/>
            <w:noWrap/>
          </w:tcPr>
          <w:p w14:paraId="305C4628"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5EFC2CAB"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4630A28B" w14:textId="77777777" w:rsidTr="0067036B">
        <w:trPr>
          <w:cantSplit/>
          <w:trHeight w:val="20"/>
        </w:trPr>
        <w:tc>
          <w:tcPr>
            <w:tcW w:w="582" w:type="dxa"/>
          </w:tcPr>
          <w:p w14:paraId="45650FF7"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51225DE8"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Kompaktni mrežni preklopnik s 4 RJ45 sučelja, brzina prijenosa 10/100Mbit/s, LED dijagnostika</w:t>
            </w:r>
          </w:p>
        </w:tc>
        <w:tc>
          <w:tcPr>
            <w:tcW w:w="1134" w:type="dxa"/>
            <w:shd w:val="clear" w:color="auto" w:fill="auto"/>
            <w:noWrap/>
          </w:tcPr>
          <w:p w14:paraId="2E796BB1"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03253A0C"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7E789681" w14:textId="77777777" w:rsidTr="0067036B">
        <w:trPr>
          <w:cantSplit/>
          <w:trHeight w:val="20"/>
        </w:trPr>
        <w:tc>
          <w:tcPr>
            <w:tcW w:w="582" w:type="dxa"/>
          </w:tcPr>
          <w:p w14:paraId="52D89393"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59A26084"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Modul proširenja za specificirani PLC za komunikaciju putem GSM/GPRS komunikacijske mreže.</w:t>
            </w:r>
          </w:p>
        </w:tc>
        <w:tc>
          <w:tcPr>
            <w:tcW w:w="1134" w:type="dxa"/>
            <w:shd w:val="clear" w:color="auto" w:fill="auto"/>
            <w:noWrap/>
          </w:tcPr>
          <w:p w14:paraId="455D9A4B"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32F51021"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20C4F3F4" w14:textId="77777777" w:rsidTr="0067036B">
        <w:trPr>
          <w:cantSplit/>
          <w:trHeight w:val="20"/>
        </w:trPr>
        <w:tc>
          <w:tcPr>
            <w:tcW w:w="582" w:type="dxa"/>
          </w:tcPr>
          <w:p w14:paraId="7332CEDE"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7F370C2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Podržane tehnologije: SMS, GPRS (Multislot Class 10) na 850 MHz, 900 MHz, 1800 MHz, 1900 MHz.</w:t>
            </w:r>
          </w:p>
        </w:tc>
        <w:tc>
          <w:tcPr>
            <w:tcW w:w="1134" w:type="dxa"/>
            <w:shd w:val="clear" w:color="auto" w:fill="auto"/>
            <w:noWrap/>
          </w:tcPr>
          <w:p w14:paraId="7DDA884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43AB616A"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118F5723" w14:textId="77777777" w:rsidTr="0067036B">
        <w:trPr>
          <w:cantSplit/>
          <w:trHeight w:val="20"/>
        </w:trPr>
        <w:tc>
          <w:tcPr>
            <w:tcW w:w="582" w:type="dxa"/>
          </w:tcPr>
          <w:p w14:paraId="3ECFA651"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3F2C40A0"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Modul omogućuje udaljeni pristup PLC-u kroz sigurnu VPN vezu, telecontrol i teleservis, udaljeni pristup web serveru PLC-a, slanje e-mailova, slanje i primanje tekstualnih poruka, dijagnostičke LED, sinkronizaciju vremena putem NTP-a, rad s fiksnom i dinamičkom IP adresom.</w:t>
            </w:r>
          </w:p>
        </w:tc>
        <w:tc>
          <w:tcPr>
            <w:tcW w:w="1134" w:type="dxa"/>
            <w:shd w:val="clear" w:color="auto" w:fill="auto"/>
            <w:noWrap/>
          </w:tcPr>
          <w:p w14:paraId="1FB813BE"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73DA1CCA"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78C5B1A2" w14:textId="77777777" w:rsidTr="0067036B">
        <w:trPr>
          <w:cantSplit/>
          <w:trHeight w:val="20"/>
        </w:trPr>
        <w:tc>
          <w:tcPr>
            <w:tcW w:w="582" w:type="dxa"/>
          </w:tcPr>
          <w:p w14:paraId="430EA6F7"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242835FD"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Štapna omnidirekcijska antena za LTE (4G), UMTS (3G), GSM (2G) mobilnu radio mrežu s 5 metara spojnog kabela sa SMA konektorom. Za unutarnju i vanjsku montažu, otporna na vremenske uvjete i UV zračanje. Stupanj zaštite IP 65. Uključivo montažni pribor (kutni profil, vijci)</w:t>
            </w:r>
          </w:p>
        </w:tc>
        <w:tc>
          <w:tcPr>
            <w:tcW w:w="1134" w:type="dxa"/>
            <w:shd w:val="clear" w:color="auto" w:fill="auto"/>
            <w:noWrap/>
          </w:tcPr>
          <w:p w14:paraId="35ABDFBC"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w:t>
            </w:r>
            <w:r w:rsidR="00BE7CBB" w:rsidRPr="008D2684">
              <w:rPr>
                <w:rFonts w:ascii="Arial Narrow" w:hAnsi="Arial Narrow" w:cs="Arial"/>
                <w:sz w:val="18"/>
                <w:szCs w:val="18"/>
                <w:lang w:eastAsia="hr-HR"/>
              </w:rPr>
              <w:t>om</w:t>
            </w:r>
          </w:p>
        </w:tc>
        <w:tc>
          <w:tcPr>
            <w:tcW w:w="1134" w:type="dxa"/>
            <w:shd w:val="clear" w:color="auto" w:fill="auto"/>
            <w:noWrap/>
          </w:tcPr>
          <w:p w14:paraId="1DB30B50"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24DCC18D" w14:textId="77777777" w:rsidTr="0067036B">
        <w:trPr>
          <w:cantSplit/>
          <w:trHeight w:val="20"/>
        </w:trPr>
        <w:tc>
          <w:tcPr>
            <w:tcW w:w="582" w:type="dxa"/>
          </w:tcPr>
          <w:p w14:paraId="533C8F2F"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554DD750"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Modularni stabilizirani ispravljač 10A, ulaz: 120/230 V AC, izlaz: DC 24 V/10 A</w:t>
            </w:r>
          </w:p>
        </w:tc>
        <w:tc>
          <w:tcPr>
            <w:tcW w:w="1134" w:type="dxa"/>
            <w:shd w:val="clear" w:color="auto" w:fill="auto"/>
            <w:noWrap/>
          </w:tcPr>
          <w:p w14:paraId="2649FEB7"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FBD867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659FD034" w14:textId="77777777" w:rsidTr="0067036B">
        <w:trPr>
          <w:cantSplit/>
          <w:trHeight w:val="20"/>
        </w:trPr>
        <w:tc>
          <w:tcPr>
            <w:tcW w:w="582" w:type="dxa"/>
          </w:tcPr>
          <w:p w14:paraId="43F9FFC9"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68D69962"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Modul besprekidnog napajanja ulaz: 24 V/10 A, izlaz: 24 V DC/10 A, </w:t>
            </w:r>
          </w:p>
        </w:tc>
        <w:tc>
          <w:tcPr>
            <w:tcW w:w="1134" w:type="dxa"/>
            <w:shd w:val="clear" w:color="auto" w:fill="auto"/>
            <w:noWrap/>
          </w:tcPr>
          <w:p w14:paraId="0BC73CDD"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7576B237"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26AA81B2" w14:textId="77777777" w:rsidTr="0067036B">
        <w:trPr>
          <w:cantSplit/>
          <w:trHeight w:val="20"/>
        </w:trPr>
        <w:tc>
          <w:tcPr>
            <w:tcW w:w="582" w:type="dxa"/>
          </w:tcPr>
          <w:p w14:paraId="3F034E35"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7CDC0FA2"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Baterijski modul 24 V/7 AH, bez potrebe održavanja, nazivni napon 24V DC</w:t>
            </w:r>
          </w:p>
        </w:tc>
        <w:tc>
          <w:tcPr>
            <w:tcW w:w="1134" w:type="dxa"/>
            <w:shd w:val="clear" w:color="auto" w:fill="auto"/>
            <w:noWrap/>
          </w:tcPr>
          <w:p w14:paraId="2150A587"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2DEAE045"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44D4418F" w14:textId="77777777" w:rsidTr="0067036B">
        <w:trPr>
          <w:cantSplit/>
          <w:trHeight w:val="20"/>
        </w:trPr>
        <w:tc>
          <w:tcPr>
            <w:tcW w:w="582" w:type="dxa"/>
          </w:tcPr>
          <w:p w14:paraId="763E6034"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51FDA33A" w14:textId="77777777" w:rsidR="00BE7CBB" w:rsidRPr="008D2684" w:rsidRDefault="002870C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w:t>
            </w:r>
            <w:r w:rsidR="00BE7CBB" w:rsidRPr="008D2684">
              <w:rPr>
                <w:rFonts w:ascii="Arial Narrow" w:hAnsi="Arial Narrow" w:cs="Arial"/>
                <w:sz w:val="18"/>
                <w:szCs w:val="18"/>
                <w:lang w:eastAsia="hr-HR"/>
              </w:rPr>
              <w:t xml:space="preserve">ikro memorijska kartica za CPU, memorija 4MB </w:t>
            </w:r>
          </w:p>
        </w:tc>
        <w:tc>
          <w:tcPr>
            <w:tcW w:w="1134" w:type="dxa"/>
            <w:shd w:val="clear" w:color="auto" w:fill="auto"/>
            <w:noWrap/>
          </w:tcPr>
          <w:p w14:paraId="0A6BB720"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615CEBF0"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024CB799" w14:textId="77777777" w:rsidTr="0067036B">
        <w:trPr>
          <w:cantSplit/>
          <w:trHeight w:val="20"/>
        </w:trPr>
        <w:tc>
          <w:tcPr>
            <w:tcW w:w="582" w:type="dxa"/>
          </w:tcPr>
          <w:p w14:paraId="1DE3EFF4"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4C7937C9"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Upravljački touch panel sa 16:9 TFT displejom dijagonale 9" i 8 konfigurabilnih tipki.</w:t>
            </w:r>
          </w:p>
        </w:tc>
        <w:tc>
          <w:tcPr>
            <w:tcW w:w="1134" w:type="dxa"/>
            <w:shd w:val="clear" w:color="auto" w:fill="auto"/>
            <w:noWrap/>
          </w:tcPr>
          <w:p w14:paraId="615DF32F"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6C4731C1"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19C9FA95" w14:textId="77777777" w:rsidTr="0067036B">
        <w:trPr>
          <w:cantSplit/>
          <w:trHeight w:val="20"/>
        </w:trPr>
        <w:tc>
          <w:tcPr>
            <w:tcW w:w="582" w:type="dxa"/>
          </w:tcPr>
          <w:p w14:paraId="542C0D12"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38FE56FD"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65.563 boja, rezolucija 800x480, mogućnost dimanja pozadinskog osvjetljenja.</w:t>
            </w:r>
          </w:p>
        </w:tc>
        <w:tc>
          <w:tcPr>
            <w:tcW w:w="1134" w:type="dxa"/>
            <w:shd w:val="clear" w:color="auto" w:fill="auto"/>
            <w:noWrap/>
          </w:tcPr>
          <w:p w14:paraId="105C0486"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35264FA3"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0F4A9077" w14:textId="77777777" w:rsidTr="0067036B">
        <w:trPr>
          <w:cantSplit/>
          <w:trHeight w:val="20"/>
        </w:trPr>
        <w:tc>
          <w:tcPr>
            <w:tcW w:w="582" w:type="dxa"/>
          </w:tcPr>
          <w:p w14:paraId="749EDBDA"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0D651D1B"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Memorija za korisničke podatke 10 MB.</w:t>
            </w:r>
          </w:p>
        </w:tc>
        <w:tc>
          <w:tcPr>
            <w:tcW w:w="1134" w:type="dxa"/>
            <w:shd w:val="clear" w:color="auto" w:fill="auto"/>
            <w:noWrap/>
          </w:tcPr>
          <w:p w14:paraId="7B1A3F4A"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c>
          <w:tcPr>
            <w:tcW w:w="1134" w:type="dxa"/>
            <w:shd w:val="clear" w:color="auto" w:fill="auto"/>
            <w:noWrap/>
          </w:tcPr>
          <w:p w14:paraId="38FAF9B6"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p>
        </w:tc>
      </w:tr>
      <w:tr w:rsidR="00A73AD8" w:rsidRPr="008D2684" w14:paraId="098E9AE8" w14:textId="77777777" w:rsidTr="0067036B">
        <w:trPr>
          <w:cantSplit/>
          <w:trHeight w:val="20"/>
        </w:trPr>
        <w:tc>
          <w:tcPr>
            <w:tcW w:w="582" w:type="dxa"/>
          </w:tcPr>
          <w:p w14:paraId="3A94D470" w14:textId="77777777" w:rsidR="00BE7CBB" w:rsidRPr="008D2684" w:rsidRDefault="00E23C4C"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p w14:paraId="7AA690CB" w14:textId="77777777" w:rsidR="00E23C4C" w:rsidRPr="008D2684" w:rsidRDefault="00E23C4C"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tcPr>
          <w:p w14:paraId="630DC038"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Konektor IE FC RJ45, 10/100Mbit/s, metalno kučište sa FC načinom spajanja, za IE FC kabel 2x2, izlaz kabela 180º, dimenzije 13,7 X 16 X 55 mm (vxšxd)</w:t>
            </w:r>
          </w:p>
        </w:tc>
        <w:tc>
          <w:tcPr>
            <w:tcW w:w="1134" w:type="dxa"/>
            <w:shd w:val="clear" w:color="auto" w:fill="auto"/>
            <w:noWrap/>
          </w:tcPr>
          <w:p w14:paraId="21940394"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kom</w:t>
            </w:r>
          </w:p>
        </w:tc>
        <w:tc>
          <w:tcPr>
            <w:tcW w:w="1134" w:type="dxa"/>
            <w:shd w:val="clear" w:color="auto" w:fill="auto"/>
            <w:noWrap/>
          </w:tcPr>
          <w:p w14:paraId="465A196F"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1</w:t>
            </w:r>
          </w:p>
        </w:tc>
      </w:tr>
      <w:tr w:rsidR="00A73AD8" w:rsidRPr="008D2684" w14:paraId="016D2ABB" w14:textId="77777777" w:rsidTr="0067036B">
        <w:trPr>
          <w:cantSplit/>
          <w:trHeight w:val="20"/>
        </w:trPr>
        <w:tc>
          <w:tcPr>
            <w:tcW w:w="582" w:type="dxa"/>
          </w:tcPr>
          <w:p w14:paraId="3ED9791E" w14:textId="77777777" w:rsidR="00BE7CBB"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tcPr>
          <w:p w14:paraId="38084EA3" w14:textId="77777777" w:rsidR="00BE7CBB" w:rsidRPr="008D2684" w:rsidRDefault="00BE7CBB"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 xml:space="preserve">IE FC TP Standard kabel GP 2x2, PROFINET Tip A, TP instalacijski kabel za IE FC konektor, za univerzalnu primjenu, 4-žični, oklopljeni, kategorija 5E, max. isporuka: 1000 m, min. Količina za naručivanje: 20 m </w:t>
            </w:r>
          </w:p>
        </w:tc>
        <w:tc>
          <w:tcPr>
            <w:tcW w:w="1134" w:type="dxa"/>
            <w:shd w:val="clear" w:color="auto" w:fill="auto"/>
            <w:noWrap/>
          </w:tcPr>
          <w:p w14:paraId="31BD9BC8"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m</w:t>
            </w:r>
          </w:p>
        </w:tc>
        <w:tc>
          <w:tcPr>
            <w:tcW w:w="1134" w:type="dxa"/>
            <w:shd w:val="clear" w:color="auto" w:fill="auto"/>
            <w:noWrap/>
          </w:tcPr>
          <w:p w14:paraId="520E15F5" w14:textId="77777777" w:rsidR="00BE7CBB" w:rsidRPr="008D2684" w:rsidRDefault="00E23C4C" w:rsidP="00F20DBC">
            <w:pPr>
              <w:tabs>
                <w:tab w:val="left" w:pos="567"/>
                <w:tab w:val="left" w:pos="1134"/>
              </w:tabs>
              <w:spacing w:before="0"/>
              <w:jc w:val="left"/>
              <w:rPr>
                <w:rFonts w:ascii="Arial Narrow" w:hAnsi="Arial Narrow" w:cs="Arial"/>
                <w:sz w:val="18"/>
                <w:szCs w:val="18"/>
                <w:lang w:eastAsia="hr-HR"/>
              </w:rPr>
            </w:pPr>
            <w:r w:rsidRPr="008D2684">
              <w:rPr>
                <w:rFonts w:ascii="Arial Narrow" w:hAnsi="Arial Narrow" w:cs="Arial"/>
                <w:sz w:val="18"/>
                <w:szCs w:val="18"/>
                <w:lang w:eastAsia="hr-HR"/>
              </w:rPr>
              <w:t>50</w:t>
            </w:r>
          </w:p>
        </w:tc>
      </w:tr>
      <w:tr w:rsidR="00A73AD8" w:rsidRPr="008D2684" w14:paraId="23002F23" w14:textId="77777777" w:rsidTr="0067036B">
        <w:trPr>
          <w:cantSplit/>
          <w:trHeight w:val="20"/>
        </w:trPr>
        <w:tc>
          <w:tcPr>
            <w:tcW w:w="582" w:type="dxa"/>
          </w:tcPr>
          <w:p w14:paraId="540CE96D" w14:textId="77777777" w:rsidR="00BE7CBB" w:rsidRPr="008D2684" w:rsidRDefault="00BE7CBB" w:rsidP="00F20DBC">
            <w:pPr>
              <w:tabs>
                <w:tab w:val="left" w:pos="567"/>
                <w:tab w:val="left" w:pos="1134"/>
              </w:tabs>
              <w:spacing w:before="0"/>
              <w:jc w:val="right"/>
              <w:rPr>
                <w:rFonts w:ascii="Arial Narrow" w:hAnsi="Arial Narrow" w:cs="Arial"/>
                <w:bCs/>
                <w:sz w:val="18"/>
                <w:szCs w:val="18"/>
                <w:lang w:eastAsia="hr-HR"/>
              </w:rPr>
            </w:pPr>
          </w:p>
        </w:tc>
        <w:tc>
          <w:tcPr>
            <w:tcW w:w="6804" w:type="dxa"/>
            <w:shd w:val="clear" w:color="auto" w:fill="auto"/>
            <w:vAlign w:val="center"/>
          </w:tcPr>
          <w:p w14:paraId="0E63DBDC" w14:textId="77777777" w:rsidR="00BE7CBB" w:rsidRPr="008D2684" w:rsidRDefault="00BE7CBB" w:rsidP="00F20DBC">
            <w:pPr>
              <w:tabs>
                <w:tab w:val="left" w:pos="567"/>
                <w:tab w:val="left" w:pos="1134"/>
              </w:tabs>
              <w:spacing w:before="0"/>
              <w:jc w:val="left"/>
              <w:rPr>
                <w:rFonts w:ascii="Arial Narrow" w:hAnsi="Arial Narrow" w:cs="Arial"/>
                <w:bCs/>
                <w:sz w:val="18"/>
                <w:szCs w:val="18"/>
                <w:lang w:eastAsia="hr-HR"/>
              </w:rPr>
            </w:pPr>
          </w:p>
        </w:tc>
        <w:tc>
          <w:tcPr>
            <w:tcW w:w="1134" w:type="dxa"/>
            <w:shd w:val="clear" w:color="auto" w:fill="auto"/>
            <w:noWrap/>
            <w:vAlign w:val="bottom"/>
          </w:tcPr>
          <w:p w14:paraId="27F63D06" w14:textId="77777777" w:rsidR="00BE7CBB" w:rsidRPr="008D2684" w:rsidRDefault="00BE7CBB" w:rsidP="00F20DBC">
            <w:pPr>
              <w:tabs>
                <w:tab w:val="left" w:pos="567"/>
                <w:tab w:val="left" w:pos="1134"/>
              </w:tabs>
              <w:spacing w:before="0"/>
              <w:jc w:val="left"/>
              <w:rPr>
                <w:rFonts w:ascii="Arial Narrow" w:hAnsi="Arial Narrow" w:cs="Arial"/>
                <w:bCs/>
                <w:sz w:val="18"/>
                <w:szCs w:val="18"/>
                <w:lang w:eastAsia="hr-HR"/>
              </w:rPr>
            </w:pPr>
          </w:p>
        </w:tc>
        <w:tc>
          <w:tcPr>
            <w:tcW w:w="1134" w:type="dxa"/>
            <w:shd w:val="clear" w:color="auto" w:fill="auto"/>
            <w:noWrap/>
            <w:vAlign w:val="center"/>
          </w:tcPr>
          <w:p w14:paraId="2C8FC834" w14:textId="77777777" w:rsidR="00BE7CBB" w:rsidRPr="008D2684" w:rsidRDefault="00BE7CBB" w:rsidP="00F20DBC">
            <w:pPr>
              <w:tabs>
                <w:tab w:val="left" w:pos="567"/>
                <w:tab w:val="left" w:pos="1134"/>
              </w:tabs>
              <w:spacing w:before="0"/>
              <w:jc w:val="left"/>
              <w:rPr>
                <w:rFonts w:ascii="Arial Narrow" w:hAnsi="Arial Narrow" w:cs="Arial"/>
                <w:bCs/>
                <w:sz w:val="18"/>
                <w:szCs w:val="18"/>
                <w:lang w:eastAsia="hr-HR"/>
              </w:rPr>
            </w:pPr>
          </w:p>
        </w:tc>
      </w:tr>
      <w:tr w:rsidR="00A73AD8" w:rsidRPr="008D2684" w14:paraId="694D1614" w14:textId="77777777" w:rsidTr="0067036B">
        <w:trPr>
          <w:cantSplit/>
          <w:trHeight w:val="20"/>
        </w:trPr>
        <w:tc>
          <w:tcPr>
            <w:tcW w:w="582" w:type="dxa"/>
          </w:tcPr>
          <w:p w14:paraId="591D06B0" w14:textId="77777777" w:rsidR="00C663CA"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lastRenderedPageBreak/>
              <w:t>-</w:t>
            </w:r>
          </w:p>
        </w:tc>
        <w:tc>
          <w:tcPr>
            <w:tcW w:w="6804" w:type="dxa"/>
            <w:shd w:val="clear" w:color="auto" w:fill="auto"/>
            <w:vAlign w:val="center"/>
          </w:tcPr>
          <w:p w14:paraId="499677E3"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Ormar mora biti kompletno opremljen prema jednopolnoj shemi i izgledu u prilogu br. 101, te također sa svim potrebnim uvodnicama, nosačima aparata i kabela, sabirnicama, stezaljkama, izolatorima,...., kompletno ožičen i ispitan, te spreman za ugradnju i puštanje u rad.</w:t>
            </w:r>
          </w:p>
        </w:tc>
        <w:tc>
          <w:tcPr>
            <w:tcW w:w="1134" w:type="dxa"/>
            <w:shd w:val="clear" w:color="auto" w:fill="auto"/>
            <w:noWrap/>
            <w:vAlign w:val="bottom"/>
          </w:tcPr>
          <w:p w14:paraId="2C821329"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kompl</w:t>
            </w:r>
          </w:p>
        </w:tc>
        <w:tc>
          <w:tcPr>
            <w:tcW w:w="1134" w:type="dxa"/>
            <w:shd w:val="clear" w:color="auto" w:fill="auto"/>
            <w:noWrap/>
            <w:vAlign w:val="center"/>
          </w:tcPr>
          <w:p w14:paraId="1525E19E"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1</w:t>
            </w:r>
          </w:p>
        </w:tc>
      </w:tr>
      <w:tr w:rsidR="00C663CA" w:rsidRPr="008D2684" w14:paraId="4065EF2F" w14:textId="77777777" w:rsidTr="0067036B">
        <w:trPr>
          <w:cantSplit/>
          <w:trHeight w:val="20"/>
        </w:trPr>
        <w:tc>
          <w:tcPr>
            <w:tcW w:w="582" w:type="dxa"/>
          </w:tcPr>
          <w:p w14:paraId="4D54F97F" w14:textId="77777777" w:rsidR="00C663CA" w:rsidRPr="008D2684" w:rsidRDefault="00F74D89" w:rsidP="00F20DBC">
            <w:pPr>
              <w:tabs>
                <w:tab w:val="left" w:pos="567"/>
                <w:tab w:val="left" w:pos="1134"/>
              </w:tabs>
              <w:spacing w:before="0"/>
              <w:jc w:val="right"/>
              <w:rPr>
                <w:rFonts w:ascii="Arial Narrow" w:hAnsi="Arial Narrow" w:cs="Arial"/>
                <w:bCs/>
                <w:sz w:val="18"/>
                <w:szCs w:val="18"/>
                <w:lang w:eastAsia="hr-HR"/>
              </w:rPr>
            </w:pPr>
            <w:r w:rsidRPr="008D2684">
              <w:rPr>
                <w:rFonts w:ascii="Arial Narrow" w:hAnsi="Arial Narrow" w:cs="Arial"/>
                <w:bCs/>
                <w:sz w:val="18"/>
                <w:szCs w:val="18"/>
                <w:lang w:eastAsia="hr-HR"/>
              </w:rPr>
              <w:t>-</w:t>
            </w:r>
          </w:p>
        </w:tc>
        <w:tc>
          <w:tcPr>
            <w:tcW w:w="6804" w:type="dxa"/>
            <w:shd w:val="clear" w:color="auto" w:fill="auto"/>
            <w:vAlign w:val="center"/>
          </w:tcPr>
          <w:p w14:paraId="4FF45D1F"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Na ormaru također moraju biti postavljene sve natpisne pločice.</w:t>
            </w:r>
          </w:p>
        </w:tc>
        <w:tc>
          <w:tcPr>
            <w:tcW w:w="1134" w:type="dxa"/>
            <w:shd w:val="clear" w:color="auto" w:fill="auto"/>
            <w:noWrap/>
            <w:vAlign w:val="bottom"/>
          </w:tcPr>
          <w:p w14:paraId="6CA53BE3"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kompl</w:t>
            </w:r>
          </w:p>
        </w:tc>
        <w:tc>
          <w:tcPr>
            <w:tcW w:w="1134" w:type="dxa"/>
            <w:shd w:val="clear" w:color="auto" w:fill="auto"/>
            <w:noWrap/>
            <w:vAlign w:val="center"/>
          </w:tcPr>
          <w:p w14:paraId="19F75433" w14:textId="77777777" w:rsidR="00C663CA" w:rsidRPr="008D2684" w:rsidRDefault="00C663CA" w:rsidP="00F20DBC">
            <w:pPr>
              <w:tabs>
                <w:tab w:val="left" w:pos="567"/>
                <w:tab w:val="left" w:pos="1134"/>
              </w:tabs>
              <w:spacing w:before="0"/>
              <w:jc w:val="left"/>
              <w:rPr>
                <w:rFonts w:ascii="Arial Narrow" w:hAnsi="Arial Narrow" w:cs="Arial"/>
                <w:bCs/>
                <w:sz w:val="18"/>
                <w:szCs w:val="18"/>
                <w:lang w:eastAsia="hr-HR"/>
              </w:rPr>
            </w:pPr>
            <w:r w:rsidRPr="008D2684">
              <w:rPr>
                <w:rFonts w:ascii="Arial Narrow" w:hAnsi="Arial Narrow" w:cs="Arial"/>
                <w:bCs/>
                <w:sz w:val="18"/>
                <w:szCs w:val="18"/>
                <w:lang w:eastAsia="hr-HR"/>
              </w:rPr>
              <w:t>1</w:t>
            </w:r>
          </w:p>
        </w:tc>
      </w:tr>
    </w:tbl>
    <w:p w14:paraId="2195C2EE" w14:textId="77777777" w:rsidR="00F74D89" w:rsidRPr="008D2684" w:rsidRDefault="00F74D89" w:rsidP="00F20DBC">
      <w:pPr>
        <w:tabs>
          <w:tab w:val="left" w:pos="567"/>
          <w:tab w:val="left" w:pos="1134"/>
        </w:tabs>
        <w:spacing w:before="0"/>
        <w:jc w:val="left"/>
        <w:rPr>
          <w:rFonts w:ascii="Arial Narrow" w:hAnsi="Arial Narrow"/>
          <w:sz w:val="18"/>
          <w:szCs w:val="18"/>
        </w:rPr>
      </w:pPr>
    </w:p>
    <w:bookmarkEnd w:id="146"/>
    <w:p w14:paraId="0963EAAC" w14:textId="77777777" w:rsidR="00F74D89" w:rsidRPr="008D2684" w:rsidRDefault="00F74D89" w:rsidP="00F20DBC">
      <w:pPr>
        <w:tabs>
          <w:tab w:val="left" w:pos="567"/>
          <w:tab w:val="left" w:pos="1134"/>
        </w:tabs>
        <w:rPr>
          <w:rFonts w:ascii="Arial Narrow" w:hAnsi="Arial Narrow"/>
          <w:sz w:val="18"/>
          <w:szCs w:val="18"/>
        </w:rPr>
      </w:pPr>
      <w:r w:rsidRPr="008D2684">
        <w:rPr>
          <w:rFonts w:ascii="Arial Narrow" w:hAnsi="Arial Narrow"/>
          <w:sz w:val="18"/>
          <w:szCs w:val="18"/>
        </w:rPr>
        <w:t>Cjelokupna električna instalacija u objektu crpne stanice izvodi se kabelima tipa PP00, nadžbukno (OG instalacijom), a tamo gdje se za to ukaže potreba, kabeli će se polagati na kabelske police ili zaštićeni u metalne, krute i/ili savitljive, instalacijske cijevi.</w:t>
      </w:r>
    </w:p>
    <w:p w14:paraId="592E8387" w14:textId="77777777" w:rsidR="00F74D89" w:rsidRPr="008D2684" w:rsidRDefault="00F74D89" w:rsidP="00F20DBC">
      <w:pPr>
        <w:tabs>
          <w:tab w:val="left" w:pos="567"/>
          <w:tab w:val="left" w:pos="1134"/>
        </w:tabs>
        <w:rPr>
          <w:rFonts w:ascii="Arial Narrow" w:hAnsi="Arial Narrow"/>
          <w:sz w:val="18"/>
          <w:szCs w:val="18"/>
        </w:rPr>
      </w:pPr>
      <w:r w:rsidRPr="008D2684">
        <w:rPr>
          <w:rFonts w:ascii="Arial Narrow" w:hAnsi="Arial Narrow"/>
          <w:sz w:val="18"/>
          <w:szCs w:val="18"/>
        </w:rPr>
        <w:t>Kabeli za napajanje crpnih agregata polagat će se u podne kabelske kanale.</w:t>
      </w:r>
    </w:p>
    <w:p w14:paraId="6878B0FA" w14:textId="0EA8D5FF"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Električna instalacija općih priključnica projektirana je kabelima tipa PP00-Y presjeka i broja žila vidljivih iz jednopolne shema GRO-a i RO-1 (vidi prilog 602</w:t>
      </w:r>
      <w:r w:rsidR="00A33521" w:rsidRPr="008D2684">
        <w:rPr>
          <w:rFonts w:ascii="Arial Narrow" w:hAnsi="Arial Narrow"/>
          <w:sz w:val="18"/>
          <w:szCs w:val="18"/>
        </w:rPr>
        <w:t xml:space="preserve"> </w:t>
      </w:r>
      <w:r w:rsidR="00956DB6" w:rsidRPr="008D2684">
        <w:rPr>
          <w:rFonts w:ascii="Arial Narrow" w:hAnsi="Arial Narrow"/>
          <w:sz w:val="18"/>
          <w:szCs w:val="18"/>
        </w:rPr>
        <w:t>Knjige 5</w:t>
      </w:r>
      <w:r w:rsidR="00A33521" w:rsidRPr="008D2684">
        <w:rPr>
          <w:rFonts w:ascii="Arial Narrow" w:hAnsi="Arial Narrow"/>
          <w:sz w:val="18"/>
          <w:szCs w:val="18"/>
        </w:rPr>
        <w:t>. ove Dokumentacije o nabavi</w:t>
      </w:r>
      <w:r w:rsidRPr="008D2684">
        <w:rPr>
          <w:rFonts w:ascii="Arial Narrow" w:hAnsi="Arial Narrow"/>
          <w:sz w:val="18"/>
          <w:szCs w:val="18"/>
        </w:rPr>
        <w:t>).</w:t>
      </w:r>
    </w:p>
    <w:p w14:paraId="792A45FA"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Priključnice, instalacijske sklopke i tipkala (u zaštiti IP54 ili većoj) montirati na visinu 1,5 m od gotovog poda.</w:t>
      </w:r>
    </w:p>
    <w:p w14:paraId="65CB7BE2" w14:textId="478FF984"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Električna instalacija rasvjete zgrade projektirana je kabelima tipa PP00-Y presjeka 1,5 m</w:t>
      </w:r>
      <w:r w:rsidR="00EE6B6E" w:rsidRPr="008D2684">
        <w:rPr>
          <w:rFonts w:ascii="Arial Narrow" w:hAnsi="Arial Narrow"/>
          <w:sz w:val="18"/>
          <w:szCs w:val="18"/>
        </w:rPr>
        <w:t>m²</w:t>
      </w:r>
      <w:r w:rsidRPr="008D2684">
        <w:rPr>
          <w:rFonts w:ascii="Arial Narrow" w:hAnsi="Arial Narrow"/>
          <w:sz w:val="18"/>
          <w:szCs w:val="18"/>
        </w:rPr>
        <w:t xml:space="preserve">. Rasvjetna tijela montiraju se nadgradno (na strop i zid). Rasvjeta objekta detaljnije je opisana u poglavlju </w:t>
      </w:r>
      <w:r w:rsidR="00605F33" w:rsidRPr="008D2684">
        <w:rPr>
          <w:rFonts w:ascii="Arial Narrow" w:hAnsi="Arial Narrow"/>
          <w:sz w:val="18"/>
          <w:szCs w:val="18"/>
        </w:rPr>
        <w:t>2.4.2.6</w:t>
      </w:r>
      <w:r w:rsidRPr="008D2684">
        <w:rPr>
          <w:rFonts w:ascii="Arial Narrow" w:hAnsi="Arial Narrow"/>
          <w:sz w:val="18"/>
          <w:szCs w:val="18"/>
        </w:rPr>
        <w:t>.</w:t>
      </w:r>
    </w:p>
    <w:p w14:paraId="4A5C74E0" w14:textId="77777777" w:rsidR="00B118E6" w:rsidRPr="008D2684" w:rsidRDefault="00B118E6" w:rsidP="00F20DBC">
      <w:pPr>
        <w:tabs>
          <w:tab w:val="left" w:pos="567"/>
          <w:tab w:val="left" w:pos="1134"/>
        </w:tabs>
        <w:rPr>
          <w:rFonts w:ascii="Arial Narrow" w:hAnsi="Arial Narrow"/>
          <w:sz w:val="18"/>
          <w:szCs w:val="18"/>
        </w:rPr>
      </w:pPr>
      <w:r w:rsidRPr="008D2684">
        <w:rPr>
          <w:rFonts w:ascii="Arial Narrow" w:hAnsi="Arial Narrow"/>
          <w:sz w:val="18"/>
          <w:szCs w:val="18"/>
        </w:rPr>
        <w:t>Na vratima „GRO“, kao i na ulaznim vratima predviđeno je postavljenje tipkala za isključenje napajanja u nuždi.</w:t>
      </w:r>
    </w:p>
    <w:p w14:paraId="57FCA52B" w14:textId="77777777" w:rsidR="007C23CD" w:rsidRPr="008D2684" w:rsidRDefault="007C23CD" w:rsidP="00F20DBC">
      <w:pPr>
        <w:pStyle w:val="Naslov4"/>
        <w:tabs>
          <w:tab w:val="left" w:pos="567"/>
          <w:tab w:val="left" w:pos="1134"/>
        </w:tabs>
      </w:pPr>
      <w:bookmarkStart w:id="149" w:name="_Toc482185477"/>
      <w:r w:rsidRPr="008D2684">
        <w:t>Oprema</w:t>
      </w:r>
      <w:bookmarkEnd w:id="149"/>
    </w:p>
    <w:p w14:paraId="12593CC3" w14:textId="77777777" w:rsidR="007C23CD" w:rsidRPr="008D2684" w:rsidRDefault="007C23CD"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Crpni agregati</w:t>
      </w:r>
    </w:p>
    <w:p w14:paraId="047CCC07" w14:textId="77777777" w:rsidR="00D2377C" w:rsidRPr="008D2684" w:rsidRDefault="00D2377C" w:rsidP="00F20DBC">
      <w:pPr>
        <w:tabs>
          <w:tab w:val="left" w:pos="567"/>
          <w:tab w:val="left" w:pos="1134"/>
        </w:tabs>
        <w:spacing w:before="0"/>
        <w:rPr>
          <w:rFonts w:ascii="Arial Narrow" w:hAnsi="Arial Narrow"/>
          <w:sz w:val="18"/>
          <w:szCs w:val="18"/>
        </w:rPr>
      </w:pPr>
      <w:bookmarkStart w:id="150" w:name="_Toc193474591"/>
      <w:r w:rsidRPr="008D2684">
        <w:rPr>
          <w:rFonts w:ascii="Arial Narrow" w:hAnsi="Arial Narrow"/>
          <w:sz w:val="18"/>
          <w:szCs w:val="18"/>
        </w:rPr>
        <w:t>U crpnoj stanici je predviđena ugradnja pet crpnih agregata na elektromotorni pogon (tri snage 125 kW i dva snage 65 kW). Predviđen je paralelni rad svih crpnih agregata.</w:t>
      </w:r>
    </w:p>
    <w:p w14:paraId="42ABCB16" w14:textId="77777777" w:rsidR="00D2377C" w:rsidRPr="008D2684" w:rsidRDefault="00D2377C" w:rsidP="00F20DBC">
      <w:pPr>
        <w:tabs>
          <w:tab w:val="left" w:pos="567"/>
          <w:tab w:val="left" w:pos="1134"/>
        </w:tabs>
        <w:spacing w:before="0"/>
        <w:rPr>
          <w:rFonts w:ascii="Arial Narrow" w:hAnsi="Arial Narrow"/>
          <w:sz w:val="18"/>
          <w:szCs w:val="18"/>
        </w:rPr>
      </w:pPr>
    </w:p>
    <w:p w14:paraId="539ADAB7" w14:textId="77777777" w:rsidR="00D2377C" w:rsidRPr="008D2684" w:rsidRDefault="00D2377C"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U glavnom razvodnom ormaru ugrađeni su uređaji za potpuno automatsko vođenje i kontrolu radnog procesa te osiguranja i zaštite kao što frekvencijski pretvarači, PLC, RFI filter, brojač sati rada, sklopke za odabir režima rada, svjetlosna signalizacija, potrebne strujne i naponske zaštite, kabeli i ostala oprema. Predviđena je kaskadna regulacija crpki kako bi se potrebni kapaciteti dotoka maksimalno prilagodili trenutnoj potrošnji te omogućilo pokretanje i zaustavljanje crpki bez većih hidrauličkih i elektro udara. Također će se vršiti cikliranje rada crpki - svaka 24h druga crpka postaje vodeća, čime se osigurava jednakomjerno trošenje vodećih agregata i zaštita istih od korozije uslijed dugotrajnog zastoja. Upravljanje crpkama i cjelokupnim postrojenjem te kontrola njegova rada obavlja se pomoću opreme za automatski i manualni rad, te alarmnog sustava. Sva ova oprema mora se ugrađivati na točno određeni način u skladu s uputama proizvođača i karakteristikama crpne stanice. Ugrađena oprema mora biti otporna na vlagu i korozijsko djelovanje vode i kondenzata.</w:t>
      </w:r>
    </w:p>
    <w:p w14:paraId="76C58282" w14:textId="77777777" w:rsidR="00D2377C" w:rsidRPr="008D2684" w:rsidRDefault="00D2377C" w:rsidP="00F20DBC">
      <w:pPr>
        <w:tabs>
          <w:tab w:val="left" w:pos="567"/>
          <w:tab w:val="left" w:pos="1134"/>
        </w:tabs>
        <w:spacing w:before="0"/>
        <w:ind w:left="851"/>
        <w:rPr>
          <w:szCs w:val="22"/>
        </w:rPr>
      </w:pPr>
    </w:p>
    <w:p w14:paraId="122CA1E0" w14:textId="77777777" w:rsidR="00D2377C" w:rsidRPr="008D2684" w:rsidRDefault="00D2377C"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Motori za rad pumpi napajaju se kabelom</w:t>
      </w:r>
    </w:p>
    <w:p w14:paraId="554AD089" w14:textId="77777777" w:rsidR="00D2377C" w:rsidRPr="008D2684" w:rsidRDefault="00D2377C" w:rsidP="00F20DBC">
      <w:pPr>
        <w:tabs>
          <w:tab w:val="left" w:pos="567"/>
          <w:tab w:val="left" w:pos="1134"/>
        </w:tabs>
        <w:spacing w:before="0"/>
        <w:rPr>
          <w:rFonts w:ascii="Arial Narrow" w:hAnsi="Arial Narrow"/>
          <w:sz w:val="18"/>
          <w:szCs w:val="18"/>
        </w:rPr>
      </w:pPr>
    </w:p>
    <w:p w14:paraId="322F0085" w14:textId="109D11FB" w:rsidR="00D2377C" w:rsidRPr="008D2684" w:rsidRDefault="00D2377C"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ab/>
        <w:t>- crpke C1-C3 (125 kW):</w:t>
      </w:r>
      <w:r w:rsidRPr="008D2684">
        <w:rPr>
          <w:rFonts w:ascii="Arial Narrow" w:hAnsi="Arial Narrow"/>
          <w:sz w:val="18"/>
          <w:szCs w:val="18"/>
        </w:rPr>
        <w:tab/>
      </w:r>
      <w:r w:rsidRPr="008D2684">
        <w:rPr>
          <w:rFonts w:ascii="Arial Narrow" w:hAnsi="Arial Narrow"/>
          <w:sz w:val="18"/>
          <w:szCs w:val="18"/>
        </w:rPr>
        <w:tab/>
        <w:t>tipa PP00 2 x (4x50 m</w:t>
      </w:r>
      <w:r w:rsidR="00EE6B6E" w:rsidRPr="008D2684">
        <w:rPr>
          <w:rFonts w:ascii="Arial Narrow" w:hAnsi="Arial Narrow"/>
          <w:sz w:val="18"/>
          <w:szCs w:val="18"/>
        </w:rPr>
        <w:t>m²</w:t>
      </w:r>
      <w:r w:rsidRPr="008D2684">
        <w:rPr>
          <w:rFonts w:ascii="Arial Narrow" w:hAnsi="Arial Narrow"/>
          <w:sz w:val="18"/>
          <w:szCs w:val="18"/>
        </w:rPr>
        <w:t>).</w:t>
      </w:r>
    </w:p>
    <w:p w14:paraId="5033C59B" w14:textId="2507043D" w:rsidR="00D2377C" w:rsidRPr="008D2684" w:rsidRDefault="00D2377C"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ab/>
        <w:t>- crpke C4 i C5 (65 kW):</w:t>
      </w:r>
      <w:r w:rsidRPr="008D2684">
        <w:rPr>
          <w:rFonts w:ascii="Arial Narrow" w:hAnsi="Arial Narrow"/>
          <w:sz w:val="18"/>
          <w:szCs w:val="18"/>
        </w:rPr>
        <w:tab/>
      </w:r>
      <w:r w:rsidRPr="008D2684">
        <w:rPr>
          <w:rFonts w:ascii="Arial Narrow" w:hAnsi="Arial Narrow"/>
          <w:sz w:val="18"/>
          <w:szCs w:val="18"/>
        </w:rPr>
        <w:tab/>
        <w:t>tipa PP00 4x50 m</w:t>
      </w:r>
      <w:r w:rsidR="00EE6B6E" w:rsidRPr="008D2684">
        <w:rPr>
          <w:rFonts w:ascii="Arial Narrow" w:hAnsi="Arial Narrow"/>
          <w:sz w:val="18"/>
          <w:szCs w:val="18"/>
        </w:rPr>
        <w:t>m²</w:t>
      </w:r>
      <w:r w:rsidRPr="008D2684">
        <w:rPr>
          <w:rFonts w:ascii="Arial Narrow" w:hAnsi="Arial Narrow"/>
          <w:sz w:val="18"/>
          <w:szCs w:val="18"/>
        </w:rPr>
        <w:t>.</w:t>
      </w:r>
    </w:p>
    <w:p w14:paraId="6D30BC99" w14:textId="77777777" w:rsidR="00D2377C" w:rsidRPr="008D2684" w:rsidRDefault="00D2377C" w:rsidP="00F20DBC">
      <w:pPr>
        <w:tabs>
          <w:tab w:val="left" w:pos="567"/>
          <w:tab w:val="left" w:pos="1134"/>
        </w:tabs>
        <w:spacing w:before="0"/>
        <w:ind w:left="851"/>
        <w:rPr>
          <w:szCs w:val="22"/>
        </w:rPr>
      </w:pPr>
    </w:p>
    <w:p w14:paraId="01C02C00" w14:textId="77777777" w:rsidR="00D2377C" w:rsidRPr="008D2684" w:rsidRDefault="00D2377C"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 xml:space="preserve">Pokretanje samih crpki moguće je ručno ili automatski, koristeći frekventne pretvarače. </w:t>
      </w:r>
    </w:p>
    <w:p w14:paraId="4464BD90" w14:textId="77777777" w:rsidR="00D2377C" w:rsidRPr="008D2684" w:rsidRDefault="00D2377C" w:rsidP="00F20DBC">
      <w:pPr>
        <w:tabs>
          <w:tab w:val="left" w:pos="567"/>
          <w:tab w:val="left" w:pos="1134"/>
        </w:tabs>
        <w:spacing w:before="0"/>
        <w:rPr>
          <w:rFonts w:ascii="Arial Narrow" w:hAnsi="Arial Narrow"/>
          <w:sz w:val="18"/>
          <w:szCs w:val="18"/>
        </w:rPr>
      </w:pPr>
    </w:p>
    <w:p w14:paraId="67C914AE" w14:textId="77777777" w:rsidR="00D2377C" w:rsidRPr="008D2684" w:rsidRDefault="00D2377C"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Frekventni pretvarači kod startanja ne stvaraju udarna opterećenja i samim tim predstavljaju znatno bolje rješenje u danim uvjetima.</w:t>
      </w:r>
    </w:p>
    <w:p w14:paraId="282B401D" w14:textId="77777777" w:rsidR="00D2377C" w:rsidRPr="008D2684" w:rsidRDefault="00D2377C" w:rsidP="00F20DBC">
      <w:pPr>
        <w:tabs>
          <w:tab w:val="left" w:pos="567"/>
          <w:tab w:val="left" w:pos="1134"/>
        </w:tabs>
        <w:spacing w:before="0"/>
        <w:rPr>
          <w:rFonts w:ascii="Arial Narrow" w:hAnsi="Arial Narrow"/>
          <w:sz w:val="18"/>
          <w:szCs w:val="18"/>
        </w:rPr>
      </w:pPr>
    </w:p>
    <w:p w14:paraId="1E475767" w14:textId="77777777" w:rsidR="00D2377C" w:rsidRPr="008D2684" w:rsidRDefault="00D2377C"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 xml:space="preserve">Pretvarači za usporeni zalet asinkronih elektromotora omogućavaju miran zalet, bez nagle promjene momenta, kao i ograničenje struje tijekom zaleta na vrijednosti između 0,8 i 1 x In. Vrijeme zaleta treba biti podesivo isto kao i ograničenje maksimalne potezne struje. Osim usporenog zaleta pretvarači trebaju omogućiti i usporeno zaustavljanje, a vrijeme zaustavljanja treba biti podesivo neovisno o vremenu zaleta. </w:t>
      </w:r>
    </w:p>
    <w:p w14:paraId="31F0CD1B" w14:textId="77777777" w:rsidR="00D2377C" w:rsidRPr="008D2684" w:rsidRDefault="00D2377C" w:rsidP="00F20DBC">
      <w:pPr>
        <w:tabs>
          <w:tab w:val="left" w:pos="567"/>
          <w:tab w:val="left" w:pos="1134"/>
        </w:tabs>
        <w:spacing w:before="0"/>
        <w:rPr>
          <w:rFonts w:ascii="Arial Narrow" w:hAnsi="Arial Narrow"/>
          <w:sz w:val="18"/>
          <w:szCs w:val="18"/>
        </w:rPr>
      </w:pPr>
    </w:p>
    <w:p w14:paraId="7DF9519B" w14:textId="77777777" w:rsidR="00D2377C" w:rsidRPr="008D2684" w:rsidRDefault="00D2377C"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Predviđa se postavljanje zaštite crpki od rada na suho nivo plovcima. Automatika stoga obuhvaća i reagiranje u slučaju kvara pri čemu su moguća dva slučaja:</w:t>
      </w:r>
    </w:p>
    <w:p w14:paraId="60BCAE7A" w14:textId="77777777" w:rsidR="00D2377C" w:rsidRPr="008D2684" w:rsidRDefault="00D2377C" w:rsidP="00F20DBC">
      <w:pPr>
        <w:tabs>
          <w:tab w:val="left" w:pos="567"/>
          <w:tab w:val="left" w:pos="1134"/>
        </w:tabs>
        <w:spacing w:before="0"/>
        <w:ind w:left="851"/>
        <w:rPr>
          <w:szCs w:val="22"/>
        </w:rPr>
      </w:pPr>
    </w:p>
    <w:p w14:paraId="417E723C" w14:textId="77777777" w:rsidR="00D2377C" w:rsidRPr="008D2684" w:rsidRDefault="00D2377C" w:rsidP="00F20DBC">
      <w:pPr>
        <w:pStyle w:val="Odlomakpopisa"/>
        <w:numPr>
          <w:ilvl w:val="0"/>
          <w:numId w:val="25"/>
        </w:numPr>
        <w:tabs>
          <w:tab w:val="left" w:pos="567"/>
          <w:tab w:val="left" w:pos="1134"/>
        </w:tabs>
        <w:spacing w:before="0"/>
        <w:rPr>
          <w:rFonts w:ascii="Arial Narrow" w:hAnsi="Arial Narrow"/>
          <w:sz w:val="18"/>
          <w:szCs w:val="18"/>
        </w:rPr>
      </w:pPr>
      <w:r w:rsidRPr="008D2684">
        <w:rPr>
          <w:rFonts w:ascii="Arial Narrow" w:hAnsi="Arial Narrow"/>
          <w:sz w:val="18"/>
          <w:szCs w:val="18"/>
        </w:rPr>
        <w:t xml:space="preserve">pražnjenje ispod minimalne radne razine (prorada zaštitnog isključenja) </w:t>
      </w:r>
    </w:p>
    <w:p w14:paraId="2AF14190" w14:textId="77777777" w:rsidR="00D2377C" w:rsidRPr="008D2684" w:rsidRDefault="00D2377C" w:rsidP="00F20DBC">
      <w:pPr>
        <w:pStyle w:val="Odlomakpopisa"/>
        <w:numPr>
          <w:ilvl w:val="0"/>
          <w:numId w:val="25"/>
        </w:numPr>
        <w:tabs>
          <w:tab w:val="left" w:pos="567"/>
          <w:tab w:val="left" w:pos="1134"/>
        </w:tabs>
        <w:spacing w:before="0"/>
        <w:rPr>
          <w:rFonts w:ascii="Arial Narrow" w:hAnsi="Arial Narrow"/>
          <w:sz w:val="18"/>
          <w:szCs w:val="18"/>
        </w:rPr>
      </w:pPr>
      <w:r w:rsidRPr="008D2684">
        <w:rPr>
          <w:rFonts w:ascii="Arial Narrow" w:hAnsi="Arial Narrow"/>
          <w:sz w:val="18"/>
          <w:szCs w:val="18"/>
        </w:rPr>
        <w:t>prekid rada crpki</w:t>
      </w:r>
    </w:p>
    <w:p w14:paraId="046CFC05" w14:textId="77777777" w:rsidR="00D2377C" w:rsidRPr="008D2684" w:rsidRDefault="00D2377C"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 xml:space="preserve">Osim automatskog rada postojat će i mogućnost ručnog pogona crpne stanice. </w:t>
      </w:r>
    </w:p>
    <w:p w14:paraId="640D02F6" w14:textId="77777777" w:rsidR="00D2377C" w:rsidRPr="008D2684" w:rsidRDefault="00D2377C" w:rsidP="00F20DBC">
      <w:pPr>
        <w:tabs>
          <w:tab w:val="left" w:pos="567"/>
          <w:tab w:val="left" w:pos="1134"/>
        </w:tabs>
        <w:spacing w:before="0"/>
        <w:rPr>
          <w:rFonts w:ascii="Arial Narrow" w:hAnsi="Arial Narrow"/>
          <w:sz w:val="18"/>
          <w:szCs w:val="18"/>
        </w:rPr>
      </w:pPr>
    </w:p>
    <w:p w14:paraId="62378B94" w14:textId="77777777" w:rsidR="00D2377C" w:rsidRPr="008D2684" w:rsidRDefault="00D2377C"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Frekvencijski pretvarači spojeni su na upravljački sustav (PLC) putem PROFINET veze. Povezivanje takvom komunikacijom sa PLC-om smanjuje ožičenje na minimum te omogućuje inteligentnu komunikaciju pretvarača sa sustavom uz korištenje svih dijagnostičkih alata te mogućnost daljinskog povezivanja i na pretvarače čime se omogućuje maksimalna komfornost puštanja sustava u rad kao i njegova održavanja.</w:t>
      </w:r>
    </w:p>
    <w:p w14:paraId="07F2A268" w14:textId="77777777" w:rsidR="007C23CD" w:rsidRPr="008D2684" w:rsidRDefault="007C23CD"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lastRenderedPageBreak/>
        <w:t>Kompenzacija jalove snage</w:t>
      </w:r>
    </w:p>
    <w:p w14:paraId="024D2A01" w14:textId="77777777" w:rsidR="00436DE0" w:rsidRPr="008D2684" w:rsidRDefault="00436DE0" w:rsidP="00F20DBC">
      <w:pPr>
        <w:tabs>
          <w:tab w:val="left" w:pos="567"/>
          <w:tab w:val="left" w:pos="1134"/>
        </w:tabs>
        <w:rPr>
          <w:rFonts w:ascii="Arial Narrow" w:hAnsi="Arial Narrow"/>
          <w:sz w:val="18"/>
          <w:szCs w:val="18"/>
        </w:rPr>
      </w:pPr>
      <w:bookmarkStart w:id="151" w:name="_Toc398099266"/>
      <w:bookmarkEnd w:id="150"/>
      <w:r w:rsidRPr="008D2684">
        <w:rPr>
          <w:rFonts w:ascii="Arial Narrow" w:hAnsi="Arial Narrow"/>
          <w:sz w:val="18"/>
          <w:szCs w:val="18"/>
        </w:rPr>
        <w:t>Obzirom da uređaji (elektromotori crpnih agregata) priključeni na frekventne pokretače ne generiraju jalovu snagu, kao ni rasvjeta koja je u kompenziranoj izvedbi u samoj crpnoj stanici ne predviđa se ugradnja kompenzacije.</w:t>
      </w:r>
    </w:p>
    <w:p w14:paraId="65512102" w14:textId="77777777" w:rsidR="00436DE0" w:rsidRPr="008D2684" w:rsidRDefault="00436DE0" w:rsidP="00F20DBC">
      <w:pPr>
        <w:tabs>
          <w:tab w:val="left" w:pos="567"/>
          <w:tab w:val="left" w:pos="1134"/>
        </w:tabs>
        <w:rPr>
          <w:rFonts w:ascii="Arial Narrow" w:hAnsi="Arial Narrow"/>
          <w:sz w:val="18"/>
          <w:szCs w:val="18"/>
        </w:rPr>
      </w:pPr>
      <w:r w:rsidRPr="008D2684">
        <w:rPr>
          <w:rFonts w:ascii="Arial Narrow" w:hAnsi="Arial Narrow"/>
          <w:sz w:val="18"/>
          <w:szCs w:val="18"/>
        </w:rPr>
        <w:t>Preostali uređaji koji stvaraju jalovu snagu (kran, kompresor i miljna crpka) rade samo povremeno (izuzetno rijetko) te su u odnosu na ukupnu vršnu snagu zanemarivi.</w:t>
      </w:r>
    </w:p>
    <w:p w14:paraId="746C2FDA" w14:textId="77777777" w:rsidR="00436DE0" w:rsidRPr="008D2684" w:rsidRDefault="00436DE0" w:rsidP="00F20DBC">
      <w:pPr>
        <w:tabs>
          <w:tab w:val="left" w:pos="567"/>
          <w:tab w:val="left" w:pos="1134"/>
        </w:tabs>
        <w:rPr>
          <w:rFonts w:ascii="Arial Narrow" w:hAnsi="Arial Narrow"/>
          <w:sz w:val="18"/>
          <w:szCs w:val="18"/>
        </w:rPr>
      </w:pPr>
      <w:r w:rsidRPr="008D2684">
        <w:rPr>
          <w:rFonts w:ascii="Arial Narrow" w:hAnsi="Arial Narrow"/>
          <w:sz w:val="18"/>
          <w:szCs w:val="18"/>
        </w:rPr>
        <w:t>Iz navedenoga je vidljivo da će faktor snage biti u skladu sa zahtjevima nadležnog distributera.</w:t>
      </w:r>
    </w:p>
    <w:p w14:paraId="7574C523" w14:textId="77777777" w:rsidR="00436DE0" w:rsidRPr="008D2684" w:rsidRDefault="00436DE0" w:rsidP="00F20DBC">
      <w:pPr>
        <w:tabs>
          <w:tab w:val="left" w:pos="567"/>
          <w:tab w:val="left" w:pos="1134"/>
        </w:tabs>
        <w:rPr>
          <w:rFonts w:ascii="Arial Narrow" w:hAnsi="Arial Narrow"/>
          <w:sz w:val="18"/>
          <w:szCs w:val="18"/>
        </w:rPr>
      </w:pPr>
      <w:r w:rsidRPr="008D2684">
        <w:rPr>
          <w:rFonts w:ascii="Arial Narrow" w:hAnsi="Arial Narrow"/>
          <w:sz w:val="18"/>
          <w:szCs w:val="18"/>
        </w:rPr>
        <w:t>Projekt trafostanice predvidio je automatsku kompenzaciju transformatora u praznom hodu (10+10+20+20 kVAr).</w:t>
      </w:r>
    </w:p>
    <w:bookmarkEnd w:id="151"/>
    <w:p w14:paraId="1BBBD52A" w14:textId="77777777" w:rsidR="00CC333D" w:rsidRPr="008D2684" w:rsidRDefault="00CC333D"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Električna lančana dizalica</w:t>
      </w:r>
    </w:p>
    <w:p w14:paraId="0FED7311" w14:textId="43BDF818" w:rsidR="00CC333D" w:rsidRPr="008D2684" w:rsidRDefault="00CC333D"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Crpna stanica će biti opremljena električnom lančanom dizalicom koja se koristi prilikom montaže, servisiranja ili popravka na crpkama ili drugoj opremi. Električna lančana dizalica je spojena na električna kolica koja predstavljaju spojni element kojim se ostvaruje linearni pomak električne lančane dizalice po fiksnom čeličnom i profilu. Lančana dizalica je snage </w:t>
      </w:r>
      <w:r w:rsidR="00732E3F" w:rsidRPr="008D2684">
        <w:rPr>
          <w:rFonts w:ascii="Arial Narrow" w:hAnsi="Arial Narrow"/>
          <w:sz w:val="18"/>
          <w:szCs w:val="18"/>
        </w:rPr>
        <w:t>4</w:t>
      </w:r>
      <w:r w:rsidRPr="008D2684">
        <w:rPr>
          <w:rFonts w:ascii="Arial Narrow" w:hAnsi="Arial Narrow"/>
          <w:sz w:val="18"/>
          <w:szCs w:val="18"/>
        </w:rPr>
        <w:t>,0 kW, nazivnog napona 230 V, 50 Hz. Napaja se iz GRO.</w:t>
      </w:r>
    </w:p>
    <w:p w14:paraId="23641F9B" w14:textId="77777777" w:rsidR="00CC333D" w:rsidRPr="008D2684" w:rsidRDefault="00CC333D" w:rsidP="00F20DBC">
      <w:pPr>
        <w:pStyle w:val="NormalBold"/>
        <w:tabs>
          <w:tab w:val="left" w:pos="567"/>
          <w:tab w:val="left" w:pos="1134"/>
        </w:tabs>
        <w:rPr>
          <w:rFonts w:cs="Arial"/>
          <w:b w:val="0"/>
          <w:u w:val="single"/>
        </w:rPr>
      </w:pPr>
      <w:r w:rsidRPr="008D2684">
        <w:rPr>
          <w:rFonts w:ascii="Arial Narrow" w:hAnsi="Arial Narrow"/>
          <w:sz w:val="18"/>
          <w:szCs w:val="18"/>
        </w:rPr>
        <w:t>Kompresor</w:t>
      </w:r>
    </w:p>
    <w:p w14:paraId="531D3B46" w14:textId="77777777" w:rsidR="00CC333D" w:rsidRPr="008D2684" w:rsidRDefault="00CC333D" w:rsidP="00F20DBC">
      <w:pPr>
        <w:tabs>
          <w:tab w:val="left" w:pos="567"/>
          <w:tab w:val="left" w:pos="1134"/>
        </w:tabs>
        <w:rPr>
          <w:rFonts w:ascii="Arial Narrow" w:hAnsi="Arial Narrow"/>
          <w:sz w:val="18"/>
          <w:szCs w:val="18"/>
        </w:rPr>
      </w:pPr>
      <w:bookmarkStart w:id="152" w:name="_Toc398099268"/>
      <w:r w:rsidRPr="008D2684">
        <w:rPr>
          <w:rFonts w:ascii="Arial Narrow" w:hAnsi="Arial Narrow"/>
          <w:sz w:val="18"/>
          <w:szCs w:val="18"/>
        </w:rPr>
        <w:t>Za održavanje tlaka u tlačnoj posudi predviđena je ugradnja kompresora s trofaznim elektromotorom priključne snage 2,25 kW.</w:t>
      </w:r>
    </w:p>
    <w:p w14:paraId="2377CE96" w14:textId="77777777" w:rsidR="00CC333D" w:rsidRPr="008D2684" w:rsidRDefault="00CC333D" w:rsidP="00F20DBC">
      <w:pPr>
        <w:tabs>
          <w:tab w:val="left" w:pos="567"/>
          <w:tab w:val="left" w:pos="1134"/>
        </w:tabs>
        <w:rPr>
          <w:rFonts w:ascii="Arial Narrow" w:hAnsi="Arial Narrow"/>
          <w:sz w:val="18"/>
          <w:szCs w:val="18"/>
        </w:rPr>
      </w:pPr>
      <w:r w:rsidRPr="008D2684">
        <w:rPr>
          <w:rFonts w:ascii="Arial Narrow" w:hAnsi="Arial Narrow"/>
          <w:sz w:val="18"/>
          <w:szCs w:val="18"/>
        </w:rPr>
        <w:t>Upravljanje istim moguće je ručno ili automatski putem PLC-a na kojeg je dovoden signal nivoa vode u tlačnoj posudi.</w:t>
      </w:r>
    </w:p>
    <w:p w14:paraId="463D2862" w14:textId="77777777" w:rsidR="00CC333D" w:rsidRPr="008D2684" w:rsidRDefault="00CC333D" w:rsidP="00F20DBC">
      <w:pPr>
        <w:tabs>
          <w:tab w:val="left" w:pos="567"/>
          <w:tab w:val="left" w:pos="1134"/>
        </w:tabs>
        <w:rPr>
          <w:rFonts w:ascii="Arial Narrow" w:hAnsi="Arial Narrow"/>
          <w:sz w:val="18"/>
          <w:szCs w:val="18"/>
        </w:rPr>
      </w:pPr>
      <w:r w:rsidRPr="008D2684">
        <w:rPr>
          <w:rFonts w:ascii="Arial Narrow" w:hAnsi="Arial Narrow"/>
          <w:sz w:val="18"/>
          <w:szCs w:val="18"/>
        </w:rPr>
        <w:t>U slučaju previsokog tlata PLC upravlja rasteretnim ventilima kompresora i/ili tlačne posude.</w:t>
      </w:r>
    </w:p>
    <w:p w14:paraId="334313EA" w14:textId="77777777" w:rsidR="00CC333D" w:rsidRPr="008D2684" w:rsidRDefault="00CC333D"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Muljna crpka</w:t>
      </w:r>
      <w:bookmarkEnd w:id="152"/>
    </w:p>
    <w:p w14:paraId="2F5FC975" w14:textId="77777777" w:rsidR="00CC333D" w:rsidRPr="008D2684" w:rsidRDefault="00CC333D" w:rsidP="00F20DBC">
      <w:pPr>
        <w:tabs>
          <w:tab w:val="left" w:pos="567"/>
          <w:tab w:val="left" w:pos="1134"/>
        </w:tabs>
        <w:rPr>
          <w:rFonts w:ascii="Arial Narrow" w:hAnsi="Arial Narrow"/>
          <w:sz w:val="18"/>
          <w:szCs w:val="18"/>
        </w:rPr>
      </w:pPr>
      <w:r w:rsidRPr="008D2684">
        <w:rPr>
          <w:rFonts w:ascii="Arial Narrow" w:hAnsi="Arial Narrow"/>
          <w:sz w:val="18"/>
          <w:szCs w:val="18"/>
        </w:rPr>
        <w:t>Za potrebe pražnjenja crpne stanice zbog obavljanja radova na samom objektu crpne stanice ili opreme na dno crpnog bazena se ugrađuje potopljena crpka.</w:t>
      </w:r>
    </w:p>
    <w:p w14:paraId="08C051FE" w14:textId="77777777" w:rsidR="00CC333D" w:rsidRPr="008D2684" w:rsidRDefault="00CC333D" w:rsidP="00F20DBC">
      <w:pPr>
        <w:tabs>
          <w:tab w:val="left" w:pos="567"/>
          <w:tab w:val="left" w:pos="1134"/>
        </w:tabs>
        <w:rPr>
          <w:rFonts w:ascii="Arial Narrow" w:hAnsi="Arial Narrow"/>
          <w:sz w:val="18"/>
          <w:szCs w:val="18"/>
        </w:rPr>
      </w:pPr>
      <w:r w:rsidRPr="008D2684">
        <w:rPr>
          <w:rFonts w:ascii="Arial Narrow" w:hAnsi="Arial Narrow"/>
          <w:sz w:val="18"/>
          <w:szCs w:val="18"/>
        </w:rPr>
        <w:t>Muljna crpka je snage 1,9 kW, nazivnog napona 380 V, 50 Hz.</w:t>
      </w:r>
    </w:p>
    <w:p w14:paraId="5516317F" w14:textId="77777777" w:rsidR="00CC333D" w:rsidRPr="008D2684" w:rsidRDefault="00CC333D"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Vertikalna rotodinamička bunarska crpka</w:t>
      </w:r>
    </w:p>
    <w:p w14:paraId="4F75C621" w14:textId="77777777" w:rsidR="00CC333D" w:rsidRPr="008D2684" w:rsidRDefault="00CC333D" w:rsidP="00F20DBC">
      <w:pPr>
        <w:tabs>
          <w:tab w:val="left" w:pos="567"/>
          <w:tab w:val="left" w:pos="1134"/>
        </w:tabs>
        <w:rPr>
          <w:rFonts w:ascii="Arial Narrow" w:hAnsi="Arial Narrow"/>
          <w:sz w:val="18"/>
          <w:szCs w:val="18"/>
        </w:rPr>
      </w:pPr>
      <w:r w:rsidRPr="008D2684">
        <w:rPr>
          <w:rFonts w:ascii="Arial Narrow" w:hAnsi="Arial Narrow"/>
          <w:sz w:val="18"/>
          <w:szCs w:val="18"/>
        </w:rPr>
        <w:t>Za potrebe punjenja usisnog cjevovoda crpki pri upuštanju u pogon ugrađuje se vertikalna rotodinamička bunarska crpka slijedećih karakteristika:</w:t>
      </w:r>
    </w:p>
    <w:p w14:paraId="743EB687" w14:textId="77777777" w:rsidR="00CC333D" w:rsidRPr="008D2684" w:rsidRDefault="00CC333D" w:rsidP="00F20DBC">
      <w:pPr>
        <w:tabs>
          <w:tab w:val="left" w:pos="567"/>
          <w:tab w:val="left" w:pos="1134"/>
        </w:tabs>
        <w:rPr>
          <w:rFonts w:ascii="Arial Narrow" w:hAnsi="Arial Narrow"/>
          <w:sz w:val="18"/>
          <w:szCs w:val="18"/>
        </w:rPr>
      </w:pPr>
      <w:r w:rsidRPr="008D2684">
        <w:rPr>
          <w:rFonts w:ascii="Arial Narrow" w:hAnsi="Arial Narrow"/>
          <w:sz w:val="18"/>
          <w:szCs w:val="18"/>
        </w:rPr>
        <w:t>Vertikalna rotodinamička bunarska crpka je snage 1,0 kW, nazivnog napona 230 V,  50 Hz.</w:t>
      </w:r>
    </w:p>
    <w:p w14:paraId="24ED5161" w14:textId="77777777" w:rsidR="00CC333D" w:rsidRPr="008D2684" w:rsidRDefault="00CC333D"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Drenažna crpka</w:t>
      </w:r>
    </w:p>
    <w:p w14:paraId="3F57C54A" w14:textId="77777777" w:rsidR="00CC333D" w:rsidRPr="008D2684" w:rsidRDefault="00CC333D" w:rsidP="00F20DBC">
      <w:pPr>
        <w:tabs>
          <w:tab w:val="left" w:pos="567"/>
          <w:tab w:val="left" w:pos="1134"/>
        </w:tabs>
        <w:rPr>
          <w:rFonts w:ascii="Arial Narrow" w:hAnsi="Arial Narrow"/>
          <w:sz w:val="18"/>
          <w:szCs w:val="18"/>
        </w:rPr>
      </w:pPr>
      <w:r w:rsidRPr="008D2684">
        <w:rPr>
          <w:rFonts w:ascii="Arial Narrow" w:hAnsi="Arial Narrow"/>
          <w:sz w:val="18"/>
          <w:szCs w:val="18"/>
        </w:rPr>
        <w:t>Za potrebe ispumpavanja vode od procurijevanja ili pražnjenja cjevovoda u crpnoj stanici ugrađuje se drenažna crpka slijedećih karakteristika:</w:t>
      </w:r>
    </w:p>
    <w:p w14:paraId="25387390" w14:textId="77777777" w:rsidR="00CC333D" w:rsidRPr="008D2684" w:rsidRDefault="00CC333D" w:rsidP="00F20DBC">
      <w:pPr>
        <w:tabs>
          <w:tab w:val="left" w:pos="567"/>
          <w:tab w:val="left" w:pos="1134"/>
        </w:tabs>
        <w:rPr>
          <w:rFonts w:ascii="Arial Narrow" w:hAnsi="Arial Narrow"/>
          <w:sz w:val="18"/>
          <w:szCs w:val="18"/>
        </w:rPr>
      </w:pPr>
      <w:r w:rsidRPr="008D2684">
        <w:rPr>
          <w:rFonts w:ascii="Arial Narrow" w:hAnsi="Arial Narrow"/>
          <w:sz w:val="18"/>
          <w:szCs w:val="18"/>
        </w:rPr>
        <w:t>Drenažna crpka je snage 0,9 kW, nazivnog napona 400 V,  50 Hz.</w:t>
      </w:r>
    </w:p>
    <w:p w14:paraId="01B62053" w14:textId="77777777" w:rsidR="00552C75" w:rsidRPr="008D2684" w:rsidRDefault="00552C75" w:rsidP="00F20DBC">
      <w:pPr>
        <w:pStyle w:val="NormalBold"/>
        <w:tabs>
          <w:tab w:val="left" w:pos="567"/>
          <w:tab w:val="left" w:pos="1134"/>
        </w:tabs>
        <w:rPr>
          <w:rFonts w:ascii="Arial Narrow" w:hAnsi="Arial Narrow"/>
          <w:sz w:val="18"/>
          <w:szCs w:val="18"/>
          <w:u w:val="single"/>
        </w:rPr>
      </w:pPr>
      <w:bookmarkStart w:id="153" w:name="_Toc482185478"/>
      <w:bookmarkStart w:id="154" w:name="_Hlk485109953"/>
      <w:r w:rsidRPr="008D2684">
        <w:rPr>
          <w:rFonts w:ascii="Arial Narrow" w:hAnsi="Arial Narrow"/>
          <w:sz w:val="18"/>
          <w:szCs w:val="18"/>
          <w:u w:val="single"/>
        </w:rPr>
        <w:t>Upravljanje</w:t>
      </w:r>
    </w:p>
    <w:p w14:paraId="4302CECB" w14:textId="77777777" w:rsidR="00552C75" w:rsidRPr="008D2684" w:rsidRDefault="00552C75"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PLC</w:t>
      </w:r>
    </w:p>
    <w:p w14:paraId="5DC415E4" w14:textId="77777777" w:rsidR="00552C75" w:rsidRPr="008D2684" w:rsidRDefault="00552C75"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Upravljanje sustavom navodnjavanja predviđeno je izvesti korištenjem programibilnog logičkog kontrolera (PLC-a) na koji se dovode svi potrebni signali (stanja protoka i tlaka u dijelovima sustava, temperatura namota i ležaja motora crpke, status glavnog prekidača, odvodnika prenapona, releja za kontrolu faza, nivoe vode u crpnom bazenu, tlakove u tlačnoj posudi i dr.) i kojim se upravlja radom svih izvršnih elemenata (pogoni ventila, sklopnici, frekvencijski pretvarači). </w:t>
      </w:r>
    </w:p>
    <w:p w14:paraId="4688BBFF" w14:textId="77777777" w:rsidR="00552C75" w:rsidRPr="008D2684" w:rsidRDefault="00552C75" w:rsidP="00F20DBC">
      <w:pPr>
        <w:tabs>
          <w:tab w:val="left" w:pos="567"/>
          <w:tab w:val="left" w:pos="1134"/>
        </w:tabs>
        <w:rPr>
          <w:rFonts w:ascii="Arial Narrow" w:hAnsi="Arial Narrow"/>
          <w:sz w:val="18"/>
          <w:szCs w:val="18"/>
        </w:rPr>
      </w:pPr>
      <w:r w:rsidRPr="008D2684">
        <w:rPr>
          <w:rFonts w:ascii="Arial Narrow" w:hAnsi="Arial Narrow"/>
          <w:sz w:val="18"/>
          <w:szCs w:val="18"/>
        </w:rPr>
        <w:t>Na PLC je profinet vezom povezan i  multifunkcijski mjerni uređaj PAC 3200 (-P101) kao bi se svi izmjernei podaci mogli registrirati u PLC-u, te putem telemetrisjkog sustava prenijeti u budući daljinski nadzorni centar.</w:t>
      </w:r>
    </w:p>
    <w:p w14:paraId="06A0FC42" w14:textId="77777777" w:rsidR="00552C75" w:rsidRPr="008D2684" w:rsidRDefault="00552C75" w:rsidP="00F20DBC">
      <w:pPr>
        <w:tabs>
          <w:tab w:val="left" w:pos="567"/>
          <w:tab w:val="left" w:pos="1134"/>
        </w:tabs>
        <w:rPr>
          <w:rFonts w:ascii="Arial Narrow" w:hAnsi="Arial Narrow"/>
          <w:sz w:val="18"/>
          <w:szCs w:val="18"/>
        </w:rPr>
      </w:pPr>
      <w:r w:rsidRPr="008D2684">
        <w:rPr>
          <w:rFonts w:ascii="Arial Narrow" w:hAnsi="Arial Narrow"/>
          <w:sz w:val="18"/>
          <w:szCs w:val="18"/>
        </w:rPr>
        <w:t>PLC ugrađen u GRO je glavni kontroler za vođenje sustava na kojeg će biti povezan kontroler ugrađen u hidrostanici, odnosno u RO-1.</w:t>
      </w:r>
    </w:p>
    <w:p w14:paraId="68FA228D" w14:textId="77777777" w:rsidR="00552C75" w:rsidRPr="008D2684" w:rsidRDefault="00552C75"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Programiranje PLC-a</w:t>
      </w:r>
    </w:p>
    <w:p w14:paraId="5F0C6C5D" w14:textId="77777777" w:rsidR="00552C75" w:rsidRPr="008D2684" w:rsidRDefault="00552C75" w:rsidP="00F20DBC">
      <w:pPr>
        <w:tabs>
          <w:tab w:val="left" w:pos="567"/>
          <w:tab w:val="left" w:pos="1134"/>
        </w:tabs>
        <w:rPr>
          <w:rFonts w:ascii="Arial Narrow" w:hAnsi="Arial Narrow"/>
          <w:sz w:val="18"/>
          <w:szCs w:val="18"/>
        </w:rPr>
      </w:pPr>
      <w:r w:rsidRPr="008D2684">
        <w:rPr>
          <w:rFonts w:ascii="Arial Narrow" w:hAnsi="Arial Narrow"/>
          <w:sz w:val="18"/>
          <w:szCs w:val="18"/>
        </w:rPr>
        <w:t>U programu PLC-a potrebno je razviti programsku aplikaciju za upravljanje radom crpki, osiguravajući pri tomu ravnomjernu opterećenost svih crpki, izvodeći kaskadnu regulaciju sustava, te prateći vrijeme rada pojedinih crpki kako bi se pravovremeno pripremili termini servisnih intervala. Isto je potrebno napraviti u suradnji s proizvođačem opreme.</w:t>
      </w:r>
    </w:p>
    <w:p w14:paraId="7AA61043" w14:textId="77777777" w:rsidR="00552C75" w:rsidRPr="008D2684" w:rsidRDefault="00552C75"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lastRenderedPageBreak/>
        <w:t>Nadzor i posluživanje</w:t>
      </w:r>
    </w:p>
    <w:p w14:paraId="4FCACA6F" w14:textId="77777777" w:rsidR="00552C75" w:rsidRPr="008D2684" w:rsidRDefault="00552C75" w:rsidP="00F20DBC">
      <w:pPr>
        <w:tabs>
          <w:tab w:val="left" w:pos="567"/>
          <w:tab w:val="left" w:pos="1134"/>
        </w:tabs>
        <w:rPr>
          <w:rFonts w:ascii="Arial Narrow" w:hAnsi="Arial Narrow"/>
          <w:sz w:val="18"/>
          <w:szCs w:val="18"/>
        </w:rPr>
      </w:pPr>
      <w:r w:rsidRPr="008D2684">
        <w:rPr>
          <w:rFonts w:ascii="Arial Narrow" w:hAnsi="Arial Narrow"/>
          <w:sz w:val="18"/>
          <w:szCs w:val="18"/>
        </w:rPr>
        <w:t>Kompletna vizualizacija sustava izvodi se na operatorskom panelu. Vizualizacija omogućuje uključivanje/isključivanje sustava, grafički prikaz sustava, alarmiranje, praćenje rada, posluživanje, isključivanje rada pojedinih dijelova sustava zbog intervencija ili servisiranja. Uključenje/isključenje sustava izvodi se i ručno, kao i isključenje u nuždi.</w:t>
      </w:r>
    </w:p>
    <w:p w14:paraId="31C4D3F9" w14:textId="77777777" w:rsidR="00552C75" w:rsidRPr="008D2684" w:rsidRDefault="00552C75"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Daljinski nadzor i spajanje</w:t>
      </w:r>
    </w:p>
    <w:p w14:paraId="6704D484" w14:textId="77777777" w:rsidR="00552C75" w:rsidRPr="008D2684" w:rsidRDefault="00552C75" w:rsidP="00F20DBC">
      <w:pPr>
        <w:tabs>
          <w:tab w:val="left" w:pos="567"/>
          <w:tab w:val="left" w:pos="1134"/>
        </w:tabs>
        <w:rPr>
          <w:rFonts w:ascii="Arial Narrow" w:hAnsi="Arial Narrow"/>
          <w:sz w:val="18"/>
          <w:szCs w:val="18"/>
        </w:rPr>
      </w:pPr>
      <w:r w:rsidRPr="008D2684">
        <w:rPr>
          <w:rFonts w:ascii="Arial Narrow" w:hAnsi="Arial Narrow"/>
          <w:sz w:val="18"/>
          <w:szCs w:val="18"/>
        </w:rPr>
        <w:t>Sustav upravljanja opremljen je industrijskim mobilnim routerom najnovije generacije s podrškom za 4G-LTE vezu i aktualnim sigurnosnim standardima. Router je predviđen za slanje statusnih inormacija i alarma u slučaju kvarova – putem SMS poruka ili slanjem eleketorničke pošte. Istovremeno omogućuje daljinsko povezivanje na sustav, dijagnostiku svih umreženih uređaja i programiranje/parametriranje.</w:t>
      </w:r>
    </w:p>
    <w:p w14:paraId="3F59BCB8" w14:textId="77777777" w:rsidR="00552C75" w:rsidRPr="008D2684" w:rsidRDefault="00552C75" w:rsidP="00F20DBC">
      <w:pPr>
        <w:tabs>
          <w:tab w:val="left" w:pos="567"/>
          <w:tab w:val="left" w:pos="1134"/>
        </w:tabs>
        <w:rPr>
          <w:rFonts w:ascii="Arial Narrow" w:hAnsi="Arial Narrow"/>
          <w:sz w:val="18"/>
          <w:szCs w:val="18"/>
        </w:rPr>
      </w:pPr>
      <w:r w:rsidRPr="008D2684">
        <w:rPr>
          <w:rFonts w:ascii="Arial Narrow" w:hAnsi="Arial Narrow"/>
          <w:sz w:val="18"/>
          <w:szCs w:val="18"/>
        </w:rPr>
        <w:t>U slučaju potrebe za povezivanjem na nadređeni SCADA sustav nadzora i upravljanja router ima mogućnost stvaranja sigurne veze i povezivanja na isti.</w:t>
      </w:r>
    </w:p>
    <w:p w14:paraId="70A9C6D7" w14:textId="2B51C900" w:rsidR="00552C75" w:rsidRPr="008D2684" w:rsidRDefault="00552C75"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Potrebno ga je opremiti posebnim modulom (C plug) za spremanje konfiguracijskih podataka te </w:t>
      </w:r>
      <w:r w:rsidR="00EE6B6E" w:rsidRPr="008D2684">
        <w:rPr>
          <w:rFonts w:ascii="Arial Narrow" w:hAnsi="Arial Narrow"/>
          <w:sz w:val="18"/>
          <w:szCs w:val="18"/>
        </w:rPr>
        <w:t>M²</w:t>
      </w:r>
      <w:r w:rsidRPr="008D2684">
        <w:rPr>
          <w:rFonts w:ascii="Arial Narrow" w:hAnsi="Arial Narrow"/>
          <w:sz w:val="18"/>
          <w:szCs w:val="18"/>
        </w:rPr>
        <w:t>M SIM karticom ugovornog pružatelja mobilnih usluga.</w:t>
      </w:r>
    </w:p>
    <w:p w14:paraId="3C3E2ACE" w14:textId="77777777" w:rsidR="00552C75" w:rsidRPr="008D2684" w:rsidRDefault="00552C75" w:rsidP="00F20DBC">
      <w:pPr>
        <w:pStyle w:val="NormalBold"/>
        <w:tabs>
          <w:tab w:val="left" w:pos="567"/>
          <w:tab w:val="left" w:pos="1134"/>
        </w:tabs>
        <w:rPr>
          <w:rFonts w:ascii="Arial Narrow" w:hAnsi="Arial Narrow"/>
          <w:sz w:val="18"/>
          <w:szCs w:val="18"/>
          <w:u w:val="single"/>
        </w:rPr>
      </w:pPr>
      <w:r w:rsidRPr="008D2684">
        <w:rPr>
          <w:rFonts w:ascii="Arial Narrow" w:hAnsi="Arial Narrow"/>
          <w:sz w:val="18"/>
          <w:szCs w:val="18"/>
          <w:u w:val="single"/>
        </w:rPr>
        <w:t>Besprekidno napajanje</w:t>
      </w:r>
    </w:p>
    <w:p w14:paraId="37FCEEB0" w14:textId="77777777" w:rsidR="00552C75" w:rsidRPr="008D2684" w:rsidRDefault="00552C75" w:rsidP="00F20DBC">
      <w:pPr>
        <w:tabs>
          <w:tab w:val="left" w:pos="567"/>
          <w:tab w:val="left" w:pos="1134"/>
        </w:tabs>
        <w:rPr>
          <w:rFonts w:ascii="Arial Narrow" w:hAnsi="Arial Narrow"/>
          <w:sz w:val="18"/>
          <w:szCs w:val="18"/>
        </w:rPr>
      </w:pPr>
      <w:r w:rsidRPr="008D2684">
        <w:rPr>
          <w:rFonts w:ascii="Arial Narrow" w:hAnsi="Arial Narrow"/>
          <w:sz w:val="18"/>
          <w:szCs w:val="18"/>
        </w:rPr>
        <w:t>U slučaju nestanka električne energije za upravljački sustav predviđeno je besprekidno napajanje male snage, dovoljno za autonomni rad PLC-a u određenom vremenu radi slanja dijagnostičkih alarma putem telemetrijskih modula. Isto je smješteno u ormaru uz upravlječko nadzornu opremu.</w:t>
      </w:r>
    </w:p>
    <w:p w14:paraId="0C97E934" w14:textId="0A5E7CD5" w:rsidR="00552C75" w:rsidRPr="008D2684" w:rsidRDefault="00552C75"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Pojednostavljen blokovski prikaz cijelog sustava prikazan je na donjoj </w:t>
      </w:r>
      <w:r w:rsidR="005B440E" w:rsidRPr="008D2684">
        <w:rPr>
          <w:rFonts w:ascii="Arial Narrow" w:hAnsi="Arial Narrow"/>
          <w:sz w:val="18"/>
          <w:szCs w:val="18"/>
        </w:rPr>
        <w:t>slici</w:t>
      </w:r>
      <w:r w:rsidR="0067036B" w:rsidRPr="008D2684">
        <w:rPr>
          <w:rFonts w:ascii="Arial Narrow" w:hAnsi="Arial Narrow"/>
          <w:sz w:val="18"/>
          <w:szCs w:val="18"/>
        </w:rPr>
        <w:t xml:space="preserve"> (</w:t>
      </w:r>
      <w:r w:rsidR="0067036B" w:rsidRPr="008D2684">
        <w:rPr>
          <w:rFonts w:ascii="Arial Narrow" w:hAnsi="Arial Narrow"/>
          <w:sz w:val="18"/>
          <w:szCs w:val="18"/>
        </w:rPr>
        <w:fldChar w:fldCharType="begin"/>
      </w:r>
      <w:r w:rsidR="0067036B" w:rsidRPr="008D2684">
        <w:rPr>
          <w:rFonts w:ascii="Arial Narrow" w:hAnsi="Arial Narrow"/>
          <w:sz w:val="18"/>
          <w:szCs w:val="18"/>
        </w:rPr>
        <w:instrText xml:space="preserve"> REF _Ref531179871 \h  \* MERGEFORMAT </w:instrText>
      </w:r>
      <w:r w:rsidR="0067036B" w:rsidRPr="008D2684">
        <w:rPr>
          <w:rFonts w:ascii="Arial Narrow" w:hAnsi="Arial Narrow"/>
          <w:sz w:val="18"/>
          <w:szCs w:val="18"/>
        </w:rPr>
      </w:r>
      <w:r w:rsidR="0067036B" w:rsidRPr="008D2684">
        <w:rPr>
          <w:rFonts w:ascii="Arial Narrow" w:hAnsi="Arial Narrow"/>
          <w:sz w:val="18"/>
          <w:szCs w:val="18"/>
        </w:rPr>
        <w:fldChar w:fldCharType="separate"/>
      </w:r>
      <w:r w:rsidR="008D2684" w:rsidRPr="008D2684">
        <w:rPr>
          <w:rFonts w:ascii="Arial Narrow" w:hAnsi="Arial Narrow"/>
          <w:sz w:val="18"/>
          <w:szCs w:val="18"/>
        </w:rPr>
        <w:t xml:space="preserve">sl. </w:t>
      </w:r>
      <w:r w:rsidR="008D2684" w:rsidRPr="008D2684">
        <w:rPr>
          <w:rFonts w:ascii="Arial Narrow" w:hAnsi="Arial Narrow"/>
          <w:noProof/>
          <w:sz w:val="18"/>
          <w:szCs w:val="18"/>
        </w:rPr>
        <w:t>16</w:t>
      </w:r>
      <w:r w:rsidR="0067036B" w:rsidRPr="008D2684">
        <w:rPr>
          <w:rFonts w:ascii="Arial Narrow" w:hAnsi="Arial Narrow"/>
          <w:sz w:val="18"/>
          <w:szCs w:val="18"/>
        </w:rPr>
        <w:fldChar w:fldCharType="end"/>
      </w:r>
      <w:r w:rsidR="0067036B" w:rsidRPr="008D2684">
        <w:rPr>
          <w:rFonts w:ascii="Arial Narrow" w:hAnsi="Arial Narrow"/>
          <w:sz w:val="18"/>
          <w:szCs w:val="18"/>
        </w:rPr>
        <w:t>).</w:t>
      </w:r>
    </w:p>
    <w:p w14:paraId="3ADA289D" w14:textId="77777777" w:rsidR="00552C75" w:rsidRPr="008D2684" w:rsidRDefault="00552C75" w:rsidP="00F20DBC">
      <w:pPr>
        <w:tabs>
          <w:tab w:val="left" w:pos="567"/>
          <w:tab w:val="left" w:pos="1134"/>
        </w:tabs>
      </w:pPr>
    </w:p>
    <w:p w14:paraId="5E54D5C4" w14:textId="77777777" w:rsidR="00552C75" w:rsidRPr="008D2684" w:rsidRDefault="00552C75" w:rsidP="00F20DBC">
      <w:pPr>
        <w:tabs>
          <w:tab w:val="left" w:pos="567"/>
          <w:tab w:val="left" w:pos="1134"/>
        </w:tabs>
        <w:jc w:val="center"/>
      </w:pPr>
      <w:r w:rsidRPr="008D2684">
        <w:rPr>
          <w:noProof/>
          <w:lang w:eastAsia="hr-HR"/>
        </w:rPr>
        <w:drawing>
          <wp:inline distT="0" distB="0" distL="0" distR="0" wp14:anchorId="274DF956" wp14:editId="75631648">
            <wp:extent cx="3303905" cy="3114040"/>
            <wp:effectExtent l="0" t="0" r="0" b="0"/>
            <wp:docPr id="21" name="Picture 21" descr="SHEMA UPRAVLJANJA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MA UPRAVLJANJA copy"/>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3303905" cy="3114040"/>
                    </a:xfrm>
                    <a:prstGeom prst="rect">
                      <a:avLst/>
                    </a:prstGeom>
                    <a:noFill/>
                    <a:ln>
                      <a:noFill/>
                    </a:ln>
                  </pic:spPr>
                </pic:pic>
              </a:graphicData>
            </a:graphic>
          </wp:inline>
        </w:drawing>
      </w:r>
    </w:p>
    <w:p w14:paraId="2B60E46C" w14:textId="3C7A562D" w:rsidR="00552C75" w:rsidRPr="008D2684" w:rsidRDefault="005B440E" w:rsidP="00F20DBC">
      <w:pPr>
        <w:pStyle w:val="Opisslike"/>
        <w:tabs>
          <w:tab w:val="left" w:pos="567"/>
          <w:tab w:val="left" w:pos="1134"/>
        </w:tabs>
        <w:rPr>
          <w:rFonts w:ascii="Arial Narrow" w:hAnsi="Arial Narrow"/>
          <w:b w:val="0"/>
          <w:sz w:val="18"/>
          <w:szCs w:val="18"/>
        </w:rPr>
      </w:pPr>
      <w:bookmarkStart w:id="155" w:name="_Ref531179871"/>
      <w:r w:rsidRPr="008D2684">
        <w:rPr>
          <w:rFonts w:ascii="Arial Narrow" w:hAnsi="Arial Narrow"/>
          <w:b w:val="0"/>
          <w:sz w:val="18"/>
          <w:szCs w:val="18"/>
        </w:rPr>
        <w:t xml:space="preserve">sl. </w:t>
      </w:r>
      <w:r w:rsidRPr="008D2684">
        <w:rPr>
          <w:rFonts w:ascii="Arial Narrow" w:hAnsi="Arial Narrow"/>
          <w:b w:val="0"/>
          <w:sz w:val="18"/>
          <w:szCs w:val="18"/>
        </w:rPr>
        <w:fldChar w:fldCharType="begin"/>
      </w:r>
      <w:r w:rsidRPr="008D2684">
        <w:rPr>
          <w:rFonts w:ascii="Arial Narrow" w:hAnsi="Arial Narrow"/>
          <w:b w:val="0"/>
          <w:sz w:val="18"/>
          <w:szCs w:val="18"/>
        </w:rPr>
        <w:instrText xml:space="preserve"> SEQ sl. \* ARABIC </w:instrText>
      </w:r>
      <w:r w:rsidRPr="008D2684">
        <w:rPr>
          <w:rFonts w:ascii="Arial Narrow" w:hAnsi="Arial Narrow"/>
          <w:b w:val="0"/>
          <w:sz w:val="18"/>
          <w:szCs w:val="18"/>
        </w:rPr>
        <w:fldChar w:fldCharType="separate"/>
      </w:r>
      <w:r w:rsidR="008D2684" w:rsidRPr="008D2684">
        <w:rPr>
          <w:rFonts w:ascii="Arial Narrow" w:hAnsi="Arial Narrow"/>
          <w:b w:val="0"/>
          <w:noProof/>
          <w:sz w:val="18"/>
          <w:szCs w:val="18"/>
        </w:rPr>
        <w:t>16</w:t>
      </w:r>
      <w:r w:rsidRPr="008D2684">
        <w:rPr>
          <w:rFonts w:ascii="Arial Narrow" w:hAnsi="Arial Narrow"/>
          <w:b w:val="0"/>
          <w:sz w:val="18"/>
          <w:szCs w:val="18"/>
        </w:rPr>
        <w:fldChar w:fldCharType="end"/>
      </w:r>
      <w:bookmarkEnd w:id="155"/>
      <w:r w:rsidRPr="008D2684">
        <w:rPr>
          <w:rFonts w:ascii="Arial Narrow" w:hAnsi="Arial Narrow"/>
          <w:b w:val="0"/>
          <w:sz w:val="18"/>
          <w:szCs w:val="18"/>
        </w:rPr>
        <w:t xml:space="preserve"> - Blok shema upravljanja sustava navodnjavanja Budimci - Krndija</w:t>
      </w:r>
    </w:p>
    <w:p w14:paraId="3F27C638" w14:textId="77777777" w:rsidR="00060D00" w:rsidRPr="008D2684" w:rsidRDefault="00552C75"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Napominje se da je cjelokupna crpna stanica projektirana na način da je pripremljena lokalno upravljanje i nadzor, kao i za mogućnost  budućeg daljinskog nadzora i upravljanja. </w:t>
      </w:r>
    </w:p>
    <w:p w14:paraId="73EC3B04" w14:textId="77777777" w:rsidR="00552C75" w:rsidRPr="008D2684" w:rsidRDefault="00060D00" w:rsidP="00F20DBC">
      <w:pPr>
        <w:tabs>
          <w:tab w:val="left" w:pos="567"/>
          <w:tab w:val="left" w:pos="1134"/>
        </w:tabs>
        <w:rPr>
          <w:rFonts w:ascii="Arial Narrow" w:hAnsi="Arial Narrow"/>
          <w:sz w:val="18"/>
          <w:szCs w:val="18"/>
        </w:rPr>
      </w:pPr>
      <w:r w:rsidRPr="008D2684">
        <w:rPr>
          <w:rFonts w:ascii="Arial Narrow" w:hAnsi="Arial Narrow"/>
          <w:sz w:val="18"/>
          <w:szCs w:val="18"/>
        </w:rPr>
        <w:t>Obzirom da daljinski centar (njegovo mjesto i način prijenosa signala) nije definiran, projektirani sustav upravljanja i nadzora crpne stanice će se po izgradnji centra upravljanja, dopuniti prijenosnim modemom i softverski prilagoditi za konačno stanje</w:t>
      </w:r>
    </w:p>
    <w:p w14:paraId="48A0FF24" w14:textId="77777777" w:rsidR="008C66BC" w:rsidRPr="008D2684" w:rsidRDefault="008C66BC" w:rsidP="00F20DBC">
      <w:pPr>
        <w:pStyle w:val="Naslov4"/>
        <w:tabs>
          <w:tab w:val="left" w:pos="567"/>
          <w:tab w:val="left" w:pos="1134"/>
        </w:tabs>
      </w:pPr>
      <w:bookmarkStart w:id="156" w:name="_Toc524078506"/>
      <w:r w:rsidRPr="008D2684">
        <w:t>Princip rada crpne stanice</w:t>
      </w:r>
      <w:bookmarkEnd w:id="156"/>
    </w:p>
    <w:p w14:paraId="6368D720" w14:textId="77777777" w:rsidR="008C66BC" w:rsidRPr="008D2684" w:rsidRDefault="008C66BC" w:rsidP="00F20DBC">
      <w:pPr>
        <w:tabs>
          <w:tab w:val="left" w:pos="567"/>
          <w:tab w:val="left" w:pos="1134"/>
        </w:tabs>
        <w:rPr>
          <w:rFonts w:ascii="Arial Narrow" w:hAnsi="Arial Narrow"/>
          <w:sz w:val="18"/>
          <w:szCs w:val="18"/>
        </w:rPr>
      </w:pPr>
      <w:r w:rsidRPr="008D2684">
        <w:rPr>
          <w:rFonts w:ascii="Arial Narrow" w:hAnsi="Arial Narrow"/>
          <w:sz w:val="18"/>
          <w:szCs w:val="18"/>
        </w:rPr>
        <w:t>Crpna stanica dobavlja  vodu za navodnjavanje i radi u periodu od  6 mjeseci.</w:t>
      </w:r>
    </w:p>
    <w:p w14:paraId="4811D8AA" w14:textId="77777777" w:rsidR="008C66BC" w:rsidRPr="008D2684" w:rsidRDefault="008C66BC" w:rsidP="00F20DBC">
      <w:pPr>
        <w:tabs>
          <w:tab w:val="left" w:pos="567"/>
          <w:tab w:val="left" w:pos="1134"/>
        </w:tabs>
        <w:rPr>
          <w:rFonts w:ascii="Arial Narrow" w:hAnsi="Arial Narrow"/>
          <w:sz w:val="18"/>
          <w:szCs w:val="18"/>
        </w:rPr>
      </w:pPr>
      <w:r w:rsidRPr="008D2684">
        <w:rPr>
          <w:rFonts w:ascii="Arial Narrow" w:hAnsi="Arial Narrow"/>
          <w:sz w:val="18"/>
          <w:szCs w:val="18"/>
        </w:rPr>
        <w:t>Za takav način korištenja crpne stanice razlikujemo 4 režima rada:</w:t>
      </w:r>
    </w:p>
    <w:p w14:paraId="6FB1DD21" w14:textId="77777777" w:rsidR="008C66BC" w:rsidRPr="008D2684" w:rsidRDefault="008C66BC" w:rsidP="00F20DBC">
      <w:pPr>
        <w:tabs>
          <w:tab w:val="left" w:pos="567"/>
          <w:tab w:val="left" w:pos="1134"/>
        </w:tabs>
        <w:spacing w:before="60"/>
        <w:ind w:left="709"/>
        <w:rPr>
          <w:rFonts w:ascii="Arial Narrow" w:hAnsi="Arial Narrow"/>
          <w:sz w:val="18"/>
          <w:szCs w:val="18"/>
        </w:rPr>
      </w:pPr>
      <w:r w:rsidRPr="008D2684">
        <w:rPr>
          <w:rFonts w:ascii="Arial Narrow" w:hAnsi="Arial Narrow"/>
          <w:sz w:val="18"/>
          <w:szCs w:val="18"/>
        </w:rPr>
        <w:t>1. Režim rada punjenje</w:t>
      </w:r>
    </w:p>
    <w:p w14:paraId="157D1FFF" w14:textId="77777777" w:rsidR="008C66BC" w:rsidRPr="008D2684" w:rsidRDefault="008C66BC" w:rsidP="00F20DBC">
      <w:pPr>
        <w:tabs>
          <w:tab w:val="left" w:pos="567"/>
          <w:tab w:val="left" w:pos="1134"/>
        </w:tabs>
        <w:spacing w:before="60"/>
        <w:ind w:left="709"/>
        <w:rPr>
          <w:rFonts w:ascii="Arial Narrow" w:hAnsi="Arial Narrow"/>
          <w:sz w:val="18"/>
          <w:szCs w:val="18"/>
        </w:rPr>
      </w:pPr>
      <w:r w:rsidRPr="008D2684">
        <w:rPr>
          <w:rFonts w:ascii="Arial Narrow" w:hAnsi="Arial Narrow"/>
          <w:sz w:val="18"/>
          <w:szCs w:val="18"/>
        </w:rPr>
        <w:lastRenderedPageBreak/>
        <w:t>2. Režim rada start</w:t>
      </w:r>
    </w:p>
    <w:p w14:paraId="7C41276A" w14:textId="77777777" w:rsidR="008C66BC" w:rsidRPr="008D2684" w:rsidRDefault="008C66BC" w:rsidP="00F20DBC">
      <w:pPr>
        <w:tabs>
          <w:tab w:val="left" w:pos="567"/>
          <w:tab w:val="left" w:pos="1134"/>
        </w:tabs>
        <w:spacing w:before="60"/>
        <w:ind w:left="709"/>
        <w:rPr>
          <w:rFonts w:ascii="Arial Narrow" w:hAnsi="Arial Narrow"/>
          <w:sz w:val="18"/>
          <w:szCs w:val="18"/>
        </w:rPr>
      </w:pPr>
      <w:r w:rsidRPr="008D2684">
        <w:rPr>
          <w:rFonts w:ascii="Arial Narrow" w:hAnsi="Arial Narrow"/>
          <w:sz w:val="18"/>
          <w:szCs w:val="18"/>
        </w:rPr>
        <w:t>3. Režim rada stop</w:t>
      </w:r>
    </w:p>
    <w:p w14:paraId="6A920D09" w14:textId="77777777" w:rsidR="008C66BC" w:rsidRPr="008D2684" w:rsidRDefault="008C66BC" w:rsidP="00F20DBC">
      <w:pPr>
        <w:tabs>
          <w:tab w:val="left" w:pos="567"/>
          <w:tab w:val="left" w:pos="1134"/>
        </w:tabs>
        <w:spacing w:before="60"/>
        <w:ind w:left="709"/>
        <w:rPr>
          <w:rFonts w:ascii="Arial Narrow" w:hAnsi="Arial Narrow"/>
          <w:sz w:val="18"/>
          <w:szCs w:val="18"/>
        </w:rPr>
      </w:pPr>
      <w:r w:rsidRPr="008D2684">
        <w:rPr>
          <w:rFonts w:ascii="Arial Narrow" w:hAnsi="Arial Narrow"/>
          <w:sz w:val="18"/>
          <w:szCs w:val="18"/>
        </w:rPr>
        <w:t>4. Režim rada pražnjenja</w:t>
      </w:r>
    </w:p>
    <w:p w14:paraId="3EF6B57F" w14:textId="77777777" w:rsidR="008C66BC" w:rsidRPr="008D2684" w:rsidRDefault="008C66BC"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Režim rada punjenje</w:t>
      </w:r>
    </w:p>
    <w:p w14:paraId="199DB21E" w14:textId="77777777" w:rsidR="008C66BC" w:rsidRPr="008D2684" w:rsidRDefault="008C66BC" w:rsidP="00F20DBC">
      <w:pPr>
        <w:tabs>
          <w:tab w:val="left" w:pos="567"/>
          <w:tab w:val="left" w:pos="1134"/>
          <w:tab w:val="left" w:pos="5670"/>
        </w:tabs>
        <w:spacing w:before="0" w:line="276" w:lineRule="auto"/>
        <w:ind w:left="851"/>
        <w:rPr>
          <w:rFonts w:ascii="Arial Narrow" w:hAnsi="Arial Narrow"/>
          <w:sz w:val="18"/>
          <w:szCs w:val="18"/>
        </w:rPr>
      </w:pPr>
    </w:p>
    <w:p w14:paraId="51C6D601"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Punjenje usisnog cjevovoda predviđeno je ručno upravljanom rotodinamičkom bunarskom crpkom.</w:t>
      </w:r>
    </w:p>
    <w:p w14:paraId="540CCB8A"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Da bi se usisni cjevovodi svih crpki napunili vodom potrebno je prethodno ručno otvoriti zasune ugrađene na istima, a zatvoriti ventile za pražnjenje usisnih cjevovoda svih crpki.</w:t>
      </w:r>
    </w:p>
    <w:p w14:paraId="09E94B8C"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Kada je usisni cjevovod napunjen krećemo sa režimom start.</w:t>
      </w:r>
    </w:p>
    <w:p w14:paraId="5603E83D" w14:textId="77777777" w:rsidR="008C66BC" w:rsidRPr="008D2684" w:rsidRDefault="008C66BC" w:rsidP="00F20DBC">
      <w:pPr>
        <w:tabs>
          <w:tab w:val="left" w:pos="567"/>
          <w:tab w:val="left" w:pos="1134"/>
          <w:tab w:val="left" w:pos="5670"/>
        </w:tabs>
        <w:spacing w:before="0" w:line="276" w:lineRule="auto"/>
        <w:ind w:left="851"/>
      </w:pPr>
    </w:p>
    <w:p w14:paraId="6EF156B5" w14:textId="77777777" w:rsidR="008C66BC" w:rsidRPr="008D2684" w:rsidRDefault="008C66BC"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Režim rada start</w:t>
      </w:r>
    </w:p>
    <w:p w14:paraId="3B9842D5" w14:textId="77777777" w:rsidR="008C66BC" w:rsidRPr="008D2684" w:rsidRDefault="008C66BC" w:rsidP="00F20DBC">
      <w:pPr>
        <w:tabs>
          <w:tab w:val="left" w:pos="567"/>
          <w:tab w:val="left" w:pos="1134"/>
          <w:tab w:val="left" w:pos="1276"/>
          <w:tab w:val="left" w:pos="5670"/>
        </w:tabs>
        <w:spacing w:before="0" w:line="276" w:lineRule="auto"/>
        <w:ind w:left="1211"/>
        <w:contextualSpacing/>
        <w:jc w:val="left"/>
        <w:rPr>
          <w:rFonts w:ascii="Arial Narrow" w:hAnsi="Arial Narrow"/>
          <w:sz w:val="18"/>
          <w:szCs w:val="18"/>
        </w:rPr>
      </w:pPr>
    </w:p>
    <w:p w14:paraId="5B48C091"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Da bismo krenuli sa ovim režimom potrebno je postaviti sve ventile i zasune u odgovarajući položaj (vidi strojarski projekt S4-K42.01.06-S05.0), odnosno:</w:t>
      </w:r>
    </w:p>
    <w:p w14:paraId="111056B1" w14:textId="77777777" w:rsidR="008C66BC" w:rsidRPr="008D2684" w:rsidRDefault="008C66BC"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 xml:space="preserve">ručno otvoriti zasune na tlačnom cjevovodu svake pojedine crpke, </w:t>
      </w:r>
    </w:p>
    <w:p w14:paraId="3ADA79E0" w14:textId="77777777" w:rsidR="008C66BC" w:rsidRPr="008D2684" w:rsidRDefault="008C66BC" w:rsidP="00F20DBC">
      <w:pPr>
        <w:pStyle w:val="Odlomakpopisa"/>
        <w:numPr>
          <w:ilvl w:val="0"/>
          <w:numId w:val="25"/>
        </w:numPr>
        <w:tabs>
          <w:tab w:val="left" w:pos="567"/>
          <w:tab w:val="left" w:pos="1134"/>
        </w:tabs>
        <w:ind w:left="709"/>
        <w:rPr>
          <w:rFonts w:ascii="Arial Narrow" w:hAnsi="Arial Narrow"/>
          <w:sz w:val="18"/>
          <w:szCs w:val="18"/>
        </w:rPr>
      </w:pPr>
      <w:r w:rsidRPr="008D2684">
        <w:rPr>
          <w:rFonts w:ascii="Arial Narrow" w:hAnsi="Arial Narrow"/>
          <w:sz w:val="18"/>
          <w:szCs w:val="18"/>
        </w:rPr>
        <w:t>ručno otvoriti zaporne ventile u Oknu RO-1,</w:t>
      </w:r>
    </w:p>
    <w:p w14:paraId="6A825B57" w14:textId="77777777" w:rsidR="008C66BC" w:rsidRPr="008D2684" w:rsidRDefault="008C66BC" w:rsidP="00F20DBC">
      <w:pPr>
        <w:pStyle w:val="Odlomakpopisa"/>
        <w:numPr>
          <w:ilvl w:val="0"/>
          <w:numId w:val="25"/>
        </w:numPr>
        <w:tabs>
          <w:tab w:val="left" w:pos="567"/>
          <w:tab w:val="left" w:pos="1134"/>
        </w:tabs>
        <w:ind w:left="709"/>
        <w:rPr>
          <w:rFonts w:ascii="Arial Narrow" w:hAnsi="Arial Narrow"/>
          <w:sz w:val="18"/>
          <w:szCs w:val="18"/>
        </w:rPr>
      </w:pPr>
      <w:r w:rsidRPr="008D2684">
        <w:rPr>
          <w:rFonts w:ascii="Arial Narrow" w:hAnsi="Arial Narrow"/>
          <w:sz w:val="18"/>
          <w:szCs w:val="18"/>
        </w:rPr>
        <w:t>ručno otvoriti zasun na cjevovodu prema kompenzacionoj posudi</w:t>
      </w:r>
    </w:p>
    <w:p w14:paraId="25F7180F" w14:textId="77777777" w:rsidR="008C66BC" w:rsidRPr="008D2684" w:rsidRDefault="008C66BC" w:rsidP="00F20DBC">
      <w:pPr>
        <w:pStyle w:val="Odlomakpopisa"/>
        <w:numPr>
          <w:ilvl w:val="0"/>
          <w:numId w:val="25"/>
        </w:numPr>
        <w:tabs>
          <w:tab w:val="left" w:pos="567"/>
          <w:tab w:val="left" w:pos="1134"/>
        </w:tabs>
        <w:ind w:left="709"/>
        <w:rPr>
          <w:rFonts w:ascii="Arial Narrow" w:hAnsi="Arial Narrow"/>
          <w:sz w:val="18"/>
          <w:szCs w:val="18"/>
        </w:rPr>
      </w:pPr>
      <w:r w:rsidRPr="008D2684">
        <w:rPr>
          <w:rFonts w:ascii="Arial Narrow" w:hAnsi="Arial Narrow"/>
          <w:sz w:val="18"/>
          <w:szCs w:val="18"/>
        </w:rPr>
        <w:t>ručno otvoriti zasunske ventile na odzračnicima tlačnih cjevovoda crpki,</w:t>
      </w:r>
    </w:p>
    <w:p w14:paraId="1362D02B" w14:textId="77777777" w:rsidR="008C66BC" w:rsidRPr="008D2684" w:rsidRDefault="008C66BC" w:rsidP="00F20DBC">
      <w:pPr>
        <w:pStyle w:val="Odlomakpopisa"/>
        <w:numPr>
          <w:ilvl w:val="0"/>
          <w:numId w:val="25"/>
        </w:numPr>
        <w:tabs>
          <w:tab w:val="left" w:pos="567"/>
          <w:tab w:val="left" w:pos="1134"/>
        </w:tabs>
        <w:ind w:left="709"/>
        <w:rPr>
          <w:rFonts w:ascii="Arial Narrow" w:hAnsi="Arial Narrow"/>
          <w:sz w:val="18"/>
          <w:szCs w:val="18"/>
        </w:rPr>
      </w:pPr>
      <w:r w:rsidRPr="008D2684">
        <w:rPr>
          <w:rFonts w:ascii="Arial Narrow" w:hAnsi="Arial Narrow"/>
          <w:sz w:val="18"/>
          <w:szCs w:val="18"/>
        </w:rPr>
        <w:t>potrebno provjetiti da li imamo dovoljam tlak i dovoljnu razinu vode u kompenzacionoj posudi.</w:t>
      </w:r>
    </w:p>
    <w:p w14:paraId="25044D9E"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Nakon gore navedenih radnji ručnim upravljanjem Crpkom br. 1 možemo napuniti tlak u tlačnom kolektoru i tlačnim cjevovodima prema linearima i centar pivotima.</w:t>
      </w:r>
    </w:p>
    <w:p w14:paraId="11095395"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Automatski rad crpki omogućen tek kada PLC koji upravlja radom sustava ima pozitivnu informaciju sa osjetnika prisustva vode u svim usisnim cjevovodima crpki, prisustvu zadovoljavajućeg tlaka u tlačnom kolektoru i kompenzacionoj posudi. te prisutnosti dovoljne količine vode u usisnom bazenu.</w:t>
      </w:r>
    </w:p>
    <w:p w14:paraId="2DD822EB"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p>
    <w:p w14:paraId="57C05627"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Regulacija uključenje crpki vrši se temeljem pada tlaka u tlačnom kolektoru, a redosljed njihovog uključenja sukladno njihovom kapacitetu prikazan je u KRIVULJI POKRIVANJA</w:t>
      </w:r>
      <w:r w:rsidR="005D36A6" w:rsidRPr="008D2684">
        <w:rPr>
          <w:rFonts w:ascii="Arial Narrow" w:hAnsi="Arial Narrow"/>
          <w:sz w:val="18"/>
          <w:szCs w:val="18"/>
        </w:rPr>
        <w:t>.</w:t>
      </w:r>
    </w:p>
    <w:p w14:paraId="4B0F5CFF" w14:textId="77777777" w:rsidR="008C66BC" w:rsidRPr="008D2684" w:rsidRDefault="008C66BC"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Režim rada stop</w:t>
      </w:r>
    </w:p>
    <w:p w14:paraId="276F7AAE" w14:textId="77777777" w:rsidR="008C66BC" w:rsidRPr="008D2684" w:rsidRDefault="008C66BC" w:rsidP="00F20DBC">
      <w:pPr>
        <w:tabs>
          <w:tab w:val="left" w:pos="284"/>
          <w:tab w:val="left" w:pos="567"/>
          <w:tab w:val="left" w:pos="1134"/>
        </w:tabs>
        <w:spacing w:before="0" w:line="276" w:lineRule="auto"/>
        <w:ind w:left="851"/>
      </w:pPr>
    </w:p>
    <w:p w14:paraId="7AC22918"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U slučaju kada ne postoji potreba zalijevanja, odnosno kada su svi lineari i centar pivoti isključeni, dolazi uslijed porasta tlaka u tlačnom kolektoru do automatskog kontroliranog zaustavljanja rada crpki.</w:t>
      </w:r>
    </w:p>
    <w:p w14:paraId="05AF6D4A"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Automatsko kontrolirano zaustavljanje rada crpki dešava se također i u slučaju gubitka bilo kojeg od uvjeta za rad, a to su:</w:t>
      </w:r>
    </w:p>
    <w:p w14:paraId="4A9CB350" w14:textId="77777777" w:rsidR="008C66BC" w:rsidRPr="008D2684" w:rsidRDefault="008C66BC"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nedostatak vode u usisnom bazenu,</w:t>
      </w:r>
    </w:p>
    <w:p w14:paraId="7897EE15" w14:textId="77777777" w:rsidR="008C66BC" w:rsidRPr="008D2684" w:rsidRDefault="008C66BC"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nestanak vode u usisnom cjevovodu crpki,</w:t>
      </w:r>
    </w:p>
    <w:p w14:paraId="77959CA7" w14:textId="77777777" w:rsidR="008C66BC" w:rsidRPr="008D2684" w:rsidRDefault="008C66BC"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nestanak tlaka u kompenzacionoj posudi,</w:t>
      </w:r>
    </w:p>
    <w:p w14:paraId="41A7AAC7" w14:textId="77777777" w:rsidR="008C66BC" w:rsidRPr="008D2684" w:rsidRDefault="008C66BC"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nedovoljna ili prevelika razina vode u kompenzacionoj posudi,</w:t>
      </w:r>
    </w:p>
    <w:p w14:paraId="584F74B9" w14:textId="77777777" w:rsidR="008C66BC" w:rsidRPr="008D2684" w:rsidRDefault="008C66BC"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prevelik protok vode iz tlačnog kolektora u tlačne cjevovode (moguće puknuće cjevovoda),</w:t>
      </w:r>
    </w:p>
    <w:p w14:paraId="7B3DD4A4" w14:textId="77777777" w:rsidR="008C66BC" w:rsidRPr="008D2684" w:rsidRDefault="008C66BC"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nagli pad tlaka u tlačnom kolektoru koje ne prati i protok vode prema tlačnom cjevovodu (mogućnost puknuća kolektora).</w:t>
      </w:r>
    </w:p>
    <w:p w14:paraId="0E1385F3" w14:textId="77777777" w:rsidR="008C66BC" w:rsidRPr="008D2684" w:rsidRDefault="008C66BC"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Režim rada pražnjenje</w:t>
      </w:r>
    </w:p>
    <w:p w14:paraId="1E06842F" w14:textId="77777777" w:rsidR="008C66BC" w:rsidRPr="008D2684" w:rsidRDefault="008C66BC" w:rsidP="00F20DBC">
      <w:pPr>
        <w:tabs>
          <w:tab w:val="left" w:pos="567"/>
          <w:tab w:val="left" w:pos="1134"/>
          <w:tab w:val="left" w:pos="5670"/>
        </w:tabs>
        <w:spacing w:before="0" w:line="276" w:lineRule="auto"/>
        <w:ind w:left="851"/>
      </w:pPr>
    </w:p>
    <w:p w14:paraId="7B09CECB"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Kod ovog režima rada praznimo kompletan sustav.</w:t>
      </w:r>
    </w:p>
    <w:p w14:paraId="424F4C24"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p>
    <w:p w14:paraId="7728C76F"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Nakon isključenja crpki iz pogona potrebno je grebenastu preklopku za izbor načina upravljanja (-S201)  postaviti u „nulti položaj“, odnosno isključiti sustav iz rada.</w:t>
      </w:r>
    </w:p>
    <w:p w14:paraId="7277DCAA"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Potom je koristeći ventile za pražnejnje usisnih i tlačnih cijevovoda crpki moguće isprazniti sustav.</w:t>
      </w:r>
    </w:p>
    <w:p w14:paraId="7B5962F6"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p>
    <w:p w14:paraId="2F36654A"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 xml:space="preserve">Prilikom pražnjenja cjevovoda i kolektora svi ventili i zasuni trebaju biti u otvorenom položaju, kao i u slučaju normalnog pogona, </w:t>
      </w:r>
    </w:p>
    <w:p w14:paraId="54D88D57"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p>
    <w:p w14:paraId="12B32B0F" w14:textId="1C61BD20"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 xml:space="preserve">Blok shema crpne stanice prikazana je u prilogu na nacrtu </w:t>
      </w:r>
      <w:r w:rsidR="005D36A6" w:rsidRPr="008D2684">
        <w:rPr>
          <w:rFonts w:ascii="Arial Narrow" w:hAnsi="Arial Narrow"/>
          <w:sz w:val="18"/>
          <w:szCs w:val="18"/>
        </w:rPr>
        <w:t>503</w:t>
      </w:r>
      <w:r w:rsidR="00605F33" w:rsidRPr="008D2684">
        <w:rPr>
          <w:rFonts w:ascii="Arial Narrow" w:hAnsi="Arial Narrow"/>
          <w:sz w:val="18"/>
          <w:szCs w:val="18"/>
        </w:rPr>
        <w:t xml:space="preserve"> </w:t>
      </w:r>
      <w:r w:rsidR="00956DB6" w:rsidRPr="008D2684">
        <w:rPr>
          <w:rFonts w:ascii="Arial Narrow" w:hAnsi="Arial Narrow"/>
          <w:sz w:val="18"/>
          <w:szCs w:val="18"/>
        </w:rPr>
        <w:t>Knjige 5</w:t>
      </w:r>
      <w:r w:rsidR="00605F33" w:rsidRPr="008D2684">
        <w:rPr>
          <w:rFonts w:ascii="Arial Narrow" w:hAnsi="Arial Narrow"/>
          <w:sz w:val="18"/>
          <w:szCs w:val="18"/>
        </w:rPr>
        <w:t xml:space="preserve"> Dokumentacije za nadmetanje</w:t>
      </w:r>
      <w:r w:rsidRPr="008D2684">
        <w:rPr>
          <w:rFonts w:ascii="Arial Narrow" w:hAnsi="Arial Narrow"/>
          <w:sz w:val="18"/>
          <w:szCs w:val="18"/>
        </w:rPr>
        <w:t xml:space="preserve"> – Elektrostrojarska shema. </w:t>
      </w:r>
    </w:p>
    <w:p w14:paraId="7E8799DD" w14:textId="77777777" w:rsidR="008C66BC" w:rsidRPr="008D2684" w:rsidRDefault="008C66BC" w:rsidP="00F20DBC">
      <w:pPr>
        <w:pStyle w:val="Naslov4"/>
        <w:tabs>
          <w:tab w:val="left" w:pos="567"/>
          <w:tab w:val="left" w:pos="1134"/>
        </w:tabs>
      </w:pPr>
      <w:bookmarkStart w:id="157" w:name="_Toc478808102"/>
      <w:bookmarkStart w:id="158" w:name="_Toc524078507"/>
      <w:r w:rsidRPr="008D2684">
        <w:t>Automatsko upravljanje, nadzor i signalizacija</w:t>
      </w:r>
      <w:bookmarkEnd w:id="157"/>
      <w:bookmarkEnd w:id="158"/>
    </w:p>
    <w:p w14:paraId="3326B510"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Potpuni automatski rad SN Budimci-Krndija Dalj predviđen je primjenom najsuvremenijih mikroprocesorskih uređaja, industrijski programibilni logički kontroleri (PLC). U software ovih uređaja ugrađena je tehnologija rada SN Budimci-Krndija.</w:t>
      </w:r>
    </w:p>
    <w:p w14:paraId="6EFCF15D"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lastRenderedPageBreak/>
        <w:t>Svi digitalni i analogni signali potrebni za rad crpne stanice dovode se u PLC, a upravljanje uređajima odvija se programski u skladu sa zadanim algoritmima, koji su fiksno upisani u program PLC-a ili će se u budućnosti prenose iz Centralnog sustava za daljinski nadzor posredstvom komunikacijske opreme.</w:t>
      </w:r>
    </w:p>
    <w:p w14:paraId="78C472B8"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PLC je namjenjen za upravljane i nadzor crpnih agregata, upravljanje i nadzor kompresora kotla za kompenzaciju hidrauličkog udara,  te za hidraulička mjerenja: protok, tlak, razina vode .</w:t>
      </w:r>
    </w:p>
    <w:p w14:paraId="2371F974" w14:textId="77777777" w:rsidR="008C66BC" w:rsidRPr="008D2684" w:rsidRDefault="008C66BC" w:rsidP="00F20DBC">
      <w:pPr>
        <w:tabs>
          <w:tab w:val="left" w:pos="-793"/>
          <w:tab w:val="left" w:pos="0"/>
          <w:tab w:val="left" w:pos="341"/>
          <w:tab w:val="left" w:pos="567"/>
          <w:tab w:val="left" w:pos="624"/>
          <w:tab w:val="left" w:pos="1134"/>
          <w:tab w:val="left" w:pos="1476"/>
          <w:tab w:val="left" w:pos="2185"/>
          <w:tab w:val="left" w:pos="2895"/>
          <w:tab w:val="left" w:pos="3604"/>
          <w:tab w:val="left" w:pos="4313"/>
          <w:tab w:val="left" w:pos="5022"/>
          <w:tab w:val="left" w:pos="5731"/>
          <w:tab w:val="left" w:pos="6441"/>
          <w:tab w:val="left" w:pos="7150"/>
          <w:tab w:val="left" w:pos="7859"/>
        </w:tabs>
        <w:spacing w:before="0" w:after="72"/>
        <w:ind w:left="851"/>
        <w:rPr>
          <w:rFonts w:cs="Arial"/>
          <w:b/>
          <w:szCs w:val="22"/>
          <w:u w:val="single"/>
        </w:rPr>
      </w:pPr>
    </w:p>
    <w:p w14:paraId="667B8D50"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b/>
          <w:i/>
          <w:sz w:val="18"/>
          <w:szCs w:val="18"/>
          <w:u w:val="single"/>
        </w:rPr>
        <w:t>Automatsko upravljanje crpnim agregatima</w:t>
      </w:r>
      <w:r w:rsidRPr="008D2684">
        <w:rPr>
          <w:rFonts w:ascii="Arial Narrow" w:hAnsi="Arial Narrow"/>
          <w:sz w:val="18"/>
          <w:szCs w:val="18"/>
        </w:rPr>
        <w:t xml:space="preserve"> zasnovano je na mjerenju protoka i tlaka vode u cjevovodu. </w:t>
      </w:r>
    </w:p>
    <w:p w14:paraId="2CE91C6B"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Zbog specifičnih zahtjeva sustava za održavanjem stalnog tlaka u cjevovodu upravljanje crpkama je predviđeno pomoću frekvencijskih pretvarača. Karakteristike frekvencijskih pretvarača moraju biti takve da crpna stanica ima mogućnost održavanja konstantnog tlaka u cjevovodu zbog karakteristika uređaja za navodnjavanje. Nadalje pretvarači osiguravaju optimalnu i ujednačenu iskorištenost pojedinih crpki. Regulacija mora biti na principu zatvorenog regulacijskog kruga PID regulatora. Referentna veličina treba biti tlak u cjevovodu (tkačnom kolektoru). Frekvencijski pretvarači na mrežnoj strani mora imati faktor snage cosφ&gt;0,96.</w:t>
      </w:r>
    </w:p>
    <w:p w14:paraId="05F3ECFF"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p>
    <w:p w14:paraId="79D7A7FC"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 xml:space="preserve">Pretvaračima se upravlja u automatskom modu preko PLC-a i to putem Ethernet TCP/IP (PLC prikuplja i obrađuje sve signale i mjerenja u sistemu prema tehnološkim zahtjevima i onda upravlja frekvencijskim pretvaračima) </w:t>
      </w:r>
    </w:p>
    <w:p w14:paraId="615454F9"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p>
    <w:p w14:paraId="7B4CB9FB"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sz w:val="18"/>
          <w:szCs w:val="18"/>
        </w:rPr>
        <w:t>Za daljinski pristup predviđen je 4G-LTE gateway koji može slati alarme putem SMSa ili e-maila, te omogućava VPN spajanje na PLC, grafički panel i web-server svakog pretvarača. Preko WB-gate funkcionalnosti može se omogučiti daljinski pristup, nadzor i upravlajnje cijelom crpnom stanicom, uz definirane sigurnosne postavke i skupine opeatera koji mogu pristupiti.</w:t>
      </w:r>
    </w:p>
    <w:p w14:paraId="4987D71B" w14:textId="77777777" w:rsidR="008C66BC" w:rsidRPr="008D2684" w:rsidRDefault="008C66BC" w:rsidP="00F20DBC">
      <w:pPr>
        <w:tabs>
          <w:tab w:val="left" w:pos="-793"/>
          <w:tab w:val="left" w:pos="0"/>
          <w:tab w:val="left" w:pos="341"/>
          <w:tab w:val="left" w:pos="567"/>
          <w:tab w:val="left" w:pos="624"/>
          <w:tab w:val="left" w:pos="1134"/>
          <w:tab w:val="left" w:pos="1476"/>
          <w:tab w:val="left" w:pos="2185"/>
          <w:tab w:val="left" w:pos="2895"/>
          <w:tab w:val="left" w:pos="3604"/>
          <w:tab w:val="left" w:pos="4313"/>
          <w:tab w:val="left" w:pos="5022"/>
          <w:tab w:val="left" w:pos="5731"/>
          <w:tab w:val="left" w:pos="6441"/>
          <w:tab w:val="left" w:pos="7150"/>
          <w:tab w:val="left" w:pos="7859"/>
        </w:tabs>
        <w:spacing w:before="0"/>
        <w:ind w:left="851"/>
        <w:rPr>
          <w:rFonts w:cs="Arial"/>
          <w:szCs w:val="22"/>
        </w:rPr>
      </w:pPr>
    </w:p>
    <w:p w14:paraId="7B5409A3" w14:textId="77777777" w:rsidR="008C66BC" w:rsidRPr="008D2684" w:rsidRDefault="008C66BC" w:rsidP="00F20DBC">
      <w:pPr>
        <w:tabs>
          <w:tab w:val="left" w:pos="567"/>
          <w:tab w:val="left" w:pos="1134"/>
          <w:tab w:val="left" w:pos="5670"/>
        </w:tabs>
        <w:spacing w:before="0" w:line="276" w:lineRule="auto"/>
        <w:rPr>
          <w:rFonts w:ascii="Arial Narrow" w:hAnsi="Arial Narrow"/>
          <w:sz w:val="18"/>
          <w:szCs w:val="18"/>
        </w:rPr>
      </w:pPr>
      <w:r w:rsidRPr="008D2684">
        <w:rPr>
          <w:rFonts w:ascii="Arial Narrow" w:hAnsi="Arial Narrow"/>
          <w:b/>
          <w:i/>
          <w:sz w:val="18"/>
          <w:szCs w:val="18"/>
          <w:u w:val="single"/>
        </w:rPr>
        <w:t>Upravljanje kompresorom kompenzacijskog spremnika</w:t>
      </w:r>
      <w:r w:rsidRPr="008D2684">
        <w:rPr>
          <w:rFonts w:ascii="Arial Narrow" w:hAnsi="Arial Narrow"/>
          <w:sz w:val="18"/>
          <w:szCs w:val="18"/>
        </w:rPr>
        <w:t xml:space="preserve"> je pomoću sklopnika, a zaštita motora je izvedena zaštitnom motorskom sklopkom. Pomoću izborne preklopke na vratima ormara GRO može se odabrati automatski ili ručni režim rada. Rad kompresora u automatskom režimu vezan je uz razinu vode u kompenzacijskom spremniku.</w:t>
      </w:r>
    </w:p>
    <w:p w14:paraId="6202A275" w14:textId="77777777" w:rsidR="007C23CD" w:rsidRPr="008D2684" w:rsidRDefault="007C23CD" w:rsidP="00F20DBC">
      <w:pPr>
        <w:pStyle w:val="Naslov4"/>
        <w:tabs>
          <w:tab w:val="left" w:pos="567"/>
          <w:tab w:val="left" w:pos="1134"/>
        </w:tabs>
      </w:pPr>
      <w:r w:rsidRPr="008D2684">
        <w:t>Gromobranska zaštita, uzemljenje i izjednačenje potencijala</w:t>
      </w:r>
      <w:bookmarkEnd w:id="153"/>
    </w:p>
    <w:p w14:paraId="1A1F403E" w14:textId="77777777" w:rsidR="007C23CD" w:rsidRPr="008D2684" w:rsidRDefault="007C23CD" w:rsidP="00F20DBC">
      <w:pPr>
        <w:pStyle w:val="NormalBold"/>
        <w:tabs>
          <w:tab w:val="left" w:pos="567"/>
          <w:tab w:val="left" w:pos="1134"/>
        </w:tabs>
        <w:rPr>
          <w:rFonts w:ascii="Arial Narrow" w:hAnsi="Arial Narrow"/>
          <w:sz w:val="18"/>
          <w:szCs w:val="18"/>
        </w:rPr>
      </w:pPr>
      <w:bookmarkStart w:id="159" w:name="_Toc118185559"/>
      <w:bookmarkStart w:id="160" w:name="_Toc119285595"/>
      <w:bookmarkStart w:id="161" w:name="_Toc119285671"/>
      <w:bookmarkStart w:id="162" w:name="_Toc119285746"/>
      <w:bookmarkStart w:id="163" w:name="_Toc119285824"/>
      <w:bookmarkStart w:id="164" w:name="_Toc119286801"/>
      <w:bookmarkStart w:id="165" w:name="_Toc119286878"/>
      <w:bookmarkStart w:id="166" w:name="_Toc119287271"/>
      <w:bookmarkStart w:id="167" w:name="_Toc119287348"/>
      <w:bookmarkStart w:id="168" w:name="_Toc119287940"/>
      <w:bookmarkStart w:id="169" w:name="_Toc119288200"/>
      <w:bookmarkStart w:id="170" w:name="_Toc119288268"/>
      <w:bookmarkStart w:id="171" w:name="_Toc119289746"/>
      <w:bookmarkStart w:id="172" w:name="_Toc119290008"/>
      <w:bookmarkStart w:id="173" w:name="_Toc119290217"/>
      <w:bookmarkStart w:id="174" w:name="_Toc119290348"/>
      <w:bookmarkStart w:id="175" w:name="_Toc119291326"/>
      <w:bookmarkStart w:id="176" w:name="_Toc119291625"/>
      <w:bookmarkStart w:id="177" w:name="_Toc119291723"/>
      <w:bookmarkStart w:id="178" w:name="_Toc119291966"/>
      <w:bookmarkStart w:id="179" w:name="_Toc119293380"/>
      <w:bookmarkStart w:id="180" w:name="_Toc119293485"/>
      <w:bookmarkStart w:id="181" w:name="_Toc119295602"/>
      <w:bookmarkStart w:id="182" w:name="_Toc119295908"/>
      <w:bookmarkStart w:id="183" w:name="_Toc119295965"/>
      <w:bookmarkStart w:id="184" w:name="_Toc119296616"/>
      <w:bookmarkStart w:id="185" w:name="_Toc119299908"/>
      <w:bookmarkStart w:id="186" w:name="_Toc119300781"/>
      <w:bookmarkStart w:id="187" w:name="_Toc119301013"/>
      <w:bookmarkStart w:id="188" w:name="_Toc119301364"/>
      <w:bookmarkStart w:id="189" w:name="_Toc119302436"/>
      <w:bookmarkStart w:id="190" w:name="_Toc119302824"/>
      <w:bookmarkStart w:id="191" w:name="_Toc119303054"/>
      <w:bookmarkStart w:id="192" w:name="_Toc119303128"/>
      <w:bookmarkStart w:id="193" w:name="_Toc119486739"/>
      <w:bookmarkStart w:id="194" w:name="_Toc119486788"/>
      <w:bookmarkStart w:id="195" w:name="_Toc119490765"/>
      <w:bookmarkStart w:id="196" w:name="_Toc119731883"/>
      <w:bookmarkStart w:id="197" w:name="_Toc191692401"/>
      <w:bookmarkEnd w:id="154"/>
      <w:r w:rsidRPr="008D2684">
        <w:rPr>
          <w:rFonts w:ascii="Arial Narrow" w:hAnsi="Arial Narrow"/>
          <w:sz w:val="18"/>
          <w:szCs w:val="18"/>
        </w:rPr>
        <w:t>Zaštitno uzemljenje ispod 1 kV</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3BF046EB" w14:textId="77777777" w:rsidR="00A778FF" w:rsidRPr="008D2684" w:rsidRDefault="00A778FF"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Kod izvedbe zaštitnog uzemljenja ispod 1 kV predmetnog objekta, potrebno je uzemljiti spajanjem na glavni uzemljivač preko dozemnih sabirnih vodova sve električki vodljive dijelove opreme, koji u normalnom pogonu nisu pod naponom, a prilikom greške mogu doći pod napon ili električni luk kao i sve ostale mase u objektima čije je uzemljenje nužno u svrhu izjednačenja potencijala. Sabirni zemljovodi vode se ubetonirani u zidu ili po kabelskim kanalima. </w:t>
      </w:r>
    </w:p>
    <w:p w14:paraId="0BDD6849" w14:textId="77777777" w:rsidR="00A778FF" w:rsidRPr="008D2684" w:rsidRDefault="00A778FF"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Razvodni i upravljački ormari trebaju predstavljati galvansku cjelinu koja je povezana na dozemnu sabirnicu u ormaru. </w:t>
      </w:r>
    </w:p>
    <w:p w14:paraId="47F673DD" w14:textId="77777777" w:rsidR="00A778FF" w:rsidRPr="008D2684" w:rsidRDefault="00A778FF"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Dozemna sabirnica je na oba svoja kraja povezana na zemljovode. Cjevovodi trebaju biti jedna galvanska cjelina, a ukoliko nisu  potrebno je uspostaviti ovu cjelinu. </w:t>
      </w:r>
    </w:p>
    <w:p w14:paraId="54C7B9BA" w14:textId="77777777" w:rsidR="00A778FF" w:rsidRPr="008D2684" w:rsidRDefault="00A778FF" w:rsidP="00F20DBC">
      <w:pPr>
        <w:tabs>
          <w:tab w:val="left" w:pos="567"/>
          <w:tab w:val="left" w:pos="1134"/>
        </w:tabs>
        <w:rPr>
          <w:rFonts w:ascii="Arial Narrow" w:hAnsi="Arial Narrow"/>
          <w:sz w:val="18"/>
          <w:szCs w:val="18"/>
        </w:rPr>
      </w:pPr>
      <w:r w:rsidRPr="008D2684">
        <w:rPr>
          <w:rFonts w:ascii="Arial Narrow" w:hAnsi="Arial Narrow"/>
          <w:sz w:val="18"/>
          <w:szCs w:val="18"/>
        </w:rPr>
        <w:t>Projektom je predviđeno, u cilju zaštite predmetne građevine od izravnih i neizravnih prenapona, izvesti uzemljivač polaganjem pocinčane čelične trake u zemljani rov, uz ogradu i napojne kabele, te u temelje pogonsko-upravne zgrade, bazena, okana i sl, kako je prikazano u priloženom nacrtu br.200.</w:t>
      </w:r>
    </w:p>
    <w:p w14:paraId="0D2D099D" w14:textId="77777777" w:rsidR="00A778FF" w:rsidRPr="008D2684" w:rsidRDefault="00A778FF" w:rsidP="00F20DBC">
      <w:pPr>
        <w:tabs>
          <w:tab w:val="left" w:pos="567"/>
          <w:tab w:val="left" w:pos="1134"/>
        </w:tabs>
        <w:rPr>
          <w:rFonts w:ascii="Arial Narrow" w:hAnsi="Arial Narrow"/>
          <w:sz w:val="18"/>
          <w:szCs w:val="18"/>
        </w:rPr>
      </w:pPr>
      <w:r w:rsidRPr="008D2684">
        <w:rPr>
          <w:rFonts w:ascii="Arial Narrow" w:hAnsi="Arial Narrow"/>
          <w:sz w:val="18"/>
          <w:szCs w:val="18"/>
        </w:rPr>
        <w:t>Na instalaciju uzemljenja spojiti će se svi metalni dijelovi postrojenja:</w:t>
      </w:r>
    </w:p>
    <w:p w14:paraId="13D674E0" w14:textId="77777777" w:rsidR="00A778FF" w:rsidRPr="008D2684" w:rsidRDefault="00A778FF"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tehnološka oprema</w:t>
      </w:r>
    </w:p>
    <w:p w14:paraId="254E68A1" w14:textId="77777777" w:rsidR="00A778FF" w:rsidRPr="008D2684" w:rsidRDefault="00A778FF"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zaštitne metalne ograde</w:t>
      </w:r>
    </w:p>
    <w:p w14:paraId="4C10A541" w14:textId="77777777" w:rsidR="00A778FF" w:rsidRPr="008D2684" w:rsidRDefault="00A778FF"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 xml:space="preserve"> metalni poklopci okana</w:t>
      </w:r>
    </w:p>
    <w:p w14:paraId="35A0945E" w14:textId="77777777" w:rsidR="00A778FF" w:rsidRPr="008D2684" w:rsidRDefault="00A778FF"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temeljni uzemljivač pogonsko-upravne zgrade</w:t>
      </w:r>
    </w:p>
    <w:p w14:paraId="6C68A73F" w14:textId="77777777" w:rsidR="00A778FF" w:rsidRPr="008D2684" w:rsidRDefault="00A778FF"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Instalacija uzemljenja crpne stanice projektirana je FeZn trakom dimenzija 30 x </w:t>
      </w:r>
      <w:smartTag w:uri="urn:schemas-microsoft-com:office:smarttags" w:element="metricconverter">
        <w:smartTagPr>
          <w:attr w:name="ProductID" w:val="4 mm"/>
        </w:smartTagPr>
        <w:r w:rsidRPr="008D2684">
          <w:rPr>
            <w:rFonts w:ascii="Arial Narrow" w:hAnsi="Arial Narrow"/>
            <w:sz w:val="18"/>
            <w:szCs w:val="18"/>
          </w:rPr>
          <w:t>4 mm</w:t>
        </w:r>
      </w:smartTag>
      <w:r w:rsidRPr="008D2684">
        <w:rPr>
          <w:rFonts w:ascii="Arial Narrow" w:hAnsi="Arial Narrow"/>
          <w:sz w:val="18"/>
          <w:szCs w:val="18"/>
        </w:rPr>
        <w:t xml:space="preserve"> koja se polaže sječimice u temelj građevine prije njegova betoniranja. Pri armiranju temeljnih traka potrebno je temeljni uzemljivački vod na svakih 1,0 - </w:t>
      </w:r>
      <w:smartTag w:uri="urn:schemas-microsoft-com:office:smarttags" w:element="metricconverter">
        <w:smartTagPr>
          <w:attr w:name="ProductID" w:val="1,4 m"/>
        </w:smartTagPr>
        <w:r w:rsidRPr="008D2684">
          <w:rPr>
            <w:rFonts w:ascii="Arial Narrow" w:hAnsi="Arial Narrow"/>
            <w:sz w:val="18"/>
            <w:szCs w:val="18"/>
          </w:rPr>
          <w:t>1,4 m</w:t>
        </w:r>
      </w:smartTag>
      <w:r w:rsidRPr="008D2684">
        <w:rPr>
          <w:rFonts w:ascii="Arial Narrow" w:hAnsi="Arial Narrow"/>
          <w:sz w:val="18"/>
          <w:szCs w:val="18"/>
        </w:rPr>
        <w:t xml:space="preserve"> zavariti na betonsko željezo.</w:t>
      </w:r>
    </w:p>
    <w:p w14:paraId="05E51892" w14:textId="77777777" w:rsidR="00A778FF" w:rsidRPr="008D2684" w:rsidRDefault="00A778FF" w:rsidP="00F20DBC">
      <w:pPr>
        <w:tabs>
          <w:tab w:val="left" w:pos="567"/>
          <w:tab w:val="left" w:pos="1134"/>
        </w:tabs>
        <w:rPr>
          <w:rFonts w:ascii="Arial Narrow" w:hAnsi="Arial Narrow"/>
          <w:sz w:val="18"/>
          <w:szCs w:val="18"/>
        </w:rPr>
      </w:pPr>
      <w:r w:rsidRPr="008D2684">
        <w:rPr>
          <w:rFonts w:ascii="Arial Narrow" w:hAnsi="Arial Narrow"/>
          <w:sz w:val="18"/>
          <w:szCs w:val="18"/>
        </w:rPr>
        <w:t>Naročitu pažnju potrebno je posvetiti izvodima s temeljne uzemljivačke trake za potrebe povezivanje metalnih masa i odvoda prihvatne mreže na uzemljivač, kako je naznačeno na tlocrtu temelja. Svako nastavljanje uzemljivačke trake izvodi se križnom spojnicom.</w:t>
      </w:r>
    </w:p>
    <w:p w14:paraId="40EC561B" w14:textId="77777777" w:rsidR="00A778FF" w:rsidRPr="008D2684" w:rsidRDefault="00A778FF"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Sa uzemljivača su projektirani izvodi od pocinčane čelične trake dimenzija 30 x </w:t>
      </w:r>
      <w:smartTag w:uri="urn:schemas-microsoft-com:office:smarttags" w:element="metricconverter">
        <w:smartTagPr>
          <w:attr w:name="ProductID" w:val="4 mm"/>
        </w:smartTagPr>
        <w:r w:rsidRPr="008D2684">
          <w:rPr>
            <w:rFonts w:ascii="Arial Narrow" w:hAnsi="Arial Narrow"/>
            <w:sz w:val="18"/>
            <w:szCs w:val="18"/>
          </w:rPr>
          <w:t>4 mm</w:t>
        </w:r>
      </w:smartTag>
      <w:r w:rsidRPr="008D2684">
        <w:rPr>
          <w:rFonts w:ascii="Arial Narrow" w:hAnsi="Arial Narrow"/>
          <w:sz w:val="18"/>
          <w:szCs w:val="18"/>
        </w:rPr>
        <w:t>. na koje treba spojiti unutrašnju instalaciju za izjednačenje potencijala.</w:t>
      </w:r>
    </w:p>
    <w:p w14:paraId="45B02512" w14:textId="77777777" w:rsidR="00A778FF" w:rsidRPr="008D2684" w:rsidRDefault="00A778FF" w:rsidP="00F20DBC">
      <w:pPr>
        <w:tabs>
          <w:tab w:val="left" w:pos="567"/>
          <w:tab w:val="left" w:pos="1134"/>
        </w:tabs>
        <w:rPr>
          <w:rFonts w:ascii="Arial Narrow" w:hAnsi="Arial Narrow"/>
          <w:sz w:val="18"/>
          <w:szCs w:val="18"/>
        </w:rPr>
      </w:pPr>
      <w:r w:rsidRPr="008D2684">
        <w:rPr>
          <w:rFonts w:ascii="Arial Narrow" w:hAnsi="Arial Narrow"/>
          <w:sz w:val="18"/>
          <w:szCs w:val="18"/>
        </w:rPr>
        <w:t>Uz pretpostavljeni specifični otpor tla od 100 Ωm, proračunom je dobijemo da je otpor rasprostiranja uzemljivača R= 1,65 Ω.</w:t>
      </w:r>
    </w:p>
    <w:p w14:paraId="118B0686" w14:textId="77777777" w:rsidR="00A778FF" w:rsidRPr="008D2684" w:rsidRDefault="00A778FF"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Nakon polaganja uzemljivača (preporuča se minimalno mjesec dana nakon obavljenih radova) kada se slegne zemlja izvršiti mjerenje otpora rasprostiranja i u koliko isti ne bi bio u zakonom propisanim granicama dodavanjem štapnih ili horizontalno postavljenih elektroda otpor svesti u tražene granice.</w:t>
      </w:r>
    </w:p>
    <w:p w14:paraId="1D85F423" w14:textId="77777777" w:rsidR="007C23CD" w:rsidRPr="008D2684" w:rsidRDefault="007C23CD"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Zaštita od električnog dodira – izjednačenje potencijala</w:t>
      </w:r>
    </w:p>
    <w:p w14:paraId="36F391B2" w14:textId="77777777" w:rsidR="009957EB" w:rsidRPr="008D2684" w:rsidRDefault="009957EB" w:rsidP="00F20DBC">
      <w:pPr>
        <w:tabs>
          <w:tab w:val="left" w:pos="567"/>
          <w:tab w:val="left" w:pos="1134"/>
        </w:tabs>
        <w:rPr>
          <w:rFonts w:ascii="Arial Narrow" w:hAnsi="Arial Narrow"/>
          <w:sz w:val="18"/>
          <w:szCs w:val="18"/>
        </w:rPr>
      </w:pPr>
      <w:r w:rsidRPr="008D2684">
        <w:rPr>
          <w:rFonts w:ascii="Arial Narrow" w:hAnsi="Arial Narrow"/>
          <w:sz w:val="18"/>
          <w:szCs w:val="18"/>
        </w:rPr>
        <w:t>Zaštita od električnog udara ostvaruje se zaštitom od direktnog i indirektnog dodira.</w:t>
      </w:r>
    </w:p>
    <w:p w14:paraId="39292F3C" w14:textId="77777777" w:rsidR="009957EB" w:rsidRPr="008D2684" w:rsidRDefault="009957EB" w:rsidP="00F20DBC">
      <w:pPr>
        <w:tabs>
          <w:tab w:val="left" w:pos="567"/>
          <w:tab w:val="left" w:pos="1134"/>
        </w:tabs>
        <w:rPr>
          <w:rFonts w:ascii="Arial Narrow" w:hAnsi="Arial Narrow"/>
          <w:sz w:val="18"/>
          <w:szCs w:val="18"/>
        </w:rPr>
      </w:pPr>
      <w:r w:rsidRPr="008D2684">
        <w:rPr>
          <w:rFonts w:ascii="Arial Narrow" w:hAnsi="Arial Narrow"/>
          <w:sz w:val="18"/>
          <w:szCs w:val="18"/>
        </w:rPr>
        <w:t>Zaštita od direktnog dodira osigurana je odabiranjem vodiča i uređaja s odgovarajućom izolacijom. Goli dijelovi pod naponom predviđeni su za ugradnju u odgovarajuća kućišta, koja je moguće otvoriti samo alatom ili su pod ključem. Sva spajanja i razdvajanja strujnih krugova izvode se u nadžbuknim instalacijskim razvodnim kutijama, razdjelnicama ili kućištima električnih trošila.</w:t>
      </w:r>
    </w:p>
    <w:p w14:paraId="7C05D4E7" w14:textId="77777777" w:rsidR="009957EB" w:rsidRPr="008D2684" w:rsidRDefault="009957EB" w:rsidP="00F20DBC">
      <w:pPr>
        <w:tabs>
          <w:tab w:val="left" w:pos="567"/>
          <w:tab w:val="left" w:pos="1134"/>
        </w:tabs>
        <w:rPr>
          <w:rFonts w:ascii="Arial Narrow" w:hAnsi="Arial Narrow"/>
          <w:sz w:val="18"/>
          <w:szCs w:val="18"/>
        </w:rPr>
      </w:pPr>
      <w:r w:rsidRPr="008D2684">
        <w:rPr>
          <w:rFonts w:ascii="Arial Narrow" w:hAnsi="Arial Narrow"/>
          <w:sz w:val="18"/>
          <w:szCs w:val="18"/>
        </w:rPr>
        <w:t>Zaštita od indirektnog dodira provedena je u skladu  sa važećim IEC normama automatskim isključenjem napajanja uz primjenu mjera zaštite TN sistema. Za TN sistem sve metalne mase u objektu moraju biti uzemljene kao što je prethodno opisano, razvodni ormari opremljeni neutralnom i dozemnom sabirnicom, a svi odvodi s razvoda na trošila električne energije trebaju imati zaštitni vodič. Zaštitni vodič mora uvijek biti žutozelene boje, a neutralni vodič plave boje. Zaštitni (zeleno-žuti) i nulti vodič NE SMIJU biti spojeni nigdje osim u razdjelnici GRO.</w:t>
      </w:r>
    </w:p>
    <w:p w14:paraId="06C5A665" w14:textId="77777777" w:rsidR="009957EB" w:rsidRPr="008D2684" w:rsidRDefault="009957EB" w:rsidP="00F20DBC">
      <w:pPr>
        <w:tabs>
          <w:tab w:val="left" w:pos="567"/>
          <w:tab w:val="left" w:pos="1134"/>
        </w:tabs>
        <w:rPr>
          <w:rFonts w:ascii="Arial Narrow" w:hAnsi="Arial Narrow"/>
          <w:sz w:val="18"/>
          <w:szCs w:val="18"/>
        </w:rPr>
      </w:pPr>
      <w:r w:rsidRPr="008D2684">
        <w:rPr>
          <w:rFonts w:ascii="Arial Narrow" w:hAnsi="Arial Narrow"/>
          <w:sz w:val="18"/>
          <w:szCs w:val="18"/>
        </w:rPr>
        <w:t>Sve metalne mase električnih trošila te zaštitni kontakti priključnica spajaju se preko zaštitnog vodiča na zaštitnu sabirnicu razdjelnice.</w:t>
      </w:r>
    </w:p>
    <w:p w14:paraId="678D298F" w14:textId="77777777" w:rsidR="009957EB" w:rsidRPr="008D2684" w:rsidRDefault="009957EB" w:rsidP="00F20DBC">
      <w:pPr>
        <w:tabs>
          <w:tab w:val="left" w:pos="567"/>
          <w:tab w:val="left" w:pos="1134"/>
        </w:tabs>
        <w:rPr>
          <w:rFonts w:ascii="Arial Narrow" w:hAnsi="Arial Narrow"/>
          <w:sz w:val="18"/>
          <w:szCs w:val="18"/>
        </w:rPr>
      </w:pPr>
      <w:r w:rsidRPr="008D2684">
        <w:rPr>
          <w:rFonts w:ascii="Arial Narrow" w:hAnsi="Arial Narrow"/>
          <w:sz w:val="18"/>
          <w:szCs w:val="18"/>
        </w:rPr>
        <w:t>Glavna izjednačenja potencijala izvesti će se u glavnoj razdjelnici, gdje će se glavna sabirnica za izjednačavanje potencijala uzemljili spajanjem na temeljni uzemljivač.</w:t>
      </w:r>
    </w:p>
    <w:p w14:paraId="2D804DFC" w14:textId="77777777" w:rsidR="009957EB" w:rsidRPr="008D2684" w:rsidRDefault="009957EB" w:rsidP="00F20DBC">
      <w:pPr>
        <w:tabs>
          <w:tab w:val="left" w:pos="567"/>
          <w:tab w:val="left" w:pos="1134"/>
        </w:tabs>
        <w:rPr>
          <w:rFonts w:ascii="Arial Narrow" w:hAnsi="Arial Narrow"/>
          <w:sz w:val="18"/>
          <w:szCs w:val="18"/>
        </w:rPr>
      </w:pPr>
      <w:r w:rsidRPr="008D2684">
        <w:rPr>
          <w:rFonts w:ascii="Arial Narrow" w:hAnsi="Arial Narrow"/>
          <w:sz w:val="18"/>
          <w:szCs w:val="18"/>
        </w:rPr>
        <w:t>Da se vrijednosti otpora uzemljenja nalaze u dozvoljenim granicama, a time i da zaštita zadovoljava treba dokazati predviđenim mjerenjima i o tome izdati protokole.</w:t>
      </w:r>
    </w:p>
    <w:p w14:paraId="2E3C79C4" w14:textId="2D03194D" w:rsidR="009957EB" w:rsidRPr="008D2684" w:rsidRDefault="009957EB" w:rsidP="00F20DBC">
      <w:pPr>
        <w:tabs>
          <w:tab w:val="left" w:pos="567"/>
          <w:tab w:val="left" w:pos="1134"/>
        </w:tabs>
        <w:rPr>
          <w:rFonts w:ascii="Arial Narrow" w:hAnsi="Arial Narrow"/>
          <w:sz w:val="18"/>
          <w:szCs w:val="18"/>
        </w:rPr>
      </w:pPr>
      <w:r w:rsidRPr="008D2684">
        <w:rPr>
          <w:rFonts w:ascii="Arial Narrow" w:hAnsi="Arial Narrow"/>
          <w:sz w:val="18"/>
          <w:szCs w:val="18"/>
        </w:rPr>
        <w:t>Za spojeve metalna masa - vodič, koristiti nazubljene podloške ili stopice odgovarajućeg promjera, a za povezivanje koristiti FeZn traku dimenzija 25x3 mm ili Cu vodič 16 m</w:t>
      </w:r>
      <w:r w:rsidR="00EE6B6E" w:rsidRPr="008D2684">
        <w:rPr>
          <w:rFonts w:ascii="Arial Narrow" w:hAnsi="Arial Narrow"/>
          <w:sz w:val="18"/>
          <w:szCs w:val="18"/>
        </w:rPr>
        <w:t>m²</w:t>
      </w:r>
      <w:r w:rsidRPr="008D2684">
        <w:rPr>
          <w:rFonts w:ascii="Arial Narrow" w:hAnsi="Arial Narrow"/>
          <w:sz w:val="18"/>
          <w:szCs w:val="18"/>
        </w:rPr>
        <w:t>. Sve spojeve treba propisno zaštititi od korozije. Prije puštanja objekta u pogon potrebno je izmjeriti otpor uzemljenja, tj. utvrditi da uzemljenje udovoljava traženim zahtjevima, te potvrditi neprekinutost zaštitnih vodiča i vodiča za izjednačenje potencijala.</w:t>
      </w:r>
    </w:p>
    <w:p w14:paraId="6118170A" w14:textId="77777777" w:rsidR="007C23CD" w:rsidRPr="008D2684" w:rsidRDefault="007C23CD" w:rsidP="00F20DBC">
      <w:pPr>
        <w:pStyle w:val="NormalBold"/>
        <w:tabs>
          <w:tab w:val="left" w:pos="567"/>
          <w:tab w:val="left" w:pos="1134"/>
        </w:tabs>
        <w:rPr>
          <w:rFonts w:ascii="Arial Narrow" w:hAnsi="Arial Narrow"/>
          <w:sz w:val="18"/>
          <w:szCs w:val="18"/>
        </w:rPr>
      </w:pPr>
      <w:r w:rsidRPr="008D2684">
        <w:rPr>
          <w:rFonts w:ascii="Arial Narrow" w:hAnsi="Arial Narrow"/>
          <w:sz w:val="18"/>
          <w:szCs w:val="18"/>
        </w:rPr>
        <w:t>Gromobranska zaštita</w:t>
      </w:r>
    </w:p>
    <w:p w14:paraId="7438B55E" w14:textId="77777777" w:rsidR="00183DD2" w:rsidRPr="008D2684" w:rsidRDefault="00183DD2" w:rsidP="00F20DBC">
      <w:pPr>
        <w:tabs>
          <w:tab w:val="left" w:pos="567"/>
          <w:tab w:val="left" w:pos="1134"/>
        </w:tabs>
        <w:rPr>
          <w:rFonts w:ascii="Arial Narrow" w:hAnsi="Arial Narrow"/>
          <w:sz w:val="18"/>
          <w:szCs w:val="18"/>
        </w:rPr>
      </w:pPr>
      <w:bookmarkStart w:id="198" w:name="_Ref479151348"/>
      <w:bookmarkStart w:id="199" w:name="_Toc482185479"/>
      <w:r w:rsidRPr="008D2684">
        <w:rPr>
          <w:rFonts w:ascii="Arial Narrow" w:hAnsi="Arial Narrow"/>
          <w:sz w:val="18"/>
          <w:szCs w:val="18"/>
        </w:rPr>
        <w:t>Za zaštitu objekata i opreme od izravnog udara munje, potrebno je izvođenje gromobranske zaštite.</w:t>
      </w:r>
    </w:p>
    <w:p w14:paraId="3E92D614" w14:textId="77777777" w:rsidR="00183DD2" w:rsidRPr="008D2684" w:rsidRDefault="00183DD2" w:rsidP="00F20DBC">
      <w:pPr>
        <w:tabs>
          <w:tab w:val="left" w:pos="567"/>
          <w:tab w:val="left" w:pos="1134"/>
        </w:tabs>
        <w:rPr>
          <w:rFonts w:ascii="Arial Narrow" w:hAnsi="Arial Narrow"/>
          <w:sz w:val="18"/>
          <w:szCs w:val="18"/>
        </w:rPr>
      </w:pPr>
      <w:r w:rsidRPr="008D2684">
        <w:rPr>
          <w:rFonts w:ascii="Arial Narrow" w:hAnsi="Arial Narrow"/>
          <w:sz w:val="18"/>
          <w:szCs w:val="18"/>
        </w:rPr>
        <w:t>Na krovu predmetnog objekta predviđena je gromobranska instalacija klasičnog tipa, Faradey-ev kavez, koji štiti unutrašnjost zgrade od štetnog utjecaja udara groma.</w:t>
      </w:r>
    </w:p>
    <w:p w14:paraId="222B8BB8" w14:textId="77777777" w:rsidR="00183DD2" w:rsidRPr="008D2684" w:rsidRDefault="00183DD2" w:rsidP="00F20DBC">
      <w:pPr>
        <w:tabs>
          <w:tab w:val="left" w:pos="567"/>
          <w:tab w:val="left" w:pos="1134"/>
        </w:tabs>
        <w:rPr>
          <w:rFonts w:ascii="Arial Narrow" w:hAnsi="Arial Narrow"/>
          <w:sz w:val="18"/>
          <w:szCs w:val="18"/>
        </w:rPr>
      </w:pPr>
      <w:r w:rsidRPr="008D2684">
        <w:rPr>
          <w:rFonts w:ascii="Arial Narrow" w:hAnsi="Arial Narrow"/>
          <w:sz w:val="18"/>
          <w:szCs w:val="18"/>
        </w:rPr>
        <w:t>Instalacija gromobranske zaštite formirati će se od krovnih hvataljki i odvoda. Za hvataljke će se koristiti FeZn traka 25x3 mm, položena na nosačima trake pričvršćene na krovnu konstrukciju, koja čini prsten po obodu krova. Potrebno je izvesti četiri gromobranska odvoda na sva četiri kuta objekta. Svi se spajaju preko rastavne spojnice (mjernih spojeva) na temeljni uzemljivač, odnosno na uzemljenje crpne stanice.</w:t>
      </w:r>
    </w:p>
    <w:p w14:paraId="7B9BCC22" w14:textId="77777777" w:rsidR="00183DD2" w:rsidRPr="008D2684" w:rsidRDefault="00183DD2" w:rsidP="00F20DBC">
      <w:pPr>
        <w:tabs>
          <w:tab w:val="left" w:pos="567"/>
          <w:tab w:val="left" w:pos="1134"/>
        </w:tabs>
        <w:rPr>
          <w:rFonts w:ascii="Arial Narrow" w:hAnsi="Arial Narrow"/>
          <w:sz w:val="18"/>
          <w:szCs w:val="18"/>
        </w:rPr>
      </w:pPr>
      <w:r w:rsidRPr="008D2684">
        <w:rPr>
          <w:rFonts w:ascii="Arial Narrow" w:hAnsi="Arial Narrow"/>
          <w:sz w:val="18"/>
          <w:szCs w:val="18"/>
        </w:rPr>
        <w:t>Na gromobransku instalaciju spojiti sve metalne dijelove zgrade (oluke, metalna vrata i sl.).</w:t>
      </w:r>
    </w:p>
    <w:p w14:paraId="22F340B2" w14:textId="77777777" w:rsidR="00183DD2" w:rsidRPr="008D2684" w:rsidRDefault="00183DD2" w:rsidP="00F20DBC">
      <w:pPr>
        <w:tabs>
          <w:tab w:val="left" w:pos="567"/>
          <w:tab w:val="left" w:pos="1134"/>
        </w:tabs>
        <w:rPr>
          <w:rFonts w:ascii="Arial Narrow" w:hAnsi="Arial Narrow"/>
          <w:sz w:val="18"/>
          <w:szCs w:val="18"/>
        </w:rPr>
      </w:pPr>
      <w:r w:rsidRPr="008D2684">
        <w:rPr>
          <w:rFonts w:ascii="Arial Narrow" w:hAnsi="Arial Narrow"/>
          <w:sz w:val="18"/>
          <w:szCs w:val="18"/>
        </w:rPr>
        <w:t>Sve međusobne spojeve gromobranske instalacije kao i spojeve iste sa metalnim dijelovima građevine izvesti standardnim elementima gromobranske instalacije ili tvrdim lemljenjem odnosno varenjem.</w:t>
      </w:r>
    </w:p>
    <w:p w14:paraId="6905A861" w14:textId="77777777" w:rsidR="00183DD2" w:rsidRPr="008D2684" w:rsidRDefault="00183DD2" w:rsidP="00F20DBC">
      <w:pPr>
        <w:tabs>
          <w:tab w:val="left" w:pos="567"/>
          <w:tab w:val="left" w:pos="1134"/>
        </w:tabs>
        <w:rPr>
          <w:rFonts w:ascii="Arial Narrow" w:hAnsi="Arial Narrow"/>
          <w:sz w:val="18"/>
          <w:szCs w:val="18"/>
        </w:rPr>
      </w:pPr>
      <w:bookmarkStart w:id="200" w:name="_Toc175471973"/>
      <w:r w:rsidRPr="008D2684">
        <w:rPr>
          <w:rFonts w:ascii="Arial Narrow" w:hAnsi="Arial Narrow"/>
          <w:sz w:val="18"/>
          <w:szCs w:val="18"/>
        </w:rPr>
        <w:t xml:space="preserve">Nadomjesni polumjer temeljnog uzemljivača na kojeg se spaja gromobranska instalacija iznosi 14,01 m, što s glavnim uzemljivačem crpne stanice daje duljine uzemljivača daleko veće od zahtijevanih </w:t>
      </w:r>
      <w:smartTag w:uri="urn:schemas-microsoft-com:office:smarttags" w:element="metricconverter">
        <w:smartTagPr>
          <w:attr w:name="ProductID" w:val="5 m"/>
        </w:smartTagPr>
        <w:r w:rsidRPr="008D2684">
          <w:rPr>
            <w:rFonts w:ascii="Arial Narrow" w:hAnsi="Arial Narrow"/>
            <w:sz w:val="18"/>
            <w:szCs w:val="18"/>
          </w:rPr>
          <w:t>5 m</w:t>
        </w:r>
      </w:smartTag>
      <w:r w:rsidRPr="008D2684">
        <w:rPr>
          <w:rFonts w:ascii="Arial Narrow" w:hAnsi="Arial Narrow"/>
          <w:sz w:val="18"/>
          <w:szCs w:val="18"/>
        </w:rPr>
        <w:t>.</w:t>
      </w:r>
    </w:p>
    <w:bookmarkEnd w:id="200"/>
    <w:p w14:paraId="19198887" w14:textId="77777777" w:rsidR="00183DD2" w:rsidRPr="008D2684" w:rsidRDefault="00183DD2" w:rsidP="00F20DBC">
      <w:pPr>
        <w:tabs>
          <w:tab w:val="left" w:pos="567"/>
          <w:tab w:val="left" w:pos="1134"/>
        </w:tabs>
        <w:rPr>
          <w:rFonts w:ascii="Arial Narrow" w:hAnsi="Arial Narrow"/>
          <w:sz w:val="18"/>
          <w:szCs w:val="18"/>
        </w:rPr>
      </w:pPr>
      <w:r w:rsidRPr="008D2684">
        <w:rPr>
          <w:rFonts w:ascii="Arial Narrow" w:hAnsi="Arial Narrow"/>
          <w:sz w:val="18"/>
          <w:szCs w:val="18"/>
        </w:rPr>
        <w:t>Prije puštanja crpne stanice u pogon potrebno je izvršiti mjerenje otpora uzemljenja, i ukoliko bi se pokazala nezadovoljavajuća vrijednost (veća od 5Ω), dodavanjem trakastog ili cijevnih uzemljivača vrijednost će se svesti na traženu.</w:t>
      </w:r>
    </w:p>
    <w:p w14:paraId="03975D1E" w14:textId="77777777" w:rsidR="007C23CD" w:rsidRPr="008D2684" w:rsidRDefault="007C23CD" w:rsidP="00F20DBC">
      <w:pPr>
        <w:pStyle w:val="Naslov4"/>
        <w:tabs>
          <w:tab w:val="left" w:pos="567"/>
          <w:tab w:val="left" w:pos="1134"/>
        </w:tabs>
      </w:pPr>
      <w:r w:rsidRPr="008D2684">
        <w:t>Rasvjeta objekta</w:t>
      </w:r>
      <w:bookmarkEnd w:id="198"/>
      <w:bookmarkEnd w:id="199"/>
    </w:p>
    <w:p w14:paraId="60DBF29B"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Rasvjeta prostora riješena je nadgradnim fluorescentnim svjetiljkama 2 × </w:t>
      </w:r>
      <w:r w:rsidR="00542962" w:rsidRPr="008D2684">
        <w:rPr>
          <w:rFonts w:ascii="Arial Narrow" w:hAnsi="Arial Narrow"/>
          <w:sz w:val="18"/>
          <w:szCs w:val="18"/>
        </w:rPr>
        <w:t>49</w:t>
      </w:r>
      <w:r w:rsidRPr="008D2684">
        <w:rPr>
          <w:rFonts w:ascii="Arial Narrow" w:hAnsi="Arial Narrow"/>
          <w:sz w:val="18"/>
          <w:szCs w:val="18"/>
        </w:rPr>
        <w:t> W, u zaštiti IP68, s elektronskom prigušnicom.</w:t>
      </w:r>
    </w:p>
    <w:p w14:paraId="70F712AD"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Paljenje rasvjete vrši se pomoću sklopki postavljenih uz ulazna vrata.</w:t>
      </w:r>
    </w:p>
    <w:p w14:paraId="5194660A" w14:textId="77777777" w:rsidR="00542962" w:rsidRPr="008D2684" w:rsidRDefault="0054296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Predviđeno je postavljenje orijentacijske (evakuacione) rasvjete s fluorescentnim cijevima i vlastitim izvorom napajanja (akumulatorskom baterijom) za polusatno napajanje nakon nestanka mrežnog napona. Sigurnosna rasvjeta automatski se uključuje po nestanku napona. </w:t>
      </w:r>
    </w:p>
    <w:p w14:paraId="451B7CC0" w14:textId="77777777" w:rsidR="00542962" w:rsidRPr="008D2684" w:rsidRDefault="00542962" w:rsidP="00F20DBC">
      <w:pPr>
        <w:tabs>
          <w:tab w:val="left" w:pos="567"/>
          <w:tab w:val="left" w:pos="1134"/>
        </w:tabs>
        <w:rPr>
          <w:rFonts w:ascii="Arial Narrow" w:hAnsi="Arial Narrow"/>
          <w:sz w:val="18"/>
          <w:szCs w:val="18"/>
        </w:rPr>
      </w:pPr>
      <w:r w:rsidRPr="008D2684">
        <w:rPr>
          <w:rFonts w:ascii="Arial Narrow" w:hAnsi="Arial Narrow"/>
          <w:sz w:val="18"/>
          <w:szCs w:val="18"/>
        </w:rPr>
        <w:t>Za potrebe rasvjete glavnog ulaza, s vanjske strane iznad vrata, postavljeno je rasvjetno tijelo s LED izvorom svjetlosti snage 25 W. Paljenje ove rasvjete predviđeno je putem foto ćelije noću.</w:t>
      </w:r>
    </w:p>
    <w:p w14:paraId="4A8DB9E6" w14:textId="77777777" w:rsidR="007C23CD" w:rsidRPr="008D2684" w:rsidRDefault="007C23CD" w:rsidP="00F20DBC">
      <w:pPr>
        <w:tabs>
          <w:tab w:val="left" w:pos="567"/>
          <w:tab w:val="left" w:pos="1134"/>
        </w:tabs>
        <w:rPr>
          <w:rFonts w:ascii="Arial Narrow" w:hAnsi="Arial Narrow"/>
          <w:sz w:val="18"/>
          <w:szCs w:val="18"/>
        </w:rPr>
      </w:pPr>
      <w:r w:rsidRPr="008D2684">
        <w:rPr>
          <w:rFonts w:ascii="Arial Narrow" w:hAnsi="Arial Narrow"/>
          <w:sz w:val="18"/>
          <w:szCs w:val="18"/>
        </w:rPr>
        <w:t>Na vratima GRO, kao i na ulaznim vratima predviđeno je postavljenje tipkala za isključenje napajanja u nuždi.</w:t>
      </w:r>
    </w:p>
    <w:p w14:paraId="35F0C28D" w14:textId="77777777" w:rsidR="00BC6B9C" w:rsidRPr="008D2684" w:rsidRDefault="00BC6B9C" w:rsidP="00F20DBC">
      <w:pPr>
        <w:pStyle w:val="Naslov3"/>
        <w:tabs>
          <w:tab w:val="left" w:pos="567"/>
          <w:tab w:val="left" w:pos="1134"/>
        </w:tabs>
      </w:pPr>
      <w:bookmarkStart w:id="201" w:name="_Toc36715614"/>
      <w:bookmarkStart w:id="202" w:name="_Hlk498951716"/>
      <w:r w:rsidRPr="008D2684">
        <w:lastRenderedPageBreak/>
        <w:t>Napajanje centar pivota električnom energijom</w:t>
      </w:r>
      <w:bookmarkEnd w:id="201"/>
    </w:p>
    <w:p w14:paraId="70646446" w14:textId="77777777" w:rsidR="00BC6B9C" w:rsidRPr="008D2684" w:rsidRDefault="002A5102" w:rsidP="00F20DBC">
      <w:pPr>
        <w:pStyle w:val="Naslov4"/>
        <w:tabs>
          <w:tab w:val="left" w:pos="567"/>
          <w:tab w:val="left" w:pos="1134"/>
        </w:tabs>
      </w:pPr>
      <w:r w:rsidRPr="008D2684">
        <w:t>Napajanje centar pivota</w:t>
      </w:r>
    </w:p>
    <w:p w14:paraId="5667D574" w14:textId="77777777" w:rsidR="002A5102" w:rsidRPr="008D2684" w:rsidRDefault="002A5102" w:rsidP="00F20DBC">
      <w:pPr>
        <w:tabs>
          <w:tab w:val="left" w:pos="567"/>
          <w:tab w:val="left" w:pos="1134"/>
        </w:tabs>
        <w:rPr>
          <w:rFonts w:ascii="Arial Narrow" w:hAnsi="Arial Narrow"/>
          <w:sz w:val="18"/>
          <w:szCs w:val="18"/>
        </w:rPr>
      </w:pPr>
      <w:bookmarkStart w:id="203" w:name="OLE_LINK1"/>
      <w:bookmarkStart w:id="204" w:name="_Toc193474588"/>
      <w:r w:rsidRPr="008D2684">
        <w:rPr>
          <w:rFonts w:ascii="Arial Narrow" w:hAnsi="Arial Narrow"/>
          <w:sz w:val="18"/>
          <w:szCs w:val="18"/>
        </w:rPr>
        <w:t xml:space="preserve">Za potrebu rada šest centar pivota (oprema za natapanja koja nije dio ovog projekta) potrebno je osigurati energetski priključak za svaki od šest centar pivota. </w:t>
      </w:r>
    </w:p>
    <w:p w14:paraId="68749F13"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Energetski priključak izvodi se ukopanim NN energetskim kabelom od crpne stanice do svakog od šest centar pivota (CP1, CP2, CP3, CP4, CP5 i CP6). </w:t>
      </w:r>
    </w:p>
    <w:p w14:paraId="5D07973C"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Nazivne snage centar pivota su sljedeće:</w:t>
      </w:r>
    </w:p>
    <w:p w14:paraId="0741B1E4" w14:textId="77777777" w:rsidR="002A5102" w:rsidRPr="008D2684" w:rsidRDefault="002A5102"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CP – 1, P= 6,8 kW</w:t>
      </w:r>
    </w:p>
    <w:p w14:paraId="7E522A2D" w14:textId="77777777" w:rsidR="002A5102" w:rsidRPr="008D2684" w:rsidRDefault="002A5102"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CP – 2, P= 6,8 kW</w:t>
      </w:r>
    </w:p>
    <w:p w14:paraId="312902F3" w14:textId="77777777" w:rsidR="002A5102" w:rsidRPr="008D2684" w:rsidRDefault="002A5102"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CP – 3, P= 5,82 kW</w:t>
      </w:r>
    </w:p>
    <w:p w14:paraId="0D62EED6" w14:textId="77777777" w:rsidR="002A5102" w:rsidRPr="008D2684" w:rsidRDefault="002A5102"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CP – 4, P= 5,82 kW</w:t>
      </w:r>
    </w:p>
    <w:p w14:paraId="277130F4" w14:textId="77777777" w:rsidR="002A5102" w:rsidRPr="008D2684" w:rsidRDefault="002A5102"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 xml:space="preserve">CP – 5, P= 7,77 kW </w:t>
      </w:r>
    </w:p>
    <w:p w14:paraId="3C6FD6BC" w14:textId="77777777" w:rsidR="002A5102" w:rsidRPr="008D2684" w:rsidRDefault="002A5102" w:rsidP="00F20DBC">
      <w:pPr>
        <w:pStyle w:val="Odlomakpopisa"/>
        <w:numPr>
          <w:ilvl w:val="0"/>
          <w:numId w:val="25"/>
        </w:numPr>
        <w:tabs>
          <w:tab w:val="left" w:pos="567"/>
          <w:tab w:val="left" w:pos="1134"/>
        </w:tabs>
        <w:rPr>
          <w:rFonts w:ascii="Arial Narrow" w:hAnsi="Arial Narrow"/>
          <w:sz w:val="18"/>
          <w:szCs w:val="18"/>
        </w:rPr>
      </w:pPr>
      <w:r w:rsidRPr="008D2684">
        <w:rPr>
          <w:rFonts w:ascii="Arial Narrow" w:hAnsi="Arial Narrow"/>
          <w:sz w:val="18"/>
          <w:szCs w:val="18"/>
        </w:rPr>
        <w:t>CP – 6, P= 6,8 kW</w:t>
      </w:r>
    </w:p>
    <w:p w14:paraId="298DB8D3" w14:textId="55EBDFC8"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Centar pivoti CP-3 i CP-4 napajat će se iz razvodnog ormara RO-1, koji se nalazi u crpnoj stanici, kabelima XP00-A 4x35 m</w:t>
      </w:r>
      <w:r w:rsidR="00EE6B6E" w:rsidRPr="008D2684">
        <w:rPr>
          <w:rFonts w:ascii="Arial Narrow" w:hAnsi="Arial Narrow"/>
          <w:sz w:val="18"/>
          <w:szCs w:val="18"/>
        </w:rPr>
        <w:t>m²</w:t>
      </w:r>
      <w:r w:rsidRPr="008D2684">
        <w:rPr>
          <w:rFonts w:ascii="Arial Narrow" w:hAnsi="Arial Narrow"/>
          <w:sz w:val="18"/>
          <w:szCs w:val="18"/>
        </w:rPr>
        <w:t xml:space="preserve">. </w:t>
      </w:r>
    </w:p>
    <w:p w14:paraId="3CF837EA" w14:textId="5197E4D3"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Za potrebe napajanje centar pivota CP-1 i CP-2 biti će ugrađen samostojeći razvodni ormar RO-2 u neposrednoj blizini CP-1, te će se iz njega napajati CP-1 i CP-2 kabelima XP00-A 4x25 m</w:t>
      </w:r>
      <w:r w:rsidR="00EE6B6E" w:rsidRPr="008D2684">
        <w:rPr>
          <w:rFonts w:ascii="Arial Narrow" w:hAnsi="Arial Narrow"/>
          <w:sz w:val="18"/>
          <w:szCs w:val="18"/>
        </w:rPr>
        <w:t>m²</w:t>
      </w:r>
      <w:r w:rsidRPr="008D2684">
        <w:rPr>
          <w:rFonts w:ascii="Arial Narrow" w:hAnsi="Arial Narrow"/>
          <w:sz w:val="18"/>
          <w:szCs w:val="18"/>
        </w:rPr>
        <w:t xml:space="preserve">. </w:t>
      </w:r>
    </w:p>
    <w:p w14:paraId="1985EDDE" w14:textId="621AE18D"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Za potrebe napajanje centar pivota CP-5 i CP-6 biti će ugrađen samostojeći razvodni ormar RO-3 u neposrednoj blizini CP-5, te će se iz njega napajati CP-5 i CP-6 kabelima XP00-A 4x25 m</w:t>
      </w:r>
      <w:r w:rsidR="00EE6B6E" w:rsidRPr="008D2684">
        <w:rPr>
          <w:rFonts w:ascii="Arial Narrow" w:hAnsi="Arial Narrow"/>
          <w:sz w:val="18"/>
          <w:szCs w:val="18"/>
        </w:rPr>
        <w:t>m²</w:t>
      </w:r>
      <w:r w:rsidRPr="008D2684">
        <w:rPr>
          <w:rFonts w:ascii="Arial Narrow" w:hAnsi="Arial Narrow"/>
          <w:sz w:val="18"/>
          <w:szCs w:val="18"/>
        </w:rPr>
        <w:t xml:space="preserve">. </w:t>
      </w:r>
    </w:p>
    <w:p w14:paraId="420319AB" w14:textId="40094DAD"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Razvodni ormari RO-2 i RO-3 napajat će se iz razvodnog ormara RO-1 koji se nalazi u crpnoj stanici, kabelima XP00-A 4x185 m</w:t>
      </w:r>
      <w:r w:rsidR="00EE6B6E" w:rsidRPr="008D2684">
        <w:rPr>
          <w:rFonts w:ascii="Arial Narrow" w:hAnsi="Arial Narrow"/>
          <w:sz w:val="18"/>
          <w:szCs w:val="18"/>
        </w:rPr>
        <w:t>m²</w:t>
      </w:r>
      <w:r w:rsidRPr="008D2684">
        <w:rPr>
          <w:rFonts w:ascii="Arial Narrow" w:hAnsi="Arial Narrow"/>
          <w:sz w:val="18"/>
          <w:szCs w:val="18"/>
        </w:rPr>
        <w:t>.</w:t>
      </w:r>
    </w:p>
    <w:p w14:paraId="0BFC7B8F" w14:textId="3651D3CD"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Blok shema napajanja centar pivota prikazana je </w:t>
      </w:r>
      <w:r w:rsidR="0056538B" w:rsidRPr="008D2684">
        <w:rPr>
          <w:rFonts w:ascii="Arial Narrow" w:hAnsi="Arial Narrow"/>
          <w:sz w:val="18"/>
          <w:szCs w:val="18"/>
        </w:rPr>
        <w:t xml:space="preserve">slijedećoj </w:t>
      </w:r>
      <w:r w:rsidR="0067036B" w:rsidRPr="008D2684">
        <w:rPr>
          <w:rFonts w:ascii="Arial Narrow" w:hAnsi="Arial Narrow"/>
          <w:sz w:val="18"/>
          <w:szCs w:val="18"/>
        </w:rPr>
        <w:t>slici (</w:t>
      </w:r>
      <w:r w:rsidR="0067036B" w:rsidRPr="008D2684">
        <w:rPr>
          <w:rFonts w:ascii="Arial Narrow" w:hAnsi="Arial Narrow"/>
          <w:sz w:val="18"/>
          <w:szCs w:val="18"/>
        </w:rPr>
        <w:fldChar w:fldCharType="begin"/>
      </w:r>
      <w:r w:rsidR="0067036B" w:rsidRPr="008D2684">
        <w:rPr>
          <w:rFonts w:ascii="Arial Narrow" w:hAnsi="Arial Narrow"/>
          <w:sz w:val="18"/>
          <w:szCs w:val="18"/>
        </w:rPr>
        <w:instrText xml:space="preserve"> REF _Ref531179948 \h  \* MERGEFORMAT </w:instrText>
      </w:r>
      <w:r w:rsidR="0067036B" w:rsidRPr="008D2684">
        <w:rPr>
          <w:rFonts w:ascii="Arial Narrow" w:hAnsi="Arial Narrow"/>
          <w:sz w:val="18"/>
          <w:szCs w:val="18"/>
        </w:rPr>
      </w:r>
      <w:r w:rsidR="0067036B" w:rsidRPr="008D2684">
        <w:rPr>
          <w:rFonts w:ascii="Arial Narrow" w:hAnsi="Arial Narrow"/>
          <w:sz w:val="18"/>
          <w:szCs w:val="18"/>
        </w:rPr>
        <w:fldChar w:fldCharType="separate"/>
      </w:r>
      <w:r w:rsidR="008D2684" w:rsidRPr="008D2684">
        <w:rPr>
          <w:rFonts w:ascii="Arial Narrow" w:hAnsi="Arial Narrow"/>
          <w:sz w:val="18"/>
        </w:rPr>
        <w:t xml:space="preserve">sl. </w:t>
      </w:r>
      <w:r w:rsidR="008D2684" w:rsidRPr="008D2684">
        <w:rPr>
          <w:rFonts w:ascii="Arial Narrow" w:hAnsi="Arial Narrow"/>
          <w:noProof/>
          <w:sz w:val="18"/>
        </w:rPr>
        <w:t>17</w:t>
      </w:r>
      <w:r w:rsidR="0067036B" w:rsidRPr="008D2684">
        <w:rPr>
          <w:rFonts w:ascii="Arial Narrow" w:hAnsi="Arial Narrow"/>
          <w:sz w:val="18"/>
          <w:szCs w:val="18"/>
        </w:rPr>
        <w:fldChar w:fldCharType="end"/>
      </w:r>
      <w:r w:rsidR="0067036B" w:rsidRPr="008D2684">
        <w:rPr>
          <w:rFonts w:ascii="Arial Narrow" w:hAnsi="Arial Narrow"/>
          <w:sz w:val="18"/>
          <w:szCs w:val="18"/>
        </w:rPr>
        <w:t>)</w:t>
      </w:r>
      <w:r w:rsidR="0056538B" w:rsidRPr="008D2684">
        <w:rPr>
          <w:rFonts w:ascii="Arial Narrow" w:hAnsi="Arial Narrow"/>
          <w:sz w:val="18"/>
          <w:szCs w:val="18"/>
        </w:rPr>
        <w:t>:</w:t>
      </w:r>
    </w:p>
    <w:bookmarkEnd w:id="203"/>
    <w:bookmarkEnd w:id="204"/>
    <w:p w14:paraId="701CC688" w14:textId="77777777" w:rsidR="0056538B" w:rsidRPr="008D2684" w:rsidRDefault="0056538B" w:rsidP="00F20DBC">
      <w:pPr>
        <w:tabs>
          <w:tab w:val="left" w:pos="567"/>
          <w:tab w:val="left" w:pos="1134"/>
        </w:tabs>
        <w:rPr>
          <w:rFonts w:ascii="Arial Narrow" w:hAnsi="Arial Narrow"/>
          <w:sz w:val="18"/>
          <w:szCs w:val="18"/>
        </w:rPr>
      </w:pPr>
    </w:p>
    <w:p w14:paraId="1AF94858" w14:textId="77777777" w:rsidR="0056538B" w:rsidRPr="008D2684" w:rsidRDefault="0056538B" w:rsidP="00F20DBC">
      <w:pPr>
        <w:tabs>
          <w:tab w:val="left" w:pos="567"/>
          <w:tab w:val="left" w:pos="1134"/>
        </w:tabs>
        <w:jc w:val="center"/>
        <w:rPr>
          <w:rFonts w:ascii="Arial Narrow" w:hAnsi="Arial Narrow"/>
          <w:sz w:val="18"/>
          <w:szCs w:val="18"/>
        </w:rPr>
      </w:pPr>
      <w:r w:rsidRPr="008D2684">
        <w:rPr>
          <w:rFonts w:ascii="Arial Narrow" w:hAnsi="Arial Narrow"/>
          <w:noProof/>
          <w:sz w:val="18"/>
          <w:szCs w:val="18"/>
          <w:lang w:eastAsia="hr-HR"/>
        </w:rPr>
        <w:drawing>
          <wp:inline distT="0" distB="0" distL="0" distR="0" wp14:anchorId="755AB147" wp14:editId="334FEB01">
            <wp:extent cx="4355490" cy="3514476"/>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D86963.tmp"/>
                    <pic:cNvPicPr/>
                  </pic:nvPicPr>
                  <pic:blipFill>
                    <a:blip r:embed="rId34">
                      <a:extLst>
                        <a:ext uri="{28A0092B-C50C-407E-A947-70E740481C1C}">
                          <a14:useLocalDpi xmlns:a14="http://schemas.microsoft.com/office/drawing/2010/main"/>
                        </a:ext>
                      </a:extLst>
                    </a:blip>
                    <a:stretch>
                      <a:fillRect/>
                    </a:stretch>
                  </pic:blipFill>
                  <pic:spPr>
                    <a:xfrm>
                      <a:off x="0" y="0"/>
                      <a:ext cx="4399599" cy="3550068"/>
                    </a:xfrm>
                    <a:prstGeom prst="rect">
                      <a:avLst/>
                    </a:prstGeom>
                  </pic:spPr>
                </pic:pic>
              </a:graphicData>
            </a:graphic>
          </wp:inline>
        </w:drawing>
      </w:r>
    </w:p>
    <w:p w14:paraId="68591209" w14:textId="589DC158" w:rsidR="0056538B" w:rsidRPr="008D2684" w:rsidRDefault="005B440E" w:rsidP="00F20DBC">
      <w:pPr>
        <w:pStyle w:val="Opisslike"/>
        <w:tabs>
          <w:tab w:val="left" w:pos="567"/>
          <w:tab w:val="left" w:pos="1134"/>
        </w:tabs>
        <w:rPr>
          <w:rFonts w:ascii="Arial Narrow" w:hAnsi="Arial Narrow"/>
          <w:b w:val="0"/>
          <w:sz w:val="16"/>
          <w:szCs w:val="18"/>
        </w:rPr>
      </w:pPr>
      <w:bookmarkStart w:id="205" w:name="_Ref531179948"/>
      <w:r w:rsidRPr="008D2684">
        <w:rPr>
          <w:rFonts w:ascii="Arial Narrow" w:hAnsi="Arial Narrow"/>
          <w:b w:val="0"/>
          <w:sz w:val="18"/>
        </w:rPr>
        <w:t xml:space="preserve">sl. </w:t>
      </w:r>
      <w:r w:rsidRPr="008D2684">
        <w:rPr>
          <w:rFonts w:ascii="Arial Narrow" w:hAnsi="Arial Narrow"/>
          <w:b w:val="0"/>
          <w:sz w:val="18"/>
        </w:rPr>
        <w:fldChar w:fldCharType="begin"/>
      </w:r>
      <w:r w:rsidRPr="008D2684">
        <w:rPr>
          <w:rFonts w:ascii="Arial Narrow" w:hAnsi="Arial Narrow"/>
          <w:b w:val="0"/>
          <w:sz w:val="18"/>
        </w:rPr>
        <w:instrText xml:space="preserve"> SEQ sl. \* ARABIC </w:instrText>
      </w:r>
      <w:r w:rsidRPr="008D2684">
        <w:rPr>
          <w:rFonts w:ascii="Arial Narrow" w:hAnsi="Arial Narrow"/>
          <w:b w:val="0"/>
          <w:sz w:val="18"/>
        </w:rPr>
        <w:fldChar w:fldCharType="separate"/>
      </w:r>
      <w:r w:rsidR="008D2684" w:rsidRPr="008D2684">
        <w:rPr>
          <w:rFonts w:ascii="Arial Narrow" w:hAnsi="Arial Narrow"/>
          <w:b w:val="0"/>
          <w:noProof/>
          <w:sz w:val="18"/>
        </w:rPr>
        <w:t>17</w:t>
      </w:r>
      <w:r w:rsidRPr="008D2684">
        <w:rPr>
          <w:rFonts w:ascii="Arial Narrow" w:hAnsi="Arial Narrow"/>
          <w:b w:val="0"/>
          <w:sz w:val="18"/>
        </w:rPr>
        <w:fldChar w:fldCharType="end"/>
      </w:r>
      <w:bookmarkEnd w:id="205"/>
      <w:r w:rsidRPr="008D2684">
        <w:rPr>
          <w:rFonts w:ascii="Arial Narrow" w:hAnsi="Arial Narrow"/>
          <w:b w:val="0"/>
          <w:sz w:val="18"/>
        </w:rPr>
        <w:t xml:space="preserve"> - Blok shema napajanja centar pivota</w:t>
      </w:r>
    </w:p>
    <w:p w14:paraId="3C15DAB5" w14:textId="77777777" w:rsidR="001A5FFD" w:rsidRPr="008D2684" w:rsidRDefault="001A5FFD" w:rsidP="00F20DBC">
      <w:pPr>
        <w:tabs>
          <w:tab w:val="left" w:pos="567"/>
          <w:tab w:val="left" w:pos="1134"/>
        </w:tabs>
        <w:spacing w:before="0"/>
        <w:jc w:val="left"/>
        <w:rPr>
          <w:rFonts w:ascii="Arial Narrow" w:hAnsi="Arial Narrow"/>
          <w:sz w:val="18"/>
          <w:szCs w:val="18"/>
        </w:rPr>
      </w:pPr>
      <w:r w:rsidRPr="008D2684">
        <w:rPr>
          <w:rFonts w:ascii="Arial Narrow" w:hAnsi="Arial Narrow"/>
          <w:sz w:val="18"/>
          <w:szCs w:val="18"/>
        </w:rPr>
        <w:br w:type="page"/>
      </w:r>
    </w:p>
    <w:p w14:paraId="2D7419C3" w14:textId="77777777" w:rsidR="002A5102" w:rsidRPr="008D2684" w:rsidRDefault="0056538B" w:rsidP="00F20DBC">
      <w:pPr>
        <w:tabs>
          <w:tab w:val="left" w:pos="567"/>
          <w:tab w:val="left" w:pos="1134"/>
        </w:tabs>
        <w:rPr>
          <w:rFonts w:ascii="Arial Narrow" w:hAnsi="Arial Narrow"/>
          <w:sz w:val="18"/>
          <w:szCs w:val="18"/>
        </w:rPr>
      </w:pPr>
      <w:r w:rsidRPr="00103A34">
        <w:rPr>
          <w:rFonts w:ascii="Arial Narrow" w:hAnsi="Arial Narrow"/>
          <w:sz w:val="18"/>
          <w:szCs w:val="18"/>
          <w:highlight w:val="red"/>
        </w:rPr>
        <w:lastRenderedPageBreak/>
        <w:t>T</w:t>
      </w:r>
      <w:r w:rsidR="002A5102" w:rsidRPr="00103A34">
        <w:rPr>
          <w:rFonts w:ascii="Arial Narrow" w:hAnsi="Arial Narrow"/>
          <w:sz w:val="18"/>
          <w:szCs w:val="18"/>
          <w:highlight w:val="red"/>
        </w:rPr>
        <w:t>ehničke karakteristike kabela</w:t>
      </w:r>
      <w:r w:rsidR="002A5102" w:rsidRPr="008D2684">
        <w:rPr>
          <w:rFonts w:ascii="Arial Narrow" w:hAnsi="Arial Narrow"/>
          <w:sz w:val="18"/>
          <w:szCs w:val="18"/>
        </w:rPr>
        <w:t>:</w:t>
      </w:r>
    </w:p>
    <w:p w14:paraId="5A0D16AB" w14:textId="77777777" w:rsidR="002A5102" w:rsidRPr="008D2684" w:rsidRDefault="002A5102" w:rsidP="00F20DBC">
      <w:pPr>
        <w:tabs>
          <w:tab w:val="left" w:pos="567"/>
          <w:tab w:val="left" w:pos="1134"/>
        </w:tabs>
        <w:jc w:val="center"/>
        <w:rPr>
          <w:rFonts w:cs="Arial"/>
          <w:noProof/>
          <w:szCs w:val="22"/>
          <w:lang w:eastAsia="zh-TW"/>
        </w:rPr>
      </w:pPr>
      <w:r w:rsidRPr="008D2684">
        <w:rPr>
          <w:rFonts w:cs="Arial"/>
          <w:noProof/>
          <w:szCs w:val="22"/>
          <w:lang w:eastAsia="hr-HR"/>
        </w:rPr>
        <w:drawing>
          <wp:inline distT="0" distB="0" distL="0" distR="0" wp14:anchorId="1BF742BB" wp14:editId="77C7D0B4">
            <wp:extent cx="5279390" cy="5262245"/>
            <wp:effectExtent l="0" t="0" r="0" b="0"/>
            <wp:docPr id="22" name="Picture 22" descr="ENERGETSKI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ERGETSKI_Page_08"/>
                    <pic:cNvPicPr>
                      <a:picLocks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5279390" cy="5262245"/>
                    </a:xfrm>
                    <a:prstGeom prst="rect">
                      <a:avLst/>
                    </a:prstGeom>
                    <a:noFill/>
                    <a:ln>
                      <a:noFill/>
                    </a:ln>
                  </pic:spPr>
                </pic:pic>
              </a:graphicData>
            </a:graphic>
          </wp:inline>
        </w:drawing>
      </w:r>
    </w:p>
    <w:p w14:paraId="432B8D3D" w14:textId="77777777" w:rsidR="002A5102" w:rsidRPr="008D2684" w:rsidRDefault="002A5102" w:rsidP="00F20DBC">
      <w:pPr>
        <w:pStyle w:val="Naslov4"/>
        <w:tabs>
          <w:tab w:val="left" w:pos="567"/>
          <w:tab w:val="left" w:pos="1134"/>
        </w:tabs>
      </w:pPr>
      <w:bookmarkStart w:id="206" w:name="_Toc476919409"/>
      <w:r w:rsidRPr="008D2684">
        <w:t xml:space="preserve">Samostojeći razvodni ormari </w:t>
      </w:r>
      <w:r w:rsidR="005D36A6" w:rsidRPr="008D2684">
        <w:t>RO</w:t>
      </w:r>
      <w:r w:rsidRPr="008D2684">
        <w:t xml:space="preserve">-2 i </w:t>
      </w:r>
      <w:r w:rsidR="005D36A6" w:rsidRPr="008D2684">
        <w:t>RO</w:t>
      </w:r>
      <w:r w:rsidRPr="008D2684">
        <w:t>-3</w:t>
      </w:r>
      <w:bookmarkEnd w:id="206"/>
    </w:p>
    <w:p w14:paraId="78D6454F"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Projektom je predviđena ugradnja samostojećih razvodnih ormara RO-2 i RO-3, poliesterske izvedbe sa četiri izvoda.</w:t>
      </w:r>
    </w:p>
    <w:p w14:paraId="4F2DD3F8"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Razvodni ormar RO-2 ugrađuje se u neposrednoj blizini centar pivota CP-1, te se iz njega napajaju upravljački ormari centar pivota CP-1 i CP-2.</w:t>
      </w:r>
    </w:p>
    <w:p w14:paraId="2C29BD11"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Razvodni ormar RO-3 ugrađuje se u neposrednoj blizini centar pivota CP-5, te se iz njega napajaju upravljački ormari centar pivota CP-5 i CP-6. </w:t>
      </w:r>
    </w:p>
    <w:p w14:paraId="58470533"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Upravljački ormar pojedinog centar pivota isporučuje se u kompletu s njegovom konstrukcijom.</w:t>
      </w:r>
    </w:p>
    <w:p w14:paraId="379F4F11"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Kućišta razvodnih ormara RO-2 i RO-3 su zaštite IP 44. U kućište se ugrađuju tropolne osigurač rastavne pruge ORP-2 M sa podnožjima za ugradnju osigurača nazivne struje do 400A. </w:t>
      </w:r>
    </w:p>
    <w:p w14:paraId="75A91B56"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U razvodni ormar se ugrađuje i šuko utičnica, rasvjeta i prekidač za uključenje rasvjete.</w:t>
      </w:r>
    </w:p>
    <w:p w14:paraId="738A9C1D"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Dimenzije razvodnog ormara su 1736,5*600*320 mm (v*š*d).</w:t>
      </w:r>
    </w:p>
    <w:p w14:paraId="2793F7B4"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Samostojeći ormari se ugrađuju na predviđenim mjestima na pripremljenu podlogu uz kabelski rov, a uvlačenje kabela se vrši istovremeno sa montažom ormara. </w:t>
      </w:r>
    </w:p>
    <w:p w14:paraId="72926EE8"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Zaštita od indirektnog dodira izvest će se u TN sustavu.</w:t>
      </w:r>
    </w:p>
    <w:p w14:paraId="76B5B529" w14:textId="2D408BE0"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Jednopolne sheme razvodnih ormara RO-2 i RO-3 prikazani su na </w:t>
      </w:r>
      <w:r w:rsidR="00605F33" w:rsidRPr="008D2684">
        <w:rPr>
          <w:rFonts w:ascii="Arial Narrow" w:hAnsi="Arial Narrow"/>
          <w:sz w:val="18"/>
          <w:szCs w:val="18"/>
        </w:rPr>
        <w:t>nacrtu 801 i 802.</w:t>
      </w:r>
    </w:p>
    <w:p w14:paraId="33F3E1E7" w14:textId="77777777" w:rsidR="002A5102" w:rsidRPr="008D2684" w:rsidRDefault="002A5102" w:rsidP="00F20DBC">
      <w:pPr>
        <w:pStyle w:val="Naslov4"/>
        <w:tabs>
          <w:tab w:val="left" w:pos="567"/>
          <w:tab w:val="left" w:pos="1134"/>
        </w:tabs>
      </w:pPr>
      <w:bookmarkStart w:id="207" w:name="_Toc476919410"/>
      <w:r w:rsidRPr="008D2684">
        <w:lastRenderedPageBreak/>
        <w:t>Trasa energetskog priključka i kabelski rov</w:t>
      </w:r>
      <w:bookmarkEnd w:id="207"/>
    </w:p>
    <w:p w14:paraId="2E2E2613"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Trasa kabela vodi se paralelno uz tlačni razvodni cjevovod na razmaku od 1,50 m, a polaže se na dubini 1,20 m, a širina kabelskog kanala iznosi   0,4 m.</w:t>
      </w:r>
    </w:p>
    <w:p w14:paraId="3B77617F"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Nakon iskopa kabelskog kanala postavlja se sloj posteljice cca. 10 cm (pijesak, nula) nakon čega se polažu niskonaponski kabelski vodovi i bakreno uže. Nakon polaganja predmetnih vodova isti se zatrpavaju slojem (10 cm) pijeska (nule), te zamjenskim materijalom (tamponom) uz strojno nabijanje do potrebne zbijenosti. Iznad kabelskih vodova postavljaju se plastični GALL štitnici kao i traka upozorenja. </w:t>
      </w:r>
    </w:p>
    <w:p w14:paraId="6DE4209F" w14:textId="7B6CA525" w:rsidR="00605F33"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Detalji rova prikazani su na nacrtu </w:t>
      </w:r>
      <w:r w:rsidR="00605F33" w:rsidRPr="008D2684">
        <w:rPr>
          <w:rFonts w:ascii="Arial Narrow" w:hAnsi="Arial Narrow"/>
          <w:sz w:val="18"/>
          <w:szCs w:val="18"/>
        </w:rPr>
        <w:t>803.</w:t>
      </w:r>
    </w:p>
    <w:p w14:paraId="63C46BA5" w14:textId="77777777" w:rsidR="002A5102"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Kabelska trasa novog voda projektirat će se u skladu s relevantnih zakona i propisa navedenim u prilogu br. 002 – Podloge, primijenjeni propisi i norme, a posebno granskih normi HEP-ODS-a - bilten broj 130. “Tehnički uvjeti za izbor i polaganje elektroenergetskih kabela nazivnog napona 1 kV do 35 kV” (klas. br. 4.37/03, N.033.01) kojim se propisuju tehnički uvjeti i osnovne smjernice za izbor, izvedbu, projektiranje, polaganje, spajanje, završavanje, ispitivanje i održavanje elektroenergetskih kabelskih vodova nazivnih napona od 1 kV, 10 kV, 20 kV i 35 kV.</w:t>
      </w:r>
    </w:p>
    <w:p w14:paraId="01628AC3" w14:textId="12087887" w:rsidR="00605F33" w:rsidRPr="008D2684" w:rsidRDefault="002A5102" w:rsidP="00F20DBC">
      <w:pPr>
        <w:tabs>
          <w:tab w:val="left" w:pos="567"/>
          <w:tab w:val="left" w:pos="1134"/>
        </w:tabs>
        <w:rPr>
          <w:rFonts w:ascii="Arial Narrow" w:hAnsi="Arial Narrow"/>
          <w:sz w:val="18"/>
          <w:szCs w:val="18"/>
        </w:rPr>
      </w:pPr>
      <w:r w:rsidRPr="008D2684">
        <w:rPr>
          <w:rFonts w:ascii="Arial Narrow" w:hAnsi="Arial Narrow"/>
          <w:sz w:val="18"/>
          <w:szCs w:val="18"/>
        </w:rPr>
        <w:t>Situacija trase energetskog priključka centar pivota prikazana je</w:t>
      </w:r>
      <w:r w:rsidR="00605F33" w:rsidRPr="008D2684">
        <w:rPr>
          <w:rFonts w:ascii="Arial Narrow" w:hAnsi="Arial Narrow"/>
          <w:sz w:val="18"/>
          <w:szCs w:val="18"/>
        </w:rPr>
        <w:t xml:space="preserve"> nacrtu 102.</w:t>
      </w:r>
    </w:p>
    <w:p w14:paraId="2465A4B6" w14:textId="0BDF26B5" w:rsidR="00974857" w:rsidRPr="008D2684" w:rsidRDefault="00F72077" w:rsidP="00F20DBC">
      <w:pPr>
        <w:pStyle w:val="Naslov1"/>
        <w:tabs>
          <w:tab w:val="left" w:pos="567"/>
          <w:tab w:val="left" w:pos="1134"/>
        </w:tabs>
        <w:rPr>
          <w:sz w:val="18"/>
          <w:szCs w:val="18"/>
        </w:rPr>
      </w:pPr>
      <w:bookmarkStart w:id="208" w:name="_Toc36715615"/>
      <w:bookmarkEnd w:id="202"/>
      <w:r w:rsidRPr="008D2684">
        <w:rPr>
          <w:sz w:val="18"/>
          <w:szCs w:val="18"/>
        </w:rPr>
        <w:lastRenderedPageBreak/>
        <w:t>Predmet Ugovora</w:t>
      </w:r>
      <w:bookmarkEnd w:id="208"/>
    </w:p>
    <w:p w14:paraId="6A6C9CE0" w14:textId="77777777" w:rsidR="00974857" w:rsidRPr="008D2684" w:rsidRDefault="00974857" w:rsidP="00F20DBC">
      <w:pPr>
        <w:pStyle w:val="Naslov2"/>
        <w:tabs>
          <w:tab w:val="left" w:pos="567"/>
          <w:tab w:val="left" w:pos="1134"/>
        </w:tabs>
        <w:rPr>
          <w:rFonts w:ascii="Arial Narrow" w:hAnsi="Arial Narrow"/>
          <w:sz w:val="18"/>
          <w:szCs w:val="18"/>
        </w:rPr>
      </w:pPr>
      <w:bookmarkStart w:id="209" w:name="_Toc36715616"/>
      <w:r w:rsidRPr="008D2684">
        <w:rPr>
          <w:rFonts w:ascii="Arial Narrow" w:hAnsi="Arial Narrow"/>
          <w:sz w:val="18"/>
          <w:szCs w:val="18"/>
        </w:rPr>
        <w:t>Izgradnja sustava navodnjavanja</w:t>
      </w:r>
      <w:bookmarkEnd w:id="209"/>
    </w:p>
    <w:p w14:paraId="63CB378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Predmet </w:t>
      </w:r>
      <w:r w:rsidR="00CF6F4E" w:rsidRPr="008D2684">
        <w:rPr>
          <w:rFonts w:ascii="Arial Narrow" w:hAnsi="Arial Narrow"/>
          <w:sz w:val="18"/>
          <w:szCs w:val="18"/>
        </w:rPr>
        <w:t>U</w:t>
      </w:r>
      <w:r w:rsidRPr="008D2684">
        <w:rPr>
          <w:rFonts w:ascii="Arial Narrow" w:hAnsi="Arial Narrow"/>
          <w:sz w:val="18"/>
          <w:szCs w:val="18"/>
        </w:rPr>
        <w:t>govora je gradnja koja uključuje, ali nije ograničena na:</w:t>
      </w:r>
    </w:p>
    <w:p w14:paraId="061D52EB" w14:textId="77777777" w:rsidR="00974857" w:rsidRPr="008D2684" w:rsidRDefault="00775BEB" w:rsidP="00F20DBC">
      <w:pPr>
        <w:pStyle w:val="SSTNumberedList"/>
        <w:numPr>
          <w:ilvl w:val="0"/>
          <w:numId w:val="23"/>
        </w:numPr>
        <w:tabs>
          <w:tab w:val="left" w:pos="567"/>
          <w:tab w:val="left" w:pos="1134"/>
        </w:tabs>
        <w:ind w:left="851" w:hanging="284"/>
        <w:rPr>
          <w:rFonts w:ascii="Arial Narrow" w:hAnsi="Arial Narrow"/>
          <w:sz w:val="18"/>
          <w:szCs w:val="18"/>
        </w:rPr>
      </w:pPr>
      <w:r w:rsidRPr="008D2684">
        <w:rPr>
          <w:rFonts w:ascii="Arial Narrow" w:hAnsi="Arial Narrow"/>
          <w:sz w:val="18"/>
          <w:szCs w:val="18"/>
        </w:rPr>
        <w:t>Izvođenje svih potrebnih terenskih radova, ishođenje svih potrebnih dozvola i suglasnosti po uvjetima javnopravnih tijela koji se odnose na izgradnju, te izrada izvedbenih projekata u slučaju nuđenja tehnologije izvođenja različite od one opisane projektom.</w:t>
      </w:r>
    </w:p>
    <w:p w14:paraId="2E02A8EF" w14:textId="77777777" w:rsidR="00974857" w:rsidRPr="008D2684" w:rsidRDefault="00974857" w:rsidP="00F20DBC">
      <w:pPr>
        <w:pStyle w:val="SSTNumberedList"/>
        <w:numPr>
          <w:ilvl w:val="1"/>
          <w:numId w:val="4"/>
        </w:numPr>
        <w:tabs>
          <w:tab w:val="left" w:pos="567"/>
          <w:tab w:val="left" w:pos="1134"/>
        </w:tabs>
        <w:ind w:hanging="567"/>
        <w:rPr>
          <w:rFonts w:ascii="Arial Narrow" w:hAnsi="Arial Narrow"/>
          <w:sz w:val="18"/>
          <w:szCs w:val="18"/>
        </w:rPr>
      </w:pPr>
      <w:r w:rsidRPr="008D2684">
        <w:rPr>
          <w:rFonts w:ascii="Arial Narrow" w:hAnsi="Arial Narrow"/>
          <w:sz w:val="18"/>
          <w:szCs w:val="18"/>
        </w:rPr>
        <w:t>Provedba svih potrebnih terenskih radova</w:t>
      </w:r>
    </w:p>
    <w:p w14:paraId="3717AF11" w14:textId="77777777" w:rsidR="0025602C" w:rsidRPr="008D2684" w:rsidRDefault="00974857" w:rsidP="00F20DBC">
      <w:pPr>
        <w:pStyle w:val="SSTNumberedList"/>
        <w:numPr>
          <w:ilvl w:val="2"/>
          <w:numId w:val="4"/>
        </w:numPr>
        <w:tabs>
          <w:tab w:val="left" w:pos="567"/>
          <w:tab w:val="left" w:pos="1134"/>
        </w:tabs>
        <w:rPr>
          <w:rFonts w:ascii="Arial Narrow" w:hAnsi="Arial Narrow"/>
          <w:sz w:val="18"/>
          <w:szCs w:val="18"/>
        </w:rPr>
      </w:pPr>
      <w:r w:rsidRPr="008D2684">
        <w:rPr>
          <w:rFonts w:ascii="Arial Narrow" w:hAnsi="Arial Narrow"/>
          <w:sz w:val="18"/>
          <w:szCs w:val="18"/>
        </w:rPr>
        <w:t>Geodetski radovi i usluge</w:t>
      </w:r>
    </w:p>
    <w:p w14:paraId="22A3FBA4" w14:textId="77777777" w:rsidR="00974857" w:rsidRPr="008D2684" w:rsidRDefault="00974857" w:rsidP="00F20DBC">
      <w:pPr>
        <w:pStyle w:val="SSTNumberedList"/>
        <w:numPr>
          <w:ilvl w:val="1"/>
          <w:numId w:val="4"/>
        </w:numPr>
        <w:tabs>
          <w:tab w:val="left" w:pos="567"/>
          <w:tab w:val="left" w:pos="1134"/>
        </w:tabs>
        <w:ind w:hanging="567"/>
        <w:rPr>
          <w:rFonts w:ascii="Arial Narrow" w:hAnsi="Arial Narrow"/>
          <w:sz w:val="18"/>
          <w:szCs w:val="18"/>
        </w:rPr>
      </w:pPr>
      <w:r w:rsidRPr="008D2684">
        <w:rPr>
          <w:rFonts w:ascii="Arial Narrow" w:hAnsi="Arial Narrow"/>
          <w:sz w:val="18"/>
          <w:szCs w:val="18"/>
        </w:rPr>
        <w:t>Izrada izmjena i dopuna svih potrebnih Izvedbenih projekta za gradnju sustava navodnjavanja</w:t>
      </w:r>
      <w:r w:rsidR="00CF6F4E" w:rsidRPr="008D2684">
        <w:rPr>
          <w:rFonts w:ascii="Arial Narrow" w:hAnsi="Arial Narrow"/>
          <w:sz w:val="18"/>
          <w:szCs w:val="18"/>
        </w:rPr>
        <w:t xml:space="preserve"> (u skladu s ponuđenom opremom)</w:t>
      </w:r>
    </w:p>
    <w:p w14:paraId="07F97B9A" w14:textId="77777777" w:rsidR="00224D06" w:rsidRPr="008D2684" w:rsidRDefault="00974857" w:rsidP="00F20DBC">
      <w:pPr>
        <w:pStyle w:val="SSTNumberedList"/>
        <w:numPr>
          <w:ilvl w:val="1"/>
          <w:numId w:val="4"/>
        </w:numPr>
        <w:tabs>
          <w:tab w:val="left" w:pos="567"/>
          <w:tab w:val="left" w:pos="1134"/>
        </w:tabs>
        <w:ind w:hanging="567"/>
        <w:rPr>
          <w:rFonts w:ascii="Arial Narrow" w:hAnsi="Arial Narrow"/>
          <w:sz w:val="18"/>
          <w:szCs w:val="18"/>
        </w:rPr>
      </w:pPr>
      <w:r w:rsidRPr="008D2684">
        <w:rPr>
          <w:rFonts w:ascii="Arial Narrow" w:hAnsi="Arial Narrow"/>
          <w:sz w:val="18"/>
          <w:szCs w:val="18"/>
        </w:rPr>
        <w:t>Izrada Projekata izvedenog stanja</w:t>
      </w:r>
    </w:p>
    <w:p w14:paraId="09077F31" w14:textId="77777777" w:rsidR="00224D06" w:rsidRPr="008D2684" w:rsidRDefault="00974857" w:rsidP="00F20DBC">
      <w:pPr>
        <w:pStyle w:val="SSTNumberedList"/>
        <w:numPr>
          <w:ilvl w:val="0"/>
          <w:numId w:val="23"/>
        </w:numPr>
        <w:tabs>
          <w:tab w:val="left" w:pos="567"/>
          <w:tab w:val="left" w:pos="1134"/>
        </w:tabs>
        <w:ind w:left="851" w:hanging="284"/>
        <w:rPr>
          <w:rFonts w:ascii="Arial Narrow" w:hAnsi="Arial Narrow"/>
          <w:sz w:val="18"/>
          <w:szCs w:val="18"/>
        </w:rPr>
      </w:pPr>
      <w:r w:rsidRPr="008D2684">
        <w:rPr>
          <w:rFonts w:ascii="Arial Narrow" w:hAnsi="Arial Narrow"/>
          <w:sz w:val="18"/>
          <w:szCs w:val="18"/>
        </w:rPr>
        <w:t>Građenje sustava za navodnjavanje, uklju</w:t>
      </w:r>
      <w:r w:rsidR="00224D06" w:rsidRPr="008D2684">
        <w:rPr>
          <w:rFonts w:ascii="Arial Narrow" w:hAnsi="Arial Narrow"/>
          <w:sz w:val="18"/>
          <w:szCs w:val="18"/>
        </w:rPr>
        <w:t>čivo ishođenje uporabne dozvole</w:t>
      </w:r>
    </w:p>
    <w:p w14:paraId="7FA72FC6" w14:textId="77777777" w:rsidR="00974857" w:rsidRPr="008D2684" w:rsidRDefault="00FF2B64" w:rsidP="00F20DBC">
      <w:p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2.1.</w:t>
      </w:r>
      <w:r w:rsidRPr="008D2684">
        <w:rPr>
          <w:rFonts w:ascii="Arial Narrow" w:hAnsi="Arial Narrow"/>
          <w:sz w:val="18"/>
          <w:szCs w:val="18"/>
        </w:rPr>
        <w:tab/>
      </w:r>
      <w:r w:rsidR="00974857" w:rsidRPr="008D2684">
        <w:rPr>
          <w:rFonts w:ascii="Arial Narrow" w:hAnsi="Arial Narrow"/>
          <w:sz w:val="18"/>
          <w:szCs w:val="18"/>
        </w:rPr>
        <w:t>Građenje</w:t>
      </w:r>
    </w:p>
    <w:p w14:paraId="4BE0A8E1" w14:textId="77777777" w:rsidR="00974857" w:rsidRPr="008D2684" w:rsidRDefault="00B7369B" w:rsidP="00F20DBC">
      <w:pPr>
        <w:tabs>
          <w:tab w:val="left" w:pos="567"/>
          <w:tab w:val="left" w:pos="1134"/>
        </w:tabs>
        <w:spacing w:before="0"/>
        <w:ind w:left="1418" w:hanging="567"/>
        <w:rPr>
          <w:rFonts w:ascii="Arial Narrow" w:hAnsi="Arial Narrow"/>
          <w:sz w:val="18"/>
          <w:szCs w:val="18"/>
        </w:rPr>
      </w:pPr>
      <w:r w:rsidRPr="008D2684">
        <w:rPr>
          <w:rFonts w:ascii="Arial Narrow" w:hAnsi="Arial Narrow"/>
          <w:sz w:val="18"/>
          <w:szCs w:val="18"/>
        </w:rPr>
        <w:t>2.2.</w:t>
      </w:r>
      <w:r w:rsidRPr="008D2684">
        <w:rPr>
          <w:rFonts w:ascii="Arial Narrow" w:hAnsi="Arial Narrow"/>
          <w:sz w:val="18"/>
          <w:szCs w:val="18"/>
        </w:rPr>
        <w:tab/>
      </w:r>
      <w:r w:rsidR="00974857" w:rsidRPr="008D2684">
        <w:rPr>
          <w:rFonts w:ascii="Arial Narrow" w:hAnsi="Arial Narrow"/>
          <w:sz w:val="18"/>
          <w:szCs w:val="18"/>
        </w:rPr>
        <w:t xml:space="preserve">Ispitivanja po dovršetku, uključivo </w:t>
      </w:r>
      <w:r w:rsidR="00775BEB" w:rsidRPr="008D2684">
        <w:rPr>
          <w:rFonts w:ascii="Arial Narrow" w:hAnsi="Arial Narrow"/>
          <w:sz w:val="18"/>
          <w:szCs w:val="18"/>
        </w:rPr>
        <w:t>probni</w:t>
      </w:r>
      <w:r w:rsidR="00974857" w:rsidRPr="008D2684">
        <w:rPr>
          <w:rFonts w:ascii="Arial Narrow" w:hAnsi="Arial Narrow"/>
          <w:sz w:val="18"/>
          <w:szCs w:val="18"/>
        </w:rPr>
        <w:t xml:space="preserve"> rad s obukom osoblja Naručitelja za rad</w:t>
      </w:r>
    </w:p>
    <w:p w14:paraId="04BB9396" w14:textId="77777777" w:rsidR="00C60DDD" w:rsidRPr="008D2684" w:rsidRDefault="00974857" w:rsidP="00F20DBC">
      <w:pPr>
        <w:pStyle w:val="SSTNumberedList"/>
        <w:numPr>
          <w:ilvl w:val="0"/>
          <w:numId w:val="23"/>
        </w:numPr>
        <w:tabs>
          <w:tab w:val="left" w:pos="567"/>
          <w:tab w:val="left" w:pos="1134"/>
        </w:tabs>
        <w:ind w:left="851" w:hanging="284"/>
        <w:rPr>
          <w:rFonts w:ascii="Arial Narrow" w:hAnsi="Arial Narrow"/>
          <w:sz w:val="18"/>
          <w:szCs w:val="18"/>
        </w:rPr>
      </w:pPr>
      <w:r w:rsidRPr="008D2684">
        <w:rPr>
          <w:rFonts w:ascii="Arial Narrow" w:hAnsi="Arial Narrow"/>
          <w:sz w:val="18"/>
          <w:szCs w:val="18"/>
        </w:rPr>
        <w:t>Otklanjanje nedos</w:t>
      </w:r>
      <w:r w:rsidR="00C60DDD" w:rsidRPr="008D2684">
        <w:rPr>
          <w:rFonts w:ascii="Arial Narrow" w:hAnsi="Arial Narrow"/>
          <w:sz w:val="18"/>
          <w:szCs w:val="18"/>
        </w:rPr>
        <w:t>tataka tijekom Jamstvenog roka.</w:t>
      </w:r>
    </w:p>
    <w:p w14:paraId="2B199EC9" w14:textId="77777777" w:rsidR="00974857" w:rsidRPr="008D2684" w:rsidRDefault="00974857" w:rsidP="00F20DBC">
      <w:pPr>
        <w:pStyle w:val="Naslov2"/>
        <w:tabs>
          <w:tab w:val="left" w:pos="567"/>
          <w:tab w:val="left" w:pos="1134"/>
        </w:tabs>
        <w:rPr>
          <w:rFonts w:ascii="Arial Narrow" w:hAnsi="Arial Narrow"/>
          <w:sz w:val="18"/>
          <w:szCs w:val="18"/>
        </w:rPr>
      </w:pPr>
      <w:bookmarkStart w:id="210" w:name="_Toc36715617"/>
      <w:r w:rsidRPr="008D2684">
        <w:rPr>
          <w:rFonts w:ascii="Arial Narrow" w:hAnsi="Arial Narrow"/>
          <w:sz w:val="18"/>
          <w:szCs w:val="18"/>
        </w:rPr>
        <w:t>Opseg usluga i radova uključenih u Ugovor</w:t>
      </w:r>
      <w:bookmarkEnd w:id="210"/>
    </w:p>
    <w:p w14:paraId="10ED4ED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Opseg radova obuhvaća sve aktivnosti potrebne za procjenu dostavljenih podataka, dobivanje bilo kakvih dodatnih informacija, nabavu, dobavu, ugradnju, izgradnju, ispitivanje i puštanje u pogon radova opisanih u Ugovoru.</w:t>
      </w:r>
    </w:p>
    <w:p w14:paraId="7AF5CB4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Obveze Izvođača uključuju, ali nisu ograničene na sljedeće:</w:t>
      </w:r>
    </w:p>
    <w:p w14:paraId="4283EF0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upoznavanje, potvrda i provjera svih podataka i dokumentacije koju dostavi ili koja je dostupna od Naručitelja</w:t>
      </w:r>
    </w:p>
    <w:p w14:paraId="5A74EA9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utvrđivanje lokalnih uvjeta relevantnih uz radove</w:t>
      </w:r>
    </w:p>
    <w:p w14:paraId="52581B3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procjena geotehničkih uvjeta tumačenjem podataka koji su dostavljeni ili koji su dostupni od Naručitelja, pregled objavljenih podataka i provedba dodatnih ispitivanja</w:t>
      </w:r>
    </w:p>
    <w:p w14:paraId="1918D29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izrada snimaka (elaborata) izvedenog stanja</w:t>
      </w:r>
    </w:p>
    <w:p w14:paraId="6853BAE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izvedba radova uključujući sve povezane inženjerske i građevinske radove u skladu s nacrtima i specifikacijama Ugovora, unutar granica gradilišta i u skladu sa svim suglasnostima i dozvolama i zakonskim obvezama</w:t>
      </w:r>
    </w:p>
    <w:p w14:paraId="6F35234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osiguranje sve radne snage, materijala, opreme Izvođača, upravljanje, nadzor, administracija, potrošni materijal, skele, kranova, privremenih radova i objekata, zaštita radova i postojećih objekata, prijevoz do i sa i u ili oko gradilišta i sve što je potrebno bilo privremene ili stalne prirode u i za takvu gradnju, završetak i otklanjanje bilo kakvih nedostataka do trenutka potrebe za pružanje istih kako je navedeno u ili razumno zaključeno u Ugovoru</w:t>
      </w:r>
    </w:p>
    <w:p w14:paraId="649736F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nabava svog potrebnog materijala, opreme i proizvoda, uključujući specifikacije, certifikate i priručnike za rad</w:t>
      </w:r>
    </w:p>
    <w:p w14:paraId="182418A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prijevoz, rukovanje i skladištenje materijala, uređaja i opreme uključujući carinjenje pri uvozu stavki</w:t>
      </w:r>
    </w:p>
    <w:p w14:paraId="3BD30C6C" w14:textId="77777777" w:rsidR="00974857" w:rsidRPr="008D2684" w:rsidRDefault="00974857" w:rsidP="00F20DBC">
      <w:pPr>
        <w:pStyle w:val="EPZBullet"/>
        <w:tabs>
          <w:tab w:val="clear" w:pos="1135"/>
          <w:tab w:val="left" w:pos="567"/>
          <w:tab w:val="left" w:pos="1134"/>
          <w:tab w:val="num" w:pos="6946"/>
        </w:tabs>
        <w:rPr>
          <w:rFonts w:ascii="Arial Narrow" w:hAnsi="Arial Narrow"/>
          <w:sz w:val="18"/>
          <w:szCs w:val="18"/>
        </w:rPr>
      </w:pPr>
      <w:r w:rsidRPr="008D2684">
        <w:rPr>
          <w:rFonts w:ascii="Arial Narrow" w:hAnsi="Arial Narrow"/>
          <w:sz w:val="18"/>
          <w:szCs w:val="18"/>
        </w:rPr>
        <w:t>dovršetak i izvještavanje o svim istraživanjima postojećih stanja potrebnih prema Ugovoru</w:t>
      </w:r>
    </w:p>
    <w:p w14:paraId="2A905CD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ishođenje i ispunjavanje svih potrebnih suglasnosti, dozvola, licenci i odobrenja po svim relevantnim statutima i pravilnicima za koje će Izvođač biti odgovoran</w:t>
      </w:r>
    </w:p>
    <w:p w14:paraId="7F4629CC" w14:textId="77777777" w:rsidR="00974857" w:rsidRPr="008D2684" w:rsidRDefault="00974857" w:rsidP="00F20DBC">
      <w:pPr>
        <w:pStyle w:val="EPZBullet"/>
        <w:tabs>
          <w:tab w:val="clear" w:pos="1135"/>
          <w:tab w:val="left" w:pos="567"/>
          <w:tab w:val="left" w:pos="1134"/>
          <w:tab w:val="num" w:pos="7088"/>
        </w:tabs>
        <w:rPr>
          <w:rFonts w:ascii="Arial Narrow" w:hAnsi="Arial Narrow"/>
          <w:sz w:val="18"/>
          <w:szCs w:val="18"/>
        </w:rPr>
      </w:pPr>
      <w:r w:rsidRPr="008D2684">
        <w:rPr>
          <w:rFonts w:ascii="Arial Narrow" w:hAnsi="Arial Narrow"/>
          <w:sz w:val="18"/>
          <w:szCs w:val="18"/>
        </w:rPr>
        <w:t>suradnja s relevantnim obalnim i cestovnim nadležnim tijelima, policijom i vatrogasnim službama te sukladnost sa svim izdanim uvjetima/suglasnostima</w:t>
      </w:r>
    </w:p>
    <w:p w14:paraId="41BE6FD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osiguranje informativnih ploča u skladu s relevantnim zahtjevima zakonodavstva RH i EU</w:t>
      </w:r>
    </w:p>
    <w:p w14:paraId="41D496B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izrada Plana izvođenja radova</w:t>
      </w:r>
    </w:p>
    <w:p w14:paraId="13A7CD7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ispitivanje i puštanje u pogon radova za osiguranje usklađenosti sa svim zahtjevima Ugovora</w:t>
      </w:r>
    </w:p>
    <w:p w14:paraId="278325C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osposobljavanje osoblja Naručitelja za pogon sustava za daljinsko upravljanje crpnom stanicom</w:t>
      </w:r>
    </w:p>
    <w:p w14:paraId="6D4D165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izrada priručnika o rukovanju i održavanju</w:t>
      </w:r>
    </w:p>
    <w:p w14:paraId="415DDEC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zbrinjavanje van gradilišta svog suvišnog materijala, uključujući i podzemne vode, na lokaciju koju je odobrilo nadležno tijelo</w:t>
      </w:r>
    </w:p>
    <w:p w14:paraId="4938E29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pružanje pomoći Nadzornom inženjeru</w:t>
      </w:r>
    </w:p>
    <w:p w14:paraId="2659BAA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pripreme za dobivanje bilo kakvog dodatnog zemljišta koje je potrebno Izvođaču za prilaz ili radna područja za izvođenje radova.</w:t>
      </w:r>
    </w:p>
    <w:p w14:paraId="5B5BA0C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davanje izvješća o napretku uključujući fotografski zapis gradnje</w:t>
      </w:r>
    </w:p>
    <w:p w14:paraId="65336D3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ishođenje bilo kakvih privremenih pristanaka koji mu mogu biti potrebni za izvršenje radova. Izvođač treba osigurati da u okviru svog programa ima dovoljno vremena za dobivanje takvih suglasnosti. Nepoštivanje istog može rezultirati troškovnim i programskim rizikom ili kašnjenjem što se Izvođaču neće nadoknaditi prema uvjetima Ugovora</w:t>
      </w:r>
    </w:p>
    <w:p w14:paraId="00F109E2" w14:textId="77777777" w:rsidR="00974857" w:rsidRPr="008D2684" w:rsidRDefault="00EF10CE"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w:t>
      </w:r>
      <w:r w:rsidR="00974857" w:rsidRPr="008D2684">
        <w:rPr>
          <w:rFonts w:ascii="Arial Narrow" w:hAnsi="Arial Narrow"/>
          <w:sz w:val="18"/>
          <w:szCs w:val="18"/>
        </w:rPr>
        <w:t>spitivanje vodonepropusnosti izvedenih gravitacijskih cjevovoda</w:t>
      </w:r>
    </w:p>
    <w:p w14:paraId="3A14DA1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tlačne probe izvedenih tlačnih cjevovoda</w:t>
      </w:r>
    </w:p>
    <w:p w14:paraId="4CFFD75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dobivanje i osiguravanje isprava o sukladnosti za sav materijal koji se koristi tijekom izgradnje (beton, pojačanja, cijevi, armature, itd.)</w:t>
      </w:r>
    </w:p>
    <w:p w14:paraId="0DF5C76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suradnja, koordinacija i nazočnost na sastancima s Naručiteljem, njegovim osobljem, zakonskim tijelima i grupama za odnose s javnošću, a sve radi potrebe održavanja dobrih odnosa sa javnošću</w:t>
      </w:r>
    </w:p>
    <w:p w14:paraId="28EF923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održavanje kolnih i pješačkih pristupa posjedima koji se nalaze u blizini gradilišta</w:t>
      </w:r>
    </w:p>
    <w:p w14:paraId="09C9DD2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održavanje, sastavljanje i podnošenje svih potrebnih podataka za poštivanje odredbi o zaštiti na radu</w:t>
      </w:r>
    </w:p>
    <w:p w14:paraId="203583A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osiguranje plana zaštite na radu, organizacijskog dijagrama, programa, plana rada i svih ostalih dokumenata koji su potrebni prema Ugovoru</w:t>
      </w:r>
    </w:p>
    <w:p w14:paraId="40083B6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usklađenost sa svim zahtjevima tijela nadležnih za zaštitu okoliša s obzirom na izvođenje radova i zaštitu gradilišta i njegove okolice</w:t>
      </w:r>
    </w:p>
    <w:p w14:paraId="16DC2F9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dostava programa za provedbu radova uključujući potrebne faze radova kako bi se omogućila koordinacija između građevinskih i strojarskih/elektroradova</w:t>
      </w:r>
    </w:p>
    <w:p w14:paraId="181B9FA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ispitivanje i puštanje u pogon Sustava</w:t>
      </w:r>
    </w:p>
    <w:p w14:paraId="76C7DE84" w14:textId="77777777" w:rsidR="00974857" w:rsidRPr="008D2684" w:rsidRDefault="00974857" w:rsidP="00F20DBC">
      <w:pPr>
        <w:pStyle w:val="Naslov2"/>
        <w:tabs>
          <w:tab w:val="left" w:pos="567"/>
          <w:tab w:val="left" w:pos="1134"/>
        </w:tabs>
        <w:rPr>
          <w:rFonts w:ascii="Arial Narrow" w:hAnsi="Arial Narrow"/>
          <w:sz w:val="18"/>
          <w:szCs w:val="18"/>
        </w:rPr>
      </w:pPr>
      <w:bookmarkStart w:id="211" w:name="_Toc36715618"/>
      <w:r w:rsidRPr="008D2684">
        <w:rPr>
          <w:rFonts w:ascii="Arial Narrow" w:hAnsi="Arial Narrow"/>
          <w:sz w:val="18"/>
          <w:szCs w:val="18"/>
        </w:rPr>
        <w:t>Izrada dokumentacije i terenski radovi</w:t>
      </w:r>
      <w:bookmarkEnd w:id="211"/>
    </w:p>
    <w:p w14:paraId="6CB077E5" w14:textId="77777777" w:rsidR="00974857" w:rsidRPr="008D2684" w:rsidRDefault="00974857" w:rsidP="00F20DBC">
      <w:pPr>
        <w:pStyle w:val="Naslov3"/>
        <w:tabs>
          <w:tab w:val="left" w:pos="567"/>
          <w:tab w:val="left" w:pos="1134"/>
        </w:tabs>
      </w:pPr>
      <w:bookmarkStart w:id="212" w:name="_Toc36715619"/>
      <w:r w:rsidRPr="008D2684">
        <w:t>Terenski radovi</w:t>
      </w:r>
      <w:bookmarkEnd w:id="212"/>
    </w:p>
    <w:p w14:paraId="48F47577" w14:textId="77777777" w:rsidR="00974857" w:rsidRPr="008D2684" w:rsidRDefault="00974857" w:rsidP="00F20DBC">
      <w:pPr>
        <w:pStyle w:val="Naslov4"/>
        <w:tabs>
          <w:tab w:val="left" w:pos="567"/>
          <w:tab w:val="left" w:pos="1134"/>
        </w:tabs>
      </w:pPr>
      <w:r w:rsidRPr="008D2684">
        <w:t>Geodetski radovi i usluge</w:t>
      </w:r>
    </w:p>
    <w:p w14:paraId="654B380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o svom trošku provesti sve nužne geodetske radove prije, tijekom i nakon gradnje i izvršiti snimanje izvedenog stanja u svrhu izrade projekta izvedenog stanja i ishođenja uporabne dozvole.</w:t>
      </w:r>
    </w:p>
    <w:p w14:paraId="11B0A681" w14:textId="77777777" w:rsidR="00974857" w:rsidRPr="008D2684" w:rsidRDefault="00974857" w:rsidP="00F20DBC">
      <w:pPr>
        <w:pStyle w:val="Naslov3"/>
        <w:tabs>
          <w:tab w:val="left" w:pos="567"/>
          <w:tab w:val="left" w:pos="1134"/>
        </w:tabs>
      </w:pPr>
      <w:bookmarkStart w:id="213" w:name="_Toc36715620"/>
      <w:r w:rsidRPr="008D2684">
        <w:t>Izvedbeni projekti</w:t>
      </w:r>
      <w:bookmarkEnd w:id="213"/>
    </w:p>
    <w:p w14:paraId="40F06D6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Naručitelj je izradio izvedbene projekte</w:t>
      </w:r>
      <w:r w:rsidR="00CF6F4E" w:rsidRPr="008D2684">
        <w:rPr>
          <w:rFonts w:ascii="Arial Narrow" w:hAnsi="Arial Narrow"/>
          <w:sz w:val="18"/>
          <w:szCs w:val="18"/>
        </w:rPr>
        <w:t xml:space="preserve"> i dat će na uvid Ponuditeljima.</w:t>
      </w:r>
    </w:p>
    <w:p w14:paraId="62A2717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eventualno, izraditi izmjene pojedinog izvedbenog projekta u skladu s nuđenom opremom i tehnologijom izgradnje na zahtjev Izvođača uz prethodno odobrenje Nadzornog inženjera i Naručitelja, a o trošku Izvođača radova.</w:t>
      </w:r>
    </w:p>
    <w:p w14:paraId="0CE6F883" w14:textId="77777777" w:rsidR="00974857" w:rsidRPr="008D2684" w:rsidRDefault="00AF4B01" w:rsidP="00F20DBC">
      <w:pPr>
        <w:tabs>
          <w:tab w:val="left" w:pos="567"/>
          <w:tab w:val="left" w:pos="1134"/>
        </w:tabs>
        <w:rPr>
          <w:rFonts w:ascii="Arial Narrow" w:hAnsi="Arial Narrow"/>
          <w:sz w:val="18"/>
          <w:szCs w:val="18"/>
        </w:rPr>
      </w:pPr>
      <w:r w:rsidRPr="008D2684">
        <w:rPr>
          <w:rFonts w:ascii="Arial Narrow" w:hAnsi="Arial Narrow"/>
          <w:sz w:val="18"/>
          <w:szCs w:val="18"/>
        </w:rPr>
        <w:t>Navedene izvedbene projekte</w:t>
      </w:r>
      <w:r w:rsidR="00974857" w:rsidRPr="008D2684">
        <w:rPr>
          <w:rFonts w:ascii="Arial Narrow" w:hAnsi="Arial Narrow"/>
          <w:sz w:val="18"/>
          <w:szCs w:val="18"/>
        </w:rPr>
        <w:t xml:space="preserve"> Izvođača mora odobr</w:t>
      </w:r>
      <w:r w:rsidRPr="008D2684">
        <w:rPr>
          <w:rFonts w:ascii="Arial Narrow" w:hAnsi="Arial Narrow"/>
          <w:sz w:val="18"/>
          <w:szCs w:val="18"/>
        </w:rPr>
        <w:t>iti</w:t>
      </w:r>
      <w:r w:rsidR="00974857" w:rsidRPr="008D2684">
        <w:rPr>
          <w:rFonts w:ascii="Arial Narrow" w:hAnsi="Arial Narrow"/>
          <w:sz w:val="18"/>
          <w:szCs w:val="18"/>
        </w:rPr>
        <w:t xml:space="preserve"> Pro</w:t>
      </w:r>
      <w:r w:rsidRPr="008D2684">
        <w:rPr>
          <w:rFonts w:ascii="Arial Narrow" w:hAnsi="Arial Narrow"/>
          <w:sz w:val="18"/>
          <w:szCs w:val="18"/>
        </w:rPr>
        <w:t>jektant</w:t>
      </w:r>
      <w:r w:rsidR="00974857" w:rsidRPr="008D2684">
        <w:rPr>
          <w:rFonts w:ascii="Arial Narrow" w:hAnsi="Arial Narrow"/>
          <w:sz w:val="18"/>
          <w:szCs w:val="18"/>
        </w:rPr>
        <w:t>.</w:t>
      </w:r>
    </w:p>
    <w:p w14:paraId="13D861C1" w14:textId="77777777" w:rsidR="00974857" w:rsidRPr="008D2684" w:rsidRDefault="00974857" w:rsidP="00F20DBC">
      <w:pPr>
        <w:pStyle w:val="Naslov3"/>
        <w:tabs>
          <w:tab w:val="left" w:pos="567"/>
          <w:tab w:val="left" w:pos="1134"/>
        </w:tabs>
      </w:pPr>
      <w:bookmarkStart w:id="214" w:name="_Toc36715621"/>
      <w:r w:rsidRPr="008D2684">
        <w:t>Projekti izvedenog stanja</w:t>
      </w:r>
      <w:bookmarkEnd w:id="214"/>
    </w:p>
    <w:p w14:paraId="6F2AEA6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izraditi projekte izvedenog stanja za cijeli sustav navodnjavanja, crpnu stanicu i pristupni put, uključivo geodetske snimke izvedenog stanja.</w:t>
      </w:r>
    </w:p>
    <w:p w14:paraId="5C6E46B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Projekti izvedenog stanja se izrađuju </w:t>
      </w:r>
      <w:r w:rsidR="00DB1C25" w:rsidRPr="008D2684">
        <w:rPr>
          <w:rFonts w:ascii="Arial Narrow" w:hAnsi="Arial Narrow"/>
          <w:sz w:val="18"/>
          <w:szCs w:val="18"/>
        </w:rPr>
        <w:t>tako</w:t>
      </w:r>
      <w:r w:rsidRPr="008D2684">
        <w:rPr>
          <w:rFonts w:ascii="Arial Narrow" w:hAnsi="Arial Narrow"/>
          <w:sz w:val="18"/>
          <w:szCs w:val="18"/>
        </w:rPr>
        <w:t xml:space="preserve"> da se izrađeni izvedbeni projekti dopunjuju sa svim ucrtanim izmjenama i dopunama sukladno stvarno izvedenim radovima.</w:t>
      </w:r>
    </w:p>
    <w:p w14:paraId="0D9C5678" w14:textId="77777777" w:rsidR="00974857" w:rsidRPr="008D2684" w:rsidRDefault="00AF4B01" w:rsidP="00F20DBC">
      <w:pPr>
        <w:tabs>
          <w:tab w:val="left" w:pos="567"/>
          <w:tab w:val="left" w:pos="1134"/>
        </w:tabs>
        <w:rPr>
          <w:rFonts w:ascii="Arial Narrow" w:hAnsi="Arial Narrow"/>
          <w:sz w:val="18"/>
          <w:szCs w:val="18"/>
        </w:rPr>
      </w:pPr>
      <w:r w:rsidRPr="008D2684">
        <w:rPr>
          <w:rFonts w:ascii="Arial Narrow" w:hAnsi="Arial Narrow"/>
          <w:sz w:val="18"/>
          <w:szCs w:val="18"/>
        </w:rPr>
        <w:t>Projekte</w:t>
      </w:r>
      <w:r w:rsidR="00974857" w:rsidRPr="008D2684">
        <w:rPr>
          <w:rFonts w:ascii="Arial Narrow" w:hAnsi="Arial Narrow"/>
          <w:sz w:val="18"/>
          <w:szCs w:val="18"/>
        </w:rPr>
        <w:t xml:space="preserve"> </w:t>
      </w:r>
      <w:r w:rsidRPr="008D2684">
        <w:rPr>
          <w:rFonts w:ascii="Arial Narrow" w:hAnsi="Arial Narrow"/>
          <w:sz w:val="18"/>
          <w:szCs w:val="18"/>
        </w:rPr>
        <w:t>izvedenog stanja Izvođača moraju</w:t>
      </w:r>
      <w:r w:rsidR="00974857" w:rsidRPr="008D2684">
        <w:rPr>
          <w:rFonts w:ascii="Arial Narrow" w:hAnsi="Arial Narrow"/>
          <w:sz w:val="18"/>
          <w:szCs w:val="18"/>
        </w:rPr>
        <w:t xml:space="preserve"> odobr</w:t>
      </w:r>
      <w:r w:rsidRPr="008D2684">
        <w:rPr>
          <w:rFonts w:ascii="Arial Narrow" w:hAnsi="Arial Narrow"/>
          <w:sz w:val="18"/>
          <w:szCs w:val="18"/>
        </w:rPr>
        <w:t>iti</w:t>
      </w:r>
      <w:r w:rsidR="00974857" w:rsidRPr="008D2684">
        <w:rPr>
          <w:rFonts w:ascii="Arial Narrow" w:hAnsi="Arial Narrow"/>
          <w:sz w:val="18"/>
          <w:szCs w:val="18"/>
        </w:rPr>
        <w:t xml:space="preserve"> </w:t>
      </w:r>
      <w:r w:rsidR="006D68CE" w:rsidRPr="008D2684">
        <w:rPr>
          <w:rFonts w:ascii="Arial Narrow" w:hAnsi="Arial Narrow"/>
          <w:sz w:val="18"/>
          <w:szCs w:val="18"/>
        </w:rPr>
        <w:t>Nadzorni inženjer i Naručitelj</w:t>
      </w:r>
      <w:r w:rsidR="00974857" w:rsidRPr="008D2684">
        <w:rPr>
          <w:rFonts w:ascii="Arial Narrow" w:hAnsi="Arial Narrow"/>
          <w:sz w:val="18"/>
          <w:szCs w:val="18"/>
        </w:rPr>
        <w:t>.</w:t>
      </w:r>
    </w:p>
    <w:p w14:paraId="41ADE79A" w14:textId="77777777" w:rsidR="00E300CA"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Pregledan popis minimalne zahtijevane projektne i prateće dokumentacije dan je sljedećom tablicom:</w:t>
      </w:r>
    </w:p>
    <w:p w14:paraId="479AC6A7" w14:textId="63E862C0" w:rsidR="00EF7D47" w:rsidRPr="008D2684" w:rsidRDefault="00EF7D47" w:rsidP="00F20DBC">
      <w:pPr>
        <w:keepNext/>
        <w:tabs>
          <w:tab w:val="left" w:pos="567"/>
          <w:tab w:val="left" w:pos="1134"/>
        </w:tabs>
        <w:spacing w:after="100"/>
        <w:rPr>
          <w:rFonts w:ascii="Arial Narrow" w:hAnsi="Arial Narrow"/>
          <w:sz w:val="18"/>
          <w:szCs w:val="18"/>
        </w:rPr>
      </w:pPr>
      <w:r w:rsidRPr="008D2684">
        <w:rPr>
          <w:rFonts w:ascii="Arial Narrow" w:hAnsi="Arial Narrow"/>
          <w:sz w:val="18"/>
          <w:szCs w:val="18"/>
        </w:rPr>
        <w:t xml:space="preserve">tab. </w:t>
      </w:r>
      <w:r w:rsidR="00F12431" w:rsidRPr="008D2684">
        <w:rPr>
          <w:rFonts w:ascii="Arial Narrow" w:hAnsi="Arial Narrow"/>
          <w:sz w:val="18"/>
          <w:szCs w:val="18"/>
        </w:rPr>
        <w:fldChar w:fldCharType="begin"/>
      </w:r>
      <w:r w:rsidR="00F12431" w:rsidRPr="008D2684">
        <w:rPr>
          <w:rFonts w:ascii="Arial Narrow" w:hAnsi="Arial Narrow"/>
          <w:sz w:val="18"/>
          <w:szCs w:val="18"/>
        </w:rPr>
        <w:instrText xml:space="preserve"> SEQ tab. \* ARABIC </w:instrText>
      </w:r>
      <w:r w:rsidR="00F12431" w:rsidRPr="008D2684">
        <w:rPr>
          <w:rFonts w:ascii="Arial Narrow" w:hAnsi="Arial Narrow"/>
          <w:sz w:val="18"/>
          <w:szCs w:val="18"/>
        </w:rPr>
        <w:fldChar w:fldCharType="separate"/>
      </w:r>
      <w:r w:rsidR="008D2684" w:rsidRPr="008D2684">
        <w:rPr>
          <w:rFonts w:ascii="Arial Narrow" w:hAnsi="Arial Narrow"/>
          <w:noProof/>
          <w:sz w:val="18"/>
          <w:szCs w:val="18"/>
        </w:rPr>
        <w:t>22</w:t>
      </w:r>
      <w:r w:rsidR="00F12431" w:rsidRPr="008D2684">
        <w:rPr>
          <w:rFonts w:ascii="Arial Narrow" w:hAnsi="Arial Narrow"/>
          <w:sz w:val="18"/>
          <w:szCs w:val="18"/>
        </w:rPr>
        <w:fldChar w:fldCharType="end"/>
      </w:r>
      <w:r w:rsidRPr="008D2684">
        <w:rPr>
          <w:rFonts w:ascii="Arial Narrow" w:hAnsi="Arial Narrow"/>
          <w:sz w:val="18"/>
          <w:szCs w:val="18"/>
        </w:rPr>
        <w:tab/>
        <w:t>Popis projekata / dokumentacije koju je dužan izraditi Izvođač</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4223"/>
        <w:gridCol w:w="4225"/>
      </w:tblGrid>
      <w:tr w:rsidR="00A73AD8" w:rsidRPr="008D2684" w14:paraId="748C927F" w14:textId="77777777" w:rsidTr="007F5201">
        <w:trPr>
          <w:cantSplit/>
          <w:trHeight w:val="397"/>
          <w:tblHeader/>
        </w:trPr>
        <w:tc>
          <w:tcPr>
            <w:tcW w:w="515" w:type="pct"/>
            <w:shd w:val="clear" w:color="auto" w:fill="auto"/>
            <w:noWrap/>
            <w:vAlign w:val="center"/>
            <w:hideMark/>
          </w:tcPr>
          <w:p w14:paraId="17C3C7FE" w14:textId="77777777" w:rsidR="00E300CA" w:rsidRPr="008D2684" w:rsidRDefault="00EF7D47" w:rsidP="00F20DBC">
            <w:pPr>
              <w:keepNext/>
              <w:tabs>
                <w:tab w:val="left" w:pos="567"/>
                <w:tab w:val="left" w:pos="1134"/>
              </w:tabs>
              <w:spacing w:beforeLines="40" w:before="96" w:afterLines="40" w:after="96"/>
              <w:jc w:val="left"/>
              <w:rPr>
                <w:rFonts w:ascii="Arial Narrow" w:hAnsi="Arial Narrow"/>
                <w:b/>
                <w:sz w:val="18"/>
                <w:szCs w:val="18"/>
                <w:lang w:eastAsia="zh-TW"/>
              </w:rPr>
            </w:pPr>
            <w:r w:rsidRPr="008D2684">
              <w:rPr>
                <w:rFonts w:ascii="Arial Narrow" w:hAnsi="Arial Narrow"/>
                <w:b/>
                <w:sz w:val="18"/>
                <w:szCs w:val="18"/>
                <w:lang w:eastAsia="zh-TW"/>
              </w:rPr>
              <w:t>Stavka</w:t>
            </w:r>
          </w:p>
        </w:tc>
        <w:tc>
          <w:tcPr>
            <w:tcW w:w="2242" w:type="pct"/>
            <w:shd w:val="clear" w:color="auto" w:fill="auto"/>
            <w:noWrap/>
            <w:vAlign w:val="center"/>
            <w:hideMark/>
          </w:tcPr>
          <w:p w14:paraId="4CDC0E26" w14:textId="77777777" w:rsidR="00E300CA" w:rsidRPr="008D2684" w:rsidRDefault="00EF7D47" w:rsidP="00F20DBC">
            <w:pPr>
              <w:keepNext/>
              <w:tabs>
                <w:tab w:val="left" w:pos="567"/>
                <w:tab w:val="left" w:pos="1134"/>
              </w:tabs>
              <w:spacing w:beforeLines="40" w:before="96" w:afterLines="40" w:after="96"/>
              <w:jc w:val="left"/>
              <w:rPr>
                <w:rFonts w:ascii="Arial Narrow" w:hAnsi="Arial Narrow"/>
                <w:b/>
                <w:sz w:val="18"/>
                <w:szCs w:val="18"/>
                <w:lang w:eastAsia="zh-TW"/>
              </w:rPr>
            </w:pPr>
            <w:r w:rsidRPr="008D2684">
              <w:rPr>
                <w:rFonts w:ascii="Arial Narrow" w:hAnsi="Arial Narrow"/>
                <w:b/>
                <w:sz w:val="18"/>
                <w:szCs w:val="18"/>
                <w:lang w:eastAsia="zh-TW"/>
              </w:rPr>
              <w:t>Dokument</w:t>
            </w:r>
          </w:p>
        </w:tc>
        <w:tc>
          <w:tcPr>
            <w:tcW w:w="2243" w:type="pct"/>
            <w:shd w:val="clear" w:color="auto" w:fill="auto"/>
            <w:noWrap/>
            <w:vAlign w:val="center"/>
            <w:hideMark/>
          </w:tcPr>
          <w:p w14:paraId="3117AE75"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lang w:eastAsia="zh-TW"/>
              </w:rPr>
            </w:pPr>
            <w:r w:rsidRPr="008D2684">
              <w:rPr>
                <w:rFonts w:ascii="Arial Narrow" w:hAnsi="Arial Narrow"/>
                <w:b/>
                <w:sz w:val="18"/>
                <w:szCs w:val="18"/>
                <w:lang w:eastAsia="zh-TW"/>
              </w:rPr>
              <w:t>Minimalne dužnosti Izvođača</w:t>
            </w:r>
          </w:p>
        </w:tc>
      </w:tr>
      <w:tr w:rsidR="00A73AD8" w:rsidRPr="008D2684" w14:paraId="4A6677E9" w14:textId="77777777" w:rsidTr="007F5201">
        <w:trPr>
          <w:cantSplit/>
          <w:trHeight w:val="397"/>
        </w:trPr>
        <w:tc>
          <w:tcPr>
            <w:tcW w:w="515" w:type="pct"/>
            <w:shd w:val="clear" w:color="auto" w:fill="auto"/>
            <w:noWrap/>
            <w:vAlign w:val="center"/>
            <w:hideMark/>
          </w:tcPr>
          <w:p w14:paraId="4FDD03BA"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lang w:eastAsia="zh-TW"/>
              </w:rPr>
            </w:pPr>
            <w:r w:rsidRPr="008D2684">
              <w:rPr>
                <w:rFonts w:ascii="Arial Narrow" w:hAnsi="Arial Narrow"/>
                <w:b/>
                <w:sz w:val="18"/>
                <w:szCs w:val="18"/>
                <w:lang w:eastAsia="zh-TW"/>
              </w:rPr>
              <w:t>A</w:t>
            </w:r>
          </w:p>
        </w:tc>
        <w:tc>
          <w:tcPr>
            <w:tcW w:w="2242" w:type="pct"/>
            <w:shd w:val="clear" w:color="auto" w:fill="auto"/>
            <w:vAlign w:val="center"/>
            <w:hideMark/>
          </w:tcPr>
          <w:p w14:paraId="6CE4DE7E"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lang w:eastAsia="zh-TW"/>
              </w:rPr>
            </w:pPr>
            <w:r w:rsidRPr="008D2684">
              <w:rPr>
                <w:rFonts w:ascii="Arial Narrow" w:hAnsi="Arial Narrow"/>
                <w:b/>
                <w:sz w:val="18"/>
                <w:szCs w:val="18"/>
                <w:lang w:eastAsia="zh-TW"/>
              </w:rPr>
              <w:t>PROJEKTI / DOKUMENTACIJA</w:t>
            </w:r>
          </w:p>
        </w:tc>
        <w:tc>
          <w:tcPr>
            <w:tcW w:w="2243" w:type="pct"/>
            <w:shd w:val="clear" w:color="auto" w:fill="auto"/>
            <w:vAlign w:val="center"/>
            <w:hideMark/>
          </w:tcPr>
          <w:p w14:paraId="23388581"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rPr>
            </w:pPr>
            <w:r w:rsidRPr="008D2684">
              <w:rPr>
                <w:rFonts w:ascii="Arial Narrow" w:hAnsi="Arial Narrow"/>
                <w:b/>
                <w:sz w:val="18"/>
                <w:szCs w:val="18"/>
              </w:rPr>
              <w:t> </w:t>
            </w:r>
          </w:p>
        </w:tc>
      </w:tr>
      <w:tr w:rsidR="00A73AD8" w:rsidRPr="008D2684" w14:paraId="1A8C7E47" w14:textId="77777777" w:rsidTr="007F5201">
        <w:trPr>
          <w:cantSplit/>
          <w:trHeight w:val="397"/>
        </w:trPr>
        <w:tc>
          <w:tcPr>
            <w:tcW w:w="515" w:type="pct"/>
            <w:shd w:val="clear" w:color="auto" w:fill="auto"/>
            <w:noWrap/>
            <w:vAlign w:val="center"/>
            <w:hideMark/>
          </w:tcPr>
          <w:p w14:paraId="5812FB83"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A1</w:t>
            </w:r>
          </w:p>
        </w:tc>
        <w:tc>
          <w:tcPr>
            <w:tcW w:w="2242" w:type="pct"/>
            <w:shd w:val="clear" w:color="auto" w:fill="auto"/>
            <w:vAlign w:val="center"/>
            <w:hideMark/>
          </w:tcPr>
          <w:p w14:paraId="6B47B092"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Projekti izvedenog stanja</w:t>
            </w:r>
          </w:p>
        </w:tc>
        <w:tc>
          <w:tcPr>
            <w:tcW w:w="2243" w:type="pct"/>
            <w:shd w:val="clear" w:color="auto" w:fill="auto"/>
            <w:vAlign w:val="center"/>
            <w:hideMark/>
          </w:tcPr>
          <w:p w14:paraId="384DC507"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sz w:val="18"/>
                <w:szCs w:val="18"/>
              </w:rPr>
            </w:pPr>
            <w:r w:rsidRPr="008D2684">
              <w:rPr>
                <w:rFonts w:ascii="Arial Narrow" w:hAnsi="Arial Narrow"/>
                <w:sz w:val="18"/>
                <w:szCs w:val="18"/>
              </w:rPr>
              <w:t> </w:t>
            </w:r>
          </w:p>
        </w:tc>
      </w:tr>
      <w:tr w:rsidR="00A73AD8" w:rsidRPr="008D2684" w14:paraId="001799A8" w14:textId="77777777" w:rsidTr="007F5201">
        <w:trPr>
          <w:cantSplit/>
          <w:trHeight w:val="397"/>
        </w:trPr>
        <w:tc>
          <w:tcPr>
            <w:tcW w:w="515" w:type="pct"/>
            <w:shd w:val="clear" w:color="auto" w:fill="auto"/>
            <w:noWrap/>
            <w:vAlign w:val="center"/>
            <w:hideMark/>
          </w:tcPr>
          <w:p w14:paraId="1AD53061"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A1.1</w:t>
            </w:r>
          </w:p>
        </w:tc>
        <w:tc>
          <w:tcPr>
            <w:tcW w:w="2242" w:type="pct"/>
            <w:shd w:val="clear" w:color="auto" w:fill="auto"/>
            <w:vAlign w:val="center"/>
            <w:hideMark/>
          </w:tcPr>
          <w:p w14:paraId="7FADB0C2"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Geodetski snimak izvedenog stanja svih objekata</w:t>
            </w:r>
          </w:p>
        </w:tc>
        <w:tc>
          <w:tcPr>
            <w:tcW w:w="2243" w:type="pct"/>
            <w:shd w:val="clear" w:color="auto" w:fill="auto"/>
            <w:vAlign w:val="center"/>
            <w:hideMark/>
          </w:tcPr>
          <w:p w14:paraId="4562F32B"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 xml:space="preserve">Snimka izvedenog stanja svih objekata </w:t>
            </w:r>
            <w:r w:rsidR="00AF4B01" w:rsidRPr="008D2684">
              <w:rPr>
                <w:rFonts w:ascii="Arial Narrow" w:hAnsi="Arial Narrow"/>
                <w:sz w:val="18"/>
                <w:szCs w:val="18"/>
                <w:lang w:eastAsia="zh-TW"/>
              </w:rPr>
              <w:t xml:space="preserve">koju izrađuje </w:t>
            </w:r>
            <w:r w:rsidRPr="008D2684">
              <w:rPr>
                <w:rFonts w:ascii="Arial Narrow" w:hAnsi="Arial Narrow"/>
                <w:sz w:val="18"/>
                <w:szCs w:val="18"/>
                <w:lang w:eastAsia="zh-TW"/>
              </w:rPr>
              <w:t>ovlašten</w:t>
            </w:r>
            <w:r w:rsidR="00AF4B01" w:rsidRPr="008D2684">
              <w:rPr>
                <w:rFonts w:ascii="Arial Narrow" w:hAnsi="Arial Narrow"/>
                <w:sz w:val="18"/>
                <w:szCs w:val="18"/>
                <w:lang w:eastAsia="zh-TW"/>
              </w:rPr>
              <w:t>i</w:t>
            </w:r>
            <w:r w:rsidRPr="008D2684">
              <w:rPr>
                <w:rFonts w:ascii="Arial Narrow" w:hAnsi="Arial Narrow"/>
                <w:sz w:val="18"/>
                <w:szCs w:val="18"/>
                <w:lang w:eastAsia="zh-TW"/>
              </w:rPr>
              <w:t xml:space="preserve"> inženjer</w:t>
            </w:r>
            <w:r w:rsidR="00AF4B01" w:rsidRPr="008D2684">
              <w:rPr>
                <w:rFonts w:ascii="Arial Narrow" w:hAnsi="Arial Narrow"/>
                <w:sz w:val="18"/>
                <w:szCs w:val="18"/>
                <w:lang w:eastAsia="zh-TW"/>
              </w:rPr>
              <w:t xml:space="preserve"> geodezije</w:t>
            </w:r>
            <w:r w:rsidRPr="008D2684">
              <w:rPr>
                <w:rFonts w:ascii="Arial Narrow" w:hAnsi="Arial Narrow"/>
                <w:sz w:val="18"/>
                <w:szCs w:val="18"/>
                <w:lang w:eastAsia="zh-TW"/>
              </w:rPr>
              <w:t>.</w:t>
            </w:r>
          </w:p>
        </w:tc>
      </w:tr>
      <w:tr w:rsidR="00A73AD8" w:rsidRPr="008D2684" w14:paraId="479C46EB" w14:textId="77777777" w:rsidTr="007F5201">
        <w:trPr>
          <w:cantSplit/>
          <w:trHeight w:val="397"/>
        </w:trPr>
        <w:tc>
          <w:tcPr>
            <w:tcW w:w="515" w:type="pct"/>
            <w:shd w:val="clear" w:color="auto" w:fill="auto"/>
            <w:noWrap/>
            <w:vAlign w:val="center"/>
            <w:hideMark/>
          </w:tcPr>
          <w:p w14:paraId="246E7E20"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A1.2</w:t>
            </w:r>
          </w:p>
        </w:tc>
        <w:tc>
          <w:tcPr>
            <w:tcW w:w="2242" w:type="pct"/>
            <w:shd w:val="clear" w:color="auto" w:fill="auto"/>
            <w:vAlign w:val="center"/>
            <w:hideMark/>
          </w:tcPr>
          <w:p w14:paraId="3DE95F07"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Arhitektonski projekt</w:t>
            </w:r>
          </w:p>
        </w:tc>
        <w:tc>
          <w:tcPr>
            <w:tcW w:w="2243" w:type="pct"/>
            <w:shd w:val="clear" w:color="auto" w:fill="auto"/>
            <w:vAlign w:val="center"/>
            <w:hideMark/>
          </w:tcPr>
          <w:p w14:paraId="3CEF6902"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Detaljni nacrti i opisi stvarno izvedenih radova, sa prikazom izmjena u odnosu na izvedbeni projekt.</w:t>
            </w:r>
          </w:p>
        </w:tc>
      </w:tr>
      <w:tr w:rsidR="00A73AD8" w:rsidRPr="008D2684" w14:paraId="31012E5A" w14:textId="77777777" w:rsidTr="007F5201">
        <w:trPr>
          <w:cantSplit/>
          <w:trHeight w:val="397"/>
        </w:trPr>
        <w:tc>
          <w:tcPr>
            <w:tcW w:w="515" w:type="pct"/>
            <w:shd w:val="clear" w:color="auto" w:fill="auto"/>
            <w:noWrap/>
            <w:vAlign w:val="center"/>
            <w:hideMark/>
          </w:tcPr>
          <w:p w14:paraId="5159935D"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A1.3</w:t>
            </w:r>
          </w:p>
        </w:tc>
        <w:tc>
          <w:tcPr>
            <w:tcW w:w="2242" w:type="pct"/>
            <w:shd w:val="clear" w:color="auto" w:fill="auto"/>
            <w:vAlign w:val="center"/>
            <w:hideMark/>
          </w:tcPr>
          <w:p w14:paraId="7477497F"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Građevinski projekt – crpna stanica</w:t>
            </w:r>
          </w:p>
        </w:tc>
        <w:tc>
          <w:tcPr>
            <w:tcW w:w="2243" w:type="pct"/>
            <w:shd w:val="clear" w:color="auto" w:fill="auto"/>
            <w:vAlign w:val="center"/>
            <w:hideMark/>
          </w:tcPr>
          <w:p w14:paraId="1F4B90DD"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Detaljni nacrti i opisi stvarno izvedenih radova, sa prikazom izmjena u odnosu na izvedbeni projekt.</w:t>
            </w:r>
          </w:p>
        </w:tc>
      </w:tr>
      <w:tr w:rsidR="00A73AD8" w:rsidRPr="008D2684" w14:paraId="5243A9E3" w14:textId="77777777" w:rsidTr="007F5201">
        <w:trPr>
          <w:cantSplit/>
          <w:trHeight w:val="397"/>
        </w:trPr>
        <w:tc>
          <w:tcPr>
            <w:tcW w:w="515" w:type="pct"/>
            <w:shd w:val="clear" w:color="auto" w:fill="auto"/>
            <w:noWrap/>
            <w:vAlign w:val="center"/>
            <w:hideMark/>
          </w:tcPr>
          <w:p w14:paraId="155BF1CA"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A1.4</w:t>
            </w:r>
          </w:p>
        </w:tc>
        <w:tc>
          <w:tcPr>
            <w:tcW w:w="2242" w:type="pct"/>
            <w:shd w:val="clear" w:color="auto" w:fill="auto"/>
            <w:vAlign w:val="center"/>
            <w:hideMark/>
          </w:tcPr>
          <w:p w14:paraId="0357839D"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Građevinski projekt – infrastruktura</w:t>
            </w:r>
          </w:p>
        </w:tc>
        <w:tc>
          <w:tcPr>
            <w:tcW w:w="2243" w:type="pct"/>
            <w:shd w:val="clear" w:color="auto" w:fill="auto"/>
            <w:vAlign w:val="center"/>
            <w:hideMark/>
          </w:tcPr>
          <w:p w14:paraId="4F60DE79"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Detaljni nacrti i opisi stvarno izvedenih radova, sa prikazom izmjena u odnosu na izvedbeni projekt.</w:t>
            </w:r>
          </w:p>
        </w:tc>
      </w:tr>
      <w:tr w:rsidR="00A73AD8" w:rsidRPr="008D2684" w14:paraId="0AFF561A" w14:textId="77777777" w:rsidTr="007F5201">
        <w:trPr>
          <w:cantSplit/>
          <w:trHeight w:val="397"/>
        </w:trPr>
        <w:tc>
          <w:tcPr>
            <w:tcW w:w="515" w:type="pct"/>
            <w:shd w:val="clear" w:color="auto" w:fill="auto"/>
            <w:noWrap/>
            <w:vAlign w:val="center"/>
            <w:hideMark/>
          </w:tcPr>
          <w:p w14:paraId="08D952D1"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A1.5</w:t>
            </w:r>
          </w:p>
        </w:tc>
        <w:tc>
          <w:tcPr>
            <w:tcW w:w="2242" w:type="pct"/>
            <w:shd w:val="clear" w:color="auto" w:fill="auto"/>
            <w:noWrap/>
            <w:vAlign w:val="center"/>
            <w:hideMark/>
          </w:tcPr>
          <w:p w14:paraId="144ADE3E"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Strojarski projekt</w:t>
            </w:r>
          </w:p>
        </w:tc>
        <w:tc>
          <w:tcPr>
            <w:tcW w:w="2243" w:type="pct"/>
            <w:shd w:val="clear" w:color="auto" w:fill="auto"/>
            <w:vAlign w:val="center"/>
            <w:hideMark/>
          </w:tcPr>
          <w:p w14:paraId="173C9A7C"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Detaljni nacrti i opisi stvarno izvedenih radova, sa prikazom izmjena u odnosu na izvedbeni projekt.</w:t>
            </w:r>
          </w:p>
        </w:tc>
      </w:tr>
      <w:tr w:rsidR="00A73AD8" w:rsidRPr="008D2684" w14:paraId="7634A363" w14:textId="77777777" w:rsidTr="007F5201">
        <w:trPr>
          <w:cantSplit/>
          <w:trHeight w:val="397"/>
        </w:trPr>
        <w:tc>
          <w:tcPr>
            <w:tcW w:w="515" w:type="pct"/>
            <w:shd w:val="clear" w:color="auto" w:fill="auto"/>
            <w:noWrap/>
            <w:vAlign w:val="center"/>
            <w:hideMark/>
          </w:tcPr>
          <w:p w14:paraId="0096C8C4"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A1.6</w:t>
            </w:r>
          </w:p>
        </w:tc>
        <w:tc>
          <w:tcPr>
            <w:tcW w:w="2242" w:type="pct"/>
            <w:shd w:val="clear" w:color="auto" w:fill="auto"/>
            <w:noWrap/>
            <w:vAlign w:val="center"/>
            <w:hideMark/>
          </w:tcPr>
          <w:p w14:paraId="33A0A5DA"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Elektrotehnički projekt</w:t>
            </w:r>
          </w:p>
        </w:tc>
        <w:tc>
          <w:tcPr>
            <w:tcW w:w="2243" w:type="pct"/>
            <w:shd w:val="clear" w:color="auto" w:fill="auto"/>
            <w:vAlign w:val="center"/>
            <w:hideMark/>
          </w:tcPr>
          <w:p w14:paraId="35075AD6"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Detaljni nacrti i opisi stvarno izvedenih radova, sa prikazom izmjena u odnosu na izvedbeni projekt.</w:t>
            </w:r>
          </w:p>
        </w:tc>
      </w:tr>
      <w:tr w:rsidR="00A73AD8" w:rsidRPr="008D2684" w14:paraId="7AA45062" w14:textId="77777777" w:rsidTr="007F5201">
        <w:trPr>
          <w:cantSplit/>
          <w:trHeight w:val="397"/>
        </w:trPr>
        <w:tc>
          <w:tcPr>
            <w:tcW w:w="515" w:type="pct"/>
            <w:shd w:val="clear" w:color="auto" w:fill="auto"/>
            <w:noWrap/>
            <w:vAlign w:val="center"/>
            <w:hideMark/>
          </w:tcPr>
          <w:p w14:paraId="5C6CF4C7"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lang w:eastAsia="zh-TW"/>
              </w:rPr>
            </w:pPr>
            <w:r w:rsidRPr="008D2684">
              <w:rPr>
                <w:rFonts w:ascii="Arial Narrow" w:hAnsi="Arial Narrow"/>
                <w:b/>
                <w:sz w:val="18"/>
                <w:szCs w:val="18"/>
                <w:lang w:eastAsia="zh-TW"/>
              </w:rPr>
              <w:t>B</w:t>
            </w:r>
          </w:p>
        </w:tc>
        <w:tc>
          <w:tcPr>
            <w:tcW w:w="2242" w:type="pct"/>
            <w:shd w:val="clear" w:color="auto" w:fill="auto"/>
            <w:vAlign w:val="center"/>
            <w:hideMark/>
          </w:tcPr>
          <w:p w14:paraId="5AF7566D"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lang w:eastAsia="zh-TW"/>
              </w:rPr>
            </w:pPr>
            <w:r w:rsidRPr="008D2684">
              <w:rPr>
                <w:rFonts w:ascii="Arial Narrow" w:hAnsi="Arial Narrow"/>
                <w:b/>
                <w:sz w:val="18"/>
                <w:szCs w:val="18"/>
                <w:lang w:eastAsia="zh-TW"/>
              </w:rPr>
              <w:t>PROGRAMSKI DOKUMENTI</w:t>
            </w:r>
          </w:p>
        </w:tc>
        <w:tc>
          <w:tcPr>
            <w:tcW w:w="2243" w:type="pct"/>
            <w:shd w:val="clear" w:color="auto" w:fill="auto"/>
            <w:vAlign w:val="center"/>
            <w:hideMark/>
          </w:tcPr>
          <w:p w14:paraId="5DBB6F29"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rPr>
            </w:pPr>
            <w:r w:rsidRPr="008D2684">
              <w:rPr>
                <w:rFonts w:ascii="Arial Narrow" w:hAnsi="Arial Narrow"/>
                <w:b/>
                <w:sz w:val="18"/>
                <w:szCs w:val="18"/>
              </w:rPr>
              <w:t> </w:t>
            </w:r>
          </w:p>
        </w:tc>
      </w:tr>
      <w:tr w:rsidR="00A73AD8" w:rsidRPr="008D2684" w14:paraId="1B8E888B" w14:textId="77777777" w:rsidTr="007F5201">
        <w:trPr>
          <w:cantSplit/>
          <w:trHeight w:val="397"/>
        </w:trPr>
        <w:tc>
          <w:tcPr>
            <w:tcW w:w="515" w:type="pct"/>
            <w:shd w:val="clear" w:color="auto" w:fill="auto"/>
            <w:noWrap/>
            <w:vAlign w:val="center"/>
            <w:hideMark/>
          </w:tcPr>
          <w:p w14:paraId="0CACAD4D"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B1</w:t>
            </w:r>
          </w:p>
        </w:tc>
        <w:tc>
          <w:tcPr>
            <w:tcW w:w="2242" w:type="pct"/>
            <w:shd w:val="clear" w:color="auto" w:fill="auto"/>
            <w:noWrap/>
            <w:vAlign w:val="center"/>
            <w:hideMark/>
          </w:tcPr>
          <w:p w14:paraId="57811373"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Raspored dostave projekata</w:t>
            </w:r>
          </w:p>
        </w:tc>
        <w:tc>
          <w:tcPr>
            <w:tcW w:w="2243" w:type="pct"/>
            <w:shd w:val="clear" w:color="auto" w:fill="auto"/>
            <w:vAlign w:val="center"/>
            <w:hideMark/>
          </w:tcPr>
          <w:p w14:paraId="0DD410A0"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Detaljan raspored projektiranja s bitnim datumima za predaju i odobrenje dokumenata.</w:t>
            </w:r>
          </w:p>
        </w:tc>
      </w:tr>
      <w:tr w:rsidR="00A73AD8" w:rsidRPr="008D2684" w14:paraId="2C2CA34D" w14:textId="77777777" w:rsidTr="007F5201">
        <w:trPr>
          <w:cantSplit/>
          <w:trHeight w:val="397"/>
        </w:trPr>
        <w:tc>
          <w:tcPr>
            <w:tcW w:w="515" w:type="pct"/>
            <w:shd w:val="clear" w:color="auto" w:fill="auto"/>
            <w:noWrap/>
            <w:vAlign w:val="center"/>
            <w:hideMark/>
          </w:tcPr>
          <w:p w14:paraId="4618FBBC"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B2</w:t>
            </w:r>
          </w:p>
        </w:tc>
        <w:tc>
          <w:tcPr>
            <w:tcW w:w="2242" w:type="pct"/>
            <w:shd w:val="clear" w:color="auto" w:fill="auto"/>
            <w:vAlign w:val="center"/>
            <w:hideMark/>
          </w:tcPr>
          <w:p w14:paraId="477E40D3"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Program kontrole i ispitivanja tijekom gradnje i Ispitivanja prije puštanja u rad</w:t>
            </w:r>
          </w:p>
        </w:tc>
        <w:tc>
          <w:tcPr>
            <w:tcW w:w="2243" w:type="pct"/>
            <w:shd w:val="clear" w:color="auto" w:fill="auto"/>
            <w:vAlign w:val="center"/>
            <w:hideMark/>
          </w:tcPr>
          <w:p w14:paraId="5189BD36"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Uključivo metode testiranja materijala, faza izgradnje te postrojenja i opreme</w:t>
            </w:r>
          </w:p>
        </w:tc>
      </w:tr>
      <w:tr w:rsidR="00A73AD8" w:rsidRPr="008D2684" w14:paraId="3226C0C3" w14:textId="77777777" w:rsidTr="007F5201">
        <w:trPr>
          <w:cantSplit/>
          <w:trHeight w:val="397"/>
        </w:trPr>
        <w:tc>
          <w:tcPr>
            <w:tcW w:w="515" w:type="pct"/>
            <w:shd w:val="clear" w:color="auto" w:fill="auto"/>
            <w:noWrap/>
            <w:vAlign w:val="center"/>
            <w:hideMark/>
          </w:tcPr>
          <w:p w14:paraId="47817CEA"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lang w:eastAsia="zh-TW"/>
              </w:rPr>
            </w:pPr>
            <w:r w:rsidRPr="008D2684">
              <w:rPr>
                <w:rFonts w:ascii="Arial Narrow" w:hAnsi="Arial Narrow"/>
                <w:b/>
                <w:sz w:val="18"/>
                <w:szCs w:val="18"/>
                <w:lang w:eastAsia="zh-TW"/>
              </w:rPr>
              <w:lastRenderedPageBreak/>
              <w:t>C</w:t>
            </w:r>
          </w:p>
        </w:tc>
        <w:tc>
          <w:tcPr>
            <w:tcW w:w="2242" w:type="pct"/>
            <w:shd w:val="clear" w:color="auto" w:fill="auto"/>
            <w:vAlign w:val="center"/>
            <w:hideMark/>
          </w:tcPr>
          <w:p w14:paraId="4DA202D6"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lang w:eastAsia="zh-TW"/>
              </w:rPr>
            </w:pPr>
            <w:r w:rsidRPr="008D2684">
              <w:rPr>
                <w:rFonts w:ascii="Arial Narrow" w:hAnsi="Arial Narrow"/>
                <w:b/>
                <w:sz w:val="18"/>
                <w:szCs w:val="18"/>
                <w:lang w:eastAsia="zh-TW"/>
              </w:rPr>
              <w:t>IZVJEŠĆA</w:t>
            </w:r>
          </w:p>
        </w:tc>
        <w:tc>
          <w:tcPr>
            <w:tcW w:w="2243" w:type="pct"/>
            <w:shd w:val="clear" w:color="auto" w:fill="auto"/>
            <w:vAlign w:val="center"/>
            <w:hideMark/>
          </w:tcPr>
          <w:p w14:paraId="5B539FCF"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rPr>
            </w:pPr>
          </w:p>
        </w:tc>
      </w:tr>
      <w:tr w:rsidR="00A73AD8" w:rsidRPr="008D2684" w14:paraId="70E98C4C" w14:textId="77777777" w:rsidTr="007F5201">
        <w:trPr>
          <w:cantSplit/>
          <w:trHeight w:val="397"/>
        </w:trPr>
        <w:tc>
          <w:tcPr>
            <w:tcW w:w="515" w:type="pct"/>
            <w:shd w:val="clear" w:color="auto" w:fill="auto"/>
            <w:noWrap/>
            <w:vAlign w:val="center"/>
            <w:hideMark/>
          </w:tcPr>
          <w:p w14:paraId="13BDB649"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C1</w:t>
            </w:r>
          </w:p>
        </w:tc>
        <w:tc>
          <w:tcPr>
            <w:tcW w:w="2242" w:type="pct"/>
            <w:shd w:val="clear" w:color="auto" w:fill="auto"/>
            <w:noWrap/>
            <w:vAlign w:val="center"/>
            <w:hideMark/>
          </w:tcPr>
          <w:p w14:paraId="7006BFE5"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Izvješća o napretku</w:t>
            </w:r>
          </w:p>
        </w:tc>
        <w:tc>
          <w:tcPr>
            <w:tcW w:w="2243" w:type="pct"/>
            <w:shd w:val="clear" w:color="auto" w:fill="auto"/>
            <w:vAlign w:val="center"/>
            <w:hideMark/>
          </w:tcPr>
          <w:p w14:paraId="4DFCA8EE"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rPr>
            </w:pPr>
          </w:p>
        </w:tc>
      </w:tr>
      <w:tr w:rsidR="00A73AD8" w:rsidRPr="008D2684" w14:paraId="0B1FA859" w14:textId="77777777" w:rsidTr="007F5201">
        <w:trPr>
          <w:cantSplit/>
          <w:trHeight w:val="397"/>
        </w:trPr>
        <w:tc>
          <w:tcPr>
            <w:tcW w:w="515" w:type="pct"/>
            <w:shd w:val="clear" w:color="auto" w:fill="auto"/>
            <w:noWrap/>
            <w:vAlign w:val="center"/>
            <w:hideMark/>
          </w:tcPr>
          <w:p w14:paraId="4AB837A5"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C2</w:t>
            </w:r>
          </w:p>
        </w:tc>
        <w:tc>
          <w:tcPr>
            <w:tcW w:w="2242" w:type="pct"/>
            <w:shd w:val="clear" w:color="auto" w:fill="auto"/>
            <w:noWrap/>
            <w:vAlign w:val="center"/>
            <w:hideMark/>
          </w:tcPr>
          <w:p w14:paraId="183B8E7C"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Podaci o osoblju i opremi Izvođača</w:t>
            </w:r>
          </w:p>
        </w:tc>
        <w:tc>
          <w:tcPr>
            <w:tcW w:w="2243" w:type="pct"/>
            <w:shd w:val="clear" w:color="auto" w:fill="auto"/>
            <w:vAlign w:val="center"/>
            <w:hideMark/>
          </w:tcPr>
          <w:p w14:paraId="3FD5E0D9"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rPr>
            </w:pPr>
          </w:p>
        </w:tc>
      </w:tr>
      <w:tr w:rsidR="00A73AD8" w:rsidRPr="008D2684" w14:paraId="0F3B792A" w14:textId="77777777" w:rsidTr="007F5201">
        <w:trPr>
          <w:cantSplit/>
          <w:trHeight w:val="397"/>
        </w:trPr>
        <w:tc>
          <w:tcPr>
            <w:tcW w:w="515" w:type="pct"/>
            <w:shd w:val="clear" w:color="auto" w:fill="auto"/>
            <w:noWrap/>
            <w:vAlign w:val="center"/>
            <w:hideMark/>
          </w:tcPr>
          <w:p w14:paraId="588A04B2"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lang w:eastAsia="zh-TW"/>
              </w:rPr>
            </w:pPr>
            <w:r w:rsidRPr="008D2684">
              <w:rPr>
                <w:rFonts w:ascii="Arial Narrow" w:hAnsi="Arial Narrow"/>
                <w:b/>
                <w:sz w:val="18"/>
                <w:szCs w:val="18"/>
                <w:lang w:eastAsia="zh-TW"/>
              </w:rPr>
              <w:t>D</w:t>
            </w:r>
          </w:p>
        </w:tc>
        <w:tc>
          <w:tcPr>
            <w:tcW w:w="2242" w:type="pct"/>
            <w:shd w:val="clear" w:color="auto" w:fill="auto"/>
            <w:vAlign w:val="center"/>
            <w:hideMark/>
          </w:tcPr>
          <w:p w14:paraId="41E2FA81"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lang w:eastAsia="zh-TW"/>
              </w:rPr>
            </w:pPr>
            <w:r w:rsidRPr="008D2684">
              <w:rPr>
                <w:rFonts w:ascii="Arial Narrow" w:hAnsi="Arial Narrow"/>
                <w:b/>
                <w:sz w:val="18"/>
                <w:szCs w:val="18"/>
                <w:lang w:eastAsia="zh-TW"/>
              </w:rPr>
              <w:t>RUKOVANJE, ODRŽAVANJE I OBUKA</w:t>
            </w:r>
          </w:p>
        </w:tc>
        <w:tc>
          <w:tcPr>
            <w:tcW w:w="2243" w:type="pct"/>
            <w:shd w:val="clear" w:color="auto" w:fill="auto"/>
            <w:vAlign w:val="center"/>
            <w:hideMark/>
          </w:tcPr>
          <w:p w14:paraId="3BB0F889" w14:textId="77777777" w:rsidR="00E300CA" w:rsidRPr="008D2684" w:rsidRDefault="00E300CA" w:rsidP="00F20DBC">
            <w:pPr>
              <w:keepNext/>
              <w:tabs>
                <w:tab w:val="left" w:pos="567"/>
                <w:tab w:val="left" w:pos="1134"/>
              </w:tabs>
              <w:spacing w:beforeLines="40" w:before="96" w:afterLines="40" w:after="96"/>
              <w:jc w:val="left"/>
              <w:rPr>
                <w:rFonts w:ascii="Arial Narrow" w:hAnsi="Arial Narrow"/>
                <w:b/>
                <w:sz w:val="18"/>
                <w:szCs w:val="18"/>
              </w:rPr>
            </w:pPr>
          </w:p>
        </w:tc>
      </w:tr>
      <w:tr w:rsidR="00A73AD8" w:rsidRPr="008D2684" w14:paraId="778E2EB6" w14:textId="77777777" w:rsidTr="007F5201">
        <w:trPr>
          <w:cantSplit/>
          <w:trHeight w:val="397"/>
        </w:trPr>
        <w:tc>
          <w:tcPr>
            <w:tcW w:w="515" w:type="pct"/>
            <w:shd w:val="clear" w:color="auto" w:fill="auto"/>
            <w:noWrap/>
            <w:vAlign w:val="center"/>
            <w:hideMark/>
          </w:tcPr>
          <w:p w14:paraId="77A3E81E"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D1</w:t>
            </w:r>
          </w:p>
        </w:tc>
        <w:tc>
          <w:tcPr>
            <w:tcW w:w="2242" w:type="pct"/>
            <w:shd w:val="clear" w:color="auto" w:fill="auto"/>
            <w:vAlign w:val="center"/>
            <w:hideMark/>
          </w:tcPr>
          <w:p w14:paraId="660CB903"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Priručnici o rukovanju i održavanju</w:t>
            </w:r>
          </w:p>
        </w:tc>
        <w:tc>
          <w:tcPr>
            <w:tcW w:w="2243" w:type="pct"/>
            <w:shd w:val="clear" w:color="auto" w:fill="auto"/>
            <w:vAlign w:val="center"/>
            <w:hideMark/>
          </w:tcPr>
          <w:p w14:paraId="11229A82"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rPr>
            </w:pPr>
          </w:p>
        </w:tc>
      </w:tr>
      <w:tr w:rsidR="00A73AD8" w:rsidRPr="008D2684" w14:paraId="00C9298C" w14:textId="77777777" w:rsidTr="007F5201">
        <w:trPr>
          <w:cantSplit/>
          <w:trHeight w:val="397"/>
        </w:trPr>
        <w:tc>
          <w:tcPr>
            <w:tcW w:w="515" w:type="pct"/>
            <w:shd w:val="clear" w:color="auto" w:fill="auto"/>
            <w:noWrap/>
            <w:vAlign w:val="center"/>
            <w:hideMark/>
          </w:tcPr>
          <w:p w14:paraId="24A2F2E1"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D2</w:t>
            </w:r>
          </w:p>
        </w:tc>
        <w:tc>
          <w:tcPr>
            <w:tcW w:w="2242" w:type="pct"/>
            <w:shd w:val="clear" w:color="auto" w:fill="auto"/>
            <w:noWrap/>
            <w:vAlign w:val="center"/>
            <w:hideMark/>
          </w:tcPr>
          <w:p w14:paraId="1A4C77D5"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Popis i raspored rezervnih dijelova i servisni plan</w:t>
            </w:r>
          </w:p>
        </w:tc>
        <w:tc>
          <w:tcPr>
            <w:tcW w:w="2243" w:type="pct"/>
            <w:shd w:val="clear" w:color="auto" w:fill="auto"/>
            <w:vAlign w:val="center"/>
            <w:hideMark/>
          </w:tcPr>
          <w:p w14:paraId="029DF4E8"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rPr>
            </w:pPr>
          </w:p>
        </w:tc>
      </w:tr>
      <w:tr w:rsidR="00A73AD8" w:rsidRPr="008D2684" w14:paraId="315E119B" w14:textId="77777777" w:rsidTr="007F5201">
        <w:trPr>
          <w:cantSplit/>
          <w:trHeight w:val="397"/>
        </w:trPr>
        <w:tc>
          <w:tcPr>
            <w:tcW w:w="515" w:type="pct"/>
            <w:shd w:val="clear" w:color="auto" w:fill="auto"/>
            <w:noWrap/>
            <w:vAlign w:val="center"/>
            <w:hideMark/>
          </w:tcPr>
          <w:p w14:paraId="404B9B5B"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D3</w:t>
            </w:r>
          </w:p>
        </w:tc>
        <w:tc>
          <w:tcPr>
            <w:tcW w:w="2242" w:type="pct"/>
            <w:shd w:val="clear" w:color="auto" w:fill="auto"/>
            <w:noWrap/>
            <w:vAlign w:val="center"/>
            <w:hideMark/>
          </w:tcPr>
          <w:p w14:paraId="2F93C513"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lang w:eastAsia="zh-TW"/>
              </w:rPr>
            </w:pPr>
            <w:r w:rsidRPr="008D2684">
              <w:rPr>
                <w:rFonts w:ascii="Arial Narrow" w:hAnsi="Arial Narrow"/>
                <w:sz w:val="18"/>
                <w:szCs w:val="18"/>
                <w:lang w:eastAsia="zh-TW"/>
              </w:rPr>
              <w:t>Plan obuke osoblja Naručitelja</w:t>
            </w:r>
          </w:p>
        </w:tc>
        <w:tc>
          <w:tcPr>
            <w:tcW w:w="2243" w:type="pct"/>
            <w:shd w:val="clear" w:color="auto" w:fill="auto"/>
            <w:vAlign w:val="center"/>
            <w:hideMark/>
          </w:tcPr>
          <w:p w14:paraId="52FC3A86" w14:textId="77777777" w:rsidR="00E300CA" w:rsidRPr="008D2684" w:rsidRDefault="00E300CA" w:rsidP="00F20DBC">
            <w:pPr>
              <w:tabs>
                <w:tab w:val="left" w:pos="567"/>
                <w:tab w:val="left" w:pos="1134"/>
              </w:tabs>
              <w:spacing w:beforeLines="40" w:before="96" w:afterLines="40" w:after="96"/>
              <w:jc w:val="left"/>
              <w:rPr>
                <w:rFonts w:ascii="Arial Narrow" w:hAnsi="Arial Narrow"/>
                <w:sz w:val="18"/>
                <w:szCs w:val="18"/>
              </w:rPr>
            </w:pPr>
          </w:p>
        </w:tc>
      </w:tr>
    </w:tbl>
    <w:p w14:paraId="00D6228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Dokumentacija mora biti izrađena u skladu s RH regulativom, u broju primjeraka sukladno zahtjevu Naručitelja.</w:t>
      </w:r>
    </w:p>
    <w:p w14:paraId="31F6755F" w14:textId="77777777" w:rsidR="00974857" w:rsidRPr="008D2684" w:rsidRDefault="00974857" w:rsidP="00F20DBC">
      <w:pPr>
        <w:pStyle w:val="Naslov2"/>
        <w:tabs>
          <w:tab w:val="left" w:pos="567"/>
          <w:tab w:val="left" w:pos="1134"/>
        </w:tabs>
        <w:rPr>
          <w:rFonts w:ascii="Arial Narrow" w:hAnsi="Arial Narrow"/>
          <w:sz w:val="18"/>
          <w:szCs w:val="18"/>
        </w:rPr>
      </w:pPr>
      <w:bookmarkStart w:id="215" w:name="_Toc36715622"/>
      <w:r w:rsidRPr="008D2684">
        <w:rPr>
          <w:rFonts w:ascii="Arial Narrow" w:hAnsi="Arial Narrow"/>
          <w:sz w:val="18"/>
          <w:szCs w:val="18"/>
        </w:rPr>
        <w:t xml:space="preserve">Građenje i </w:t>
      </w:r>
      <w:r w:rsidR="00694952" w:rsidRPr="008D2684">
        <w:rPr>
          <w:rFonts w:ascii="Arial Narrow" w:hAnsi="Arial Narrow"/>
          <w:sz w:val="18"/>
          <w:szCs w:val="18"/>
        </w:rPr>
        <w:t>p</w:t>
      </w:r>
      <w:r w:rsidR="00D32AB3" w:rsidRPr="008D2684">
        <w:rPr>
          <w:rFonts w:ascii="Arial Narrow" w:hAnsi="Arial Narrow"/>
          <w:sz w:val="18"/>
          <w:szCs w:val="18"/>
        </w:rPr>
        <w:t>robni</w:t>
      </w:r>
      <w:r w:rsidRPr="008D2684">
        <w:rPr>
          <w:rFonts w:ascii="Arial Narrow" w:hAnsi="Arial Narrow"/>
          <w:sz w:val="18"/>
          <w:szCs w:val="18"/>
        </w:rPr>
        <w:t xml:space="preserve"> rad</w:t>
      </w:r>
      <w:bookmarkEnd w:id="215"/>
    </w:p>
    <w:p w14:paraId="5701946E" w14:textId="77777777" w:rsidR="00974857" w:rsidRPr="008D2684" w:rsidRDefault="00974857" w:rsidP="00F20DBC">
      <w:pPr>
        <w:pStyle w:val="Naslov3"/>
        <w:tabs>
          <w:tab w:val="left" w:pos="567"/>
          <w:tab w:val="left" w:pos="1134"/>
        </w:tabs>
      </w:pPr>
      <w:bookmarkStart w:id="216" w:name="_Toc36715623"/>
      <w:r w:rsidRPr="008D2684">
        <w:t>Građenje</w:t>
      </w:r>
      <w:bookmarkEnd w:id="216"/>
    </w:p>
    <w:p w14:paraId="72A819E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izvesti sve radove temeljem Glavnih i Izvedbenih projekata, Građevinskih dozvola, ugovora o građenju, i dokumentaciji o nabavi.</w:t>
      </w:r>
    </w:p>
    <w:p w14:paraId="35F6EEFD" w14:textId="77777777" w:rsidR="00974857" w:rsidRPr="008D2684" w:rsidRDefault="00974857" w:rsidP="00F20DBC">
      <w:pPr>
        <w:pStyle w:val="Naslov3"/>
        <w:tabs>
          <w:tab w:val="left" w:pos="567"/>
          <w:tab w:val="left" w:pos="1134"/>
        </w:tabs>
      </w:pPr>
      <w:bookmarkStart w:id="217" w:name="_Toc36715624"/>
      <w:r w:rsidRPr="008D2684">
        <w:t>Ispitivanja i dokazivanje kvalitete tijekom gradnje i po dovršetku (vrijeme od roka dovršetka do izdavanja potvrde o preuzimanju)</w:t>
      </w:r>
      <w:bookmarkEnd w:id="217"/>
    </w:p>
    <w:p w14:paraId="5D3B36C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sva ispitivanja predviđena Zahtjevima Naručitelja i Glavnim projektima provesti o vlastitom trošku, ukoliko nije drugačije definirano tehničkim specifikacijama odnosno troškovnikom radova.</w:t>
      </w:r>
    </w:p>
    <w:p w14:paraId="43B0519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provesti i sva dodatna ispitivanja, koja nisu u Programu kontrole i osiguranja kvalitete, sukladno zahtjevu Nadzornog inženjera i Naručitelja. Ukoliko su rezultati ispitivanja zadovoljavajući trošak snosi Naručitelj, u suprotnom troškove snosi Izvođač.</w:t>
      </w:r>
    </w:p>
    <w:p w14:paraId="5E3718F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obavijestiti Nadzornog inženjera i Naručitelja najmanje 7 dana unaprijed o datumu početka svakog od ispitivanja.</w:t>
      </w:r>
    </w:p>
    <w:p w14:paraId="02C6D43E" w14:textId="77777777" w:rsidR="00974857" w:rsidRPr="008D2684" w:rsidRDefault="00974857" w:rsidP="00F20DBC">
      <w:pPr>
        <w:pStyle w:val="Naslov4"/>
        <w:tabs>
          <w:tab w:val="left" w:pos="567"/>
          <w:tab w:val="left" w:pos="1134"/>
        </w:tabs>
      </w:pPr>
      <w:r w:rsidRPr="008D2684">
        <w:t>Ispitivanja i dokazi kvalitete ugrađene opreme prije puštanja u rad</w:t>
      </w:r>
    </w:p>
    <w:p w14:paraId="20C90DB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je dužan dostaviti dokaze o sukladnosti za svu opremu </w:t>
      </w:r>
      <w:r w:rsidR="00AF4B01" w:rsidRPr="008D2684">
        <w:rPr>
          <w:rFonts w:ascii="Arial Narrow" w:hAnsi="Arial Narrow"/>
          <w:sz w:val="18"/>
          <w:szCs w:val="18"/>
        </w:rPr>
        <w:t xml:space="preserve">koje </w:t>
      </w:r>
      <w:r w:rsidRPr="008D2684">
        <w:rPr>
          <w:rFonts w:ascii="Arial Narrow" w:hAnsi="Arial Narrow"/>
          <w:sz w:val="18"/>
          <w:szCs w:val="18"/>
        </w:rPr>
        <w:t>izda</w:t>
      </w:r>
      <w:r w:rsidR="00AF4B01" w:rsidRPr="008D2684">
        <w:rPr>
          <w:rFonts w:ascii="Arial Narrow" w:hAnsi="Arial Narrow"/>
          <w:sz w:val="18"/>
          <w:szCs w:val="18"/>
        </w:rPr>
        <w:t>ju</w:t>
      </w:r>
      <w:r w:rsidRPr="008D2684">
        <w:rPr>
          <w:rFonts w:ascii="Arial Narrow" w:hAnsi="Arial Narrow"/>
          <w:sz w:val="18"/>
          <w:szCs w:val="18"/>
        </w:rPr>
        <w:t xml:space="preserve"> nadležn</w:t>
      </w:r>
      <w:r w:rsidR="00AF4B01" w:rsidRPr="008D2684">
        <w:rPr>
          <w:rFonts w:ascii="Arial Narrow" w:hAnsi="Arial Narrow"/>
          <w:sz w:val="18"/>
          <w:szCs w:val="18"/>
        </w:rPr>
        <w:t>e</w:t>
      </w:r>
      <w:r w:rsidRPr="008D2684">
        <w:rPr>
          <w:rFonts w:ascii="Arial Narrow" w:hAnsi="Arial Narrow"/>
          <w:sz w:val="18"/>
          <w:szCs w:val="18"/>
        </w:rPr>
        <w:t xml:space="preserve"> institucij</w:t>
      </w:r>
      <w:r w:rsidR="00AF4B01" w:rsidRPr="008D2684">
        <w:rPr>
          <w:rFonts w:ascii="Arial Narrow" w:hAnsi="Arial Narrow"/>
          <w:sz w:val="18"/>
          <w:szCs w:val="18"/>
        </w:rPr>
        <w:t>e</w:t>
      </w:r>
      <w:r w:rsidRPr="008D2684">
        <w:rPr>
          <w:rFonts w:ascii="Arial Narrow" w:hAnsi="Arial Narrow"/>
          <w:sz w:val="18"/>
          <w:szCs w:val="18"/>
        </w:rPr>
        <w:t>.</w:t>
      </w:r>
    </w:p>
    <w:p w14:paraId="5C1EF77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Nakon roka dovršetka, Izvođač će ako je ispravno ugradio i ispitao funkcionalnost sve ugrađene opreme, obavijestiti pisanim putem Nadzornog inženjera</w:t>
      </w:r>
      <w:r w:rsidR="006D68CE" w:rsidRPr="008D2684">
        <w:rPr>
          <w:rFonts w:ascii="Arial Narrow" w:hAnsi="Arial Narrow"/>
          <w:sz w:val="18"/>
          <w:szCs w:val="18"/>
        </w:rPr>
        <w:t xml:space="preserve"> </w:t>
      </w:r>
      <w:r w:rsidR="00CF4D39" w:rsidRPr="008D2684">
        <w:rPr>
          <w:rFonts w:ascii="Arial Narrow" w:hAnsi="Arial Narrow"/>
          <w:sz w:val="18"/>
          <w:szCs w:val="18"/>
        </w:rPr>
        <w:t xml:space="preserve">i </w:t>
      </w:r>
      <w:r w:rsidR="006D68CE" w:rsidRPr="008D2684">
        <w:rPr>
          <w:rFonts w:ascii="Arial Narrow" w:hAnsi="Arial Narrow"/>
          <w:sz w:val="18"/>
          <w:szCs w:val="18"/>
        </w:rPr>
        <w:t>Naručitelju</w:t>
      </w:r>
      <w:r w:rsidRPr="008D2684">
        <w:rPr>
          <w:rFonts w:ascii="Arial Narrow" w:hAnsi="Arial Narrow"/>
          <w:sz w:val="18"/>
          <w:szCs w:val="18"/>
        </w:rPr>
        <w:t xml:space="preserve"> da je spreman za provedbu ispitivanja ugrađene opreme prije puštanja u rad.</w:t>
      </w:r>
    </w:p>
    <w:p w14:paraId="2B09BCD2" w14:textId="77777777" w:rsidR="00974857" w:rsidRPr="008D2684" w:rsidRDefault="00974857" w:rsidP="00F20DBC">
      <w:pPr>
        <w:pStyle w:val="Naslov4"/>
        <w:tabs>
          <w:tab w:val="left" w:pos="567"/>
          <w:tab w:val="left" w:pos="1134"/>
        </w:tabs>
      </w:pPr>
      <w:r w:rsidRPr="008D2684">
        <w:t>P</w:t>
      </w:r>
      <w:r w:rsidR="00D32AB3" w:rsidRPr="008D2684">
        <w:t>robni</w:t>
      </w:r>
      <w:r w:rsidRPr="008D2684">
        <w:t xml:space="preserve"> rad</w:t>
      </w:r>
    </w:p>
    <w:p w14:paraId="2F9D9D88" w14:textId="77777777" w:rsidR="00D32AB3" w:rsidRPr="008D2684" w:rsidRDefault="00D32AB3" w:rsidP="00F20DBC">
      <w:pPr>
        <w:tabs>
          <w:tab w:val="left" w:pos="567"/>
          <w:tab w:val="left" w:pos="1134"/>
        </w:tabs>
        <w:rPr>
          <w:rFonts w:ascii="Arial Narrow" w:hAnsi="Arial Narrow"/>
          <w:sz w:val="18"/>
          <w:szCs w:val="18"/>
        </w:rPr>
      </w:pPr>
      <w:r w:rsidRPr="008D2684">
        <w:rPr>
          <w:rFonts w:ascii="Arial Narrow" w:hAnsi="Arial Narrow"/>
          <w:sz w:val="18"/>
          <w:szCs w:val="18"/>
        </w:rPr>
        <w:t>Izvođač će probni rad prijaviti Nadzornom inženjeru</w:t>
      </w:r>
      <w:r w:rsidR="00CF4D39" w:rsidRPr="008D2684">
        <w:rPr>
          <w:rFonts w:ascii="Arial Narrow" w:hAnsi="Arial Narrow"/>
          <w:sz w:val="18"/>
          <w:szCs w:val="18"/>
        </w:rPr>
        <w:t xml:space="preserve"> i Naručitelju</w:t>
      </w:r>
      <w:r w:rsidRPr="008D2684">
        <w:rPr>
          <w:rFonts w:ascii="Arial Narrow" w:hAnsi="Arial Narrow"/>
          <w:sz w:val="18"/>
          <w:szCs w:val="18"/>
        </w:rPr>
        <w:t xml:space="preserve"> koji će prisustvovati svim operativnim aktivnostima i aktivnostima održavanja, cilj kojih je optimizirati funkciju i rad cijelog Sustava.</w:t>
      </w:r>
    </w:p>
    <w:p w14:paraId="4CB12AB2" w14:textId="2A6CCF4C" w:rsidR="00D32AB3" w:rsidRPr="008D2684" w:rsidRDefault="00D32AB3"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Probni rad provest će se u jednoj sezoni navodnjavanja, a u roku definiranom </w:t>
      </w:r>
      <w:r w:rsidR="00DC48D6">
        <w:rPr>
          <w:rFonts w:ascii="Arial Narrow" w:hAnsi="Arial Narrow"/>
          <w:sz w:val="18"/>
          <w:szCs w:val="18"/>
        </w:rPr>
        <w:t>Dokumentacijom o nabavi</w:t>
      </w:r>
      <w:r w:rsidRPr="008D2684">
        <w:rPr>
          <w:rFonts w:ascii="Arial Narrow" w:hAnsi="Arial Narrow"/>
          <w:sz w:val="18"/>
          <w:szCs w:val="18"/>
        </w:rPr>
        <w:t>.</w:t>
      </w:r>
    </w:p>
    <w:p w14:paraId="43BFC2A9" w14:textId="77777777" w:rsidR="00974857" w:rsidRPr="008D2684" w:rsidRDefault="00974857" w:rsidP="00F20DBC">
      <w:pPr>
        <w:pStyle w:val="Naslov2"/>
        <w:tabs>
          <w:tab w:val="left" w:pos="567"/>
          <w:tab w:val="left" w:pos="1134"/>
        </w:tabs>
        <w:rPr>
          <w:rFonts w:ascii="Arial Narrow" w:hAnsi="Arial Narrow"/>
          <w:sz w:val="18"/>
          <w:szCs w:val="18"/>
        </w:rPr>
      </w:pPr>
      <w:bookmarkStart w:id="218" w:name="_Toc36715625"/>
      <w:r w:rsidRPr="008D2684">
        <w:rPr>
          <w:rFonts w:ascii="Arial Narrow" w:hAnsi="Arial Narrow"/>
          <w:sz w:val="18"/>
          <w:szCs w:val="18"/>
        </w:rPr>
        <w:t>Tehnički pregled i ishođenje Uporabne dozvole</w:t>
      </w:r>
      <w:bookmarkEnd w:id="218"/>
    </w:p>
    <w:p w14:paraId="2E9B98A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je dužan nakon uspješno provedenog </w:t>
      </w:r>
      <w:r w:rsidR="00A92659" w:rsidRPr="008D2684">
        <w:rPr>
          <w:rFonts w:ascii="Arial Narrow" w:hAnsi="Arial Narrow"/>
          <w:sz w:val="18"/>
          <w:szCs w:val="18"/>
        </w:rPr>
        <w:t>probnog</w:t>
      </w:r>
      <w:r w:rsidRPr="008D2684">
        <w:rPr>
          <w:rFonts w:ascii="Arial Narrow" w:hAnsi="Arial Narrow"/>
          <w:sz w:val="18"/>
          <w:szCs w:val="18"/>
        </w:rPr>
        <w:t xml:space="preserve"> rada izraditi i dostaviti pisani izvještaj o provedenom </w:t>
      </w:r>
      <w:r w:rsidR="00A92659" w:rsidRPr="008D2684">
        <w:rPr>
          <w:rFonts w:ascii="Arial Narrow" w:hAnsi="Arial Narrow"/>
          <w:sz w:val="18"/>
          <w:szCs w:val="18"/>
        </w:rPr>
        <w:t>probnom</w:t>
      </w:r>
      <w:r w:rsidRPr="008D2684">
        <w:rPr>
          <w:rFonts w:ascii="Arial Narrow" w:hAnsi="Arial Narrow"/>
          <w:sz w:val="18"/>
          <w:szCs w:val="18"/>
        </w:rPr>
        <w:t xml:space="preserve"> radu koji uključuje sva ovom DON tražena ispitivanja. </w:t>
      </w:r>
    </w:p>
    <w:p w14:paraId="223AF3B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Izvještaj o provedenom </w:t>
      </w:r>
      <w:r w:rsidR="00A92659" w:rsidRPr="008D2684">
        <w:rPr>
          <w:rFonts w:ascii="Arial Narrow" w:hAnsi="Arial Narrow"/>
          <w:sz w:val="18"/>
          <w:szCs w:val="18"/>
        </w:rPr>
        <w:t>probnom</w:t>
      </w:r>
      <w:r w:rsidRPr="008D2684">
        <w:rPr>
          <w:rFonts w:ascii="Arial Narrow" w:hAnsi="Arial Narrow"/>
          <w:sz w:val="18"/>
          <w:szCs w:val="18"/>
        </w:rPr>
        <w:t xml:space="preserve"> radu Izvođača mora odobr</w:t>
      </w:r>
      <w:r w:rsidR="00AF4B01" w:rsidRPr="008D2684">
        <w:rPr>
          <w:rFonts w:ascii="Arial Narrow" w:hAnsi="Arial Narrow"/>
          <w:sz w:val="18"/>
          <w:szCs w:val="18"/>
        </w:rPr>
        <w:t>iti</w:t>
      </w:r>
      <w:r w:rsidRPr="008D2684">
        <w:rPr>
          <w:rFonts w:ascii="Arial Narrow" w:hAnsi="Arial Narrow"/>
          <w:sz w:val="18"/>
          <w:szCs w:val="18"/>
        </w:rPr>
        <w:t xml:space="preserve"> Nadzorn</w:t>
      </w:r>
      <w:r w:rsidR="00AF4B01" w:rsidRPr="008D2684">
        <w:rPr>
          <w:rFonts w:ascii="Arial Narrow" w:hAnsi="Arial Narrow"/>
          <w:sz w:val="18"/>
          <w:szCs w:val="18"/>
        </w:rPr>
        <w:t>i</w:t>
      </w:r>
      <w:r w:rsidRPr="008D2684">
        <w:rPr>
          <w:rFonts w:ascii="Arial Narrow" w:hAnsi="Arial Narrow"/>
          <w:sz w:val="18"/>
          <w:szCs w:val="18"/>
        </w:rPr>
        <w:t xml:space="preserve"> inženjer i Naručitelj.</w:t>
      </w:r>
    </w:p>
    <w:p w14:paraId="7D31483B" w14:textId="2A194414"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odgovoran za pripremu sve dokumentacije potrebne za Tehnički pregled sukladno Zakonu o gradnji i ostalim važećim zakonima i propisima.</w:t>
      </w:r>
      <w:r w:rsidR="007F5201" w:rsidRPr="008D2684">
        <w:rPr>
          <w:rFonts w:ascii="Arial Narrow" w:hAnsi="Arial Narrow"/>
          <w:sz w:val="18"/>
          <w:szCs w:val="18"/>
        </w:rPr>
        <w:t xml:space="preserve"> </w:t>
      </w:r>
      <w:r w:rsidRPr="008D2684">
        <w:rPr>
          <w:rFonts w:ascii="Arial Narrow" w:hAnsi="Arial Narrow"/>
          <w:sz w:val="18"/>
          <w:szCs w:val="18"/>
        </w:rPr>
        <w:t>Izvođač je dužan prisustvovati Tehničkom pregledu sukladno Zakonu o gradnji i ostalim važeć</w:t>
      </w:r>
      <w:r w:rsidR="008720C8" w:rsidRPr="008D2684">
        <w:rPr>
          <w:rFonts w:ascii="Arial Narrow" w:hAnsi="Arial Narrow"/>
          <w:sz w:val="18"/>
          <w:szCs w:val="18"/>
        </w:rPr>
        <w:t>im zakonima i propisima.</w:t>
      </w:r>
    </w:p>
    <w:p w14:paraId="66ACEDBA" w14:textId="77777777" w:rsidR="00974857" w:rsidRPr="008D2684" w:rsidRDefault="00F72077" w:rsidP="00F20DBC">
      <w:pPr>
        <w:pStyle w:val="Naslov1"/>
        <w:tabs>
          <w:tab w:val="left" w:pos="567"/>
          <w:tab w:val="left" w:pos="1134"/>
        </w:tabs>
        <w:rPr>
          <w:rFonts w:ascii="Arial Narrow" w:hAnsi="Arial Narrow"/>
          <w:sz w:val="18"/>
          <w:szCs w:val="18"/>
        </w:rPr>
      </w:pPr>
      <w:bookmarkStart w:id="219" w:name="_Toc36715626"/>
      <w:r w:rsidRPr="008D2684">
        <w:rPr>
          <w:rFonts w:ascii="Arial Narrow" w:hAnsi="Arial Narrow"/>
          <w:sz w:val="18"/>
          <w:szCs w:val="18"/>
        </w:rPr>
        <w:lastRenderedPageBreak/>
        <w:t>Posebni zahtjevi Naručitelja</w:t>
      </w:r>
      <w:bookmarkEnd w:id="219"/>
    </w:p>
    <w:p w14:paraId="1328E0CC" w14:textId="77777777" w:rsidR="00974857" w:rsidRPr="008D2684" w:rsidRDefault="00974857" w:rsidP="00F20DBC">
      <w:pPr>
        <w:pStyle w:val="Naslov2"/>
        <w:tabs>
          <w:tab w:val="left" w:pos="567"/>
          <w:tab w:val="left" w:pos="1134"/>
        </w:tabs>
        <w:rPr>
          <w:rFonts w:ascii="Arial Narrow" w:hAnsi="Arial Narrow"/>
          <w:sz w:val="18"/>
          <w:szCs w:val="18"/>
        </w:rPr>
      </w:pPr>
      <w:bookmarkStart w:id="220" w:name="_Toc36715627"/>
      <w:r w:rsidRPr="008D2684">
        <w:rPr>
          <w:rFonts w:ascii="Arial Narrow" w:hAnsi="Arial Narrow"/>
          <w:sz w:val="18"/>
          <w:szCs w:val="18"/>
        </w:rPr>
        <w:t xml:space="preserve">Zahtjevi za uvjete, </w:t>
      </w:r>
      <w:r w:rsidR="000E7F67" w:rsidRPr="008D2684">
        <w:rPr>
          <w:rFonts w:ascii="Arial Narrow" w:hAnsi="Arial Narrow"/>
          <w:sz w:val="18"/>
          <w:szCs w:val="18"/>
        </w:rPr>
        <w:t>postupke</w:t>
      </w:r>
      <w:r w:rsidRPr="008D2684">
        <w:rPr>
          <w:rFonts w:ascii="Arial Narrow" w:hAnsi="Arial Narrow"/>
          <w:sz w:val="18"/>
          <w:szCs w:val="18"/>
        </w:rPr>
        <w:t xml:space="preserve"> i odgovornosti provedbe Ugovora</w:t>
      </w:r>
      <w:bookmarkEnd w:id="220"/>
    </w:p>
    <w:p w14:paraId="2244BEFD" w14:textId="77777777" w:rsidR="00974857" w:rsidRPr="008D2684" w:rsidRDefault="00974857" w:rsidP="00F20DBC">
      <w:pPr>
        <w:pStyle w:val="Naslov3"/>
        <w:tabs>
          <w:tab w:val="left" w:pos="567"/>
          <w:tab w:val="left" w:pos="1134"/>
        </w:tabs>
      </w:pPr>
      <w:bookmarkStart w:id="221" w:name="_Toc36715628"/>
      <w:r w:rsidRPr="008D2684">
        <w:t>Ishođenje dozvola i suglasnosti</w:t>
      </w:r>
      <w:bookmarkEnd w:id="221"/>
    </w:p>
    <w:p w14:paraId="425FB15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biti odgovoran za ishođenje bilo kakvih neophodnih dozvola i suglasnosti za izvođenje radova, ako isto zahtijevaju nadležna tijela ili jedinice lokalne samouprave te će iste uzeti u obzir pri izradi ponude i snositi vezane troškove.</w:t>
      </w:r>
    </w:p>
    <w:p w14:paraId="6C228694" w14:textId="77777777" w:rsidR="00974857" w:rsidRPr="008D2684" w:rsidRDefault="00974857" w:rsidP="00F20DBC">
      <w:pPr>
        <w:pStyle w:val="Naslov4"/>
        <w:tabs>
          <w:tab w:val="left" w:pos="567"/>
          <w:tab w:val="left" w:pos="1134"/>
        </w:tabs>
      </w:pPr>
      <w:r w:rsidRPr="008D2684">
        <w:t>Građevinske dozvole</w:t>
      </w:r>
    </w:p>
    <w:p w14:paraId="0391DC4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Naručitelj je ishodio potvrde glavnih projekata/građevinske dozvole za sve radove za koje je potrebna takva dozvola. Naručitelj će Izvođaču na zahtjev ustupiti jednu kopiju predmetnih dozvola i odgovarajućih glavnih projekata.</w:t>
      </w:r>
    </w:p>
    <w:p w14:paraId="0DBC0A54" w14:textId="77777777" w:rsidR="00974857" w:rsidRPr="008D2684" w:rsidRDefault="00974857" w:rsidP="00F20DBC">
      <w:pPr>
        <w:pStyle w:val="Naslov4"/>
        <w:tabs>
          <w:tab w:val="left" w:pos="567"/>
          <w:tab w:val="left" w:pos="1134"/>
        </w:tabs>
      </w:pPr>
      <w:r w:rsidRPr="008D2684">
        <w:t>Suglasnosti za radove na cestama</w:t>
      </w:r>
    </w:p>
    <w:p w14:paraId="01E4E20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bilo kakve radove na javnim cestama Izvođač će ishoditi dozvolu od Hrvatskih cesta za zatvaranje cesta, obilaske te potrebne znakove. Za radove na županijskim cestama, Izvođač će ishoditi suglasnost nadležne županijske uprave za ceste.</w:t>
      </w:r>
    </w:p>
    <w:p w14:paraId="44BFF22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Svi troškovi vezani za ishođenje dozvola će snositi Izvođač. Izvođač je dužan poštivati standardne </w:t>
      </w:r>
      <w:r w:rsidR="000E7F67" w:rsidRPr="008D2684">
        <w:rPr>
          <w:rFonts w:ascii="Arial Narrow" w:hAnsi="Arial Narrow"/>
          <w:sz w:val="18"/>
          <w:szCs w:val="18"/>
        </w:rPr>
        <w:t>postupke</w:t>
      </w:r>
      <w:r w:rsidRPr="008D2684">
        <w:rPr>
          <w:rFonts w:ascii="Arial Narrow" w:hAnsi="Arial Narrow"/>
          <w:sz w:val="18"/>
          <w:szCs w:val="18"/>
        </w:rPr>
        <w:t xml:space="preserve"> te će o svemu izvijestiti nadležnu policijsku upravu i vatrogasnu službu.</w:t>
      </w:r>
    </w:p>
    <w:p w14:paraId="12B959DA" w14:textId="77777777" w:rsidR="00974857" w:rsidRPr="008D2684" w:rsidRDefault="00974857" w:rsidP="00F20DBC">
      <w:pPr>
        <w:pStyle w:val="Naslov4"/>
        <w:tabs>
          <w:tab w:val="left" w:pos="567"/>
          <w:tab w:val="left" w:pos="1134"/>
        </w:tabs>
      </w:pPr>
      <w:r w:rsidRPr="008D2684">
        <w:t xml:space="preserve">Iskopi u javnim i prometnim površinama </w:t>
      </w:r>
    </w:p>
    <w:p w14:paraId="6BB8B39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bilo kakve radove na javim cestama i površinama Izvođač će ishoditi dozvolu, odobrenja ili pristanak od nadležnog tijela.</w:t>
      </w:r>
    </w:p>
    <w:p w14:paraId="27CEBF4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ishoditi dozvolu od nadležnih tijela za privremeno skladištenje materijala na javim površinama te će platiti sve vezane troškove.</w:t>
      </w:r>
    </w:p>
    <w:p w14:paraId="418D311B" w14:textId="77777777" w:rsidR="00974857" w:rsidRPr="008D2684" w:rsidRDefault="00974857" w:rsidP="00F20DBC">
      <w:pPr>
        <w:pStyle w:val="Naslov3"/>
        <w:tabs>
          <w:tab w:val="left" w:pos="567"/>
          <w:tab w:val="left" w:pos="1134"/>
        </w:tabs>
      </w:pPr>
      <w:bookmarkStart w:id="222" w:name="_Toc36715629"/>
      <w:r w:rsidRPr="008D2684">
        <w:t>Plan izvođenja radova</w:t>
      </w:r>
      <w:bookmarkEnd w:id="222"/>
    </w:p>
    <w:p w14:paraId="60A1ADA0" w14:textId="60B72CDC"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prije uspostave svakog od gradilišta izraditi Plan izvođenja radova. Plan izvođenja radova će biti izrađen u skladu s Pravilnikom o zaštiti na radu na privremenim ili pokretnim gradilištima</w:t>
      </w:r>
      <w:r w:rsidR="00B26BA4" w:rsidRPr="008D2684">
        <w:rPr>
          <w:rFonts w:ascii="Arial Narrow" w:hAnsi="Arial Narrow"/>
          <w:sz w:val="18"/>
          <w:szCs w:val="18"/>
        </w:rPr>
        <w:t xml:space="preserve">. </w:t>
      </w:r>
      <w:r w:rsidRPr="008D2684">
        <w:rPr>
          <w:rFonts w:ascii="Arial Narrow" w:hAnsi="Arial Narrow"/>
          <w:sz w:val="18"/>
          <w:szCs w:val="18"/>
        </w:rPr>
        <w:t>Sadržaj Plana izvođenja radova će biti u skladu s Dodatkom V. Pravilnika o zaštiti na radu na privremenim ili pokretnim gradilištima</w:t>
      </w:r>
      <w:r w:rsidR="00B26BA4" w:rsidRPr="008D2684">
        <w:rPr>
          <w:rFonts w:ascii="Arial Narrow" w:hAnsi="Arial Narrow"/>
          <w:sz w:val="18"/>
          <w:szCs w:val="18"/>
        </w:rPr>
        <w:t>,</w:t>
      </w:r>
      <w:r w:rsidRPr="008D2684">
        <w:rPr>
          <w:rFonts w:ascii="Arial Narrow" w:hAnsi="Arial Narrow"/>
          <w:sz w:val="18"/>
          <w:szCs w:val="18"/>
        </w:rPr>
        <w:t xml:space="preserve"> a uvažavajući važeću regulativu RH i EU iz područja zaštitu na radu.</w:t>
      </w:r>
    </w:p>
    <w:p w14:paraId="358EC4A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Svaka promjena na gradilištu koja može utjecati na sigurnost i zdravlje radnika, mora biti unesena u Plan izvođenja radova. Također, Izvođač će u pogledu Plana izvođenja radova poštivati naloge koordinatora II</w:t>
      </w:r>
      <w:r w:rsidR="00AF4B01" w:rsidRPr="008D2684">
        <w:rPr>
          <w:rFonts w:ascii="Arial Narrow" w:hAnsi="Arial Narrow"/>
          <w:sz w:val="18"/>
          <w:szCs w:val="18"/>
        </w:rPr>
        <w:t>,</w:t>
      </w:r>
      <w:r w:rsidRPr="008D2684">
        <w:rPr>
          <w:rFonts w:ascii="Arial Narrow" w:hAnsi="Arial Narrow"/>
          <w:sz w:val="18"/>
          <w:szCs w:val="18"/>
        </w:rPr>
        <w:t xml:space="preserve"> </w:t>
      </w:r>
      <w:r w:rsidR="00AF4B01" w:rsidRPr="008D2684">
        <w:rPr>
          <w:rFonts w:ascii="Arial Narrow" w:hAnsi="Arial Narrow"/>
          <w:sz w:val="18"/>
          <w:szCs w:val="18"/>
        </w:rPr>
        <w:t xml:space="preserve">kojega </w:t>
      </w:r>
      <w:r w:rsidRPr="008D2684">
        <w:rPr>
          <w:rFonts w:ascii="Arial Narrow" w:hAnsi="Arial Narrow"/>
          <w:sz w:val="18"/>
          <w:szCs w:val="18"/>
        </w:rPr>
        <w:t>imen</w:t>
      </w:r>
      <w:r w:rsidR="00AF4B01" w:rsidRPr="008D2684">
        <w:rPr>
          <w:rFonts w:ascii="Arial Narrow" w:hAnsi="Arial Narrow"/>
          <w:sz w:val="18"/>
          <w:szCs w:val="18"/>
        </w:rPr>
        <w:t>uje</w:t>
      </w:r>
      <w:r w:rsidRPr="008D2684">
        <w:rPr>
          <w:rFonts w:ascii="Arial Narrow" w:hAnsi="Arial Narrow"/>
          <w:sz w:val="18"/>
          <w:szCs w:val="18"/>
        </w:rPr>
        <w:t xml:space="preserve"> Naručitelj</w:t>
      </w:r>
      <w:r w:rsidR="00AF4B01" w:rsidRPr="008D2684">
        <w:rPr>
          <w:rFonts w:ascii="Arial Narrow" w:hAnsi="Arial Narrow"/>
          <w:sz w:val="18"/>
          <w:szCs w:val="18"/>
        </w:rPr>
        <w:t>,</w:t>
      </w:r>
      <w:r w:rsidRPr="008D2684">
        <w:rPr>
          <w:rFonts w:ascii="Arial Narrow" w:hAnsi="Arial Narrow"/>
          <w:sz w:val="18"/>
          <w:szCs w:val="18"/>
        </w:rPr>
        <w:t xml:space="preserve"> o potrebi izrade usklađenja plana izvođenja radova sa svim promjenama na gradilištu o svom trošku.</w:t>
      </w:r>
    </w:p>
    <w:p w14:paraId="411AA88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angažirati ovlaštenog koordinatora zaštite na radu u fazi izrade projekta (s položenim stručnim ispitom za obavljanje poslova koordinatora zaštite na radu) te će prije uspostave svakog od gradilišta izraditi Plan izvođenja radova za sve Radove u okviru ovog Ugovora. Koordinatora zaštite na radu kojeg angažira Izvođač će potvrditi Naručitelj te izdati službeno imenovanje.</w:t>
      </w:r>
    </w:p>
    <w:p w14:paraId="36C06B42" w14:textId="77777777" w:rsidR="00974857" w:rsidRPr="008D2684" w:rsidRDefault="00974857" w:rsidP="00F20DBC">
      <w:pPr>
        <w:pStyle w:val="Naslov3"/>
        <w:tabs>
          <w:tab w:val="left" w:pos="567"/>
          <w:tab w:val="left" w:pos="1134"/>
        </w:tabs>
      </w:pPr>
      <w:bookmarkStart w:id="223" w:name="_Toc36715630"/>
      <w:r w:rsidRPr="008D2684">
        <w:t>Plan zaštite na radu</w:t>
      </w:r>
      <w:bookmarkEnd w:id="223"/>
    </w:p>
    <w:p w14:paraId="0EDF948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Plan zaštite na radu će izra</w:t>
      </w:r>
      <w:r w:rsidR="003B01B4" w:rsidRPr="008D2684">
        <w:rPr>
          <w:rFonts w:ascii="Arial Narrow" w:hAnsi="Arial Narrow"/>
          <w:sz w:val="18"/>
          <w:szCs w:val="18"/>
        </w:rPr>
        <w:t>diti</w:t>
      </w:r>
      <w:r w:rsidRPr="008D2684">
        <w:rPr>
          <w:rFonts w:ascii="Arial Narrow" w:hAnsi="Arial Narrow"/>
          <w:sz w:val="18"/>
          <w:szCs w:val="18"/>
        </w:rPr>
        <w:t xml:space="preserve"> Izvođač</w:t>
      </w:r>
      <w:r w:rsidR="003B01B4" w:rsidRPr="008D2684">
        <w:rPr>
          <w:rFonts w:ascii="Arial Narrow" w:hAnsi="Arial Narrow"/>
          <w:sz w:val="18"/>
          <w:szCs w:val="18"/>
        </w:rPr>
        <w:t xml:space="preserve"> te ga</w:t>
      </w:r>
      <w:r w:rsidRPr="008D2684">
        <w:rPr>
          <w:rFonts w:ascii="Arial Narrow" w:hAnsi="Arial Narrow"/>
          <w:sz w:val="18"/>
          <w:szCs w:val="18"/>
        </w:rPr>
        <w:t xml:space="preserve"> preda</w:t>
      </w:r>
      <w:r w:rsidR="003B01B4" w:rsidRPr="008D2684">
        <w:rPr>
          <w:rFonts w:ascii="Arial Narrow" w:hAnsi="Arial Narrow"/>
          <w:sz w:val="18"/>
          <w:szCs w:val="18"/>
        </w:rPr>
        <w:t>ti</w:t>
      </w:r>
      <w:r w:rsidRPr="008D2684">
        <w:rPr>
          <w:rFonts w:ascii="Arial Narrow" w:hAnsi="Arial Narrow"/>
          <w:sz w:val="18"/>
          <w:szCs w:val="18"/>
        </w:rPr>
        <w:t xml:space="preserve"> Nadzornom inženjeru</w:t>
      </w:r>
      <w:r w:rsidR="006D68CE" w:rsidRPr="008D2684">
        <w:rPr>
          <w:rFonts w:ascii="Arial Narrow" w:hAnsi="Arial Narrow"/>
          <w:sz w:val="18"/>
          <w:szCs w:val="18"/>
        </w:rPr>
        <w:t xml:space="preserve"> i Naručitelju</w:t>
      </w:r>
      <w:r w:rsidRPr="008D2684">
        <w:rPr>
          <w:rFonts w:ascii="Arial Narrow" w:hAnsi="Arial Narrow"/>
          <w:sz w:val="18"/>
          <w:szCs w:val="18"/>
        </w:rPr>
        <w:t xml:space="preserve"> na odobrenje najmanje 14 dana prije bilo kakvih planiranih aktivnosti na gradnji. Plan sigurnosti i zaštite na radu će sadržati najmanje sljedeće:</w:t>
      </w:r>
    </w:p>
    <w:p w14:paraId="3250BDF4" w14:textId="77777777" w:rsidR="00974857" w:rsidRPr="008D2684" w:rsidRDefault="00974857" w:rsidP="00F20DBC">
      <w:pPr>
        <w:numPr>
          <w:ilvl w:val="0"/>
          <w:numId w:val="6"/>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procjenu rizika pri izgradnji te mjere kontrole</w:t>
      </w:r>
      <w:r w:rsidR="000F606C" w:rsidRPr="008D2684">
        <w:rPr>
          <w:rFonts w:ascii="Arial Narrow" w:hAnsi="Arial Narrow"/>
          <w:sz w:val="18"/>
          <w:szCs w:val="18"/>
        </w:rPr>
        <w:t>,</w:t>
      </w:r>
    </w:p>
    <w:p w14:paraId="5E94101B" w14:textId="77777777" w:rsidR="00974857" w:rsidRPr="008D2684" w:rsidRDefault="000F606C" w:rsidP="00F20DBC">
      <w:pPr>
        <w:numPr>
          <w:ilvl w:val="0"/>
          <w:numId w:val="6"/>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 xml:space="preserve">raspored rada i upravljanja u </w:t>
      </w:r>
      <w:r w:rsidR="00974857" w:rsidRPr="008D2684">
        <w:rPr>
          <w:rFonts w:ascii="Arial Narrow" w:hAnsi="Arial Narrow"/>
          <w:sz w:val="18"/>
          <w:szCs w:val="18"/>
        </w:rPr>
        <w:t>vezi</w:t>
      </w:r>
      <w:r w:rsidRPr="008D2684">
        <w:rPr>
          <w:rFonts w:ascii="Arial Narrow" w:hAnsi="Arial Narrow"/>
          <w:sz w:val="18"/>
          <w:szCs w:val="18"/>
        </w:rPr>
        <w:t xml:space="preserve"> s</w:t>
      </w:r>
      <w:r w:rsidR="00974857" w:rsidRPr="008D2684">
        <w:rPr>
          <w:rFonts w:ascii="Arial Narrow" w:hAnsi="Arial Narrow"/>
          <w:sz w:val="18"/>
          <w:szCs w:val="18"/>
        </w:rPr>
        <w:t xml:space="preserve"> implementacij</w:t>
      </w:r>
      <w:r w:rsidRPr="008D2684">
        <w:rPr>
          <w:rFonts w:ascii="Arial Narrow" w:hAnsi="Arial Narrow"/>
          <w:sz w:val="18"/>
          <w:szCs w:val="18"/>
        </w:rPr>
        <w:t>om</w:t>
      </w:r>
      <w:r w:rsidR="00974857" w:rsidRPr="008D2684">
        <w:rPr>
          <w:rFonts w:ascii="Arial Narrow" w:hAnsi="Arial Narrow"/>
          <w:sz w:val="18"/>
          <w:szCs w:val="18"/>
        </w:rPr>
        <w:t xml:space="preserve"> plana</w:t>
      </w:r>
      <w:r w:rsidRPr="008D2684">
        <w:rPr>
          <w:rFonts w:ascii="Arial Narrow" w:hAnsi="Arial Narrow"/>
          <w:sz w:val="18"/>
          <w:szCs w:val="18"/>
        </w:rPr>
        <w:t>,</w:t>
      </w:r>
    </w:p>
    <w:p w14:paraId="713ACD2C" w14:textId="77777777" w:rsidR="00974857" w:rsidRPr="008D2684" w:rsidRDefault="000F606C" w:rsidP="00F20DBC">
      <w:pPr>
        <w:numPr>
          <w:ilvl w:val="0"/>
          <w:numId w:val="6"/>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odgovarajuće specifične zahtjeve</w:t>
      </w:r>
      <w:r w:rsidR="00974857" w:rsidRPr="008D2684">
        <w:rPr>
          <w:rFonts w:ascii="Arial Narrow" w:hAnsi="Arial Narrow"/>
          <w:sz w:val="18"/>
          <w:szCs w:val="18"/>
        </w:rPr>
        <w:t xml:space="preserve"> sigurnosti</w:t>
      </w:r>
      <w:r w:rsidRPr="008D2684">
        <w:rPr>
          <w:rFonts w:ascii="Arial Narrow" w:hAnsi="Arial Narrow"/>
          <w:sz w:val="18"/>
          <w:szCs w:val="18"/>
        </w:rPr>
        <w:t xml:space="preserve"> i</w:t>
      </w:r>
    </w:p>
    <w:p w14:paraId="77DE0A5D" w14:textId="77777777" w:rsidR="00974857" w:rsidRPr="008D2684" w:rsidRDefault="00974857" w:rsidP="00F20DBC">
      <w:pPr>
        <w:numPr>
          <w:ilvl w:val="0"/>
          <w:numId w:val="6"/>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plan za skrbništv</w:t>
      </w:r>
      <w:r w:rsidR="000F606C" w:rsidRPr="008D2684">
        <w:rPr>
          <w:rFonts w:ascii="Arial Narrow" w:hAnsi="Arial Narrow"/>
          <w:sz w:val="18"/>
          <w:szCs w:val="18"/>
        </w:rPr>
        <w:t>o nad ozlijeđenim osobljem, prvu</w:t>
      </w:r>
      <w:r w:rsidRPr="008D2684">
        <w:rPr>
          <w:rFonts w:ascii="Arial Narrow" w:hAnsi="Arial Narrow"/>
          <w:sz w:val="18"/>
          <w:szCs w:val="18"/>
        </w:rPr>
        <w:t xml:space="preserve"> pom</w:t>
      </w:r>
      <w:r w:rsidR="000F606C" w:rsidRPr="008D2684">
        <w:rPr>
          <w:rFonts w:ascii="Arial Narrow" w:hAnsi="Arial Narrow"/>
          <w:sz w:val="18"/>
          <w:szCs w:val="18"/>
        </w:rPr>
        <w:t>oć i sanitarne</w:t>
      </w:r>
      <w:r w:rsidRPr="008D2684">
        <w:rPr>
          <w:rFonts w:ascii="Arial Narrow" w:hAnsi="Arial Narrow"/>
          <w:sz w:val="18"/>
          <w:szCs w:val="18"/>
        </w:rPr>
        <w:t xml:space="preserve"> postup</w:t>
      </w:r>
      <w:r w:rsidR="000F606C" w:rsidRPr="008D2684">
        <w:rPr>
          <w:rFonts w:ascii="Arial Narrow" w:hAnsi="Arial Narrow"/>
          <w:sz w:val="18"/>
          <w:szCs w:val="18"/>
        </w:rPr>
        <w:t>ke</w:t>
      </w:r>
      <w:r w:rsidRPr="008D2684">
        <w:rPr>
          <w:rFonts w:ascii="Arial Narrow" w:hAnsi="Arial Narrow"/>
          <w:sz w:val="18"/>
          <w:szCs w:val="18"/>
        </w:rPr>
        <w:t>.</w:t>
      </w:r>
    </w:p>
    <w:p w14:paraId="1C409BE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Metodologija Izvođača pri projektiranju radova će otkloniti ili smanjiti na minimum rizike sigurnosti koji se mogu pojaviti tijekom izvođenja </w:t>
      </w:r>
      <w:r w:rsidR="00BA5438" w:rsidRPr="008D2684">
        <w:rPr>
          <w:rFonts w:ascii="Arial Narrow" w:hAnsi="Arial Narrow"/>
          <w:sz w:val="18"/>
          <w:szCs w:val="18"/>
        </w:rPr>
        <w:t>r</w:t>
      </w:r>
      <w:r w:rsidRPr="008D2684">
        <w:rPr>
          <w:rFonts w:ascii="Arial Narrow" w:hAnsi="Arial Narrow"/>
          <w:sz w:val="18"/>
          <w:szCs w:val="18"/>
        </w:rPr>
        <w:t xml:space="preserve">adova te tijekom normalnog rada i održavanja </w:t>
      </w:r>
      <w:r w:rsidR="00BA5438" w:rsidRPr="008D2684">
        <w:rPr>
          <w:rFonts w:ascii="Arial Narrow" w:hAnsi="Arial Narrow"/>
          <w:sz w:val="18"/>
          <w:szCs w:val="18"/>
        </w:rPr>
        <w:t>građevine.</w:t>
      </w:r>
      <w:r w:rsidRPr="008D2684">
        <w:rPr>
          <w:rFonts w:ascii="Arial Narrow" w:hAnsi="Arial Narrow"/>
          <w:sz w:val="18"/>
          <w:szCs w:val="18"/>
        </w:rPr>
        <w:t xml:space="preserve"> Izvođač će pokazati da je isto učinjeno tako što će izvesti i dokumentirati strog i strukt</w:t>
      </w:r>
      <w:r w:rsidR="000F606C" w:rsidRPr="008D2684">
        <w:rPr>
          <w:rFonts w:ascii="Arial Narrow" w:hAnsi="Arial Narrow"/>
          <w:sz w:val="18"/>
          <w:szCs w:val="18"/>
        </w:rPr>
        <w:t>uriran pristup procjeni rizika.</w:t>
      </w:r>
    </w:p>
    <w:p w14:paraId="75A8D79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neće stupiti u posjed gradilišta prije nego </w:t>
      </w:r>
      <w:r w:rsidR="006D68CE" w:rsidRPr="008D2684">
        <w:rPr>
          <w:rFonts w:ascii="Arial Narrow" w:hAnsi="Arial Narrow"/>
          <w:sz w:val="18"/>
          <w:szCs w:val="18"/>
        </w:rPr>
        <w:t>Nadzorni inženjer i Naručitelj</w:t>
      </w:r>
      <w:r w:rsidRPr="008D2684">
        <w:rPr>
          <w:rFonts w:ascii="Arial Narrow" w:hAnsi="Arial Narrow"/>
          <w:sz w:val="18"/>
          <w:szCs w:val="18"/>
        </w:rPr>
        <w:t xml:space="preserve"> odobri njegov Plan sigurnosti i zaštite na radu.</w:t>
      </w:r>
    </w:p>
    <w:p w14:paraId="69636EF4" w14:textId="77777777" w:rsidR="00974857" w:rsidRPr="008D2684" w:rsidRDefault="00974857" w:rsidP="00F20DBC">
      <w:pPr>
        <w:pStyle w:val="Naslov3"/>
        <w:tabs>
          <w:tab w:val="left" w:pos="567"/>
          <w:tab w:val="left" w:pos="1134"/>
        </w:tabs>
      </w:pPr>
      <w:bookmarkStart w:id="224" w:name="_Toc36715631"/>
      <w:r w:rsidRPr="008D2684">
        <w:t>Vremenski plan</w:t>
      </w:r>
      <w:bookmarkEnd w:id="224"/>
      <w:r w:rsidRPr="008D2684">
        <w:t xml:space="preserve"> </w:t>
      </w:r>
    </w:p>
    <w:p w14:paraId="26A4825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Detaljni vremenski plan Izvođača će biti pripremljen koristeći računalni programski paket pogodan za rad s Windows operativnim sustavom, kako je to dogovoreno s </w:t>
      </w:r>
      <w:r w:rsidR="00251245" w:rsidRPr="008D2684">
        <w:rPr>
          <w:rFonts w:ascii="Arial Narrow" w:hAnsi="Arial Narrow"/>
          <w:sz w:val="18"/>
          <w:szCs w:val="18"/>
        </w:rPr>
        <w:t>Nadzornim i</w:t>
      </w:r>
      <w:r w:rsidRPr="008D2684">
        <w:rPr>
          <w:rFonts w:ascii="Arial Narrow" w:hAnsi="Arial Narrow"/>
          <w:sz w:val="18"/>
          <w:szCs w:val="18"/>
        </w:rPr>
        <w:t>nženjerom</w:t>
      </w:r>
      <w:r w:rsidR="006D68CE" w:rsidRPr="008D2684">
        <w:rPr>
          <w:rFonts w:ascii="Arial Narrow" w:hAnsi="Arial Narrow"/>
          <w:sz w:val="18"/>
          <w:szCs w:val="18"/>
        </w:rPr>
        <w:t xml:space="preserve"> i Naručiteljem</w:t>
      </w:r>
      <w:r w:rsidRPr="008D2684">
        <w:rPr>
          <w:rFonts w:ascii="Arial Narrow" w:hAnsi="Arial Narrow"/>
          <w:sz w:val="18"/>
          <w:szCs w:val="18"/>
        </w:rPr>
        <w:t xml:space="preserve"> te će sadržavati:</w:t>
      </w:r>
    </w:p>
    <w:p w14:paraId="102965E7" w14:textId="77777777" w:rsidR="00974857" w:rsidRPr="008D2684" w:rsidRDefault="00974857" w:rsidP="00F20DBC">
      <w:pPr>
        <w:numPr>
          <w:ilvl w:val="1"/>
          <w:numId w:val="7"/>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 xml:space="preserve">Detaljni plan radova na ugovoru koji jasno prikazuje aktivnosti i zadatke te prikazuje razdoblja trajanja projektiranja, ishođenja odobrenja, nabavke i ugradnje opreme, </w:t>
      </w:r>
      <w:r w:rsidR="00CE2CCF" w:rsidRPr="008D2684">
        <w:rPr>
          <w:rFonts w:ascii="Arial Narrow" w:hAnsi="Arial Narrow"/>
          <w:sz w:val="18"/>
          <w:szCs w:val="18"/>
        </w:rPr>
        <w:t>p</w:t>
      </w:r>
      <w:r w:rsidRPr="008D2684">
        <w:rPr>
          <w:rFonts w:ascii="Arial Narrow" w:hAnsi="Arial Narrow"/>
          <w:sz w:val="18"/>
          <w:szCs w:val="18"/>
        </w:rPr>
        <w:t xml:space="preserve">rivremenih i </w:t>
      </w:r>
      <w:r w:rsidR="00CE2CCF" w:rsidRPr="008D2684">
        <w:rPr>
          <w:rFonts w:ascii="Arial Narrow" w:hAnsi="Arial Narrow"/>
          <w:sz w:val="18"/>
          <w:szCs w:val="18"/>
        </w:rPr>
        <w:t>s</w:t>
      </w:r>
      <w:r w:rsidRPr="008D2684">
        <w:rPr>
          <w:rFonts w:ascii="Arial Narrow" w:hAnsi="Arial Narrow"/>
          <w:sz w:val="18"/>
          <w:szCs w:val="18"/>
        </w:rPr>
        <w:t xml:space="preserve">talnih radova, testiranja, </w:t>
      </w:r>
      <w:r w:rsidR="00A92659" w:rsidRPr="008D2684">
        <w:rPr>
          <w:rFonts w:ascii="Arial Narrow" w:hAnsi="Arial Narrow"/>
          <w:sz w:val="18"/>
          <w:szCs w:val="18"/>
        </w:rPr>
        <w:t>probnog</w:t>
      </w:r>
      <w:r w:rsidRPr="008D2684">
        <w:rPr>
          <w:rFonts w:ascii="Arial Narrow" w:hAnsi="Arial Narrow"/>
          <w:sz w:val="18"/>
          <w:szCs w:val="18"/>
        </w:rPr>
        <w:t xml:space="preserve"> rada, puštanja u pogon i drugih sličnih aktivnosti s navedenim klju</w:t>
      </w:r>
      <w:r w:rsidR="00CE2CCF" w:rsidRPr="008D2684">
        <w:rPr>
          <w:rFonts w:ascii="Arial Narrow" w:hAnsi="Arial Narrow"/>
          <w:sz w:val="18"/>
          <w:szCs w:val="18"/>
        </w:rPr>
        <w:t>čnim datumima i kritičnim putem i</w:t>
      </w:r>
    </w:p>
    <w:p w14:paraId="1F371308" w14:textId="77777777" w:rsidR="00974857" w:rsidRPr="008D2684" w:rsidRDefault="00974857" w:rsidP="00F20DBC">
      <w:pPr>
        <w:numPr>
          <w:ilvl w:val="1"/>
          <w:numId w:val="7"/>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Dijagram resursa specifično vezan, ali ne i ograničen, aktivnostima prikazanim</w:t>
      </w:r>
      <w:r w:rsidR="00CE2CCF" w:rsidRPr="008D2684">
        <w:rPr>
          <w:rFonts w:ascii="Arial Narrow" w:hAnsi="Arial Narrow"/>
          <w:sz w:val="18"/>
          <w:szCs w:val="18"/>
        </w:rPr>
        <w:t>a</w:t>
      </w:r>
      <w:r w:rsidRPr="008D2684">
        <w:rPr>
          <w:rFonts w:ascii="Arial Narrow" w:hAnsi="Arial Narrow"/>
          <w:sz w:val="18"/>
          <w:szCs w:val="18"/>
        </w:rPr>
        <w:t xml:space="preserve"> u vremenskom planu.</w:t>
      </w:r>
    </w:p>
    <w:p w14:paraId="1EE1D1A8" w14:textId="77777777" w:rsidR="00974857" w:rsidRPr="008D2684" w:rsidRDefault="00974857" w:rsidP="00F20DBC">
      <w:pPr>
        <w:pStyle w:val="Naslov3"/>
        <w:tabs>
          <w:tab w:val="left" w:pos="567"/>
          <w:tab w:val="left" w:pos="1134"/>
        </w:tabs>
      </w:pPr>
      <w:bookmarkStart w:id="225" w:name="_Toc36715632"/>
      <w:r w:rsidRPr="008D2684">
        <w:lastRenderedPageBreak/>
        <w:t>Administracija i sastanci</w:t>
      </w:r>
      <w:bookmarkEnd w:id="225"/>
    </w:p>
    <w:p w14:paraId="5834D2E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roku od 14 dana nakon početka radova, Izvođač će predati Nadzornom inženjeru</w:t>
      </w:r>
      <w:r w:rsidR="006D68CE" w:rsidRPr="008D2684">
        <w:rPr>
          <w:rFonts w:ascii="Arial Narrow" w:hAnsi="Arial Narrow"/>
          <w:sz w:val="18"/>
          <w:szCs w:val="18"/>
        </w:rPr>
        <w:t xml:space="preserve"> i Naručitelju</w:t>
      </w:r>
      <w:r w:rsidRPr="008D2684">
        <w:rPr>
          <w:rFonts w:ascii="Arial Narrow" w:hAnsi="Arial Narrow"/>
          <w:sz w:val="18"/>
          <w:szCs w:val="18"/>
        </w:rPr>
        <w:t xml:space="preserve"> detalje vezane uz inženjera Gradilišta i ostalo ključno osoblje uključujući opise posla, adrese, 24 sata raspoložive brojeve telefona i brojeve faksa. </w:t>
      </w:r>
      <w:r w:rsidR="006D68CE" w:rsidRPr="008D2684">
        <w:rPr>
          <w:rFonts w:ascii="Arial Narrow" w:hAnsi="Arial Narrow"/>
          <w:sz w:val="18"/>
          <w:szCs w:val="18"/>
        </w:rPr>
        <w:t>Nadzorni inženjer i Naručitelj</w:t>
      </w:r>
      <w:r w:rsidRPr="008D2684">
        <w:rPr>
          <w:rFonts w:ascii="Arial Narrow" w:hAnsi="Arial Narrow"/>
          <w:sz w:val="18"/>
          <w:szCs w:val="18"/>
        </w:rPr>
        <w:t xml:space="preserve"> će biti žurno obaviješten o bilo kakvim izmjenama navedenih podataka.</w:t>
      </w:r>
    </w:p>
    <w:p w14:paraId="7D8BBC9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prisustvovati na tjednim sastancima o napretku Radova. Sastanci će biti planirani unaprijed.</w:t>
      </w:r>
    </w:p>
    <w:p w14:paraId="74CEAA12" w14:textId="77777777" w:rsidR="00974857" w:rsidRPr="008D2684" w:rsidRDefault="00974857" w:rsidP="00F20DBC">
      <w:pPr>
        <w:pStyle w:val="Naslov3"/>
        <w:tabs>
          <w:tab w:val="left" w:pos="567"/>
          <w:tab w:val="left" w:pos="1134"/>
        </w:tabs>
      </w:pPr>
      <w:bookmarkStart w:id="226" w:name="_Toc36715633"/>
      <w:r w:rsidRPr="008D2684">
        <w:t>Planiranje i koordinacija s paralelnim ugovorima</w:t>
      </w:r>
      <w:bookmarkEnd w:id="226"/>
    </w:p>
    <w:p w14:paraId="375F5DD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Ako po mišljen</w:t>
      </w:r>
      <w:r w:rsidR="00CE2CCF" w:rsidRPr="008D2684">
        <w:rPr>
          <w:rFonts w:ascii="Arial Narrow" w:hAnsi="Arial Narrow"/>
          <w:sz w:val="18"/>
          <w:szCs w:val="18"/>
        </w:rPr>
        <w:t>j</w:t>
      </w:r>
      <w:r w:rsidRPr="008D2684">
        <w:rPr>
          <w:rFonts w:ascii="Arial Narrow" w:hAnsi="Arial Narrow"/>
          <w:sz w:val="18"/>
          <w:szCs w:val="18"/>
        </w:rPr>
        <w:t>u Izvođača postoji potreba za koordinacijom aktivnosti između različitih ugovora, obavijestit će Nadzornog inženjera</w:t>
      </w:r>
      <w:r w:rsidR="006D68CE" w:rsidRPr="008D2684">
        <w:rPr>
          <w:rFonts w:ascii="Arial Narrow" w:hAnsi="Arial Narrow"/>
          <w:sz w:val="18"/>
          <w:szCs w:val="18"/>
        </w:rPr>
        <w:t xml:space="preserve"> i Naručitelja</w:t>
      </w:r>
      <w:r w:rsidRPr="008D2684">
        <w:rPr>
          <w:rFonts w:ascii="Arial Narrow" w:hAnsi="Arial Narrow"/>
          <w:sz w:val="18"/>
          <w:szCs w:val="18"/>
        </w:rPr>
        <w:t>, a on će sazvati sastanak kako bi se riješila ta pitanja.</w:t>
      </w:r>
    </w:p>
    <w:p w14:paraId="609ED65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surađivati s </w:t>
      </w:r>
      <w:r w:rsidR="00251245" w:rsidRPr="008D2684">
        <w:rPr>
          <w:rFonts w:ascii="Arial Narrow" w:hAnsi="Arial Narrow"/>
          <w:sz w:val="18"/>
          <w:szCs w:val="18"/>
        </w:rPr>
        <w:t>Nadzornim i</w:t>
      </w:r>
      <w:r w:rsidRPr="008D2684">
        <w:rPr>
          <w:rFonts w:ascii="Arial Narrow" w:hAnsi="Arial Narrow"/>
          <w:sz w:val="18"/>
          <w:szCs w:val="18"/>
        </w:rPr>
        <w:t>nženjerom</w:t>
      </w:r>
      <w:r w:rsidR="006D68CE" w:rsidRPr="008D2684">
        <w:rPr>
          <w:rFonts w:ascii="Arial Narrow" w:hAnsi="Arial Narrow"/>
          <w:sz w:val="18"/>
          <w:szCs w:val="18"/>
        </w:rPr>
        <w:t>, Naručiteljem</w:t>
      </w:r>
      <w:r w:rsidRPr="008D2684">
        <w:rPr>
          <w:rFonts w:ascii="Arial Narrow" w:hAnsi="Arial Narrow"/>
          <w:sz w:val="18"/>
          <w:szCs w:val="18"/>
        </w:rPr>
        <w:t xml:space="preserve"> i drugim izvođačima kako bi se dogovorili o općem planu koji će svim izvođačima omogućiti provođenje svojih ugovora s minimalnim smetnjama.</w:t>
      </w:r>
    </w:p>
    <w:p w14:paraId="4891C962" w14:textId="77777777" w:rsidR="00974857" w:rsidRPr="008D2684" w:rsidRDefault="00974857" w:rsidP="00F20DBC">
      <w:pPr>
        <w:pStyle w:val="Naslov3"/>
        <w:tabs>
          <w:tab w:val="left" w:pos="567"/>
          <w:tab w:val="left" w:pos="1134"/>
        </w:tabs>
      </w:pPr>
      <w:bookmarkStart w:id="227" w:name="_Toc36715634"/>
      <w:r w:rsidRPr="008D2684">
        <w:t>Izvještaji o napretku</w:t>
      </w:r>
      <w:bookmarkEnd w:id="227"/>
    </w:p>
    <w:p w14:paraId="1BE77F28" w14:textId="77777777" w:rsidR="00974857" w:rsidRPr="008D2684" w:rsidRDefault="00974857" w:rsidP="00F20DBC">
      <w:pPr>
        <w:pStyle w:val="Naslov4"/>
        <w:tabs>
          <w:tab w:val="left" w:pos="567"/>
          <w:tab w:val="left" w:pos="1134"/>
        </w:tabs>
      </w:pPr>
      <w:r w:rsidRPr="008D2684">
        <w:t>Mjesečni izvještaji o napretku</w:t>
      </w:r>
    </w:p>
    <w:p w14:paraId="1B05F11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Stil i format izvještaja bit će dogovor</w:t>
      </w:r>
      <w:r w:rsidR="003B01B4" w:rsidRPr="008D2684">
        <w:rPr>
          <w:rFonts w:ascii="Arial Narrow" w:hAnsi="Arial Narrow"/>
          <w:sz w:val="18"/>
          <w:szCs w:val="18"/>
        </w:rPr>
        <w:t>en s Nadzornim inženjerom</w:t>
      </w:r>
      <w:r w:rsidR="00CF4D39" w:rsidRPr="008D2684">
        <w:rPr>
          <w:rFonts w:ascii="Arial Narrow" w:hAnsi="Arial Narrow"/>
          <w:sz w:val="18"/>
          <w:szCs w:val="18"/>
        </w:rPr>
        <w:t xml:space="preserve"> i</w:t>
      </w:r>
      <w:r w:rsidR="006D68CE" w:rsidRPr="008D2684">
        <w:rPr>
          <w:rFonts w:ascii="Arial Narrow" w:hAnsi="Arial Narrow"/>
          <w:sz w:val="18"/>
          <w:szCs w:val="18"/>
        </w:rPr>
        <w:t xml:space="preserve"> Naručiteljem</w:t>
      </w:r>
      <w:r w:rsidR="003B01B4" w:rsidRPr="008D2684">
        <w:rPr>
          <w:rFonts w:ascii="Arial Narrow" w:hAnsi="Arial Narrow"/>
          <w:sz w:val="18"/>
          <w:szCs w:val="18"/>
        </w:rPr>
        <w:t>. Jednu će kopiju, nakon što je Nadzorni inženjer odobri, Nadzorni inženjer</w:t>
      </w:r>
      <w:r w:rsidRPr="008D2684">
        <w:rPr>
          <w:rFonts w:ascii="Arial Narrow" w:hAnsi="Arial Narrow"/>
          <w:sz w:val="18"/>
          <w:szCs w:val="18"/>
        </w:rPr>
        <w:t xml:space="preserve"> posla</w:t>
      </w:r>
      <w:r w:rsidR="003B01B4" w:rsidRPr="008D2684">
        <w:rPr>
          <w:rFonts w:ascii="Arial Narrow" w:hAnsi="Arial Narrow"/>
          <w:sz w:val="18"/>
          <w:szCs w:val="18"/>
        </w:rPr>
        <w:t>ti</w:t>
      </w:r>
      <w:r w:rsidRPr="008D2684">
        <w:rPr>
          <w:rFonts w:ascii="Arial Narrow" w:hAnsi="Arial Narrow"/>
          <w:sz w:val="18"/>
          <w:szCs w:val="18"/>
        </w:rPr>
        <w:t xml:space="preserve"> Naručitelju.</w:t>
      </w:r>
    </w:p>
    <w:p w14:paraId="4DFF6EE7" w14:textId="77777777" w:rsidR="00974857" w:rsidRPr="008D2684" w:rsidRDefault="00974857" w:rsidP="00F20DBC">
      <w:pPr>
        <w:pStyle w:val="Naslov4"/>
        <w:tabs>
          <w:tab w:val="left" w:pos="567"/>
          <w:tab w:val="left" w:pos="1134"/>
        </w:tabs>
      </w:pPr>
      <w:r w:rsidRPr="008D2684">
        <w:t>Fotodokumentacija</w:t>
      </w:r>
    </w:p>
    <w:p w14:paraId="5B4E627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voditi detaljnu fotografsku evidenciju napretka radova te će načiniti bilo kakve fotografije prema zahtjevu Nad</w:t>
      </w:r>
      <w:r w:rsidR="00CE2CCF" w:rsidRPr="008D2684">
        <w:rPr>
          <w:rFonts w:ascii="Arial Narrow" w:hAnsi="Arial Narrow"/>
          <w:sz w:val="18"/>
          <w:szCs w:val="18"/>
        </w:rPr>
        <w:t>zornog inženjera</w:t>
      </w:r>
      <w:r w:rsidR="006D68CE" w:rsidRPr="008D2684">
        <w:rPr>
          <w:rFonts w:ascii="Arial Narrow" w:hAnsi="Arial Narrow"/>
          <w:sz w:val="18"/>
          <w:szCs w:val="18"/>
        </w:rPr>
        <w:t xml:space="preserve"> i Naručitelja</w:t>
      </w:r>
      <w:r w:rsidR="00CE2CCF" w:rsidRPr="008D2684">
        <w:rPr>
          <w:rFonts w:ascii="Arial Narrow" w:hAnsi="Arial Narrow"/>
          <w:sz w:val="18"/>
          <w:szCs w:val="18"/>
        </w:rPr>
        <w:t>.</w:t>
      </w:r>
    </w:p>
    <w:p w14:paraId="692370A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načiniti digitalne fotografije u boji aparatom dobre kvalitete s refleksnim staklom, dobrom rezolucijom i promjenjivim objektivima. Rezolucija digitalnog negativa će biti najmanje 8 milijuna piksela.</w:t>
      </w:r>
    </w:p>
    <w:p w14:paraId="0FA67EB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Sve će fotografije biti načinjene u JPEG formatu visoke kvalitete te redovito dostavljene </w:t>
      </w:r>
      <w:r w:rsidR="00251245" w:rsidRPr="008D2684">
        <w:rPr>
          <w:rFonts w:ascii="Arial Narrow" w:hAnsi="Arial Narrow"/>
          <w:sz w:val="18"/>
          <w:szCs w:val="18"/>
        </w:rPr>
        <w:t>Nadzornom i</w:t>
      </w:r>
      <w:r w:rsidRPr="008D2684">
        <w:rPr>
          <w:rFonts w:ascii="Arial Narrow" w:hAnsi="Arial Narrow"/>
          <w:sz w:val="18"/>
          <w:szCs w:val="18"/>
        </w:rPr>
        <w:t>nženjeru</w:t>
      </w:r>
      <w:r w:rsidR="006D68CE" w:rsidRPr="008D2684">
        <w:rPr>
          <w:rFonts w:ascii="Arial Narrow" w:hAnsi="Arial Narrow"/>
          <w:sz w:val="18"/>
          <w:szCs w:val="18"/>
        </w:rPr>
        <w:t xml:space="preserve"> i Naručitelju</w:t>
      </w:r>
      <w:r w:rsidRPr="008D2684">
        <w:rPr>
          <w:rFonts w:ascii="Arial Narrow" w:hAnsi="Arial Narrow"/>
          <w:sz w:val="18"/>
          <w:szCs w:val="18"/>
        </w:rPr>
        <w:t xml:space="preserve"> na CD-u.</w:t>
      </w:r>
    </w:p>
    <w:p w14:paraId="0157A1C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Digitalne će datoteke fotografija biti vlasništvo Investitora te nije dozvoljeno davanje tiskanih kopija istih drugim osobama bez odobrenja Naručitelja ili Nadzornog inženjera. Izvođač će također osigurati digitalni album fotografija.</w:t>
      </w:r>
    </w:p>
    <w:p w14:paraId="19E5EF5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Fotografski i videozapisi će biti napravljeni tijekom izvođenja radova na sljedećoj osnovi:</w:t>
      </w:r>
    </w:p>
    <w:p w14:paraId="251C92BD" w14:textId="77777777" w:rsidR="00974857" w:rsidRPr="008D2684" w:rsidRDefault="00974857" w:rsidP="00F20DBC">
      <w:pPr>
        <w:numPr>
          <w:ilvl w:val="2"/>
          <w:numId w:val="7"/>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 xml:space="preserve">Prije izvođenja radova, </w:t>
      </w:r>
      <w:r w:rsidR="006D68CE" w:rsidRPr="008D2684">
        <w:rPr>
          <w:rFonts w:ascii="Arial Narrow" w:hAnsi="Arial Narrow"/>
          <w:sz w:val="18"/>
          <w:szCs w:val="18"/>
        </w:rPr>
        <w:t>Nadzorni inženjer i Naručitelj</w:t>
      </w:r>
      <w:r w:rsidR="003B01B4" w:rsidRPr="008D2684">
        <w:rPr>
          <w:rFonts w:ascii="Arial Narrow" w:hAnsi="Arial Narrow"/>
          <w:sz w:val="18"/>
          <w:szCs w:val="18"/>
        </w:rPr>
        <w:t xml:space="preserve"> i predstavnik Izvođača zajednički će dogovoriti i obaviti</w:t>
      </w:r>
      <w:r w:rsidRPr="008D2684">
        <w:rPr>
          <w:rFonts w:ascii="Arial Narrow" w:hAnsi="Arial Narrow"/>
          <w:sz w:val="18"/>
          <w:szCs w:val="18"/>
        </w:rPr>
        <w:t xml:space="preserve"> snimanje gradilišta</w:t>
      </w:r>
      <w:r w:rsidR="00CE2CCF" w:rsidRPr="008D2684">
        <w:rPr>
          <w:rFonts w:ascii="Arial Narrow" w:hAnsi="Arial Narrow"/>
          <w:sz w:val="18"/>
          <w:szCs w:val="18"/>
        </w:rPr>
        <w:t>,</w:t>
      </w:r>
    </w:p>
    <w:p w14:paraId="5436145E" w14:textId="77777777" w:rsidR="00974857" w:rsidRPr="008D2684" w:rsidRDefault="00974857" w:rsidP="00F20DBC">
      <w:pPr>
        <w:numPr>
          <w:ilvl w:val="0"/>
          <w:numId w:val="7"/>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Fotografije položene arm</w:t>
      </w:r>
      <w:r w:rsidR="00CE2CCF" w:rsidRPr="008D2684">
        <w:rPr>
          <w:rFonts w:ascii="Arial Narrow" w:hAnsi="Arial Narrow"/>
          <w:sz w:val="18"/>
          <w:szCs w:val="18"/>
        </w:rPr>
        <w:t>ature prije početka betoniranja,</w:t>
      </w:r>
    </w:p>
    <w:p w14:paraId="39B84915" w14:textId="77777777" w:rsidR="00974857" w:rsidRPr="008D2684" w:rsidRDefault="00974857" w:rsidP="00F20DBC">
      <w:pPr>
        <w:numPr>
          <w:ilvl w:val="0"/>
          <w:numId w:val="7"/>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Fotografije svih instalacija u temeljima i pločama obj</w:t>
      </w:r>
      <w:r w:rsidR="00CE2CCF" w:rsidRPr="008D2684">
        <w:rPr>
          <w:rFonts w:ascii="Arial Narrow" w:hAnsi="Arial Narrow"/>
          <w:sz w:val="18"/>
          <w:szCs w:val="18"/>
        </w:rPr>
        <w:t>ekata prije početka betoniranja,</w:t>
      </w:r>
    </w:p>
    <w:p w14:paraId="6DD86E36" w14:textId="77777777" w:rsidR="00974857" w:rsidRPr="008D2684" w:rsidRDefault="00974857" w:rsidP="00F20DBC">
      <w:pPr>
        <w:numPr>
          <w:ilvl w:val="0"/>
          <w:numId w:val="7"/>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 xml:space="preserve">Fotografije svakog objekta uključujući </w:t>
      </w:r>
      <w:r w:rsidR="00CE2CCF" w:rsidRPr="008D2684">
        <w:rPr>
          <w:rFonts w:ascii="Arial Narrow" w:hAnsi="Arial Narrow"/>
          <w:sz w:val="18"/>
          <w:szCs w:val="18"/>
        </w:rPr>
        <w:t>okna</w:t>
      </w:r>
      <w:r w:rsidRPr="008D2684">
        <w:rPr>
          <w:rFonts w:ascii="Arial Narrow" w:hAnsi="Arial Narrow"/>
          <w:sz w:val="18"/>
          <w:szCs w:val="18"/>
        </w:rPr>
        <w:t xml:space="preserve"> bit će načinjene i po izvođ</w:t>
      </w:r>
      <w:r w:rsidR="00CE2CCF" w:rsidRPr="008D2684">
        <w:rPr>
          <w:rFonts w:ascii="Arial Narrow" w:hAnsi="Arial Narrow"/>
          <w:sz w:val="18"/>
          <w:szCs w:val="18"/>
        </w:rPr>
        <w:t>enju Radova,</w:t>
      </w:r>
    </w:p>
    <w:p w14:paraId="230907AD" w14:textId="77777777" w:rsidR="00974857" w:rsidRPr="008D2684" w:rsidRDefault="00974857" w:rsidP="00F20DBC">
      <w:pPr>
        <w:numPr>
          <w:ilvl w:val="0"/>
          <w:numId w:val="7"/>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Fotografije svih postojećih objekata koji su predmet modifikacije ili rekonstrukcije bit će načinjene</w:t>
      </w:r>
      <w:r w:rsidR="00CE2CCF" w:rsidRPr="008D2684">
        <w:rPr>
          <w:rFonts w:ascii="Arial Narrow" w:hAnsi="Arial Narrow"/>
          <w:sz w:val="18"/>
          <w:szCs w:val="18"/>
        </w:rPr>
        <w:t xml:space="preserve"> prije i nakon izvođenja radova i</w:t>
      </w:r>
    </w:p>
    <w:p w14:paraId="2C784DA4" w14:textId="77777777" w:rsidR="00974857" w:rsidRPr="008D2684" w:rsidRDefault="00974857" w:rsidP="00F20DBC">
      <w:pPr>
        <w:numPr>
          <w:ilvl w:val="0"/>
          <w:numId w:val="7"/>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Fotografije će biti odgovarajuće imenovane, datirane i kodirane u numeričkom nizu.</w:t>
      </w:r>
    </w:p>
    <w:p w14:paraId="1E476598" w14:textId="77777777" w:rsidR="00974857" w:rsidRPr="008D2684" w:rsidRDefault="00974857" w:rsidP="00F20DBC">
      <w:pPr>
        <w:pStyle w:val="Naslov4"/>
        <w:tabs>
          <w:tab w:val="left" w:pos="567"/>
          <w:tab w:val="left" w:pos="1134"/>
        </w:tabs>
      </w:pPr>
      <w:r w:rsidRPr="008D2684">
        <w:t>Građevinski dnevnici</w:t>
      </w:r>
    </w:p>
    <w:p w14:paraId="341149F7" w14:textId="34ABA07A" w:rsidR="00974857" w:rsidRPr="008D2684" w:rsidRDefault="00974857" w:rsidP="00F20DBC">
      <w:pPr>
        <w:tabs>
          <w:tab w:val="left" w:pos="567"/>
          <w:tab w:val="left" w:pos="1134"/>
        </w:tabs>
        <w:rPr>
          <w:rFonts w:ascii="Arial Narrow" w:hAnsi="Arial Narrow"/>
          <w:strike/>
          <w:sz w:val="18"/>
          <w:szCs w:val="18"/>
        </w:rPr>
      </w:pPr>
      <w:r w:rsidRPr="008D2684">
        <w:rPr>
          <w:rFonts w:ascii="Arial Narrow" w:hAnsi="Arial Narrow"/>
          <w:sz w:val="18"/>
          <w:szCs w:val="18"/>
        </w:rPr>
        <w:t xml:space="preserve">Izvođač mora voditi građevinski dnevnik kako je propisano Zakonom o gradnji i Pravilnikom o načinu provedbe stručnog nadzora građenja, obrascu, uvjetima i načinu vođenja građevinskog dnevnika te o sadržaju završnog izvješća </w:t>
      </w:r>
      <w:r w:rsidR="00BC31FE" w:rsidRPr="008D2684">
        <w:rPr>
          <w:rFonts w:ascii="Arial Narrow" w:hAnsi="Arial Narrow"/>
          <w:sz w:val="18"/>
          <w:szCs w:val="18"/>
        </w:rPr>
        <w:t>N</w:t>
      </w:r>
      <w:r w:rsidRPr="008D2684">
        <w:rPr>
          <w:rFonts w:ascii="Arial Narrow" w:hAnsi="Arial Narrow"/>
          <w:sz w:val="18"/>
          <w:szCs w:val="18"/>
        </w:rPr>
        <w:t>adzornog inženjera</w:t>
      </w:r>
      <w:r w:rsidR="00B26BA4" w:rsidRPr="008D2684">
        <w:rPr>
          <w:rFonts w:ascii="Arial Narrow" w:hAnsi="Arial Narrow"/>
          <w:sz w:val="18"/>
          <w:szCs w:val="18"/>
        </w:rPr>
        <w:t>.</w:t>
      </w:r>
    </w:p>
    <w:p w14:paraId="164F6917" w14:textId="77777777" w:rsidR="00974857" w:rsidRPr="008D2684" w:rsidRDefault="00974857" w:rsidP="00F20DBC">
      <w:pPr>
        <w:pStyle w:val="Naslov2"/>
        <w:tabs>
          <w:tab w:val="left" w:pos="567"/>
          <w:tab w:val="left" w:pos="1134"/>
        </w:tabs>
        <w:rPr>
          <w:rFonts w:ascii="Arial Narrow" w:hAnsi="Arial Narrow"/>
          <w:sz w:val="18"/>
          <w:szCs w:val="18"/>
        </w:rPr>
      </w:pPr>
      <w:bookmarkStart w:id="228" w:name="_Toc36715635"/>
      <w:r w:rsidRPr="008D2684">
        <w:rPr>
          <w:rFonts w:ascii="Arial Narrow" w:hAnsi="Arial Narrow"/>
          <w:sz w:val="18"/>
          <w:szCs w:val="18"/>
        </w:rPr>
        <w:t>Zahtjevi za izvođenje radova i obveze Izvođača</w:t>
      </w:r>
      <w:bookmarkEnd w:id="228"/>
    </w:p>
    <w:p w14:paraId="7F7F6175" w14:textId="77777777" w:rsidR="00974857" w:rsidRPr="008D2684" w:rsidRDefault="00974857" w:rsidP="00F20DBC">
      <w:pPr>
        <w:pStyle w:val="Naslov3"/>
        <w:tabs>
          <w:tab w:val="left" w:pos="567"/>
          <w:tab w:val="left" w:pos="1134"/>
        </w:tabs>
      </w:pPr>
      <w:bookmarkStart w:id="229" w:name="_Toc36715636"/>
      <w:r w:rsidRPr="008D2684">
        <w:t>Iskolčavanje građevina</w:t>
      </w:r>
      <w:bookmarkEnd w:id="229"/>
    </w:p>
    <w:p w14:paraId="54CAB7FE" w14:textId="0C9BCB6F"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Objekt crpne stanice, zahvatna građevina, dovodni cjevovod i trase cjevovoda će iskolčiti ovlašteni geodet i izraditi elaborat iskolčenja u skladu sa zahtjevima Zakona o gradnji</w:t>
      </w:r>
      <w:r w:rsidR="00B26BA4" w:rsidRPr="008D2684">
        <w:rPr>
          <w:rFonts w:ascii="Arial Narrow" w:hAnsi="Arial Narrow"/>
          <w:sz w:val="18"/>
          <w:szCs w:val="18"/>
        </w:rPr>
        <w:t>.</w:t>
      </w:r>
      <w:r w:rsidRPr="008D2684">
        <w:rPr>
          <w:rFonts w:ascii="Arial Narrow" w:hAnsi="Arial Narrow"/>
          <w:sz w:val="18"/>
          <w:szCs w:val="18"/>
        </w:rPr>
        <w:t xml:space="preserve"> Trasa cjevovoda će biti jasno označena na tlu.</w:t>
      </w:r>
    </w:p>
    <w:p w14:paraId="00017A19" w14:textId="77777777" w:rsidR="00974857" w:rsidRPr="008D2684" w:rsidRDefault="00974857" w:rsidP="00F20DBC">
      <w:pPr>
        <w:pStyle w:val="Naslov3"/>
        <w:tabs>
          <w:tab w:val="left" w:pos="567"/>
          <w:tab w:val="left" w:pos="1134"/>
        </w:tabs>
      </w:pPr>
      <w:bookmarkStart w:id="230" w:name="_Toc36715637"/>
      <w:r w:rsidRPr="008D2684">
        <w:t>Sanacija prometnih površina i puteva</w:t>
      </w:r>
      <w:bookmarkEnd w:id="230"/>
    </w:p>
    <w:p w14:paraId="53B5B6F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skladu s glavnim projektima i uvjetima nadležnih institucija za ceste, Izvođač je nakon izvođenja radova dužan sve površine sanirati sukladno izdanim Posebnim uvjetima građ</w:t>
      </w:r>
      <w:r w:rsidR="00CE2CCF" w:rsidRPr="008D2684">
        <w:rPr>
          <w:rFonts w:ascii="Arial Narrow" w:hAnsi="Arial Narrow"/>
          <w:sz w:val="18"/>
          <w:szCs w:val="18"/>
        </w:rPr>
        <w:t>enja (HC, ŽUC, lokalna uprava).</w:t>
      </w:r>
    </w:p>
    <w:p w14:paraId="7D3A2B0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Kolne prilaze do poljoprivrednih imanja Izvođač je dužan vratiti u prvobitno stanje.</w:t>
      </w:r>
    </w:p>
    <w:p w14:paraId="3B91A3C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tekuće održavati u voznom stanju prometne površine koje je oštetio prilikom izgradnje tlačne distributivne mreže, zasunskih okana i vodomjernih priključnih okana</w:t>
      </w:r>
      <w:r w:rsidR="00CE2CCF" w:rsidRPr="008D2684">
        <w:rPr>
          <w:rFonts w:ascii="Arial Narrow" w:hAnsi="Arial Narrow"/>
          <w:sz w:val="18"/>
          <w:szCs w:val="18"/>
        </w:rPr>
        <w:t xml:space="preserve"> (hidranata)</w:t>
      </w:r>
      <w:r w:rsidRPr="008D2684">
        <w:rPr>
          <w:rFonts w:ascii="Arial Narrow" w:hAnsi="Arial Narrow"/>
          <w:sz w:val="18"/>
          <w:szCs w:val="18"/>
        </w:rPr>
        <w:t xml:space="preserve"> sve do završne sanacije. Trošak tekućeg održavanja snosi Izvođač radova.</w:t>
      </w:r>
    </w:p>
    <w:p w14:paraId="5D45DDD7" w14:textId="77777777" w:rsidR="002B4D6C" w:rsidRPr="008D2684" w:rsidRDefault="002B4D6C" w:rsidP="00F20DBC">
      <w:pPr>
        <w:tabs>
          <w:tab w:val="left" w:pos="567"/>
          <w:tab w:val="left" w:pos="1134"/>
        </w:tabs>
        <w:rPr>
          <w:rFonts w:ascii="Arial Narrow" w:hAnsi="Arial Narrow"/>
          <w:sz w:val="18"/>
          <w:szCs w:val="18"/>
        </w:rPr>
      </w:pPr>
      <w:r w:rsidRPr="008D2684">
        <w:rPr>
          <w:rFonts w:ascii="Arial Narrow" w:hAnsi="Arial Narrow"/>
          <w:sz w:val="18"/>
          <w:szCs w:val="18"/>
        </w:rPr>
        <w:t>Prilikom građevinskih radova iskopa na mjestima javnih asfaltiranih površina izvođač je dužan postojeći asfalt rezati strojnom rezalicom za asfalt.</w:t>
      </w:r>
    </w:p>
    <w:p w14:paraId="5C5C704C" w14:textId="24B91D35"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Širina vraćanja površina u prvobitno stanje, konstrukcija donjeg ustroja i gornjeg ustroja prometnih površina, kao i tip zastora definirani su Troškovniko</w:t>
      </w:r>
      <w:r w:rsidR="00DC48D6">
        <w:rPr>
          <w:rFonts w:ascii="Arial Narrow" w:hAnsi="Arial Narrow"/>
          <w:sz w:val="18"/>
          <w:szCs w:val="18"/>
        </w:rPr>
        <w:t xml:space="preserve">m </w:t>
      </w:r>
      <w:r w:rsidRPr="008D2684">
        <w:rPr>
          <w:rFonts w:ascii="Arial Narrow" w:hAnsi="Arial Narrow"/>
          <w:sz w:val="18"/>
          <w:szCs w:val="18"/>
        </w:rPr>
        <w:t xml:space="preserve">, ovim Tehničkim </w:t>
      </w:r>
      <w:r w:rsidR="00CE2CCF" w:rsidRPr="008D2684">
        <w:rPr>
          <w:rFonts w:ascii="Arial Narrow" w:hAnsi="Arial Narrow"/>
          <w:sz w:val="18"/>
          <w:szCs w:val="18"/>
        </w:rPr>
        <w:t>s</w:t>
      </w:r>
      <w:r w:rsidRPr="008D2684">
        <w:rPr>
          <w:rFonts w:ascii="Arial Narrow" w:hAnsi="Arial Narrow"/>
          <w:sz w:val="18"/>
          <w:szCs w:val="18"/>
        </w:rPr>
        <w:t xml:space="preserve">pecifikacijama i </w:t>
      </w:r>
      <w:r w:rsidR="00CE2CCF" w:rsidRPr="008D2684">
        <w:rPr>
          <w:rFonts w:ascii="Arial Narrow" w:hAnsi="Arial Narrow"/>
          <w:sz w:val="18"/>
          <w:szCs w:val="18"/>
        </w:rPr>
        <w:t>N</w:t>
      </w:r>
      <w:r w:rsidRPr="008D2684">
        <w:rPr>
          <w:rFonts w:ascii="Arial Narrow" w:hAnsi="Arial Narrow"/>
          <w:sz w:val="18"/>
          <w:szCs w:val="18"/>
        </w:rPr>
        <w:t>acrtima.</w:t>
      </w:r>
    </w:p>
    <w:p w14:paraId="614D02BA" w14:textId="77777777" w:rsidR="002B4D6C" w:rsidRPr="008D2684" w:rsidRDefault="002B4D6C" w:rsidP="00F20DBC">
      <w:pPr>
        <w:tabs>
          <w:tab w:val="left" w:pos="567"/>
          <w:tab w:val="left" w:pos="1134"/>
        </w:tabs>
        <w:rPr>
          <w:rFonts w:ascii="Arial Narrow" w:hAnsi="Arial Narrow"/>
          <w:spacing w:val="-2"/>
          <w:sz w:val="18"/>
          <w:szCs w:val="18"/>
        </w:rPr>
      </w:pPr>
      <w:r w:rsidRPr="008D2684">
        <w:rPr>
          <w:rFonts w:ascii="Arial Narrow" w:hAnsi="Arial Narrow"/>
          <w:spacing w:val="-2"/>
          <w:sz w:val="18"/>
          <w:szCs w:val="18"/>
        </w:rPr>
        <w:t>Nakon polaganja i zatrpavanja cjevovoda obnavlja se kolnička konstrukcija i dovodi u prvobitno stanje.</w:t>
      </w:r>
    </w:p>
    <w:p w14:paraId="626E81B8" w14:textId="77777777" w:rsidR="002B4D6C" w:rsidRPr="008D2684" w:rsidRDefault="002B4D6C" w:rsidP="00F20DBC">
      <w:pPr>
        <w:tabs>
          <w:tab w:val="left" w:pos="567"/>
          <w:tab w:val="left" w:pos="1134"/>
        </w:tabs>
        <w:rPr>
          <w:rFonts w:ascii="Arial Narrow" w:hAnsi="Arial Narrow"/>
          <w:sz w:val="18"/>
          <w:szCs w:val="18"/>
        </w:rPr>
      </w:pPr>
      <w:r w:rsidRPr="008D2684">
        <w:rPr>
          <w:rFonts w:ascii="Arial Narrow" w:hAnsi="Arial Narrow"/>
          <w:sz w:val="18"/>
          <w:szCs w:val="18"/>
        </w:rPr>
        <w:t>Na mjestu prolaza ispod asfaltne ceste oštećeni okolni asfalt se izrezuje strojnom rezalicom u cilju što boljeg povezivanja slojeva, te iz estetskih razloga. Nakon obnove asfaltnih površina potrebno je očistiti sve okolne asfaltne površine te obnoviti horizontalnu i vertikalnu prometnu signalizaciju.</w:t>
      </w:r>
    </w:p>
    <w:p w14:paraId="44735C1D" w14:textId="77777777" w:rsidR="00974857" w:rsidRPr="008D2684" w:rsidRDefault="00974857" w:rsidP="00F20DBC">
      <w:pPr>
        <w:pStyle w:val="Naslov3"/>
        <w:tabs>
          <w:tab w:val="left" w:pos="567"/>
          <w:tab w:val="left" w:pos="1134"/>
        </w:tabs>
      </w:pPr>
      <w:bookmarkStart w:id="231" w:name="_Ref485206509"/>
      <w:bookmarkStart w:id="232" w:name="_Toc36715638"/>
      <w:r w:rsidRPr="008D2684">
        <w:t>Iskop rovova i polaganje cijevi</w:t>
      </w:r>
      <w:bookmarkEnd w:id="231"/>
      <w:bookmarkEnd w:id="232"/>
    </w:p>
    <w:p w14:paraId="0DFA5B6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kada se cijevi postavljaju ispod razine podzemnih voda, rovovi se moraju održavati suhima tijekom izvođenja radova što je odgovornost Izvođača, a smatra se uključenim u jedinične ponudbene cijene iskopa.</w:t>
      </w:r>
    </w:p>
    <w:p w14:paraId="589075E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Materijal iz iskopa bit će odložen uz rov ili će biti prevezen do privremenog odlagališta. Materijal iz iskopa može biti korišten za zasipavanje rovova po odobrenju Nadzornog inženjera.</w:t>
      </w:r>
    </w:p>
    <w:p w14:paraId="3907D45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nedostatnih količina materijala za zatrpavanje rovova potrebn</w:t>
      </w:r>
      <w:r w:rsidR="00A25F7D" w:rsidRPr="008D2684">
        <w:rPr>
          <w:rFonts w:ascii="Arial Narrow" w:hAnsi="Arial Narrow"/>
          <w:sz w:val="18"/>
          <w:szCs w:val="18"/>
        </w:rPr>
        <w:t>o je kompenzirati ove količine</w:t>
      </w:r>
      <w:r w:rsidRPr="008D2684">
        <w:rPr>
          <w:rFonts w:ascii="Arial Narrow" w:hAnsi="Arial Narrow"/>
          <w:sz w:val="18"/>
          <w:szCs w:val="18"/>
        </w:rPr>
        <w:t xml:space="preserve"> materijalom iz pozajmišta (koje će sam odrediti Izvođač te snositi sve vezane troškove, kao npr. naknade za deponiranje materijala). Materijal korišten za zatrpavanje rovova mora</w:t>
      </w:r>
      <w:r w:rsidR="003B01B4" w:rsidRPr="008D2684">
        <w:rPr>
          <w:rFonts w:ascii="Arial Narrow" w:hAnsi="Arial Narrow"/>
          <w:sz w:val="18"/>
          <w:szCs w:val="18"/>
        </w:rPr>
        <w:t xml:space="preserve"> Nadzorni inženjer</w:t>
      </w:r>
      <w:r w:rsidRPr="008D2684">
        <w:rPr>
          <w:rFonts w:ascii="Arial Narrow" w:hAnsi="Arial Narrow"/>
          <w:sz w:val="18"/>
          <w:szCs w:val="18"/>
        </w:rPr>
        <w:t xml:space="preserve"> provjer</w:t>
      </w:r>
      <w:r w:rsidR="003B01B4" w:rsidRPr="008D2684">
        <w:rPr>
          <w:rFonts w:ascii="Arial Narrow" w:hAnsi="Arial Narrow"/>
          <w:sz w:val="18"/>
          <w:szCs w:val="18"/>
        </w:rPr>
        <w:t>iti</w:t>
      </w:r>
      <w:r w:rsidRPr="008D2684">
        <w:rPr>
          <w:rFonts w:ascii="Arial Narrow" w:hAnsi="Arial Narrow"/>
          <w:sz w:val="18"/>
          <w:szCs w:val="18"/>
        </w:rPr>
        <w:t xml:space="preserve"> i odobr</w:t>
      </w:r>
      <w:r w:rsidR="003B01B4" w:rsidRPr="008D2684">
        <w:rPr>
          <w:rFonts w:ascii="Arial Narrow" w:hAnsi="Arial Narrow"/>
          <w:sz w:val="18"/>
          <w:szCs w:val="18"/>
        </w:rPr>
        <w:t>iti</w:t>
      </w:r>
      <w:r w:rsidRPr="008D2684">
        <w:rPr>
          <w:rFonts w:ascii="Arial Narrow" w:hAnsi="Arial Narrow"/>
          <w:sz w:val="18"/>
          <w:szCs w:val="18"/>
        </w:rPr>
        <w:t>.</w:t>
      </w:r>
    </w:p>
    <w:p w14:paraId="7C69FAFF" w14:textId="7F9E7786" w:rsidR="00974857" w:rsidRPr="008D2684" w:rsidRDefault="00974857" w:rsidP="00F20DBC">
      <w:pPr>
        <w:tabs>
          <w:tab w:val="left" w:pos="567"/>
          <w:tab w:val="left" w:pos="1134"/>
        </w:tabs>
        <w:rPr>
          <w:rFonts w:ascii="Arial Narrow" w:hAnsi="Arial Narrow"/>
          <w:sz w:val="18"/>
          <w:szCs w:val="18"/>
        </w:rPr>
      </w:pPr>
      <w:bookmarkStart w:id="233" w:name="_Hlk487097712"/>
      <w:r w:rsidRPr="008D2684">
        <w:rPr>
          <w:rFonts w:ascii="Arial Narrow" w:hAnsi="Arial Narrow"/>
          <w:sz w:val="18"/>
          <w:szCs w:val="18"/>
        </w:rPr>
        <w:t xml:space="preserve">Podloga rova mora biti ravna i bez izbočina </w:t>
      </w:r>
      <w:r w:rsidR="00CE2CCF" w:rsidRPr="008D2684">
        <w:rPr>
          <w:rFonts w:ascii="Arial Narrow" w:hAnsi="Arial Narrow"/>
          <w:sz w:val="18"/>
          <w:szCs w:val="18"/>
        </w:rPr>
        <w:t xml:space="preserve">te treba imati preciznost od </w:t>
      </w:r>
      <w:r w:rsidR="00CE2CCF" w:rsidRPr="008D2684">
        <w:rPr>
          <w:rFonts w:ascii="Arial Narrow" w:hAnsi="Arial Narrow" w:cs="Arial"/>
          <w:sz w:val="18"/>
          <w:szCs w:val="18"/>
        </w:rPr>
        <w:t>±</w:t>
      </w:r>
      <w:r w:rsidRPr="008D2684">
        <w:rPr>
          <w:rFonts w:ascii="Arial Narrow" w:hAnsi="Arial Narrow"/>
          <w:sz w:val="18"/>
          <w:szCs w:val="18"/>
        </w:rPr>
        <w:t>2</w:t>
      </w:r>
      <w:r w:rsidR="00CE2CCF" w:rsidRPr="008D2684">
        <w:rPr>
          <w:rFonts w:ascii="Arial Narrow" w:hAnsi="Arial Narrow"/>
          <w:sz w:val="18"/>
          <w:szCs w:val="18"/>
        </w:rPr>
        <w:t> </w:t>
      </w:r>
      <w:r w:rsidRPr="008D2684">
        <w:rPr>
          <w:rFonts w:ascii="Arial Narrow" w:hAnsi="Arial Narrow"/>
          <w:sz w:val="18"/>
          <w:szCs w:val="18"/>
        </w:rPr>
        <w:t>cm u odnosu na projektiranu niveletu. Neravna mjesta trebaju biti izravnata, a praznine zapunjene</w:t>
      </w:r>
      <w:r w:rsidR="00CE2CCF" w:rsidRPr="008D2684">
        <w:rPr>
          <w:rFonts w:ascii="Arial Narrow" w:hAnsi="Arial Narrow"/>
          <w:sz w:val="18"/>
          <w:szCs w:val="18"/>
        </w:rPr>
        <w:t>.</w:t>
      </w:r>
      <w:r w:rsidR="00391869" w:rsidRPr="008D2684">
        <w:rPr>
          <w:rFonts w:ascii="Arial Narrow" w:hAnsi="Arial Narrow"/>
          <w:sz w:val="18"/>
          <w:szCs w:val="18"/>
        </w:rPr>
        <w:t xml:space="preserve"> Cijevi se polažu na pripremljenu posteljicu od pijeska ili pješčanog materijala debljine 10 cm i Ms = 20 MN/</w:t>
      </w:r>
      <w:r w:rsidR="00EE6B6E" w:rsidRPr="008D2684">
        <w:rPr>
          <w:rFonts w:ascii="Arial Narrow" w:hAnsi="Arial Narrow"/>
          <w:sz w:val="18"/>
          <w:szCs w:val="18"/>
        </w:rPr>
        <w:t>m²</w:t>
      </w:r>
      <w:r w:rsidR="00391869" w:rsidRPr="008D2684">
        <w:rPr>
          <w:rFonts w:ascii="Arial Narrow" w:hAnsi="Arial Narrow"/>
          <w:sz w:val="18"/>
          <w:szCs w:val="18"/>
        </w:rPr>
        <w:t>.</w:t>
      </w:r>
    </w:p>
    <w:p w14:paraId="08CF1056" w14:textId="479EBD12" w:rsidR="00A25F7D"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Zatrpavanje cijevi će biti izvedeno u slojevima. Debljina </w:t>
      </w:r>
      <w:r w:rsidR="00391869" w:rsidRPr="008D2684">
        <w:rPr>
          <w:rFonts w:ascii="Arial Narrow" w:hAnsi="Arial Narrow"/>
          <w:sz w:val="18"/>
          <w:szCs w:val="18"/>
        </w:rPr>
        <w:t xml:space="preserve">pješčanog </w:t>
      </w:r>
      <w:r w:rsidRPr="008D2684">
        <w:rPr>
          <w:rFonts w:ascii="Arial Narrow" w:hAnsi="Arial Narrow"/>
          <w:sz w:val="18"/>
          <w:szCs w:val="18"/>
        </w:rPr>
        <w:t xml:space="preserve">pokrova iznad tjemena cijevi ne </w:t>
      </w:r>
      <w:r w:rsidR="00CE2CCF" w:rsidRPr="008D2684">
        <w:rPr>
          <w:rFonts w:ascii="Arial Narrow" w:hAnsi="Arial Narrow"/>
          <w:sz w:val="18"/>
          <w:szCs w:val="18"/>
        </w:rPr>
        <w:t>smije biti manje debljine od 20 c</w:t>
      </w:r>
      <w:r w:rsidRPr="008D2684">
        <w:rPr>
          <w:rFonts w:ascii="Arial Narrow" w:hAnsi="Arial Narrow"/>
          <w:sz w:val="18"/>
          <w:szCs w:val="18"/>
        </w:rPr>
        <w:t xml:space="preserve">m. Materijal koji se koristi za pokrov i oblogu cijevi će biti isti kao materijal posteljice (sitni pijesak granulacije </w:t>
      </w:r>
      <w:r w:rsidR="00CE2CCF" w:rsidRPr="008D2684">
        <w:rPr>
          <w:rFonts w:ascii="Arial Narrow" w:hAnsi="Arial Narrow"/>
          <w:sz w:val="18"/>
          <w:szCs w:val="18"/>
        </w:rPr>
        <w:t xml:space="preserve">od </w:t>
      </w:r>
      <w:r w:rsidRPr="008D2684">
        <w:rPr>
          <w:rFonts w:ascii="Arial Narrow" w:hAnsi="Arial Narrow"/>
          <w:sz w:val="18"/>
          <w:szCs w:val="18"/>
        </w:rPr>
        <w:t>0</w:t>
      </w:r>
      <w:r w:rsidR="00CE2CCF" w:rsidRPr="008D2684">
        <w:rPr>
          <w:rFonts w:ascii="Arial Narrow" w:hAnsi="Arial Narrow"/>
          <w:sz w:val="18"/>
          <w:szCs w:val="18"/>
        </w:rPr>
        <w:t xml:space="preserve"> mm do </w:t>
      </w:r>
      <w:r w:rsidRPr="008D2684">
        <w:rPr>
          <w:rFonts w:ascii="Arial Narrow" w:hAnsi="Arial Narrow"/>
          <w:sz w:val="18"/>
          <w:szCs w:val="18"/>
        </w:rPr>
        <w:t>4</w:t>
      </w:r>
      <w:r w:rsidR="00CE2CCF" w:rsidRPr="008D2684">
        <w:rPr>
          <w:rFonts w:ascii="Arial Narrow" w:hAnsi="Arial Narrow"/>
          <w:sz w:val="18"/>
          <w:szCs w:val="18"/>
        </w:rPr>
        <w:t> </w:t>
      </w:r>
      <w:r w:rsidR="00391869" w:rsidRPr="008D2684">
        <w:rPr>
          <w:rFonts w:ascii="Arial Narrow" w:hAnsi="Arial Narrow"/>
          <w:sz w:val="18"/>
          <w:szCs w:val="18"/>
        </w:rPr>
        <w:t xml:space="preserve">mm) </w:t>
      </w:r>
      <w:r w:rsidR="00A25F7D" w:rsidRPr="008D2684">
        <w:rPr>
          <w:rFonts w:ascii="Arial Narrow" w:hAnsi="Arial Narrow"/>
          <w:sz w:val="18"/>
          <w:szCs w:val="18"/>
        </w:rPr>
        <w:t>uz zbijanje do Ms = 30 </w:t>
      </w:r>
      <w:r w:rsidR="00391869" w:rsidRPr="008D2684">
        <w:rPr>
          <w:rFonts w:ascii="Arial Narrow" w:hAnsi="Arial Narrow"/>
          <w:sz w:val="18"/>
          <w:szCs w:val="18"/>
        </w:rPr>
        <w:t>MN/</w:t>
      </w:r>
      <w:r w:rsidR="00EE6B6E" w:rsidRPr="008D2684">
        <w:rPr>
          <w:rFonts w:ascii="Arial Narrow" w:hAnsi="Arial Narrow"/>
          <w:sz w:val="18"/>
          <w:szCs w:val="18"/>
        </w:rPr>
        <w:t>m²</w:t>
      </w:r>
      <w:r w:rsidR="00391869" w:rsidRPr="008D2684">
        <w:rPr>
          <w:rFonts w:ascii="Arial Narrow" w:hAnsi="Arial Narrow"/>
          <w:sz w:val="18"/>
          <w:szCs w:val="18"/>
        </w:rPr>
        <w:t>. Zatim se zasipavaju materijalom iz iskopa</w:t>
      </w:r>
      <w:r w:rsidR="00A25F7D" w:rsidRPr="008D2684">
        <w:rPr>
          <w:rFonts w:ascii="Arial Narrow" w:hAnsi="Arial Narrow"/>
          <w:sz w:val="18"/>
          <w:szCs w:val="18"/>
        </w:rPr>
        <w:t xml:space="preserve"> u slojevima od 30 cm</w:t>
      </w:r>
      <w:r w:rsidR="00391869" w:rsidRPr="008D2684">
        <w:rPr>
          <w:rFonts w:ascii="Arial Narrow" w:hAnsi="Arial Narrow"/>
          <w:sz w:val="18"/>
          <w:szCs w:val="18"/>
        </w:rPr>
        <w:t xml:space="preserve"> uz zbijanje do Ms</w:t>
      </w:r>
      <w:r w:rsidR="00A25F7D" w:rsidRPr="008D2684">
        <w:rPr>
          <w:rFonts w:ascii="Arial Narrow" w:hAnsi="Arial Narrow"/>
          <w:sz w:val="18"/>
          <w:szCs w:val="18"/>
        </w:rPr>
        <w:t> </w:t>
      </w:r>
      <w:r w:rsidR="00391869" w:rsidRPr="008D2684">
        <w:rPr>
          <w:rFonts w:ascii="Arial Narrow" w:hAnsi="Arial Narrow"/>
          <w:sz w:val="18"/>
          <w:szCs w:val="18"/>
        </w:rPr>
        <w:t>=</w:t>
      </w:r>
      <w:r w:rsidR="00A25F7D" w:rsidRPr="008D2684">
        <w:rPr>
          <w:rFonts w:ascii="Arial Narrow" w:hAnsi="Arial Narrow"/>
          <w:sz w:val="18"/>
          <w:szCs w:val="18"/>
        </w:rPr>
        <w:t> </w:t>
      </w:r>
      <w:r w:rsidR="00391869" w:rsidRPr="008D2684">
        <w:rPr>
          <w:rFonts w:ascii="Arial Narrow" w:hAnsi="Arial Narrow"/>
          <w:sz w:val="18"/>
          <w:szCs w:val="18"/>
        </w:rPr>
        <w:t>40 MN/</w:t>
      </w:r>
      <w:r w:rsidR="00EE6B6E" w:rsidRPr="008D2684">
        <w:rPr>
          <w:rFonts w:ascii="Arial Narrow" w:hAnsi="Arial Narrow"/>
          <w:sz w:val="18"/>
          <w:szCs w:val="18"/>
        </w:rPr>
        <w:t>m²</w:t>
      </w:r>
      <w:r w:rsidR="00A25F7D" w:rsidRPr="008D2684">
        <w:rPr>
          <w:rFonts w:ascii="Arial Narrow" w:hAnsi="Arial Narrow"/>
          <w:sz w:val="18"/>
          <w:szCs w:val="18"/>
        </w:rPr>
        <w:t>.</w:t>
      </w:r>
    </w:p>
    <w:p w14:paraId="0AB264EC" w14:textId="2ED71A5C" w:rsidR="00391869" w:rsidRPr="008D2684" w:rsidRDefault="00391869"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profilu prolaza ispod zemljanog puta i makadama polaže se zamjenski </w:t>
      </w:r>
      <w:r w:rsidR="00A25F7D" w:rsidRPr="008D2684">
        <w:rPr>
          <w:rFonts w:ascii="Arial Narrow" w:hAnsi="Arial Narrow"/>
          <w:sz w:val="18"/>
          <w:szCs w:val="18"/>
        </w:rPr>
        <w:t>materijal u vidu tucaničkog nosivog sloja granulacije od 40 mm do 60 mm debljine 15 cm uz zbijanje do Ms = 60 </w:t>
      </w:r>
      <w:r w:rsidRPr="008D2684">
        <w:rPr>
          <w:rFonts w:ascii="Arial Narrow" w:hAnsi="Arial Narrow"/>
          <w:sz w:val="18"/>
          <w:szCs w:val="18"/>
        </w:rPr>
        <w:t>MN/</w:t>
      </w:r>
      <w:r w:rsidR="00EE6B6E" w:rsidRPr="008D2684">
        <w:rPr>
          <w:rFonts w:ascii="Arial Narrow" w:hAnsi="Arial Narrow"/>
          <w:sz w:val="18"/>
          <w:szCs w:val="18"/>
        </w:rPr>
        <w:t>m²</w:t>
      </w:r>
      <w:r w:rsidRPr="008D2684">
        <w:rPr>
          <w:rFonts w:ascii="Arial Narrow" w:hAnsi="Arial Narrow"/>
          <w:sz w:val="18"/>
          <w:szCs w:val="18"/>
        </w:rPr>
        <w:t>. Zatim se postavlja sloj</w:t>
      </w:r>
      <w:r w:rsidR="00A25F7D" w:rsidRPr="008D2684">
        <w:rPr>
          <w:rFonts w:ascii="Arial Narrow" w:hAnsi="Arial Narrow"/>
          <w:sz w:val="18"/>
          <w:szCs w:val="18"/>
        </w:rPr>
        <w:t xml:space="preserve"> tucanika granulacije od 20 mm do 40 mm debljine 10 cm </w:t>
      </w:r>
      <w:r w:rsidRPr="008D2684">
        <w:rPr>
          <w:rFonts w:ascii="Arial Narrow" w:hAnsi="Arial Narrow"/>
          <w:sz w:val="18"/>
          <w:szCs w:val="18"/>
        </w:rPr>
        <w:t>te strojno</w:t>
      </w:r>
      <w:r w:rsidR="00A25F7D" w:rsidRPr="008D2684">
        <w:rPr>
          <w:rFonts w:ascii="Arial Narrow" w:hAnsi="Arial Narrow"/>
          <w:sz w:val="18"/>
          <w:szCs w:val="18"/>
        </w:rPr>
        <w:t xml:space="preserve"> ugrađeni pijesak u sloju od 2 cm</w:t>
      </w:r>
      <w:r w:rsidRPr="008D2684">
        <w:rPr>
          <w:rFonts w:ascii="Arial Narrow" w:hAnsi="Arial Narrow"/>
          <w:sz w:val="18"/>
          <w:szCs w:val="18"/>
        </w:rPr>
        <w:t>.</w:t>
      </w:r>
    </w:p>
    <w:p w14:paraId="78D6759E" w14:textId="77777777" w:rsidR="004E4D6A" w:rsidRPr="008D2684" w:rsidRDefault="004E4D6A" w:rsidP="00F20DBC">
      <w:pPr>
        <w:tabs>
          <w:tab w:val="left" w:pos="567"/>
          <w:tab w:val="left" w:pos="1134"/>
        </w:tabs>
        <w:rPr>
          <w:rFonts w:ascii="Arial Narrow" w:hAnsi="Arial Narrow"/>
          <w:sz w:val="18"/>
          <w:szCs w:val="18"/>
        </w:rPr>
      </w:pPr>
      <w:r w:rsidRPr="008D2684">
        <w:rPr>
          <w:rFonts w:ascii="Arial Narrow" w:hAnsi="Arial Narrow"/>
          <w:sz w:val="18"/>
          <w:szCs w:val="18"/>
        </w:rPr>
        <w:t>Iznad cijevi u rov se polaže PVC traka upozorenja</w:t>
      </w:r>
    </w:p>
    <w:p w14:paraId="566B1DF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će rovovi dubine veće od 1 m biti bočno razupirani.</w:t>
      </w:r>
      <w:bookmarkEnd w:id="233"/>
      <w:r w:rsidRPr="008D2684">
        <w:rPr>
          <w:rFonts w:ascii="Arial Narrow" w:hAnsi="Arial Narrow"/>
          <w:sz w:val="18"/>
          <w:szCs w:val="18"/>
        </w:rPr>
        <w:t xml:space="preserve"> Tehnologiju razupiranja određuje Izvođač. Također, smatra se da su svi troškovi razupiranja rova tijekom: iskopa, postavljanja posteljice, kao i polaganja cijevi te izgradnji zasunskih okana uključeni u jediničnu cijenu iskopa u Troškovniku. Izvođač je dužan predvidjeti sve potrebne radove zaštite rova prilikom izvođenja radova sukladno ovim Tehničkim specifikacijama, raspoloživoj projektnoj dokumentaciji i pravilima struke i trošak tih radova uključiti u svoje ponudbene jedinične cijene.</w:t>
      </w:r>
    </w:p>
    <w:p w14:paraId="66697867" w14:textId="77777777" w:rsidR="00974857" w:rsidRPr="008D2684" w:rsidRDefault="00974857" w:rsidP="00F20DBC">
      <w:pPr>
        <w:pStyle w:val="Naslov3"/>
        <w:tabs>
          <w:tab w:val="left" w:pos="567"/>
          <w:tab w:val="left" w:pos="1134"/>
        </w:tabs>
      </w:pPr>
      <w:bookmarkStart w:id="234" w:name="_Toc36715639"/>
      <w:r w:rsidRPr="008D2684">
        <w:t>Zaštita od oštećenja postojeće infrastrukture</w:t>
      </w:r>
      <w:bookmarkEnd w:id="234"/>
    </w:p>
    <w:p w14:paraId="773CE1E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neophodne pripremne radnje biti će poduzete kako bi se onemogućilo stvaranje nepotrebne štete na autocestama, cestama, nekretninama, zemljištu, stablima, kor</w:t>
      </w:r>
      <w:r w:rsidR="004765CA" w:rsidRPr="008D2684">
        <w:rPr>
          <w:rFonts w:ascii="Arial Narrow" w:hAnsi="Arial Narrow"/>
          <w:sz w:val="18"/>
          <w:szCs w:val="18"/>
        </w:rPr>
        <w:t>j</w:t>
      </w:r>
      <w:r w:rsidRPr="008D2684">
        <w:rPr>
          <w:rFonts w:ascii="Arial Narrow" w:hAnsi="Arial Narrow"/>
          <w:sz w:val="18"/>
          <w:szCs w:val="18"/>
        </w:rPr>
        <w:t>enju, usjevima, granicama i drugim značajkama te uređajima i infrastrukturi u vlasništvu komunalnih tvrtki, uprave za ceste i drugih tijela.</w:t>
      </w:r>
    </w:p>
    <w:p w14:paraId="75B4517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mjestima gdje je dio radova u blizini, ide preko ili ispod infrastrukture komunalnih tvrtki, uprave za ceste ili drugih tijela, potrebno je osigurati neophodne oslonce. Radovi koji se izvode u blizini, preko ili ispod infrastrukture komunalnih tvrtki, uprave za ceste ili drugih tijela će biti izvedeni tako da se izbjegnu oštećenja, curenje ili druge opasnosti, te kako bi se osigurao neometan rad.</w:t>
      </w:r>
    </w:p>
    <w:p w14:paraId="21A6DCC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biti odgovoran za lociranje postojećih infrastrukturnih vodova koji mogu biti pod utjecajem radova te će osigurati načine </w:t>
      </w:r>
      <w:r w:rsidR="00CB093C" w:rsidRPr="008D2684">
        <w:rPr>
          <w:rFonts w:ascii="Arial Narrow" w:hAnsi="Arial Narrow"/>
          <w:sz w:val="18"/>
          <w:szCs w:val="18"/>
        </w:rPr>
        <w:t xml:space="preserve">njihove </w:t>
      </w:r>
      <w:r w:rsidRPr="008D2684">
        <w:rPr>
          <w:rFonts w:ascii="Arial Narrow" w:hAnsi="Arial Narrow"/>
          <w:sz w:val="18"/>
          <w:szCs w:val="18"/>
        </w:rPr>
        <w:t>zaštite. Izvođač će za potrebe izvođenja radova od nadležnih institucija pribaviti podatke o položaju postojećih infrastrukturnih vodova u zonama radova.</w:t>
      </w:r>
    </w:p>
    <w:p w14:paraId="1970E3A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Prije početka radova na bilo kojem području Izvođač će koordinirati s relevantnim komunalnim tvrtkama lociranje svih vodova i cjevovoda te će ishoditi dozvolu za početak iskopavanja. </w:t>
      </w:r>
    </w:p>
    <w:p w14:paraId="1ADA9FA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Bez obzira na dozvole, prije početka radova na iskopavanju Izvođač će provjeriti točne lokacije postojećih vodova koristeći </w:t>
      </w:r>
      <w:r w:rsidR="00CB093C" w:rsidRPr="008D2684">
        <w:rPr>
          <w:rFonts w:ascii="Arial Narrow" w:hAnsi="Arial Narrow"/>
          <w:sz w:val="18"/>
          <w:szCs w:val="18"/>
        </w:rPr>
        <w:t>prikladne</w:t>
      </w:r>
      <w:r w:rsidRPr="008D2684">
        <w:rPr>
          <w:rFonts w:ascii="Arial Narrow" w:hAnsi="Arial Narrow"/>
          <w:sz w:val="18"/>
          <w:szCs w:val="18"/>
        </w:rPr>
        <w:t xml:space="preserve"> metode lociranja cjevovoda, kabelskih vodova ili će ručno iskopati testne bušotine u odnosu na situaciju na terenu.</w:t>
      </w:r>
    </w:p>
    <w:p w14:paraId="502C0B5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se neočekivano dođe do bilo kakvih vodova, Izvođač će obavijestiti Nadzornog inženjera</w:t>
      </w:r>
      <w:r w:rsidR="00A253FB" w:rsidRPr="008D2684">
        <w:rPr>
          <w:rFonts w:ascii="Arial Narrow" w:hAnsi="Arial Narrow"/>
          <w:sz w:val="18"/>
          <w:szCs w:val="18"/>
        </w:rPr>
        <w:t xml:space="preserve"> i Naručitelja</w:t>
      </w:r>
      <w:r w:rsidRPr="008D2684">
        <w:rPr>
          <w:rFonts w:ascii="Arial Narrow" w:hAnsi="Arial Narrow"/>
          <w:sz w:val="18"/>
          <w:szCs w:val="18"/>
        </w:rPr>
        <w:t xml:space="preserve"> te vlasnika vodova čim je prije to</w:t>
      </w:r>
      <w:r w:rsidR="00CB093C" w:rsidRPr="008D2684">
        <w:rPr>
          <w:rFonts w:ascii="Arial Narrow" w:hAnsi="Arial Narrow"/>
          <w:sz w:val="18"/>
          <w:szCs w:val="18"/>
        </w:rPr>
        <w:t xml:space="preserve"> moguće.</w:t>
      </w:r>
    </w:p>
    <w:p w14:paraId="44BC90A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Naručitelj će biti izvješten unaprijed o izmještanju ili uklanjanju komunalnih vodova</w:t>
      </w:r>
      <w:r w:rsidR="00CB093C" w:rsidRPr="008D2684">
        <w:rPr>
          <w:rFonts w:ascii="Arial Narrow" w:hAnsi="Arial Narrow"/>
          <w:sz w:val="18"/>
          <w:szCs w:val="18"/>
        </w:rPr>
        <w:t>,</w:t>
      </w:r>
      <w:r w:rsidRPr="008D2684">
        <w:rPr>
          <w:rFonts w:ascii="Arial Narrow" w:hAnsi="Arial Narrow"/>
          <w:sz w:val="18"/>
          <w:szCs w:val="18"/>
        </w:rPr>
        <w:t xml:space="preserve"> a što može biti neophodno ili posljedica predloženih metoda izvođenja radova.</w:t>
      </w:r>
    </w:p>
    <w:p w14:paraId="1106346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biti odgovoran za izvođenje izmještanja ili uklanjanje komunalnih vodova osim ako </w:t>
      </w:r>
      <w:r w:rsidR="00CB093C" w:rsidRPr="008D2684">
        <w:rPr>
          <w:rFonts w:ascii="Arial Narrow" w:hAnsi="Arial Narrow"/>
          <w:sz w:val="18"/>
          <w:szCs w:val="18"/>
        </w:rPr>
        <w:t xml:space="preserve">ih </w:t>
      </w:r>
      <w:r w:rsidRPr="008D2684">
        <w:rPr>
          <w:rFonts w:ascii="Arial Narrow" w:hAnsi="Arial Narrow"/>
          <w:sz w:val="18"/>
          <w:szCs w:val="18"/>
        </w:rPr>
        <w:t xml:space="preserve">vlasnik instalacija izričito ne želi osobno </w:t>
      </w:r>
      <w:r w:rsidR="00CB093C" w:rsidRPr="008D2684">
        <w:rPr>
          <w:rFonts w:ascii="Arial Narrow" w:hAnsi="Arial Narrow"/>
          <w:sz w:val="18"/>
          <w:szCs w:val="18"/>
        </w:rPr>
        <w:t>izvesti</w:t>
      </w:r>
      <w:r w:rsidRPr="008D2684">
        <w:rPr>
          <w:rFonts w:ascii="Arial Narrow" w:hAnsi="Arial Narrow"/>
          <w:sz w:val="18"/>
          <w:szCs w:val="18"/>
        </w:rPr>
        <w:t xml:space="preserve">. </w:t>
      </w:r>
      <w:r w:rsidR="003B01B4" w:rsidRPr="008D2684">
        <w:rPr>
          <w:rFonts w:ascii="Arial Narrow" w:hAnsi="Arial Narrow"/>
          <w:sz w:val="18"/>
          <w:szCs w:val="18"/>
        </w:rPr>
        <w:t>Izvođač će komunalne vodove i</w:t>
      </w:r>
      <w:r w:rsidRPr="008D2684">
        <w:rPr>
          <w:rFonts w:ascii="Arial Narrow" w:hAnsi="Arial Narrow"/>
          <w:sz w:val="18"/>
          <w:szCs w:val="18"/>
        </w:rPr>
        <w:t>zmje</w:t>
      </w:r>
      <w:r w:rsidR="003B01B4" w:rsidRPr="008D2684">
        <w:rPr>
          <w:rFonts w:ascii="Arial Narrow" w:hAnsi="Arial Narrow"/>
          <w:sz w:val="18"/>
          <w:szCs w:val="18"/>
        </w:rPr>
        <w:t>stiti</w:t>
      </w:r>
      <w:r w:rsidRPr="008D2684">
        <w:rPr>
          <w:rFonts w:ascii="Arial Narrow" w:hAnsi="Arial Narrow"/>
          <w:sz w:val="18"/>
          <w:szCs w:val="18"/>
        </w:rPr>
        <w:t xml:space="preserve"> ili ukl</w:t>
      </w:r>
      <w:r w:rsidR="003B01B4" w:rsidRPr="008D2684">
        <w:rPr>
          <w:rFonts w:ascii="Arial Narrow" w:hAnsi="Arial Narrow"/>
          <w:sz w:val="18"/>
          <w:szCs w:val="18"/>
        </w:rPr>
        <w:t>oniti</w:t>
      </w:r>
      <w:r w:rsidRPr="008D2684">
        <w:rPr>
          <w:rFonts w:ascii="Arial Narrow" w:hAnsi="Arial Narrow"/>
          <w:sz w:val="18"/>
          <w:szCs w:val="18"/>
        </w:rPr>
        <w:t xml:space="preserve"> u skladu sa zahtjevima vlasnika instalacija. Izvođač će pružiti punu podršku vlasniku instalacija ukoliko </w:t>
      </w:r>
      <w:r w:rsidR="00CB093C" w:rsidRPr="008D2684">
        <w:rPr>
          <w:rFonts w:ascii="Arial Narrow" w:hAnsi="Arial Narrow"/>
          <w:sz w:val="18"/>
          <w:szCs w:val="18"/>
        </w:rPr>
        <w:t>on</w:t>
      </w:r>
      <w:r w:rsidRPr="008D2684">
        <w:rPr>
          <w:rFonts w:ascii="Arial Narrow" w:hAnsi="Arial Narrow"/>
          <w:sz w:val="18"/>
          <w:szCs w:val="18"/>
        </w:rPr>
        <w:t xml:space="preserve"> sam odluči izvesti radove na izmještanju ili uklanjanju vodova.</w:t>
      </w:r>
    </w:p>
    <w:p w14:paraId="3615362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 xml:space="preserve">Izvođač će pripremiti nacrte svih instalacija i uređaja na koje je naišao. Na nacrtu je potrebno označiti razlike između informacija </w:t>
      </w:r>
      <w:r w:rsidR="00A6505D" w:rsidRPr="008D2684">
        <w:rPr>
          <w:rFonts w:ascii="Arial Narrow" w:hAnsi="Arial Narrow"/>
          <w:sz w:val="18"/>
          <w:szCs w:val="18"/>
        </w:rPr>
        <w:t>koje je dostavila komunalna tvrtka</w:t>
      </w:r>
      <w:r w:rsidRPr="008D2684">
        <w:rPr>
          <w:rFonts w:ascii="Arial Narrow" w:hAnsi="Arial Narrow"/>
          <w:sz w:val="18"/>
          <w:szCs w:val="18"/>
        </w:rPr>
        <w:t xml:space="preserve"> i uprave za ceste i stvarne situacije. Ukoliko se pronađu instalacije koje nisu označene kao postojeće u Ugovoru onda će Izvođač o </w:t>
      </w:r>
      <w:r w:rsidR="00CB093C" w:rsidRPr="008D2684">
        <w:rPr>
          <w:rFonts w:ascii="Arial Narrow" w:hAnsi="Arial Narrow"/>
          <w:sz w:val="18"/>
          <w:szCs w:val="18"/>
        </w:rPr>
        <w:t>tome</w:t>
      </w:r>
      <w:r w:rsidRPr="008D2684">
        <w:rPr>
          <w:rFonts w:ascii="Arial Narrow" w:hAnsi="Arial Narrow"/>
          <w:sz w:val="18"/>
          <w:szCs w:val="18"/>
        </w:rPr>
        <w:t xml:space="preserve"> predati pisanu obavijest </w:t>
      </w:r>
      <w:r w:rsidR="00BC31FE" w:rsidRPr="008D2684">
        <w:rPr>
          <w:rFonts w:ascii="Arial Narrow" w:hAnsi="Arial Narrow"/>
          <w:sz w:val="18"/>
          <w:szCs w:val="18"/>
        </w:rPr>
        <w:t>Nadzornom i</w:t>
      </w:r>
      <w:r w:rsidRPr="008D2684">
        <w:rPr>
          <w:rFonts w:ascii="Arial Narrow" w:hAnsi="Arial Narrow"/>
          <w:sz w:val="18"/>
          <w:szCs w:val="18"/>
        </w:rPr>
        <w:t>nženjeru</w:t>
      </w:r>
      <w:r w:rsidR="00A253FB" w:rsidRPr="008D2684">
        <w:rPr>
          <w:rFonts w:ascii="Arial Narrow" w:hAnsi="Arial Narrow"/>
          <w:sz w:val="18"/>
          <w:szCs w:val="18"/>
        </w:rPr>
        <w:t xml:space="preserve"> i Naručitelju</w:t>
      </w:r>
      <w:r w:rsidRPr="008D2684">
        <w:rPr>
          <w:rFonts w:ascii="Arial Narrow" w:hAnsi="Arial Narrow"/>
          <w:sz w:val="18"/>
          <w:szCs w:val="18"/>
        </w:rPr>
        <w:t>.</w:t>
      </w:r>
    </w:p>
    <w:p w14:paraId="66CC1F4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Ne daje se jamstvo na preciznost ili potpunost informacija o postojećim komunalnim vodovima koje su navedene u ugovoru.</w:t>
      </w:r>
    </w:p>
    <w:p w14:paraId="3FD808A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Naručitelj i komunalna tvrtka, uprava za ceste ili drugi vlasnik instalacija će, ukoliko dođe do toga, biti izvješten ako se otkrije curenje ili oštećenje te će bilo koji oštećeni vod trebati popraviti ili zamijeniti.</w:t>
      </w:r>
    </w:p>
    <w:p w14:paraId="5DD1F604" w14:textId="797D823B"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u potpunosti vratiti u prvobitno stanje o svome trošku i na odobrenje Nadzornog inženjera</w:t>
      </w:r>
      <w:r w:rsidR="00A253FB" w:rsidRPr="008D2684">
        <w:rPr>
          <w:rFonts w:ascii="Arial Narrow" w:hAnsi="Arial Narrow"/>
          <w:sz w:val="18"/>
          <w:szCs w:val="18"/>
        </w:rPr>
        <w:t xml:space="preserve"> i Naručitelja</w:t>
      </w:r>
      <w:r w:rsidRPr="008D2684">
        <w:rPr>
          <w:rFonts w:ascii="Arial Narrow" w:hAnsi="Arial Narrow"/>
          <w:sz w:val="18"/>
          <w:szCs w:val="18"/>
        </w:rPr>
        <w:t xml:space="preserve"> bilo koju štetu izazvanu njegovim izvođenjem radova.</w:t>
      </w:r>
    </w:p>
    <w:p w14:paraId="5AD7EC7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Štete uključuju sve aktivnosti koje mogu dovesti do oštećenja okoliša poput odlaganja otpada, goriva ili ulja te oštećenja izazvana na postojećim građevinama uzrok</w:t>
      </w:r>
      <w:r w:rsidR="00CB093C" w:rsidRPr="008D2684">
        <w:rPr>
          <w:rFonts w:ascii="Arial Narrow" w:hAnsi="Arial Narrow"/>
          <w:sz w:val="18"/>
          <w:szCs w:val="18"/>
        </w:rPr>
        <w:t>ovane Izvođačevim aktivnostima.</w:t>
      </w:r>
    </w:p>
    <w:p w14:paraId="28986CF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zaštititi sve podzemne i nadzemne objekte od oštećenja, neovisno </w:t>
      </w:r>
      <w:r w:rsidR="00CB093C" w:rsidRPr="008D2684">
        <w:rPr>
          <w:rFonts w:ascii="Arial Narrow" w:hAnsi="Arial Narrow"/>
          <w:sz w:val="18"/>
          <w:szCs w:val="18"/>
        </w:rPr>
        <w:t>o tome</w:t>
      </w:r>
      <w:r w:rsidRPr="008D2684">
        <w:rPr>
          <w:rFonts w:ascii="Arial Narrow" w:hAnsi="Arial Narrow"/>
          <w:sz w:val="18"/>
          <w:szCs w:val="18"/>
        </w:rPr>
        <w:t xml:space="preserve"> nalaze </w:t>
      </w:r>
      <w:r w:rsidR="00CB093C" w:rsidRPr="008D2684">
        <w:rPr>
          <w:rFonts w:ascii="Arial Narrow" w:hAnsi="Arial Narrow"/>
          <w:sz w:val="18"/>
          <w:szCs w:val="18"/>
        </w:rPr>
        <w:t xml:space="preserve">li se one </w:t>
      </w:r>
      <w:r w:rsidRPr="008D2684">
        <w:rPr>
          <w:rFonts w:ascii="Arial Narrow" w:hAnsi="Arial Narrow"/>
          <w:sz w:val="18"/>
          <w:szCs w:val="18"/>
        </w:rPr>
        <w:t xml:space="preserve">unutar obuhvata Gradilišta prema odobrenju Naručitelja. Na mjestima gdje je potrebno ukloniti postojeće zidove, ograde, </w:t>
      </w:r>
      <w:r w:rsidR="00CB093C" w:rsidRPr="008D2684">
        <w:rPr>
          <w:rFonts w:ascii="Arial Narrow" w:hAnsi="Arial Narrow"/>
          <w:sz w:val="18"/>
          <w:szCs w:val="18"/>
        </w:rPr>
        <w:t>vrata, garaže</w:t>
      </w:r>
      <w:r w:rsidRPr="008D2684">
        <w:rPr>
          <w:rFonts w:ascii="Arial Narrow" w:hAnsi="Arial Narrow"/>
          <w:sz w:val="18"/>
          <w:szCs w:val="18"/>
        </w:rPr>
        <w:t xml:space="preserve">, objekte, ili bilo koje druge </w:t>
      </w:r>
      <w:r w:rsidR="00CB093C" w:rsidRPr="008D2684">
        <w:rPr>
          <w:rFonts w:ascii="Arial Narrow" w:hAnsi="Arial Narrow"/>
          <w:sz w:val="18"/>
          <w:szCs w:val="18"/>
        </w:rPr>
        <w:t>objekte s ciljem pravilnog izvođenja, p</w:t>
      </w:r>
      <w:r w:rsidRPr="008D2684">
        <w:rPr>
          <w:rFonts w:ascii="Arial Narrow" w:hAnsi="Arial Narrow"/>
          <w:sz w:val="18"/>
          <w:szCs w:val="18"/>
        </w:rPr>
        <w:t>otrebno</w:t>
      </w:r>
      <w:r w:rsidR="00CB093C" w:rsidRPr="008D2684">
        <w:rPr>
          <w:rFonts w:ascii="Arial Narrow" w:hAnsi="Arial Narrow"/>
          <w:sz w:val="18"/>
          <w:szCs w:val="18"/>
        </w:rPr>
        <w:t xml:space="preserve"> ih je</w:t>
      </w:r>
      <w:r w:rsidRPr="008D2684">
        <w:rPr>
          <w:rFonts w:ascii="Arial Narrow" w:hAnsi="Arial Narrow"/>
          <w:sz w:val="18"/>
          <w:szCs w:val="18"/>
        </w:rPr>
        <w:t xml:space="preserve"> vratiti u prvobitno stanje na zadovoljstvo vlasnika nekretnine, korisnika i Nadzornog inženjera. Izvođač će ukloniti i zamijeniti takve manje strukture poput ograda, poštanskih sandučića i znakova bez dodatne kompenzacije od strane Naručitelja. Ove konstrukcije će biti zamijenjene tako da je njihovo stanje najmanje jednako dobro kao i njihovo originalno stanje.</w:t>
      </w:r>
    </w:p>
    <w:p w14:paraId="7A99661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postoje građevine koje će onemogućiti izvođenje radova kako su projektirani, Izvođač će izvijestiti Nadzornog inženjera</w:t>
      </w:r>
      <w:r w:rsidR="00A253FB" w:rsidRPr="008D2684">
        <w:rPr>
          <w:rFonts w:ascii="Arial Narrow" w:hAnsi="Arial Narrow"/>
          <w:sz w:val="18"/>
          <w:szCs w:val="18"/>
        </w:rPr>
        <w:t xml:space="preserve"> i Naručitelja</w:t>
      </w:r>
      <w:r w:rsidRPr="008D2684">
        <w:rPr>
          <w:rFonts w:ascii="Arial Narrow" w:hAnsi="Arial Narrow"/>
          <w:sz w:val="18"/>
          <w:szCs w:val="18"/>
        </w:rPr>
        <w:t xml:space="preserve"> o predloženim izmjenama te će izvesti prihvatljive modifikacije kako bude potrebno na odobrenje Nadzornog inženjera</w:t>
      </w:r>
      <w:r w:rsidR="00A253FB" w:rsidRPr="008D2684">
        <w:rPr>
          <w:rFonts w:ascii="Arial Narrow" w:hAnsi="Arial Narrow"/>
          <w:sz w:val="18"/>
          <w:szCs w:val="18"/>
        </w:rPr>
        <w:t xml:space="preserve"> i Naručitelja</w:t>
      </w:r>
      <w:r w:rsidRPr="008D2684">
        <w:rPr>
          <w:rFonts w:ascii="Arial Narrow" w:hAnsi="Arial Narrow"/>
          <w:sz w:val="18"/>
          <w:szCs w:val="18"/>
        </w:rPr>
        <w:t>.</w:t>
      </w:r>
    </w:p>
    <w:p w14:paraId="69EDA3AB" w14:textId="77777777" w:rsidR="00974857" w:rsidRPr="008D2684" w:rsidRDefault="00974857" w:rsidP="00F20DBC">
      <w:pPr>
        <w:pStyle w:val="Naslov3"/>
        <w:tabs>
          <w:tab w:val="left" w:pos="567"/>
          <w:tab w:val="left" w:pos="1134"/>
        </w:tabs>
      </w:pPr>
      <w:bookmarkStart w:id="235" w:name="_Toc36715640"/>
      <w:r w:rsidRPr="008D2684">
        <w:t>Radovi koji mogu imati utjecaj na vodotoke</w:t>
      </w:r>
      <w:bookmarkEnd w:id="235"/>
    </w:p>
    <w:p w14:paraId="5CACBCF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Pisana obavijest će biti dostavljena </w:t>
      </w:r>
      <w:r w:rsidR="00BC31FE" w:rsidRPr="008D2684">
        <w:rPr>
          <w:rFonts w:ascii="Arial Narrow" w:hAnsi="Arial Narrow"/>
          <w:sz w:val="18"/>
          <w:szCs w:val="18"/>
        </w:rPr>
        <w:t>Nadzornom i</w:t>
      </w:r>
      <w:r w:rsidRPr="008D2684">
        <w:rPr>
          <w:rFonts w:ascii="Arial Narrow" w:hAnsi="Arial Narrow"/>
          <w:sz w:val="18"/>
          <w:szCs w:val="18"/>
        </w:rPr>
        <w:t>nženjeru</w:t>
      </w:r>
      <w:r w:rsidR="00A253FB" w:rsidRPr="008D2684">
        <w:rPr>
          <w:rFonts w:ascii="Arial Narrow" w:hAnsi="Arial Narrow"/>
          <w:sz w:val="18"/>
          <w:szCs w:val="18"/>
        </w:rPr>
        <w:t xml:space="preserve"> i Naručitelju</w:t>
      </w:r>
      <w:r w:rsidRPr="008D2684">
        <w:rPr>
          <w:rFonts w:ascii="Arial Narrow" w:hAnsi="Arial Narrow"/>
          <w:sz w:val="18"/>
          <w:szCs w:val="18"/>
        </w:rPr>
        <w:t xml:space="preserve"> 14 dana unaprijed o bilo kakvim namjerama početka bilo kojeg dijela radova koji mogu imati utjecaja na rijeke, kanale, jezera, rezervoare, bunare, vodonosnike ili vodozahvatna područja. Vodotoci koji uključuju odvodne kanale s površina ili cesta u okviru Gradilišta će biti održavani u efektivn</w:t>
      </w:r>
      <w:r w:rsidR="00CB093C" w:rsidRPr="008D2684">
        <w:rPr>
          <w:rFonts w:ascii="Arial Narrow" w:hAnsi="Arial Narrow"/>
          <w:sz w:val="18"/>
          <w:szCs w:val="18"/>
        </w:rPr>
        <w:t>om radnom stanju cijelo vrijeme.</w:t>
      </w:r>
      <w:r w:rsidRPr="008D2684">
        <w:rPr>
          <w:rFonts w:ascii="Arial Narrow" w:hAnsi="Arial Narrow"/>
          <w:sz w:val="18"/>
          <w:szCs w:val="18"/>
        </w:rPr>
        <w:t>)</w:t>
      </w:r>
      <w:r w:rsidR="00CB093C" w:rsidRPr="008D2684">
        <w:rPr>
          <w:rFonts w:ascii="Arial Narrow" w:hAnsi="Arial Narrow"/>
          <w:sz w:val="18"/>
          <w:szCs w:val="18"/>
        </w:rPr>
        <w:t>.</w:t>
      </w:r>
    </w:p>
    <w:p w14:paraId="69D98A58" w14:textId="77777777" w:rsidR="00CB093C" w:rsidRPr="008D2684" w:rsidRDefault="00CB093C" w:rsidP="00F20DBC">
      <w:pPr>
        <w:tabs>
          <w:tab w:val="left" w:pos="567"/>
          <w:tab w:val="left" w:pos="1134"/>
        </w:tabs>
        <w:rPr>
          <w:rFonts w:ascii="Arial Narrow" w:hAnsi="Arial Narrow"/>
          <w:sz w:val="18"/>
          <w:szCs w:val="18"/>
        </w:rPr>
      </w:pPr>
      <w:r w:rsidRPr="008D2684">
        <w:rPr>
          <w:rFonts w:ascii="Arial Narrow" w:hAnsi="Arial Narrow"/>
          <w:sz w:val="18"/>
          <w:szCs w:val="18"/>
        </w:rPr>
        <w:t>Vrijeme i dinamiku izvođenja radova u inundacijskom području Izvođač treba planirati ovisno o pojavi povoljnih vodostaja i u razdobljima kada vodostaj rijeke Drave nije velik niti se takav očekuje. Početak radova</w:t>
      </w:r>
      <w:r w:rsidR="00641ED2" w:rsidRPr="008D2684">
        <w:rPr>
          <w:rFonts w:ascii="Arial Narrow" w:hAnsi="Arial Narrow"/>
          <w:sz w:val="18"/>
          <w:szCs w:val="18"/>
        </w:rPr>
        <w:t xml:space="preserve"> treba Izvođač prijaviti Hrvatskim vodama 8</w:t>
      </w:r>
      <w:r w:rsidR="00A6505D" w:rsidRPr="008D2684">
        <w:rPr>
          <w:rFonts w:ascii="Arial Narrow" w:hAnsi="Arial Narrow"/>
          <w:sz w:val="18"/>
          <w:szCs w:val="18"/>
        </w:rPr>
        <w:t xml:space="preserve"> (osam)</w:t>
      </w:r>
      <w:r w:rsidR="00641ED2" w:rsidRPr="008D2684">
        <w:rPr>
          <w:rFonts w:ascii="Arial Narrow" w:hAnsi="Arial Narrow"/>
          <w:sz w:val="18"/>
          <w:szCs w:val="18"/>
        </w:rPr>
        <w:t xml:space="preserve"> dana ranije radi obavljanja vodnog nadzora.</w:t>
      </w:r>
    </w:p>
    <w:p w14:paraId="599D4A87" w14:textId="77777777" w:rsidR="00641ED2" w:rsidRPr="008D2684" w:rsidRDefault="00641ED2" w:rsidP="00F20DBC">
      <w:pPr>
        <w:tabs>
          <w:tab w:val="left" w:pos="567"/>
          <w:tab w:val="left" w:pos="1134"/>
        </w:tabs>
        <w:rPr>
          <w:rFonts w:ascii="Arial Narrow" w:hAnsi="Arial Narrow"/>
          <w:sz w:val="18"/>
          <w:szCs w:val="18"/>
        </w:rPr>
      </w:pPr>
      <w:r w:rsidRPr="008D2684">
        <w:rPr>
          <w:rFonts w:ascii="Arial Narrow" w:hAnsi="Arial Narrow"/>
          <w:sz w:val="18"/>
          <w:szCs w:val="18"/>
        </w:rPr>
        <w:t>Tijekom građenja Izvođač je dužan provoditi kontrolu kakvoće ugrađenih materijala i ispitiavanja kakvoće izvedenih radova. Nakon završetka radova Izvođač je dužan izraditi situacijski nacrt cjevovoda s obveznim nacrtom detalja križanja s nasipom za obranu od poplave i kanalima odvodnje kao i tlocrtnim položajem crpne stanice i pripadajućih građevina.</w:t>
      </w:r>
    </w:p>
    <w:p w14:paraId="024100DA" w14:textId="77777777" w:rsidR="00974857" w:rsidRPr="008D2684" w:rsidRDefault="00974857" w:rsidP="00F20DBC">
      <w:pPr>
        <w:pStyle w:val="Naslov3"/>
        <w:tabs>
          <w:tab w:val="left" w:pos="567"/>
          <w:tab w:val="left" w:pos="1134"/>
        </w:tabs>
      </w:pPr>
      <w:bookmarkStart w:id="236" w:name="_Toc36715641"/>
      <w:r w:rsidRPr="008D2684">
        <w:t>Izvođenje radova pod utjecajem vode</w:t>
      </w:r>
      <w:bookmarkEnd w:id="236"/>
    </w:p>
    <w:p w14:paraId="12CA5C9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biti odgovoran te će snositi sve direktne i indirektne troškove rješavanja pitanja vode na gradilištu, bila to voda iz postojećih cijevi, rijeka, vodotoka, podzemnih izvora, kišnice ili bilo kojeg drugog izvora. Izvođač će održavati gradilište </w:t>
      </w:r>
      <w:r w:rsidR="00DB1C25" w:rsidRPr="008D2684">
        <w:rPr>
          <w:rFonts w:ascii="Arial Narrow" w:hAnsi="Arial Narrow"/>
          <w:sz w:val="18"/>
          <w:szCs w:val="18"/>
        </w:rPr>
        <w:t>tako</w:t>
      </w:r>
      <w:r w:rsidRPr="008D2684">
        <w:rPr>
          <w:rFonts w:ascii="Arial Narrow" w:hAnsi="Arial Narrow"/>
          <w:sz w:val="18"/>
          <w:szCs w:val="18"/>
        </w:rPr>
        <w:t xml:space="preserve"> da na njemu neće biti vode te će osigurati pregrade, zagate, ispumpavanja, postavljanje pilota, razupiranje, privremene odvode, itd. koji su neophodni za ovu svrhu. Izvođač će, o svom trošku, poduzeti sve neophodne mjere s ciljem prevencije nastanka štete kao posljedica erozije i taloženja tijekom izgradnje. Ukoliko dođe do akumulacije vode na bilo kojem dijelu gradilišta tijekom ili nakon izgradnje, sve do kraja Razdoblja za obavještavanje o nedostatcima, a što bi za uzrok moglo imati kvašenje ili eroziju, Nadzorni inženjer može naložiti Izvođaču da otkloni i zamijeni, na trošak Izvođača, bilo koje materijale ili radove koji su pod utjecajem ovakvih procesa. Bilo kakve štete na gradilištu ili na susjednim parcelama</w:t>
      </w:r>
      <w:r w:rsidR="00226C44" w:rsidRPr="008D2684">
        <w:rPr>
          <w:rFonts w:ascii="Arial Narrow" w:hAnsi="Arial Narrow"/>
          <w:sz w:val="18"/>
          <w:szCs w:val="18"/>
        </w:rPr>
        <w:t>,</w:t>
      </w:r>
      <w:r w:rsidRPr="008D2684">
        <w:rPr>
          <w:rFonts w:ascii="Arial Narrow" w:hAnsi="Arial Narrow"/>
          <w:sz w:val="18"/>
          <w:szCs w:val="18"/>
        </w:rPr>
        <w:t xml:space="preserve"> a koje su rezultat nepoduzimanja neophodnih koraka od strane Izvođača bit će popravljene na trošak Izvođača.</w:t>
      </w:r>
    </w:p>
    <w:p w14:paraId="784E41C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Također, smatra se da su svi troškovi zbog iskopa i polaganja cijevi pod utjecajem podzemne vode uključeni u jediničnu cijenu iskopa u Troškovniku. Izvođač je dužan predvidjeti sve potrebne radove za sniženje podzemne vode (uključivo i crpljenje) tijekom izvođenja radova sukladno ovim Tehničkim specifikacijama, raspoloživoj projektnoj dokumentaciji i pravilima struke i trošak tih radova uključiti u svoje ponudbene jedinične cijene.</w:t>
      </w:r>
    </w:p>
    <w:p w14:paraId="6D3E5FFC" w14:textId="77777777" w:rsidR="00974857" w:rsidRPr="008D2684" w:rsidRDefault="00974857" w:rsidP="00F20DBC">
      <w:pPr>
        <w:pStyle w:val="Naslov3"/>
        <w:tabs>
          <w:tab w:val="left" w:pos="567"/>
          <w:tab w:val="left" w:pos="1134"/>
        </w:tabs>
      </w:pPr>
      <w:bookmarkStart w:id="237" w:name="_Toc36715642"/>
      <w:r w:rsidRPr="008D2684">
        <w:t>Osiguranja stabilnosti građevinske jame i uvjeta rada u suhom</w:t>
      </w:r>
      <w:bookmarkEnd w:id="237"/>
    </w:p>
    <w:p w14:paraId="0CF52795" w14:textId="57BABEE1"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izvesti  zaštitu građevinske jame u skladu sa Tehničkom specifikacijom</w:t>
      </w:r>
      <w:r w:rsidR="00B57DFF" w:rsidRPr="008D2684">
        <w:rPr>
          <w:rFonts w:ascii="Arial Narrow" w:hAnsi="Arial Narrow"/>
          <w:sz w:val="18"/>
          <w:szCs w:val="18"/>
        </w:rPr>
        <w:t>,</w:t>
      </w:r>
      <w:r w:rsidRPr="008D2684">
        <w:rPr>
          <w:rFonts w:ascii="Arial Narrow" w:hAnsi="Arial Narrow"/>
          <w:sz w:val="18"/>
          <w:szCs w:val="18"/>
        </w:rPr>
        <w:t xml:space="preserve"> Troškovnikom, izvedbenim i glavnim projektom u okviru ugovorene cijene iz tr</w:t>
      </w:r>
      <w:r w:rsidR="00B57DFF" w:rsidRPr="008D2684">
        <w:rPr>
          <w:rFonts w:ascii="Arial Narrow" w:hAnsi="Arial Narrow"/>
          <w:sz w:val="18"/>
          <w:szCs w:val="18"/>
        </w:rPr>
        <w:t>o</w:t>
      </w:r>
      <w:r w:rsidRPr="008D2684">
        <w:rPr>
          <w:rFonts w:ascii="Arial Narrow" w:hAnsi="Arial Narrow"/>
          <w:sz w:val="18"/>
          <w:szCs w:val="18"/>
        </w:rPr>
        <w:t>škovnika, te osigurati uvjete stabilnosti za vrijeme izvođenja radova i osigurati izvođenje radova unutar jame u suhom.</w:t>
      </w:r>
      <w:r w:rsidR="00B57DFF" w:rsidRPr="008D2684">
        <w:rPr>
          <w:rFonts w:ascii="Arial Narrow" w:hAnsi="Arial Narrow"/>
          <w:sz w:val="18"/>
          <w:szCs w:val="18"/>
        </w:rPr>
        <w:t xml:space="preserve"> </w:t>
      </w:r>
    </w:p>
    <w:p w14:paraId="33FC3B4C" w14:textId="43107FB4"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 nacrtima </w:t>
      </w:r>
      <w:r w:rsidR="005F2A8D" w:rsidRPr="008D2684">
        <w:rPr>
          <w:rFonts w:ascii="Arial Narrow" w:hAnsi="Arial Narrow"/>
          <w:sz w:val="18"/>
          <w:szCs w:val="18"/>
        </w:rPr>
        <w:t xml:space="preserve">su </w:t>
      </w:r>
      <w:r w:rsidRPr="008D2684">
        <w:rPr>
          <w:rFonts w:ascii="Arial Narrow" w:hAnsi="Arial Narrow"/>
          <w:sz w:val="18"/>
          <w:szCs w:val="18"/>
        </w:rPr>
        <w:t xml:space="preserve">dostupni su svi karakteristični nacrti i detalji izvedbe zaštite građevinske jame, te je ponuditelj dužan prekontrolirati pretpostavljene količine materijala, i radova kako bi mogao ponuditi adekvatnu cijenu za sve radove. Bez obzira na moguće odstupanje u odnosu na projektantsku procjenu pojedinih vrsta radova na osiguranju stabilnosti i osiguranju izvođenja crpne stanice u suhom Izvođač neće moći potraživati povećanje cijene iz bilo kojeg </w:t>
      </w:r>
      <w:r w:rsidR="00F13607" w:rsidRPr="008D2684">
        <w:rPr>
          <w:rFonts w:ascii="Arial Narrow" w:hAnsi="Arial Narrow"/>
          <w:sz w:val="18"/>
          <w:szCs w:val="18"/>
        </w:rPr>
        <w:t>razloga</w:t>
      </w:r>
      <w:r w:rsidRPr="008D2684">
        <w:rPr>
          <w:rFonts w:ascii="Arial Narrow" w:hAnsi="Arial Narrow"/>
          <w:sz w:val="18"/>
          <w:szCs w:val="18"/>
        </w:rPr>
        <w:t xml:space="preserve">. Ponuđačima će na uvid biti na raspolaganju projekt zaštite građevinske jame sa svim geotehničkim proračunima, koji je sastavni dio </w:t>
      </w:r>
      <w:r w:rsidR="00517C0E" w:rsidRPr="008D2684">
        <w:rPr>
          <w:rFonts w:ascii="Arial Narrow" w:hAnsi="Arial Narrow"/>
          <w:sz w:val="18"/>
          <w:szCs w:val="18"/>
        </w:rPr>
        <w:t>Glavnog projekta</w:t>
      </w:r>
      <w:r w:rsidRPr="008D2684">
        <w:rPr>
          <w:rFonts w:ascii="Arial Narrow" w:hAnsi="Arial Narrow"/>
          <w:sz w:val="18"/>
          <w:szCs w:val="18"/>
        </w:rPr>
        <w:t>.</w:t>
      </w:r>
    </w:p>
    <w:p w14:paraId="6E7BA6FA" w14:textId="7DD25726"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radovi na izvedbi zaštitne građevinske jame ne uspiju – Izvođač nema pravo na naknadu troška za izvedene radove i u cijelosti preuzima odgovornost za nepravovoremeni završetak radova.</w:t>
      </w:r>
    </w:p>
    <w:p w14:paraId="335A72EB" w14:textId="6AD14863" w:rsidR="000B45C9" w:rsidRPr="008D2684" w:rsidRDefault="000B45C9"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Rješenje osiguranja izvedbe objekta sastoji se od provedbe širokog iskopa, sa sniženjem razine podzemne vode.</w:t>
      </w:r>
      <w:r w:rsidR="00517C0E" w:rsidRPr="008D2684">
        <w:rPr>
          <w:rFonts w:ascii="Arial Narrow" w:hAnsi="Arial Narrow"/>
          <w:sz w:val="18"/>
          <w:szCs w:val="18"/>
        </w:rPr>
        <w:t xml:space="preserve"> </w:t>
      </w:r>
      <w:r w:rsidRPr="008D2684">
        <w:rPr>
          <w:rFonts w:ascii="Arial Narrow" w:hAnsi="Arial Narrow"/>
          <w:sz w:val="18"/>
          <w:szCs w:val="18"/>
        </w:rPr>
        <w:t>Prije početka zahvata kopaju se probni iskopi. Cilj je utvrditi zatečenu razinu podzemne vode, te ispitati eventualno postojanje jače propusnih slojeva materijala unutar kontinuuma sitnozrnatog tla. Po potrebi se ugrađuju iglofilteri za osiguranje dreniranja propusnijih slojeva. Potreba ugradnje iglofiltera utvrditi će se tijekom iskopa. Nakon dosezanja kote iskopa izvodi se sistem linijske drenaže.</w:t>
      </w:r>
      <w:r w:rsidR="00517C0E" w:rsidRPr="008D2684">
        <w:rPr>
          <w:rFonts w:ascii="Arial Narrow" w:hAnsi="Arial Narrow"/>
          <w:sz w:val="18"/>
          <w:szCs w:val="18"/>
        </w:rPr>
        <w:t xml:space="preserve"> Previđeno je povremeno crpljenje procjedne i zarobljene vode unutar građevinske jame za što su predviđene 3 crpke kapaciteta q=10l/s.</w:t>
      </w:r>
    </w:p>
    <w:p w14:paraId="2FF75D8A" w14:textId="77777777" w:rsidR="000B45C9" w:rsidRPr="008D2684" w:rsidRDefault="000B45C9"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Za siguranje denivelacije ispod vodotoka izvode se gabionski zidovi. </w:t>
      </w:r>
    </w:p>
    <w:p w14:paraId="3FCC4B81" w14:textId="77777777" w:rsidR="000B45C9" w:rsidRPr="008D2684" w:rsidRDefault="000B45C9" w:rsidP="00F20DBC">
      <w:pPr>
        <w:tabs>
          <w:tab w:val="left" w:pos="567"/>
          <w:tab w:val="left" w:pos="1134"/>
        </w:tabs>
        <w:rPr>
          <w:rFonts w:ascii="Arial Narrow" w:hAnsi="Arial Narrow"/>
          <w:sz w:val="18"/>
          <w:szCs w:val="18"/>
        </w:rPr>
      </w:pPr>
      <w:r w:rsidRPr="008D2684">
        <w:rPr>
          <w:rFonts w:ascii="Arial Narrow" w:hAnsi="Arial Narrow"/>
          <w:sz w:val="18"/>
          <w:szCs w:val="18"/>
        </w:rPr>
        <w:t>Ispod građevina izvodi se nabijeni tamponski sloj. U prostor između građevina i pokosa ugrađuje se materijal iz iskopa sa zbijanjem.</w:t>
      </w:r>
    </w:p>
    <w:p w14:paraId="1B795B92" w14:textId="77777777" w:rsidR="00974857" w:rsidRPr="008D2684" w:rsidRDefault="00974857" w:rsidP="00F20DBC">
      <w:pPr>
        <w:pStyle w:val="Naslov3"/>
        <w:tabs>
          <w:tab w:val="left" w:pos="567"/>
          <w:tab w:val="left" w:pos="1134"/>
        </w:tabs>
      </w:pPr>
      <w:bookmarkStart w:id="238" w:name="_Toc36715643"/>
      <w:r w:rsidRPr="008D2684">
        <w:t>Prometni zahtjevi</w:t>
      </w:r>
      <w:bookmarkEnd w:id="238"/>
    </w:p>
    <w:p w14:paraId="19BAC35D" w14:textId="33AA75C0" w:rsidR="00974857" w:rsidRPr="008D2684" w:rsidRDefault="00517C0E"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poštivati važeću zakonsku regulativu </w:t>
      </w:r>
      <w:r w:rsidR="00974857" w:rsidRPr="008D2684">
        <w:rPr>
          <w:rFonts w:ascii="Arial Narrow" w:hAnsi="Arial Narrow"/>
          <w:sz w:val="18"/>
          <w:szCs w:val="18"/>
        </w:rPr>
        <w:t>te najbolje stručne prakse u svezi mjera sigurnost prometa.</w:t>
      </w:r>
    </w:p>
    <w:p w14:paraId="2CE579A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izraditi projekt privremene regulacije prometa na svim lokacijama na kojima je to potrebno. Također, Izvođač će podnijeti sve troškove vezane uz osiguravanje privremene regulacije prometa tijekom izvođenja radova.</w:t>
      </w:r>
    </w:p>
    <w:p w14:paraId="7A792F0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Prije početka radova na prometnicama ili autocestama, odnosno radova koji će imati utjecaj na </w:t>
      </w:r>
      <w:r w:rsidR="002C3B72" w:rsidRPr="008D2684">
        <w:rPr>
          <w:rFonts w:ascii="Arial Narrow" w:hAnsi="Arial Narrow"/>
          <w:sz w:val="18"/>
          <w:szCs w:val="18"/>
        </w:rPr>
        <w:t>njih</w:t>
      </w:r>
      <w:r w:rsidRPr="008D2684">
        <w:rPr>
          <w:rFonts w:ascii="Arial Narrow" w:hAnsi="Arial Narrow"/>
          <w:sz w:val="18"/>
          <w:szCs w:val="18"/>
        </w:rPr>
        <w:t>,</w:t>
      </w:r>
      <w:r w:rsidR="002C3B72" w:rsidRPr="008D2684">
        <w:rPr>
          <w:rFonts w:ascii="Arial Narrow" w:hAnsi="Arial Narrow"/>
          <w:sz w:val="18"/>
          <w:szCs w:val="18"/>
        </w:rPr>
        <w:t xml:space="preserve"> Naručitelj, uprava za ceste te policija</w:t>
      </w:r>
      <w:r w:rsidRPr="008D2684">
        <w:rPr>
          <w:rFonts w:ascii="Arial Narrow" w:hAnsi="Arial Narrow"/>
          <w:sz w:val="18"/>
          <w:szCs w:val="18"/>
        </w:rPr>
        <w:t xml:space="preserve"> </w:t>
      </w:r>
      <w:r w:rsidR="002C3B72" w:rsidRPr="008D2684">
        <w:rPr>
          <w:rFonts w:ascii="Arial Narrow" w:hAnsi="Arial Narrow"/>
          <w:sz w:val="18"/>
          <w:szCs w:val="18"/>
        </w:rPr>
        <w:t xml:space="preserve">dogovorit će i potvrditi u pisanom obliku </w:t>
      </w:r>
      <w:r w:rsidRPr="008D2684">
        <w:rPr>
          <w:rFonts w:ascii="Arial Narrow" w:hAnsi="Arial Narrow"/>
          <w:sz w:val="18"/>
          <w:szCs w:val="18"/>
        </w:rPr>
        <w:t xml:space="preserve">predložene metode rada, uključujući posebne prometne </w:t>
      </w:r>
      <w:r w:rsidR="00F13607" w:rsidRPr="008D2684">
        <w:rPr>
          <w:rFonts w:ascii="Arial Narrow" w:hAnsi="Arial Narrow"/>
          <w:sz w:val="18"/>
          <w:szCs w:val="18"/>
        </w:rPr>
        <w:t>zahtjeve.</w:t>
      </w:r>
    </w:p>
    <w:p w14:paraId="160EB35B" w14:textId="77777777" w:rsidR="00974857" w:rsidRPr="008D2684" w:rsidRDefault="00F13607" w:rsidP="00F20DBC">
      <w:pPr>
        <w:tabs>
          <w:tab w:val="left" w:pos="567"/>
          <w:tab w:val="left" w:pos="1134"/>
        </w:tabs>
        <w:rPr>
          <w:rFonts w:ascii="Arial Narrow" w:hAnsi="Arial Narrow"/>
          <w:sz w:val="18"/>
          <w:szCs w:val="18"/>
        </w:rPr>
      </w:pPr>
      <w:r w:rsidRPr="008D2684">
        <w:rPr>
          <w:rFonts w:ascii="Arial Narrow" w:hAnsi="Arial Narrow"/>
          <w:sz w:val="18"/>
          <w:szCs w:val="18"/>
        </w:rPr>
        <w:t>Svi radovi na izgradnji</w:t>
      </w:r>
      <w:r w:rsidR="00974857" w:rsidRPr="008D2684">
        <w:rPr>
          <w:rFonts w:ascii="Arial Narrow" w:hAnsi="Arial Narrow"/>
          <w:sz w:val="18"/>
          <w:szCs w:val="18"/>
        </w:rPr>
        <w:t xml:space="preserve"> na ili u neposrednoj blizini autocesta ili cesta će biti izvedeni u suradnji s ovlaštenim tijelima za autoceste/ceste te policijom. Naručitelj će biti informiran o zahtjevima ili dogovorima sa upravom za ceste i policijom.</w:t>
      </w:r>
    </w:p>
    <w:p w14:paraId="4D03755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Gdje je potrebno napraviti privremeni obilazak ili zatvaranje postojeće ceste, nogostupa ili pješačke staze, uslijed izvođenja radova, potrebno je osigurati i održavati alternativno rješenje koje će biti u funkciji sve dok ne bude moguće ponovno korištenje postojećih cesta i staza.</w:t>
      </w:r>
    </w:p>
    <w:p w14:paraId="18BA395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Gdje su potrebne rampe, one će biti osigurane i održavane prema standardu koji u svakom pogledu odgovara klasi prometnih i pješačkih zahtjeva korištenja.</w:t>
      </w:r>
    </w:p>
    <w:p w14:paraId="3B35ABA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opravdani koraci će biti poduzeti s ciljem prevencije taloženja blata i sličnih ostatak sa vozila koja ulaze i izlaze s Gradilišta na površine susjednih cesta i pješačkih staza, te će takvi materijali biti promptno uklonjeni.</w:t>
      </w:r>
    </w:p>
    <w:p w14:paraId="1507B7C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Pristup vozilima u izvanrednim </w:t>
      </w:r>
      <w:r w:rsidR="00F13607" w:rsidRPr="008D2684">
        <w:rPr>
          <w:rFonts w:ascii="Arial Narrow" w:hAnsi="Arial Narrow"/>
          <w:sz w:val="18"/>
          <w:szCs w:val="18"/>
        </w:rPr>
        <w:t>situacijama će biti održavan svo</w:t>
      </w:r>
      <w:r w:rsidRPr="008D2684">
        <w:rPr>
          <w:rFonts w:ascii="Arial Narrow" w:hAnsi="Arial Narrow"/>
          <w:sz w:val="18"/>
          <w:szCs w:val="18"/>
        </w:rPr>
        <w:t xml:space="preserve"> vrijeme.</w:t>
      </w:r>
    </w:p>
    <w:p w14:paraId="642151E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Gdje je nemoguće izbjeći prometovanje samo jednom kolnom trakom, Izvođač će osigurati odgovarajući sustav kontrole prometa u dogovoru s </w:t>
      </w:r>
      <w:r w:rsidR="00BC31FE" w:rsidRPr="008D2684">
        <w:rPr>
          <w:rFonts w:ascii="Arial Narrow" w:hAnsi="Arial Narrow"/>
          <w:sz w:val="18"/>
          <w:szCs w:val="18"/>
        </w:rPr>
        <w:t>Nadzornim i</w:t>
      </w:r>
      <w:r w:rsidRPr="008D2684">
        <w:rPr>
          <w:rFonts w:ascii="Arial Narrow" w:hAnsi="Arial Narrow"/>
          <w:sz w:val="18"/>
          <w:szCs w:val="18"/>
        </w:rPr>
        <w:t>nženjerom</w:t>
      </w:r>
      <w:r w:rsidR="00A253FB" w:rsidRPr="008D2684">
        <w:rPr>
          <w:rFonts w:ascii="Arial Narrow" w:hAnsi="Arial Narrow"/>
          <w:sz w:val="18"/>
          <w:szCs w:val="18"/>
        </w:rPr>
        <w:t xml:space="preserve"> i Naručitelju</w:t>
      </w:r>
      <w:r w:rsidRPr="008D2684">
        <w:rPr>
          <w:rFonts w:ascii="Arial Narrow" w:hAnsi="Arial Narrow"/>
          <w:sz w:val="18"/>
          <w:szCs w:val="18"/>
        </w:rPr>
        <w:t>.</w:t>
      </w:r>
    </w:p>
    <w:p w14:paraId="6D4F451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Radovi će biti planirani i izvršeni </w:t>
      </w:r>
      <w:r w:rsidR="00DB1C25" w:rsidRPr="008D2684">
        <w:rPr>
          <w:rFonts w:ascii="Arial Narrow" w:hAnsi="Arial Narrow"/>
          <w:sz w:val="18"/>
          <w:szCs w:val="18"/>
        </w:rPr>
        <w:t>tako</w:t>
      </w:r>
      <w:r w:rsidRPr="008D2684">
        <w:rPr>
          <w:rFonts w:ascii="Arial Narrow" w:hAnsi="Arial Narrow"/>
          <w:sz w:val="18"/>
          <w:szCs w:val="18"/>
        </w:rPr>
        <w:t xml:space="preserve"> da se osigura da su sve odgovarajuće obavijesti predane u predviđenom roku, te da se može uspostaviti odgovarajuća suradnja s upravom za ceste.</w:t>
      </w:r>
    </w:p>
    <w:p w14:paraId="151A2BB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primjene ograničenih sati rada, svi iskopi na dijelovima autocesta na kojima se primjenjuju restrikcije će biti zatrpani i formirani u privremeno stanje ili pokriveni s cestovnom pločom gdje to ovlašteno tijelo za ceste dozvoli.</w:t>
      </w:r>
    </w:p>
    <w:p w14:paraId="280CEE45" w14:textId="77777777" w:rsidR="00974857" w:rsidRPr="008D2684" w:rsidRDefault="00974857" w:rsidP="00F20DBC">
      <w:pPr>
        <w:pStyle w:val="Naslov3"/>
        <w:tabs>
          <w:tab w:val="left" w:pos="567"/>
          <w:tab w:val="left" w:pos="1134"/>
        </w:tabs>
      </w:pPr>
      <w:bookmarkStart w:id="239" w:name="_Toc36715644"/>
      <w:r w:rsidRPr="008D2684">
        <w:t>Pristupačnost, objekti i ograđivanje gradilišta</w:t>
      </w:r>
      <w:bookmarkEnd w:id="239"/>
    </w:p>
    <w:p w14:paraId="131D832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izraditi vlastito rješenje pristupa gradilištu, te će predati prijedloge osiguranja dodatnih načina pristupa na odobrenje nadzornom Nadzornom inženjeru</w:t>
      </w:r>
      <w:r w:rsidR="00A253FB" w:rsidRPr="008D2684">
        <w:rPr>
          <w:rFonts w:ascii="Arial Narrow" w:hAnsi="Arial Narrow"/>
          <w:sz w:val="18"/>
          <w:szCs w:val="18"/>
        </w:rPr>
        <w:t xml:space="preserve"> i Naručitelju</w:t>
      </w:r>
      <w:r w:rsidRPr="008D2684">
        <w:rPr>
          <w:rFonts w:ascii="Arial Narrow" w:hAnsi="Arial Narrow"/>
          <w:sz w:val="18"/>
          <w:szCs w:val="18"/>
        </w:rPr>
        <w:t>.</w:t>
      </w:r>
    </w:p>
    <w:p w14:paraId="6E3DC1A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izraditi rješenje za Objekte potrebne na gradilištu te će ih postaviti na lokacije dogovorene s</w:t>
      </w:r>
      <w:r w:rsidR="00F416A1" w:rsidRPr="008D2684">
        <w:rPr>
          <w:rFonts w:ascii="Arial Narrow" w:hAnsi="Arial Narrow"/>
          <w:sz w:val="18"/>
          <w:szCs w:val="18"/>
        </w:rPr>
        <w:t xml:space="preserve"> Nadzornim</w:t>
      </w:r>
      <w:r w:rsidRPr="008D2684">
        <w:rPr>
          <w:rFonts w:ascii="Arial Narrow" w:hAnsi="Arial Narrow"/>
          <w:sz w:val="18"/>
          <w:szCs w:val="18"/>
        </w:rPr>
        <w:t xml:space="preserve"> </w:t>
      </w:r>
      <w:r w:rsidR="00F416A1" w:rsidRPr="008D2684">
        <w:rPr>
          <w:rFonts w:ascii="Arial Narrow" w:hAnsi="Arial Narrow"/>
          <w:sz w:val="18"/>
          <w:szCs w:val="18"/>
        </w:rPr>
        <w:t>i</w:t>
      </w:r>
      <w:r w:rsidRPr="008D2684">
        <w:rPr>
          <w:rFonts w:ascii="Arial Narrow" w:hAnsi="Arial Narrow"/>
          <w:sz w:val="18"/>
          <w:szCs w:val="18"/>
        </w:rPr>
        <w:t>nženjerom</w:t>
      </w:r>
      <w:r w:rsidR="00A253FB" w:rsidRPr="008D2684">
        <w:rPr>
          <w:rFonts w:ascii="Arial Narrow" w:hAnsi="Arial Narrow"/>
          <w:sz w:val="18"/>
          <w:szCs w:val="18"/>
        </w:rPr>
        <w:t xml:space="preserve"> i Naručiteljem</w:t>
      </w:r>
      <w:r w:rsidRPr="008D2684">
        <w:rPr>
          <w:rFonts w:ascii="Arial Narrow" w:hAnsi="Arial Narrow"/>
          <w:sz w:val="18"/>
          <w:szCs w:val="18"/>
        </w:rPr>
        <w:t>. Izvođač će izraditi vlastita rješenja za opskrbu električnom energijom, pitkom vodom te će postaviti sanitarne čvorove koje će održavati pre</w:t>
      </w:r>
      <w:r w:rsidR="00F416A1" w:rsidRPr="008D2684">
        <w:rPr>
          <w:rFonts w:ascii="Arial Narrow" w:hAnsi="Arial Narrow"/>
          <w:sz w:val="18"/>
          <w:szCs w:val="18"/>
        </w:rPr>
        <w:t>ma uputama Nadzornog inženjera</w:t>
      </w:r>
      <w:r w:rsidR="00A253FB" w:rsidRPr="008D2684">
        <w:rPr>
          <w:rFonts w:ascii="Arial Narrow" w:hAnsi="Arial Narrow"/>
          <w:sz w:val="18"/>
          <w:szCs w:val="18"/>
        </w:rPr>
        <w:t xml:space="preserve"> i Naručitelju</w:t>
      </w:r>
      <w:r w:rsidR="00F416A1" w:rsidRPr="008D2684">
        <w:rPr>
          <w:rFonts w:ascii="Arial Narrow" w:hAnsi="Arial Narrow"/>
          <w:sz w:val="18"/>
          <w:szCs w:val="18"/>
        </w:rPr>
        <w:t>.</w:t>
      </w:r>
    </w:p>
    <w:p w14:paraId="523A932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 potrebi Izvođač će postaviti privremenu ogradu na gradilištu po preuzimanju lokaliteta. Izvođač će redovito pregledavati i održavati ovu ogradu, te će pravovremeno popraviti bilo kakva oštećenja. Prolazi će biti omogućeni u okviru privremene ograde prema potrebama korisnika susjednih parcela. Privremena ograda na gradilištu će biti postavljena sve dok se ne postavi trajna ograda ili dok radovi ne budu u stanju dovoljne gotovosti da omogućavaju normalno korištenje dijela lokaliteta.</w:t>
      </w:r>
    </w:p>
    <w:p w14:paraId="2C2D4D6A" w14:textId="77777777" w:rsidR="00974857" w:rsidRPr="008D2684" w:rsidRDefault="00974857" w:rsidP="00F20DBC">
      <w:pPr>
        <w:pStyle w:val="Naslov3"/>
        <w:tabs>
          <w:tab w:val="left" w:pos="567"/>
          <w:tab w:val="left" w:pos="1134"/>
        </w:tabs>
      </w:pPr>
      <w:bookmarkStart w:id="240" w:name="_Toc36715645"/>
      <w:r w:rsidRPr="008D2684">
        <w:t>Održavanje pristupnih putova</w:t>
      </w:r>
      <w:bookmarkEnd w:id="240"/>
    </w:p>
    <w:p w14:paraId="60FF9F1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održavati sve javne i privatne pristupne putove i rute na Gradilištu za koje ima dozvolu da koristi tijekom izvođenja ugovora te će ih ostaviti u istom stanju kako ih je zatekao na početku ugovora.</w:t>
      </w:r>
    </w:p>
    <w:p w14:paraId="49872F6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počistiti prosutu zemlju, šljunak ili drugi strani materijal koji je nastao kao rezultat građevinskih a</w:t>
      </w:r>
      <w:r w:rsidR="00F13607" w:rsidRPr="008D2684">
        <w:rPr>
          <w:rFonts w:ascii="Arial Narrow" w:hAnsi="Arial Narrow"/>
          <w:sz w:val="18"/>
          <w:szCs w:val="18"/>
        </w:rPr>
        <w:t>ktivnosti na kraju svakog dana.</w:t>
      </w:r>
    </w:p>
    <w:p w14:paraId="6232CB3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Izvođač će poduzeti sve razumne korake kako bi se spriječilo napuštanje vozila s Gradilišta i raznošenje blata ili drugih ostataka na površine susjednih cesta ili pješačkih staza, te će ukloniti promptno sve takve materijale. Čišćenje će uključivati ispiranje s vodom, četkanje, te korištenje radnika za ručno čišćenje po potrebi kako bi se osigurao standard usporediv s susjednim ulicama koje nisu pod utjecajem radova.</w:t>
      </w:r>
    </w:p>
    <w:p w14:paraId="51AB421E" w14:textId="77777777" w:rsidR="00974857" w:rsidRPr="008D2684" w:rsidRDefault="00974857" w:rsidP="00F20DBC">
      <w:pPr>
        <w:pStyle w:val="Naslov3"/>
        <w:tabs>
          <w:tab w:val="left" w:pos="567"/>
          <w:tab w:val="left" w:pos="1134"/>
        </w:tabs>
      </w:pPr>
      <w:bookmarkStart w:id="241" w:name="_Toc36715646"/>
      <w:r w:rsidRPr="008D2684">
        <w:t>Izmjera cesta, vlasništva i usjeva</w:t>
      </w:r>
      <w:bookmarkEnd w:id="241"/>
      <w:r w:rsidRPr="008D2684">
        <w:t xml:space="preserve"> </w:t>
      </w:r>
    </w:p>
    <w:p w14:paraId="32144EC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Gdje je to pogodno, </w:t>
      </w:r>
      <w:r w:rsidR="006D68CE" w:rsidRPr="008D2684">
        <w:rPr>
          <w:rFonts w:ascii="Arial Narrow" w:hAnsi="Arial Narrow"/>
          <w:sz w:val="18"/>
          <w:szCs w:val="18"/>
        </w:rPr>
        <w:t>Nadzorni inženjer i Naručitelj</w:t>
      </w:r>
      <w:r w:rsidRPr="008D2684">
        <w:rPr>
          <w:rFonts w:ascii="Arial Narrow" w:hAnsi="Arial Narrow"/>
          <w:sz w:val="18"/>
          <w:szCs w:val="18"/>
        </w:rPr>
        <w:t xml:space="preserve"> će dogovoriti izmjere koje će izvesti u suradnji s Izvođačem te lokalnom upravom za ceste, vlasnicima ili korisnicima, u svezi stanja cesta, parcela, zemljišta i usjeva, a koji </w:t>
      </w:r>
      <w:r w:rsidR="00F13607" w:rsidRPr="008D2684">
        <w:rPr>
          <w:rFonts w:ascii="Arial Narrow" w:hAnsi="Arial Narrow"/>
          <w:sz w:val="18"/>
          <w:szCs w:val="18"/>
        </w:rPr>
        <w:t>mogu biti pod utjecajem radova.</w:t>
      </w:r>
    </w:p>
    <w:p w14:paraId="501E953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Izmjere će biti evidentirane i gdje je to moguće dopunjene </w:t>
      </w:r>
      <w:r w:rsidR="00F13607" w:rsidRPr="008D2684">
        <w:rPr>
          <w:rFonts w:ascii="Arial Narrow" w:hAnsi="Arial Narrow"/>
          <w:sz w:val="18"/>
          <w:szCs w:val="18"/>
        </w:rPr>
        <w:t>fotografijama.</w:t>
      </w:r>
    </w:p>
    <w:p w14:paraId="404E201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Prije početka radova koji mogu imati utjecaje na ceste, parcele, zemljišta i usjeve, Izvođač će potvrditi u pis</w:t>
      </w:r>
      <w:r w:rsidR="00F13607" w:rsidRPr="008D2684">
        <w:rPr>
          <w:rFonts w:ascii="Arial Narrow" w:hAnsi="Arial Narrow"/>
          <w:sz w:val="18"/>
          <w:szCs w:val="18"/>
        </w:rPr>
        <w:t>anom obliku</w:t>
      </w:r>
      <w:r w:rsidRPr="008D2684">
        <w:rPr>
          <w:rFonts w:ascii="Arial Narrow" w:hAnsi="Arial Narrow"/>
          <w:sz w:val="18"/>
          <w:szCs w:val="18"/>
        </w:rPr>
        <w:t xml:space="preserve"> prema </w:t>
      </w:r>
      <w:r w:rsidR="00F416A1" w:rsidRPr="008D2684">
        <w:rPr>
          <w:rFonts w:ascii="Arial Narrow" w:hAnsi="Arial Narrow"/>
          <w:sz w:val="18"/>
          <w:szCs w:val="18"/>
        </w:rPr>
        <w:t>Nadzornom i</w:t>
      </w:r>
      <w:r w:rsidRPr="008D2684">
        <w:rPr>
          <w:rFonts w:ascii="Arial Narrow" w:hAnsi="Arial Narrow"/>
          <w:sz w:val="18"/>
          <w:szCs w:val="18"/>
        </w:rPr>
        <w:t>nženjeru</w:t>
      </w:r>
      <w:r w:rsidR="00A253FB" w:rsidRPr="008D2684">
        <w:rPr>
          <w:rFonts w:ascii="Arial Narrow" w:hAnsi="Arial Narrow"/>
          <w:sz w:val="18"/>
          <w:szCs w:val="18"/>
        </w:rPr>
        <w:t xml:space="preserve"> i Naručitelju</w:t>
      </w:r>
      <w:r w:rsidRPr="008D2684">
        <w:rPr>
          <w:rFonts w:ascii="Arial Narrow" w:hAnsi="Arial Narrow"/>
          <w:sz w:val="18"/>
          <w:szCs w:val="18"/>
        </w:rPr>
        <w:t xml:space="preserve"> da je odgovarajuća izmjera točna i precizan zapis njihovog stanja.</w:t>
      </w:r>
    </w:p>
    <w:p w14:paraId="1030E68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 obnovi prometnih površina nakon polaganje cjevovoda i zatrpavanja rova, Izvođač će obnovu izvesti u skladu s uvjetima nadležne uprave za ceste.</w:t>
      </w:r>
    </w:p>
    <w:p w14:paraId="3F094F71" w14:textId="77777777" w:rsidR="00974857" w:rsidRPr="008D2684" w:rsidRDefault="00974857" w:rsidP="00F20DBC">
      <w:pPr>
        <w:pStyle w:val="Naslov3"/>
        <w:tabs>
          <w:tab w:val="left" w:pos="567"/>
          <w:tab w:val="left" w:pos="1134"/>
        </w:tabs>
      </w:pPr>
      <w:bookmarkStart w:id="242" w:name="_Toc36715647"/>
      <w:r w:rsidRPr="008D2684">
        <w:t>Aktivnosti Izvođača izvan zone gradilišta</w:t>
      </w:r>
      <w:bookmarkEnd w:id="242"/>
    </w:p>
    <w:p w14:paraId="63397FE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Izvođač treba pristupiti zemljištu van granica gradilišta, dužan je zatražiti odobrenje Nadzornog inženjera</w:t>
      </w:r>
      <w:r w:rsidR="00A253FB" w:rsidRPr="008D2684">
        <w:rPr>
          <w:rFonts w:ascii="Arial Narrow" w:hAnsi="Arial Narrow"/>
          <w:sz w:val="18"/>
          <w:szCs w:val="18"/>
        </w:rPr>
        <w:t xml:space="preserve"> i Naručitelja </w:t>
      </w:r>
      <w:r w:rsidRPr="008D2684">
        <w:rPr>
          <w:rFonts w:ascii="Arial Narrow" w:hAnsi="Arial Narrow"/>
          <w:sz w:val="18"/>
          <w:szCs w:val="18"/>
        </w:rPr>
        <w:t>. Ukoliko se radovi izvode na ovakvim površinama, Izvođač će izvijestiti Nadzornog inženjera</w:t>
      </w:r>
      <w:r w:rsidR="00A253FB" w:rsidRPr="008D2684">
        <w:rPr>
          <w:rFonts w:ascii="Arial Narrow" w:hAnsi="Arial Narrow"/>
          <w:sz w:val="18"/>
          <w:szCs w:val="18"/>
        </w:rPr>
        <w:t xml:space="preserve"> i Naručitelja</w:t>
      </w:r>
      <w:r w:rsidRPr="008D2684">
        <w:rPr>
          <w:rFonts w:ascii="Arial Narrow" w:hAnsi="Arial Narrow"/>
          <w:sz w:val="18"/>
          <w:szCs w:val="18"/>
        </w:rPr>
        <w:t xml:space="preserve"> pisanim putem 14 dana prije početka radova na takvom području. Izvođač je odgovoran za pronalaženje dogovora s vlasnicima i stanovnicima ovakvog područja te za ishođene neophodnih dozvola i potvrda. Također, on će u potpunosti biti odgovoran za vraćanje u prvobitno stanje ovih područja u dogovoru s vlasnicima i stanovnicima. Izvođač će na zahtjev dostaviti Nadzornom inženjeru</w:t>
      </w:r>
      <w:r w:rsidR="00A253FB" w:rsidRPr="008D2684">
        <w:rPr>
          <w:rFonts w:ascii="Arial Narrow" w:hAnsi="Arial Narrow"/>
          <w:sz w:val="18"/>
          <w:szCs w:val="18"/>
        </w:rPr>
        <w:t xml:space="preserve"> i Naručitelju</w:t>
      </w:r>
      <w:r w:rsidRPr="008D2684">
        <w:rPr>
          <w:rFonts w:ascii="Arial Narrow" w:hAnsi="Arial Narrow"/>
          <w:sz w:val="18"/>
          <w:szCs w:val="18"/>
        </w:rPr>
        <w:t xml:space="preserve"> kopiju pisanog dogovora s vlasnicima i stanovnicima gdje će biti navedeni uvjeti i naknade za korištenje ovakvih podru</w:t>
      </w:r>
      <w:r w:rsidR="00CF4D39" w:rsidRPr="008D2684">
        <w:rPr>
          <w:rFonts w:ascii="Arial Narrow" w:hAnsi="Arial Narrow"/>
          <w:sz w:val="18"/>
          <w:szCs w:val="18"/>
        </w:rPr>
        <w:t>čja. Usprkos informaciji prema N</w:t>
      </w:r>
      <w:r w:rsidRPr="008D2684">
        <w:rPr>
          <w:rFonts w:ascii="Arial Narrow" w:hAnsi="Arial Narrow"/>
          <w:sz w:val="18"/>
          <w:szCs w:val="18"/>
        </w:rPr>
        <w:t>adzornom nženjeru dogovor i korištenje ovih područja je isključivo pitanje dogovora između izvođača i vlasnika i stanovnika.</w:t>
      </w:r>
    </w:p>
    <w:p w14:paraId="2FEDE48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voditi evidenciju o datumima ulaska i izlaska s područja zemljišta i vlasništva od svakog vlasnika i stanovnika, zajedno s datumima izvođenja i uklanjanja svih struktura, gdje je to primjen</w:t>
      </w:r>
      <w:r w:rsidR="002C3B72" w:rsidRPr="008D2684">
        <w:rPr>
          <w:rFonts w:ascii="Arial Narrow" w:hAnsi="Arial Narrow"/>
          <w:sz w:val="18"/>
          <w:szCs w:val="18"/>
        </w:rPr>
        <w:t>l</w:t>
      </w:r>
      <w:r w:rsidRPr="008D2684">
        <w:rPr>
          <w:rFonts w:ascii="Arial Narrow" w:hAnsi="Arial Narrow"/>
          <w:sz w:val="18"/>
          <w:szCs w:val="18"/>
        </w:rPr>
        <w:t>jivo, te će izdati kopije ove evidencije kada to bude zahtijevao Nadzorn</w:t>
      </w:r>
      <w:r w:rsidR="002C3B72" w:rsidRPr="008D2684">
        <w:rPr>
          <w:rFonts w:ascii="Arial Narrow" w:hAnsi="Arial Narrow"/>
          <w:sz w:val="18"/>
          <w:szCs w:val="18"/>
        </w:rPr>
        <w:t>i</w:t>
      </w:r>
      <w:r w:rsidRPr="008D2684">
        <w:rPr>
          <w:rFonts w:ascii="Arial Narrow" w:hAnsi="Arial Narrow"/>
          <w:sz w:val="18"/>
          <w:szCs w:val="18"/>
        </w:rPr>
        <w:t xml:space="preserve"> inženjer</w:t>
      </w:r>
      <w:r w:rsidR="00A253FB" w:rsidRPr="008D2684">
        <w:rPr>
          <w:rFonts w:ascii="Arial Narrow" w:hAnsi="Arial Narrow"/>
          <w:sz w:val="18"/>
          <w:szCs w:val="18"/>
        </w:rPr>
        <w:t xml:space="preserve"> i Naručitelj</w:t>
      </w:r>
      <w:r w:rsidRPr="008D2684">
        <w:rPr>
          <w:rFonts w:ascii="Arial Narrow" w:hAnsi="Arial Narrow"/>
          <w:sz w:val="18"/>
          <w:szCs w:val="18"/>
        </w:rPr>
        <w:t>.</w:t>
      </w:r>
    </w:p>
    <w:p w14:paraId="54647CFC" w14:textId="77777777" w:rsidR="00974857" w:rsidRPr="008D2684" w:rsidRDefault="00974857" w:rsidP="00F20DBC">
      <w:pPr>
        <w:pStyle w:val="Naslov3"/>
        <w:tabs>
          <w:tab w:val="left" w:pos="567"/>
          <w:tab w:val="left" w:pos="1134"/>
        </w:tabs>
      </w:pPr>
      <w:bookmarkStart w:id="243" w:name="_Toc36715648"/>
      <w:r w:rsidRPr="008D2684">
        <w:t>Postupci u izvanrednim situacijama</w:t>
      </w:r>
      <w:bookmarkEnd w:id="243"/>
    </w:p>
    <w:p w14:paraId="2E1BB20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na odobrenje Nadzornog inženjera</w:t>
      </w:r>
      <w:r w:rsidR="00A253FB" w:rsidRPr="008D2684">
        <w:rPr>
          <w:rFonts w:ascii="Arial Narrow" w:hAnsi="Arial Narrow"/>
          <w:sz w:val="18"/>
          <w:szCs w:val="18"/>
        </w:rPr>
        <w:t xml:space="preserve"> i Naručitelja</w:t>
      </w:r>
      <w:r w:rsidRPr="008D2684">
        <w:rPr>
          <w:rFonts w:ascii="Arial Narrow" w:hAnsi="Arial Narrow"/>
          <w:sz w:val="18"/>
          <w:szCs w:val="18"/>
        </w:rPr>
        <w:t xml:space="preserve"> definirati način postupanja gdje bi radna snaga, materijali i oprema mogli u kratkom roku biti angažirani, izvan normalnih radnih sati, da izvedu neophodne aktivnosti u izvanrednim situacijama, a koje su vezane uz radove na izgradnji Sustava.</w:t>
      </w:r>
    </w:p>
    <w:p w14:paraId="77889DC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osigurati ažuriran popis adresa i telefonskih brojeva osoblja koje je trenutno odgovorno za organiziranje radova u izvanrednim situacijama.</w:t>
      </w:r>
    </w:p>
    <w:p w14:paraId="4F19340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biti svjestan svi relevantnih </w:t>
      </w:r>
      <w:r w:rsidR="000E7F67" w:rsidRPr="008D2684">
        <w:rPr>
          <w:rFonts w:ascii="Arial Narrow" w:hAnsi="Arial Narrow"/>
          <w:sz w:val="18"/>
          <w:szCs w:val="18"/>
        </w:rPr>
        <w:t>postupaka</w:t>
      </w:r>
      <w:r w:rsidR="00F13607" w:rsidRPr="008D2684">
        <w:rPr>
          <w:rFonts w:ascii="Arial Narrow" w:hAnsi="Arial Narrow"/>
          <w:sz w:val="18"/>
          <w:szCs w:val="18"/>
        </w:rPr>
        <w:t>,</w:t>
      </w:r>
      <w:r w:rsidRPr="008D2684">
        <w:rPr>
          <w:rFonts w:ascii="Arial Narrow" w:hAnsi="Arial Narrow"/>
          <w:sz w:val="18"/>
          <w:szCs w:val="18"/>
        </w:rPr>
        <w:t xml:space="preserve"> a koje uključuju </w:t>
      </w:r>
      <w:r w:rsidR="000E7F67" w:rsidRPr="008D2684">
        <w:rPr>
          <w:rFonts w:ascii="Arial Narrow" w:hAnsi="Arial Narrow"/>
          <w:sz w:val="18"/>
          <w:szCs w:val="18"/>
        </w:rPr>
        <w:t>postupke</w:t>
      </w:r>
      <w:r w:rsidRPr="008D2684">
        <w:rPr>
          <w:rFonts w:ascii="Arial Narrow" w:hAnsi="Arial Narrow"/>
          <w:sz w:val="18"/>
          <w:szCs w:val="18"/>
        </w:rPr>
        <w:t xml:space="preserve"> poslodavca koje su trenutno na snazi za upravljanje izvanrednim situacijama.</w:t>
      </w:r>
    </w:p>
    <w:p w14:paraId="14EDE9DB" w14:textId="77777777" w:rsidR="00974857" w:rsidRPr="008D2684" w:rsidRDefault="00974857" w:rsidP="00F20DBC">
      <w:pPr>
        <w:pStyle w:val="Naslov3"/>
        <w:tabs>
          <w:tab w:val="left" w:pos="567"/>
          <w:tab w:val="left" w:pos="1134"/>
        </w:tabs>
      </w:pPr>
      <w:bookmarkStart w:id="244" w:name="_Toc36715649"/>
      <w:r w:rsidRPr="008D2684">
        <w:t>Opasne tvari na Gradilištu</w:t>
      </w:r>
      <w:bookmarkEnd w:id="244"/>
    </w:p>
    <w:p w14:paraId="06312CF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Opasne tvari neće biti prisutne na Gradilištu, niti korištene s bilo kojom svrhom ili sadržane u radovima bez prethodne pisane suglasnosti Nadzornog inženjera</w:t>
      </w:r>
      <w:r w:rsidR="00A253FB" w:rsidRPr="008D2684">
        <w:rPr>
          <w:rFonts w:ascii="Arial Narrow" w:hAnsi="Arial Narrow"/>
          <w:sz w:val="18"/>
          <w:szCs w:val="18"/>
        </w:rPr>
        <w:t xml:space="preserve"> i Naručitelja</w:t>
      </w:r>
      <w:r w:rsidRPr="008D2684">
        <w:rPr>
          <w:rFonts w:ascii="Arial Narrow" w:hAnsi="Arial Narrow"/>
          <w:sz w:val="18"/>
          <w:szCs w:val="18"/>
        </w:rPr>
        <w:t>, ukoliko nije drugačije definirano ugovorom. Sve neophodne licence će biti ishođene.</w:t>
      </w:r>
    </w:p>
    <w:p w14:paraId="279687E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Herbicidi ili pesticidi korišteni u </w:t>
      </w:r>
      <w:r w:rsidR="001E64DF" w:rsidRPr="008D2684">
        <w:rPr>
          <w:rFonts w:ascii="Arial Narrow" w:hAnsi="Arial Narrow"/>
          <w:sz w:val="18"/>
          <w:szCs w:val="18"/>
        </w:rPr>
        <w:t>svrhu</w:t>
      </w:r>
      <w:r w:rsidRPr="008D2684">
        <w:rPr>
          <w:rFonts w:ascii="Arial Narrow" w:hAnsi="Arial Narrow"/>
          <w:sz w:val="18"/>
          <w:szCs w:val="18"/>
        </w:rPr>
        <w:t xml:space="preserve"> izvođenja radova moraju biti u skladu s važećim zakonima te smjernicama Svjetske zdravstvene organizacije te uputama Nadzorn</w:t>
      </w:r>
      <w:r w:rsidR="002C3B72" w:rsidRPr="008D2684">
        <w:rPr>
          <w:rFonts w:ascii="Arial Narrow" w:hAnsi="Arial Narrow"/>
          <w:sz w:val="18"/>
          <w:szCs w:val="18"/>
        </w:rPr>
        <w:t>og</w:t>
      </w:r>
      <w:r w:rsidRPr="008D2684">
        <w:rPr>
          <w:rFonts w:ascii="Arial Narrow" w:hAnsi="Arial Narrow"/>
          <w:sz w:val="18"/>
          <w:szCs w:val="18"/>
        </w:rPr>
        <w:t xml:space="preserve"> inženjer</w:t>
      </w:r>
      <w:r w:rsidR="002C3B72" w:rsidRPr="008D2684">
        <w:rPr>
          <w:rFonts w:ascii="Arial Narrow" w:hAnsi="Arial Narrow"/>
          <w:sz w:val="18"/>
          <w:szCs w:val="18"/>
        </w:rPr>
        <w:t>a</w:t>
      </w:r>
      <w:r w:rsidR="00A253FB" w:rsidRPr="008D2684">
        <w:rPr>
          <w:rFonts w:ascii="Arial Narrow" w:hAnsi="Arial Narrow"/>
          <w:sz w:val="18"/>
          <w:szCs w:val="18"/>
        </w:rPr>
        <w:t xml:space="preserve"> i Naručitelja</w:t>
      </w:r>
      <w:r w:rsidRPr="008D2684">
        <w:rPr>
          <w:rFonts w:ascii="Arial Narrow" w:hAnsi="Arial Narrow"/>
          <w:sz w:val="18"/>
          <w:szCs w:val="18"/>
        </w:rPr>
        <w:t>.</w:t>
      </w:r>
    </w:p>
    <w:p w14:paraId="54E854AD" w14:textId="77777777" w:rsidR="00974857" w:rsidRPr="008D2684" w:rsidRDefault="00974857" w:rsidP="00F20DBC">
      <w:pPr>
        <w:pStyle w:val="Naslov3"/>
        <w:tabs>
          <w:tab w:val="left" w:pos="567"/>
          <w:tab w:val="left" w:pos="1134"/>
        </w:tabs>
      </w:pPr>
      <w:bookmarkStart w:id="245" w:name="_Toc36715650"/>
      <w:r w:rsidRPr="008D2684">
        <w:t>Upravljanje okolišem</w:t>
      </w:r>
      <w:bookmarkEnd w:id="245"/>
    </w:p>
    <w:p w14:paraId="70054DAE" w14:textId="77777777" w:rsidR="00974857" w:rsidRPr="008D2684" w:rsidRDefault="00974857" w:rsidP="00F20DBC">
      <w:pPr>
        <w:pStyle w:val="Naslov4"/>
        <w:tabs>
          <w:tab w:val="left" w:pos="567"/>
          <w:tab w:val="left" w:pos="1134"/>
        </w:tabs>
      </w:pPr>
      <w:bookmarkStart w:id="246" w:name="_Ref484428710"/>
      <w:r w:rsidRPr="008D2684">
        <w:t>Odlaganje građevinskog otpada</w:t>
      </w:r>
      <w:bookmarkEnd w:id="246"/>
    </w:p>
    <w:p w14:paraId="16820E7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na siguran način odložiti sav otpad koji nastaje od predmetnih aktivnosti o svom trošku.</w:t>
      </w:r>
    </w:p>
    <w:p w14:paraId="635FFB88" w14:textId="77777777" w:rsidR="006D7798" w:rsidRPr="008D2684" w:rsidRDefault="006D7798" w:rsidP="006D7798">
      <w:pPr>
        <w:rPr>
          <w:rFonts w:ascii="Arial Narrow" w:hAnsi="Arial Narrow"/>
          <w:sz w:val="18"/>
          <w:szCs w:val="18"/>
        </w:rPr>
      </w:pPr>
      <w:r w:rsidRPr="008D2684">
        <w:rPr>
          <w:rFonts w:ascii="Arial Narrow" w:hAnsi="Arial Narrow"/>
          <w:sz w:val="18"/>
          <w:szCs w:val="18"/>
        </w:rPr>
        <w:t>Tijekom izgradnje predmetnog sustava navodnjavanja, nastat će relativno mala količina miješanog komunalnog otpada koji će se spremati u PVC vreće i odlagati na najbliže odlagalište komunalnog otpada. Nastali opasni otpad (rabljena ulja, masti, nafta, antifriz i dr.) zbrinjavat će se sukladno Zakonu o održivom gospodarenju otpadom, i Pravilniku o načinima i uvjetima odlaganja otpada, kategorijama i uvjetima rada za odlagališta otpada</w:t>
      </w:r>
      <w:r w:rsidRPr="008D2684">
        <w:rPr>
          <w:rFonts w:ascii="Arial Narrow" w:hAnsi="Arial Narrow"/>
          <w:strike/>
          <w:sz w:val="18"/>
          <w:szCs w:val="18"/>
        </w:rPr>
        <w:t>,</w:t>
      </w:r>
      <w:r w:rsidRPr="008D2684">
        <w:rPr>
          <w:rFonts w:ascii="Arial Narrow" w:hAnsi="Arial Narrow"/>
          <w:sz w:val="18"/>
          <w:szCs w:val="18"/>
        </w:rPr>
        <w:t xml:space="preserve"> Pravilniku o katalogu otpada, članku 10., 12. i 33. Zakona o zaštiti okoliša te - članku 4. i 5. Zakona o zaštiti prirode.</w:t>
      </w:r>
    </w:p>
    <w:p w14:paraId="74417029" w14:textId="77777777" w:rsidR="006D7798" w:rsidRPr="008D2684" w:rsidRDefault="006D7798" w:rsidP="006D7798">
      <w:pPr>
        <w:rPr>
          <w:rFonts w:ascii="Arial Narrow" w:hAnsi="Arial Narrow"/>
          <w:sz w:val="18"/>
          <w:szCs w:val="18"/>
        </w:rPr>
      </w:pPr>
      <w:r w:rsidRPr="008D2684">
        <w:rPr>
          <w:rFonts w:ascii="Arial Narrow" w:hAnsi="Arial Narrow"/>
          <w:sz w:val="18"/>
          <w:szCs w:val="18"/>
        </w:rPr>
        <w:t>Otpad koji će nastati tijekom građevinskih radova na izgradnji planiranog sustava navodnjavanja, kako opasni tako i neopasni, ni u kojem slučaju se ne smije odlagati u okoliš, na površine predviđene za navodnjavanje niti u njihovoj blizini.</w:t>
      </w:r>
    </w:p>
    <w:p w14:paraId="0D78DA58" w14:textId="77777777" w:rsidR="006D7798" w:rsidRPr="008D2684" w:rsidRDefault="006D7798" w:rsidP="006D7798">
      <w:pPr>
        <w:rPr>
          <w:rFonts w:ascii="Arial Narrow" w:hAnsi="Arial Narrow"/>
          <w:sz w:val="18"/>
          <w:szCs w:val="18"/>
        </w:rPr>
      </w:pPr>
      <w:r w:rsidRPr="008D2684">
        <w:rPr>
          <w:rFonts w:ascii="Arial Narrow" w:hAnsi="Arial Narrow"/>
          <w:sz w:val="18"/>
          <w:szCs w:val="18"/>
        </w:rPr>
        <w:t>Odlaganje građevinskog otpada provoditi u skladu s važećom zakonskom regulativom o postupanju i odlaganju otpada uključujući, ali ne ograničavajući se na sljedeće:</w:t>
      </w:r>
    </w:p>
    <w:p w14:paraId="705D28C6" w14:textId="77777777" w:rsidR="006D7798" w:rsidRPr="008D2684" w:rsidRDefault="006D7798" w:rsidP="006D7798">
      <w:pPr>
        <w:pStyle w:val="EPZBullet"/>
        <w:tabs>
          <w:tab w:val="clear" w:pos="1135"/>
          <w:tab w:val="num" w:pos="1985"/>
        </w:tabs>
        <w:ind w:left="1985"/>
        <w:rPr>
          <w:rFonts w:ascii="Arial Narrow" w:hAnsi="Arial Narrow"/>
          <w:sz w:val="18"/>
          <w:szCs w:val="18"/>
        </w:rPr>
      </w:pPr>
      <w:r w:rsidRPr="008D2684">
        <w:rPr>
          <w:rFonts w:ascii="Arial Narrow" w:hAnsi="Arial Narrow"/>
          <w:sz w:val="18"/>
          <w:szCs w:val="18"/>
        </w:rPr>
        <w:t>Zakon o održivom gospodarenju otpada</w:t>
      </w:r>
    </w:p>
    <w:p w14:paraId="40F226B8" w14:textId="77777777" w:rsidR="006D7798" w:rsidRPr="008D2684" w:rsidRDefault="006D7798" w:rsidP="006D7798">
      <w:pPr>
        <w:pStyle w:val="EPZBullet"/>
        <w:tabs>
          <w:tab w:val="clear" w:pos="1135"/>
          <w:tab w:val="num" w:pos="1985"/>
        </w:tabs>
        <w:ind w:left="1985"/>
        <w:rPr>
          <w:rFonts w:ascii="Arial Narrow" w:hAnsi="Arial Narrow"/>
          <w:sz w:val="18"/>
          <w:szCs w:val="18"/>
        </w:rPr>
      </w:pPr>
      <w:r w:rsidRPr="008D2684">
        <w:rPr>
          <w:rFonts w:ascii="Arial Narrow" w:hAnsi="Arial Narrow"/>
          <w:sz w:val="18"/>
          <w:szCs w:val="18"/>
        </w:rPr>
        <w:lastRenderedPageBreak/>
        <w:t>Pravilnik o gospodarenju otpadom</w:t>
      </w:r>
    </w:p>
    <w:p w14:paraId="24C4452D" w14:textId="77777777" w:rsidR="006D7798" w:rsidRPr="008D2684" w:rsidRDefault="006D7798" w:rsidP="006D7798">
      <w:pPr>
        <w:pStyle w:val="EPZBullet"/>
        <w:tabs>
          <w:tab w:val="clear" w:pos="1135"/>
          <w:tab w:val="num" w:pos="1985"/>
        </w:tabs>
        <w:ind w:left="1985"/>
        <w:rPr>
          <w:rFonts w:ascii="Arial Narrow" w:hAnsi="Arial Narrow"/>
          <w:sz w:val="18"/>
          <w:szCs w:val="18"/>
        </w:rPr>
      </w:pPr>
      <w:r w:rsidRPr="008D2684">
        <w:rPr>
          <w:rFonts w:ascii="Arial Narrow" w:hAnsi="Arial Narrow"/>
          <w:sz w:val="18"/>
          <w:szCs w:val="18"/>
        </w:rPr>
        <w:t>Pravilnik o vrstama otpada</w:t>
      </w:r>
    </w:p>
    <w:p w14:paraId="189E8B25" w14:textId="77777777" w:rsidR="006D7798" w:rsidRPr="008D2684" w:rsidRDefault="006D7798" w:rsidP="006D7798">
      <w:pPr>
        <w:pStyle w:val="EPZBullet"/>
        <w:tabs>
          <w:tab w:val="clear" w:pos="1135"/>
          <w:tab w:val="num" w:pos="1985"/>
        </w:tabs>
        <w:ind w:left="1985"/>
        <w:rPr>
          <w:rFonts w:ascii="Arial Narrow" w:hAnsi="Arial Narrow"/>
          <w:sz w:val="18"/>
          <w:szCs w:val="18"/>
        </w:rPr>
      </w:pPr>
      <w:r w:rsidRPr="008D2684">
        <w:rPr>
          <w:rFonts w:ascii="Arial Narrow" w:hAnsi="Arial Narrow"/>
          <w:sz w:val="18"/>
          <w:szCs w:val="18"/>
        </w:rPr>
        <w:t>Pravilnik o uvjetima za postupanje s otpadom</w:t>
      </w:r>
    </w:p>
    <w:p w14:paraId="154CBBF9" w14:textId="77777777" w:rsidR="006D7798" w:rsidRPr="008D2684" w:rsidRDefault="006D7798" w:rsidP="006D7798">
      <w:pPr>
        <w:pStyle w:val="EPZBullet"/>
        <w:tabs>
          <w:tab w:val="clear" w:pos="1135"/>
          <w:tab w:val="num" w:pos="1985"/>
        </w:tabs>
        <w:ind w:left="1985"/>
        <w:rPr>
          <w:rFonts w:ascii="Arial Narrow" w:hAnsi="Arial Narrow"/>
          <w:sz w:val="18"/>
          <w:szCs w:val="18"/>
        </w:rPr>
      </w:pPr>
      <w:r w:rsidRPr="008D2684">
        <w:rPr>
          <w:rFonts w:ascii="Arial Narrow" w:hAnsi="Arial Narrow"/>
          <w:sz w:val="18"/>
          <w:szCs w:val="18"/>
        </w:rPr>
        <w:t>Pravilnik o katalogu otpada</w:t>
      </w:r>
    </w:p>
    <w:p w14:paraId="3BD3F568" w14:textId="77777777" w:rsidR="006D7798" w:rsidRPr="008D2684" w:rsidRDefault="006D7798" w:rsidP="006D7798">
      <w:pPr>
        <w:pStyle w:val="EPZBullet"/>
        <w:tabs>
          <w:tab w:val="clear" w:pos="1135"/>
          <w:tab w:val="num" w:pos="1985"/>
        </w:tabs>
        <w:ind w:left="1985"/>
        <w:rPr>
          <w:rFonts w:ascii="Arial Narrow" w:hAnsi="Arial Narrow"/>
          <w:sz w:val="18"/>
          <w:szCs w:val="18"/>
        </w:rPr>
      </w:pPr>
      <w:r w:rsidRPr="008D2684">
        <w:rPr>
          <w:rFonts w:ascii="Arial Narrow" w:hAnsi="Arial Narrow"/>
          <w:sz w:val="18"/>
          <w:szCs w:val="18"/>
        </w:rPr>
        <w:t>članak 10., 12. i 33. Zakona o zaštiti okoliša</w:t>
      </w:r>
    </w:p>
    <w:p w14:paraId="4D7A683A" w14:textId="77777777" w:rsidR="006D7798" w:rsidRPr="008D2684" w:rsidRDefault="006D7798" w:rsidP="006D7798">
      <w:pPr>
        <w:pStyle w:val="EPZBullet"/>
        <w:tabs>
          <w:tab w:val="clear" w:pos="1135"/>
          <w:tab w:val="num" w:pos="1985"/>
        </w:tabs>
        <w:ind w:left="1985"/>
        <w:rPr>
          <w:rFonts w:ascii="Arial Narrow" w:hAnsi="Arial Narrow"/>
          <w:sz w:val="18"/>
          <w:szCs w:val="18"/>
        </w:rPr>
      </w:pPr>
      <w:r w:rsidRPr="008D2684">
        <w:rPr>
          <w:rFonts w:ascii="Arial Narrow" w:hAnsi="Arial Narrow"/>
          <w:sz w:val="18"/>
          <w:szCs w:val="18"/>
        </w:rPr>
        <w:t>članak 4. i 5. Zakona o zaštiti prirode</w:t>
      </w:r>
    </w:p>
    <w:p w14:paraId="6BFD63EA" w14:textId="77777777" w:rsidR="006D7798" w:rsidRPr="008D2684" w:rsidRDefault="006D7798" w:rsidP="006D7798">
      <w:pPr>
        <w:rPr>
          <w:rFonts w:ascii="Arial Narrow" w:hAnsi="Arial Narrow"/>
          <w:sz w:val="18"/>
          <w:szCs w:val="18"/>
        </w:rPr>
      </w:pPr>
      <w:r w:rsidRPr="008D2684">
        <w:rPr>
          <w:rFonts w:ascii="Arial Narrow" w:hAnsi="Arial Narrow"/>
          <w:sz w:val="18"/>
          <w:szCs w:val="18"/>
        </w:rPr>
        <w:t xml:space="preserve">Sakupljanje, prijevoz i odlaganje građevinskog otpada koji sadrži azbest mora biti povjereno pravnoj osobi </w:t>
      </w:r>
      <w:r w:rsidRPr="008D2684">
        <w:rPr>
          <w:rFonts w:ascii="Arial Narrow" w:hAnsi="Arial Narrow" w:cs="Arial"/>
          <w:sz w:val="18"/>
          <w:szCs w:val="18"/>
        </w:rPr>
        <w:t>ovlaštenoj za takve poslove. Popis je ovlaštenih osoba dostupan na stranicama www.mzoip.hr i www.fzoeu.hr. Izvođač</w:t>
      </w:r>
      <w:r w:rsidRPr="008D2684">
        <w:rPr>
          <w:rFonts w:ascii="Arial Narrow" w:hAnsi="Arial Narrow"/>
          <w:sz w:val="18"/>
          <w:szCs w:val="18"/>
        </w:rPr>
        <w:t xml:space="preserve"> radova snosi troškove prikupljanja, prijevoza i odlaganja otpada koji sadrži azbest.</w:t>
      </w:r>
    </w:p>
    <w:p w14:paraId="2C7FFD77" w14:textId="77777777" w:rsidR="00974857" w:rsidRPr="008D2684" w:rsidRDefault="00761314" w:rsidP="00F20DBC">
      <w:pPr>
        <w:pStyle w:val="Naslov4"/>
        <w:tabs>
          <w:tab w:val="left" w:pos="567"/>
          <w:tab w:val="left" w:pos="1134"/>
        </w:tabs>
      </w:pPr>
      <w:r w:rsidRPr="008D2684">
        <w:t>M</w:t>
      </w:r>
      <w:r w:rsidR="00974857" w:rsidRPr="008D2684">
        <w:t xml:space="preserve">jere zaštite okoliša </w:t>
      </w:r>
    </w:p>
    <w:p w14:paraId="452B8723" w14:textId="77777777" w:rsidR="00974857" w:rsidRPr="008D2684" w:rsidRDefault="00974857" w:rsidP="00F20DBC">
      <w:pPr>
        <w:tabs>
          <w:tab w:val="left" w:pos="567"/>
          <w:tab w:val="left" w:pos="1134"/>
        </w:tabs>
        <w:rPr>
          <w:rFonts w:ascii="Arial Narrow" w:hAnsi="Arial Narrow"/>
          <w:sz w:val="18"/>
          <w:szCs w:val="18"/>
        </w:rPr>
      </w:pPr>
      <w:bookmarkStart w:id="247" w:name="_Hlk36043869"/>
      <w:r w:rsidRPr="008D2684">
        <w:rPr>
          <w:rFonts w:ascii="Arial Narrow" w:hAnsi="Arial Narrow"/>
          <w:sz w:val="18"/>
          <w:szCs w:val="18"/>
        </w:rPr>
        <w:t xml:space="preserve">Izvođač se dužan pridržavati propisanih </w:t>
      </w:r>
      <w:r w:rsidR="00B96097" w:rsidRPr="008D2684">
        <w:rPr>
          <w:rFonts w:ascii="Arial Narrow" w:hAnsi="Arial Narrow"/>
          <w:sz w:val="18"/>
          <w:szCs w:val="18"/>
        </w:rPr>
        <w:t>Uvjeta zaštite prirode</w:t>
      </w:r>
      <w:r w:rsidR="001D0350" w:rsidRPr="008D2684">
        <w:rPr>
          <w:rFonts w:ascii="Arial Narrow" w:hAnsi="Arial Narrow"/>
          <w:sz w:val="18"/>
          <w:szCs w:val="18"/>
        </w:rPr>
        <w:t xml:space="preserve"> (klasa: 612-07/13</w:t>
      </w:r>
      <w:r w:rsidR="0094714E" w:rsidRPr="008D2684">
        <w:rPr>
          <w:rFonts w:ascii="Arial Narrow" w:hAnsi="Arial Narrow"/>
          <w:sz w:val="18"/>
          <w:szCs w:val="18"/>
        </w:rPr>
        <w:t>4</w:t>
      </w:r>
      <w:r w:rsidR="001D0350" w:rsidRPr="008D2684">
        <w:rPr>
          <w:rFonts w:ascii="Arial Narrow" w:hAnsi="Arial Narrow"/>
          <w:sz w:val="18"/>
          <w:szCs w:val="18"/>
        </w:rPr>
        <w:t>-0</w:t>
      </w:r>
      <w:r w:rsidR="0094714E" w:rsidRPr="008D2684">
        <w:rPr>
          <w:rFonts w:ascii="Arial Narrow" w:hAnsi="Arial Narrow"/>
          <w:sz w:val="18"/>
          <w:szCs w:val="18"/>
        </w:rPr>
        <w:t>2</w:t>
      </w:r>
      <w:r w:rsidR="001D0350" w:rsidRPr="008D2684">
        <w:rPr>
          <w:rFonts w:ascii="Arial Narrow" w:hAnsi="Arial Narrow"/>
          <w:sz w:val="18"/>
          <w:szCs w:val="18"/>
        </w:rPr>
        <w:t>/2</w:t>
      </w:r>
      <w:r w:rsidR="0094714E" w:rsidRPr="008D2684">
        <w:rPr>
          <w:rFonts w:ascii="Arial Narrow" w:hAnsi="Arial Narrow"/>
          <w:sz w:val="18"/>
          <w:szCs w:val="18"/>
        </w:rPr>
        <w:t>7</w:t>
      </w:r>
      <w:r w:rsidR="001D0350" w:rsidRPr="008D2684">
        <w:rPr>
          <w:rFonts w:ascii="Arial Narrow" w:hAnsi="Arial Narrow"/>
          <w:sz w:val="18"/>
          <w:szCs w:val="18"/>
        </w:rPr>
        <w:t>, urbroj: 21</w:t>
      </w:r>
      <w:r w:rsidR="0094714E" w:rsidRPr="008D2684">
        <w:rPr>
          <w:rFonts w:ascii="Arial Narrow" w:hAnsi="Arial Narrow"/>
          <w:sz w:val="18"/>
          <w:szCs w:val="18"/>
        </w:rPr>
        <w:t>58</w:t>
      </w:r>
      <w:r w:rsidR="001D0350" w:rsidRPr="008D2684">
        <w:rPr>
          <w:rFonts w:ascii="Arial Narrow" w:hAnsi="Arial Narrow"/>
          <w:sz w:val="18"/>
          <w:szCs w:val="18"/>
        </w:rPr>
        <w:t>/1-</w:t>
      </w:r>
      <w:r w:rsidR="0094714E" w:rsidRPr="008D2684">
        <w:rPr>
          <w:rFonts w:ascii="Arial Narrow" w:hAnsi="Arial Narrow"/>
          <w:sz w:val="18"/>
          <w:szCs w:val="18"/>
        </w:rPr>
        <w:t>01-14</w:t>
      </w:r>
      <w:r w:rsidR="001D0350" w:rsidRPr="008D2684">
        <w:rPr>
          <w:rFonts w:ascii="Arial Narrow" w:hAnsi="Arial Narrow"/>
          <w:sz w:val="18"/>
          <w:szCs w:val="18"/>
        </w:rPr>
        <w:t>/</w:t>
      </w:r>
      <w:r w:rsidR="0094714E" w:rsidRPr="008D2684">
        <w:rPr>
          <w:rFonts w:ascii="Arial Narrow" w:hAnsi="Arial Narrow"/>
          <w:sz w:val="18"/>
          <w:szCs w:val="18"/>
        </w:rPr>
        <w:t>07</w:t>
      </w:r>
      <w:r w:rsidR="001D0350" w:rsidRPr="008D2684">
        <w:rPr>
          <w:rFonts w:ascii="Arial Narrow" w:hAnsi="Arial Narrow"/>
          <w:sz w:val="18"/>
          <w:szCs w:val="18"/>
        </w:rPr>
        <w:t>-1</w:t>
      </w:r>
      <w:r w:rsidR="0094714E" w:rsidRPr="008D2684">
        <w:rPr>
          <w:rFonts w:ascii="Arial Narrow" w:hAnsi="Arial Narrow"/>
          <w:sz w:val="18"/>
          <w:szCs w:val="18"/>
        </w:rPr>
        <w:t>4</w:t>
      </w:r>
      <w:r w:rsidR="001D0350" w:rsidRPr="008D2684">
        <w:rPr>
          <w:rFonts w:ascii="Arial Narrow" w:hAnsi="Arial Narrow"/>
          <w:sz w:val="18"/>
          <w:szCs w:val="18"/>
        </w:rPr>
        <w:t>-2)</w:t>
      </w:r>
      <w:r w:rsidR="00B96097" w:rsidRPr="008D2684">
        <w:rPr>
          <w:rFonts w:ascii="Arial Narrow" w:hAnsi="Arial Narrow"/>
          <w:sz w:val="18"/>
          <w:szCs w:val="18"/>
        </w:rPr>
        <w:t xml:space="preserve"> </w:t>
      </w:r>
      <w:r w:rsidR="002C3B72" w:rsidRPr="008D2684">
        <w:rPr>
          <w:rFonts w:ascii="Arial Narrow" w:hAnsi="Arial Narrow"/>
          <w:sz w:val="18"/>
          <w:szCs w:val="18"/>
        </w:rPr>
        <w:t xml:space="preserve">koje je </w:t>
      </w:r>
      <w:r w:rsidR="00B96097" w:rsidRPr="008D2684">
        <w:rPr>
          <w:rFonts w:ascii="Arial Narrow" w:hAnsi="Arial Narrow"/>
          <w:sz w:val="18"/>
          <w:szCs w:val="18"/>
        </w:rPr>
        <w:t>izda</w:t>
      </w:r>
      <w:r w:rsidR="002C3B72" w:rsidRPr="008D2684">
        <w:rPr>
          <w:rFonts w:ascii="Arial Narrow" w:hAnsi="Arial Narrow"/>
          <w:sz w:val="18"/>
          <w:szCs w:val="18"/>
        </w:rPr>
        <w:t>o</w:t>
      </w:r>
      <w:r w:rsidR="00B96097" w:rsidRPr="008D2684">
        <w:rPr>
          <w:rFonts w:ascii="Arial Narrow" w:hAnsi="Arial Narrow"/>
          <w:sz w:val="18"/>
          <w:szCs w:val="18"/>
        </w:rPr>
        <w:t xml:space="preserve"> Upravn</w:t>
      </w:r>
      <w:r w:rsidR="002C3B72" w:rsidRPr="008D2684">
        <w:rPr>
          <w:rFonts w:ascii="Arial Narrow" w:hAnsi="Arial Narrow"/>
          <w:sz w:val="18"/>
          <w:szCs w:val="18"/>
        </w:rPr>
        <w:t>i</w:t>
      </w:r>
      <w:r w:rsidR="00B96097" w:rsidRPr="008D2684">
        <w:rPr>
          <w:rFonts w:ascii="Arial Narrow" w:hAnsi="Arial Narrow"/>
          <w:sz w:val="18"/>
          <w:szCs w:val="18"/>
        </w:rPr>
        <w:t xml:space="preserve"> odjel za prostorno uređenje, graditeljstvo, komunalne poslove i zaštitu okoliša</w:t>
      </w:r>
      <w:r w:rsidR="001D0350" w:rsidRPr="008D2684">
        <w:rPr>
          <w:rFonts w:ascii="Arial Narrow" w:hAnsi="Arial Narrow"/>
          <w:sz w:val="18"/>
          <w:szCs w:val="18"/>
        </w:rPr>
        <w:t xml:space="preserve"> </w:t>
      </w:r>
      <w:r w:rsidR="0094714E" w:rsidRPr="008D2684">
        <w:rPr>
          <w:rFonts w:ascii="Arial Narrow" w:hAnsi="Arial Narrow"/>
          <w:sz w:val="18"/>
          <w:szCs w:val="18"/>
        </w:rPr>
        <w:t>Osječko-baranjske</w:t>
      </w:r>
      <w:r w:rsidR="001D0350" w:rsidRPr="008D2684">
        <w:rPr>
          <w:rFonts w:ascii="Arial Narrow" w:hAnsi="Arial Narrow"/>
          <w:sz w:val="18"/>
          <w:szCs w:val="18"/>
        </w:rPr>
        <w:t xml:space="preserve"> županije 1</w:t>
      </w:r>
      <w:r w:rsidR="0094714E" w:rsidRPr="008D2684">
        <w:rPr>
          <w:rFonts w:ascii="Arial Narrow" w:hAnsi="Arial Narrow"/>
          <w:sz w:val="18"/>
          <w:szCs w:val="18"/>
        </w:rPr>
        <w:t>4</w:t>
      </w:r>
      <w:r w:rsidR="001D0350" w:rsidRPr="008D2684">
        <w:rPr>
          <w:rFonts w:ascii="Arial Narrow" w:hAnsi="Arial Narrow"/>
          <w:sz w:val="18"/>
          <w:szCs w:val="18"/>
        </w:rPr>
        <w:t xml:space="preserve">. </w:t>
      </w:r>
      <w:r w:rsidR="0094714E" w:rsidRPr="008D2684">
        <w:rPr>
          <w:rFonts w:ascii="Arial Narrow" w:hAnsi="Arial Narrow"/>
          <w:sz w:val="18"/>
          <w:szCs w:val="18"/>
        </w:rPr>
        <w:t>travnja</w:t>
      </w:r>
      <w:r w:rsidR="001D0350" w:rsidRPr="008D2684">
        <w:rPr>
          <w:rFonts w:ascii="Arial Narrow" w:hAnsi="Arial Narrow"/>
          <w:sz w:val="18"/>
          <w:szCs w:val="18"/>
        </w:rPr>
        <w:t xml:space="preserve"> 201</w:t>
      </w:r>
      <w:r w:rsidR="0094714E" w:rsidRPr="008D2684">
        <w:rPr>
          <w:rFonts w:ascii="Arial Narrow" w:hAnsi="Arial Narrow"/>
          <w:sz w:val="18"/>
          <w:szCs w:val="18"/>
        </w:rPr>
        <w:t>4</w:t>
      </w:r>
      <w:r w:rsidR="001D0350" w:rsidRPr="008D2684">
        <w:rPr>
          <w:rFonts w:ascii="Arial Narrow" w:hAnsi="Arial Narrow"/>
          <w:sz w:val="18"/>
          <w:szCs w:val="18"/>
        </w:rPr>
        <w:t>. godine i to:</w:t>
      </w:r>
    </w:p>
    <w:bookmarkEnd w:id="247"/>
    <w:p w14:paraId="31EC1971" w14:textId="77777777" w:rsidR="00CB0BF3" w:rsidRPr="008D2684" w:rsidRDefault="00CB0BF3"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Tijekom izvođenja zahvata nositelj zahvata dužan je djelovati tako da u najmanjoj mjeri onečišćuje prirodu,</w:t>
      </w:r>
    </w:p>
    <w:p w14:paraId="4998C1B7" w14:textId="77777777" w:rsidR="00CB0BF3" w:rsidRPr="008D2684" w:rsidRDefault="00CB0BF3"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Radovima se ne smije: uzrokovati oštećivanje površinskih ili podzemnih geoloških, hidrogeoloških i geomorfoloških vrijednosti, narušavanje povoljnog stanja divljih vrsta i staništa, smanjenje bioraznolikosti, krajobrazne raznolikosti ili georaznolikosti,</w:t>
      </w:r>
    </w:p>
    <w:p w14:paraId="044C7621" w14:textId="77777777" w:rsidR="00CB0BF3" w:rsidRPr="008D2684" w:rsidRDefault="00CB0BF3"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Ukoliko se tijekom izvođenja radova pronađu minerali i fosili iznimni zbog svoje rijetkosti, veličine, izgleda ili obrazovnog i znanstvenog značaja, iste treba u roku od osam dana od dana pronalaska prijaviti Ministarstvu zaštite okoliša i prirode,</w:t>
      </w:r>
    </w:p>
    <w:p w14:paraId="045C9201" w14:textId="77777777" w:rsidR="006C3894" w:rsidRPr="008D2684" w:rsidRDefault="00B324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po </w:t>
      </w:r>
      <w:r w:rsidR="00CB0BF3" w:rsidRPr="008D2684">
        <w:rPr>
          <w:rFonts w:ascii="Arial Narrow" w:hAnsi="Arial Narrow"/>
          <w:sz w:val="18"/>
          <w:szCs w:val="18"/>
        </w:rPr>
        <w:t>završetku zahvata u zoni utjecaja zahvata uspostaviti ili približiti stanje u prirodi onom koje je bilo prije zahvata.</w:t>
      </w:r>
    </w:p>
    <w:p w14:paraId="6E59E4D0" w14:textId="77777777" w:rsidR="0022272F" w:rsidRPr="008D2684" w:rsidRDefault="0022272F" w:rsidP="00F20DBC">
      <w:pPr>
        <w:pStyle w:val="EPZBullet"/>
        <w:numPr>
          <w:ilvl w:val="0"/>
          <w:numId w:val="0"/>
        </w:numPr>
        <w:tabs>
          <w:tab w:val="left" w:pos="567"/>
          <w:tab w:val="left" w:pos="1134"/>
        </w:tabs>
        <w:ind w:left="1985" w:hanging="567"/>
        <w:rPr>
          <w:rFonts w:ascii="Arial Narrow" w:hAnsi="Arial Narrow"/>
          <w:sz w:val="18"/>
          <w:szCs w:val="18"/>
        </w:rPr>
      </w:pPr>
    </w:p>
    <w:p w14:paraId="09ABDF1A" w14:textId="77777777" w:rsidR="0022272F" w:rsidRPr="008D2684" w:rsidRDefault="0022272F" w:rsidP="00F20DBC">
      <w:pPr>
        <w:pStyle w:val="EPZBullet"/>
        <w:numPr>
          <w:ilvl w:val="0"/>
          <w:numId w:val="0"/>
        </w:numPr>
        <w:tabs>
          <w:tab w:val="left" w:pos="567"/>
          <w:tab w:val="left" w:pos="1134"/>
        </w:tabs>
        <w:rPr>
          <w:rFonts w:ascii="Arial Narrow" w:hAnsi="Arial Narrow"/>
          <w:sz w:val="18"/>
          <w:szCs w:val="18"/>
        </w:rPr>
      </w:pPr>
      <w:r w:rsidRPr="008D2684">
        <w:rPr>
          <w:rFonts w:ascii="Arial Narrow" w:hAnsi="Arial Narrow"/>
          <w:sz w:val="18"/>
          <w:szCs w:val="18"/>
        </w:rPr>
        <w:t>U tom smislu izvođač mora:</w:t>
      </w:r>
    </w:p>
    <w:p w14:paraId="219A8C57"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Formirati deponije i zatvorena skladišta na pogodnim lokacijama duž trase.</w:t>
      </w:r>
    </w:p>
    <w:p w14:paraId="4106994E" w14:textId="77777777" w:rsidR="0022272F" w:rsidRPr="008D2684" w:rsidRDefault="00333C8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w:t>
      </w:r>
      <w:r w:rsidR="0022272F" w:rsidRPr="008D2684">
        <w:rPr>
          <w:rFonts w:ascii="Arial Narrow" w:hAnsi="Arial Narrow"/>
          <w:sz w:val="18"/>
          <w:szCs w:val="18"/>
        </w:rPr>
        <w:t>skopi će se obaviti prema projektu. Materijal iz iskopa u količinama potrebnim za nasipavanje nakon izgradnje deponirati na pogodnim mjestima duž trase cjevovoda. Višak materijala iz iskopa odmah odvesti na deponiju koju će odrediti investitor. Odloženi materijal na deponiji isplanirati i urediti prema uputama i zahtjevu nadzornog inženjera.</w:t>
      </w:r>
    </w:p>
    <w:p w14:paraId="35342BEA"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 vrijeme izvođenja radova iskopani rov za izgradnju cjevovoda zaštititi od upada pješaka i na mjestima koji su u blizini prometnica od upada vozila.</w:t>
      </w:r>
    </w:p>
    <w:p w14:paraId="2D857D09"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Tamo gdje se radovima presijecaju lokalni putovi i pješačke staze izvođač je dužan osigurati privremene prelaze sa propisanim ogradama. O broju i rasporedu takvih prijelaza odlučuje nadzorni inženjer.</w:t>
      </w:r>
    </w:p>
    <w:p w14:paraId="751A919E"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 izvođenju iskopa paziti da se što manje ošteti korijenje u blizini zasađenog drveća;</w:t>
      </w:r>
    </w:p>
    <w:p w14:paraId="175141F4"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 izvođenju radova paziti da se ne napravi šteta na okolnim površinama i građevinama. Drveće i druga vegetacija van zone gradilišta ne smije se oštetiti ili uništiti. Na površinama koje nisu definirane kao gradilište ne smije se odlagati iskopani ili bilo koji drugi materijal ili otpad.</w:t>
      </w:r>
    </w:p>
    <w:p w14:paraId="235BE251"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Izvođač je dužan voditi računa da ne ošteti druge podzemne instalacije te na mjestima njihovog križanja iskope treba izvršiti ručno pazeći da se ne oštete već položene instalacije.</w:t>
      </w:r>
    </w:p>
    <w:p w14:paraId="17060B81"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Sve postojeće građevine, nadzemne i podzemne instalacije, putove i dr. izvođač mora zaštititi od oštećenja, a po završetku radova privremena zaštita se mora ukloniti odnosno moraju se površine i objekti dovesti u prvobitno stanje.</w:t>
      </w:r>
    </w:p>
    <w:p w14:paraId="5DF411AD" w14:textId="77777777" w:rsidR="00333C82" w:rsidRPr="008D2684" w:rsidRDefault="00333C82" w:rsidP="00F20DBC">
      <w:pPr>
        <w:pStyle w:val="EPZBullet"/>
        <w:numPr>
          <w:ilvl w:val="0"/>
          <w:numId w:val="0"/>
        </w:numPr>
        <w:tabs>
          <w:tab w:val="left" w:pos="567"/>
          <w:tab w:val="left" w:pos="1134"/>
        </w:tabs>
        <w:ind w:left="1985"/>
        <w:rPr>
          <w:rFonts w:ascii="Arial Narrow" w:hAnsi="Arial Narrow"/>
          <w:sz w:val="18"/>
          <w:szCs w:val="18"/>
        </w:rPr>
      </w:pPr>
    </w:p>
    <w:p w14:paraId="7757146D" w14:textId="77777777" w:rsidR="0022272F" w:rsidRPr="008D2684" w:rsidRDefault="0022272F" w:rsidP="00F20DBC">
      <w:pPr>
        <w:pStyle w:val="EPZBullet"/>
        <w:numPr>
          <w:ilvl w:val="0"/>
          <w:numId w:val="0"/>
        </w:numPr>
        <w:tabs>
          <w:tab w:val="left" w:pos="567"/>
          <w:tab w:val="left" w:pos="1134"/>
        </w:tabs>
        <w:rPr>
          <w:rFonts w:ascii="Arial Narrow" w:hAnsi="Arial Narrow"/>
          <w:sz w:val="18"/>
          <w:szCs w:val="18"/>
        </w:rPr>
      </w:pPr>
      <w:r w:rsidRPr="008D2684">
        <w:rPr>
          <w:rFonts w:ascii="Arial Narrow" w:hAnsi="Arial Narrow"/>
          <w:sz w:val="18"/>
          <w:szCs w:val="18"/>
        </w:rPr>
        <w:t>Nakon završetka radova mora se izvršiti sanacija okolice gradilišta prema sljedećem:</w:t>
      </w:r>
    </w:p>
    <w:p w14:paraId="62B7A018"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Ukloniti sve privremeno izgrađene objekte kao što su skladišta za materijal i alat, objekti za smještaj i boravak ljudi, objekti za upravu gradilišta, ishrani radnika, garderobe, WC-i, kupatila i sl.</w:t>
      </w:r>
    </w:p>
    <w:p w14:paraId="3985945B"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Ukloniti sve privremene priključke gradilišta na komunalne instalacije, privremene elektroenergetske priključke, te mjesto radova urediti, očistiti i dovesti u stanje ispravnosti kakvo je bilo prije početka radova.</w:t>
      </w:r>
    </w:p>
    <w:p w14:paraId="54994684"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Sve površine koje su se koristile kao privremeni deponiji materijala, alata, opreme, strojeva i sl, te površine koje su oštećene radi privremenog deponiranja materijala iz iskopa očistiti, a eventualna oštećenja površina sanirati.</w:t>
      </w:r>
    </w:p>
    <w:p w14:paraId="17331F88"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Svu privremenu prometnu signalizaciju u potpunosti ukloniti nakon završetka radova te vratiti u funkciju prijašnjeg režima prometa;</w:t>
      </w:r>
    </w:p>
    <w:p w14:paraId="1F4D5543"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Nakon postavljanja cijevi, izvršene tlačne probe i završenih svih montažerskih radova, potrebno je izvesti zatrpavanje rova u slojevima sa zbijanjem, kako bi zbijenost zemljišta nakon provedenih radova odgovarala početnim vrijednostima;</w:t>
      </w:r>
    </w:p>
    <w:p w14:paraId="74CCAF4C"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Cjelokupni korišteni pojas gradilišta urediti i dovesti u prvobitno stanje, sanirati sva oštećenja nastala na tim površinama, višak materijala vratiti u skladište, a otpadni materijal s gradilišta odvesti na odgovarajuću deponiju.</w:t>
      </w:r>
    </w:p>
    <w:p w14:paraId="6B6DED25"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Cestovne i pješačke površine popraviti u skladu s projektom, a travnate površine isplanirati i zasijati travom te očistiti cestovne jarke.</w:t>
      </w:r>
    </w:p>
    <w:p w14:paraId="732F8C10" w14:textId="77777777" w:rsidR="0022272F" w:rsidRPr="008D2684" w:rsidRDefault="0022272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Pridržavati se svih uvjeta danih u lokacijskoj dozvoli koji se odnose na uređenje i sanaciju okoliša gradilišta.</w:t>
      </w:r>
    </w:p>
    <w:p w14:paraId="021D4A1C" w14:textId="77777777" w:rsidR="00333C82" w:rsidRPr="008D2684" w:rsidRDefault="00333C82" w:rsidP="00F20DBC">
      <w:pPr>
        <w:pStyle w:val="EPZBullet"/>
        <w:numPr>
          <w:ilvl w:val="0"/>
          <w:numId w:val="0"/>
        </w:numPr>
        <w:tabs>
          <w:tab w:val="left" w:pos="567"/>
          <w:tab w:val="left" w:pos="1134"/>
        </w:tabs>
        <w:ind w:left="1985"/>
        <w:rPr>
          <w:rFonts w:ascii="Arial Narrow" w:hAnsi="Arial Narrow"/>
          <w:sz w:val="18"/>
          <w:szCs w:val="18"/>
        </w:rPr>
      </w:pPr>
    </w:p>
    <w:p w14:paraId="38B0D73C" w14:textId="77777777" w:rsidR="00333C82" w:rsidRPr="008D2684" w:rsidRDefault="0022272F" w:rsidP="00F20DBC">
      <w:pPr>
        <w:pStyle w:val="EPZBullet"/>
        <w:numPr>
          <w:ilvl w:val="0"/>
          <w:numId w:val="0"/>
        </w:numPr>
        <w:tabs>
          <w:tab w:val="left" w:pos="567"/>
          <w:tab w:val="left" w:pos="1134"/>
        </w:tabs>
        <w:rPr>
          <w:rFonts w:ascii="Arial Narrow" w:hAnsi="Arial Narrow"/>
          <w:sz w:val="18"/>
          <w:szCs w:val="18"/>
        </w:rPr>
      </w:pPr>
      <w:r w:rsidRPr="008D2684">
        <w:rPr>
          <w:rFonts w:ascii="Arial Narrow" w:hAnsi="Arial Narrow"/>
          <w:sz w:val="18"/>
          <w:szCs w:val="18"/>
        </w:rPr>
        <w:t>Svi navedeni radovi, kao i ostali eventualno potrebni radovi na sanaciji okoliša se ne obračunavaju kao posebne stavke troškovnika, već se smatraju troškovima koje izvođač treba uračunati u jedinične cijene radova.</w:t>
      </w:r>
    </w:p>
    <w:p w14:paraId="733DE214" w14:textId="77777777" w:rsidR="00974857" w:rsidRPr="008D2684" w:rsidRDefault="00974857" w:rsidP="00F20DBC">
      <w:pPr>
        <w:pStyle w:val="Naslov3"/>
        <w:tabs>
          <w:tab w:val="left" w:pos="567"/>
          <w:tab w:val="left" w:pos="1134"/>
        </w:tabs>
      </w:pPr>
      <w:bookmarkStart w:id="248" w:name="_Toc36715651"/>
      <w:r w:rsidRPr="008D2684">
        <w:t>Zaštita nepokretnog kulturnog dobra na području Gradilišta</w:t>
      </w:r>
      <w:bookmarkEnd w:id="248"/>
    </w:p>
    <w:p w14:paraId="2816FC7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se tijekom izvođenja radova nadzora</w:t>
      </w:r>
      <w:r w:rsidR="00731608" w:rsidRPr="008D2684">
        <w:rPr>
          <w:rFonts w:ascii="Arial Narrow" w:hAnsi="Arial Narrow"/>
          <w:sz w:val="18"/>
          <w:szCs w:val="18"/>
        </w:rPr>
        <w:t xml:space="preserve"> uoče arheološka nalazišta, bit</w:t>
      </w:r>
      <w:r w:rsidRPr="008D2684">
        <w:rPr>
          <w:rFonts w:ascii="Arial Narrow" w:hAnsi="Arial Narrow"/>
          <w:sz w:val="18"/>
          <w:szCs w:val="18"/>
        </w:rPr>
        <w:t xml:space="preserve"> će potrebno zaustaviti radove i o</w:t>
      </w:r>
      <w:r w:rsidR="00731608" w:rsidRPr="008D2684">
        <w:rPr>
          <w:rFonts w:ascii="Arial Narrow" w:hAnsi="Arial Narrow"/>
          <w:sz w:val="18"/>
          <w:szCs w:val="18"/>
        </w:rPr>
        <w:t>bavijestiti voditelja projekta.</w:t>
      </w:r>
    </w:p>
    <w:p w14:paraId="14E07451" w14:textId="77777777" w:rsidR="00974857" w:rsidRPr="008D2684" w:rsidRDefault="00974857" w:rsidP="00F20DBC">
      <w:pPr>
        <w:pStyle w:val="Naslov3"/>
        <w:tabs>
          <w:tab w:val="left" w:pos="567"/>
          <w:tab w:val="left" w:pos="1134"/>
        </w:tabs>
      </w:pPr>
      <w:bookmarkStart w:id="249" w:name="_Toc36715652"/>
      <w:r w:rsidRPr="008D2684">
        <w:t>Ploče/natpisi i informativne ploče</w:t>
      </w:r>
      <w:bookmarkEnd w:id="249"/>
    </w:p>
    <w:p w14:paraId="01DB106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Najkasnije 45 dana nakon što se Izvođaču omogući pristup području gradilišta, Izvođač će osigurati, postaviti i održavati ploče/natpise (izrađene </w:t>
      </w:r>
      <w:r w:rsidR="00DB1C25" w:rsidRPr="008D2684">
        <w:rPr>
          <w:rFonts w:ascii="Arial Narrow" w:hAnsi="Arial Narrow"/>
          <w:sz w:val="18"/>
          <w:szCs w:val="18"/>
        </w:rPr>
        <w:t>tako</w:t>
      </w:r>
      <w:r w:rsidRPr="008D2684">
        <w:rPr>
          <w:rFonts w:ascii="Arial Narrow" w:hAnsi="Arial Narrow"/>
          <w:sz w:val="18"/>
          <w:szCs w:val="18"/>
        </w:rPr>
        <w:t xml:space="preserve"> da su otporni na utjecaje atmosferilija) na ulazu na područje i eventualno n</w:t>
      </w:r>
      <w:r w:rsidR="00AF69A4" w:rsidRPr="008D2684">
        <w:rPr>
          <w:rFonts w:ascii="Arial Narrow" w:hAnsi="Arial Narrow"/>
          <w:sz w:val="18"/>
          <w:szCs w:val="18"/>
        </w:rPr>
        <w:t>a drugim prikladnim lokacijama.</w:t>
      </w:r>
    </w:p>
    <w:p w14:paraId="4C113C7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Ploče će biti u sukladnosti sa:</w:t>
      </w:r>
    </w:p>
    <w:p w14:paraId="4C49CDDE" w14:textId="00E0AA29"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Zakonom o gradnji i Pravilnikom o sadržaju i izgledu ploče kojom se</w:t>
      </w:r>
      <w:r w:rsidR="00B129D4" w:rsidRPr="008D2684">
        <w:rPr>
          <w:rFonts w:ascii="Arial Narrow" w:hAnsi="Arial Narrow"/>
          <w:sz w:val="18"/>
          <w:szCs w:val="18"/>
        </w:rPr>
        <w:t xml:space="preserve"> označava gradilište te</w:t>
      </w:r>
    </w:p>
    <w:p w14:paraId="466B9B4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Pravilnikom o provedbi mjere M04 </w:t>
      </w:r>
      <w:r w:rsidR="00B129D4" w:rsidRPr="008D2684">
        <w:rPr>
          <w:rFonts w:ascii="Arial Narrow" w:hAnsi="Arial Narrow"/>
          <w:sz w:val="18"/>
          <w:szCs w:val="18"/>
        </w:rPr>
        <w:t>„Ulaganja u fizičku imovinu“</w:t>
      </w:r>
      <w:r w:rsidRPr="008D2684">
        <w:rPr>
          <w:rFonts w:ascii="Arial Narrow" w:hAnsi="Arial Narrow"/>
          <w:sz w:val="18"/>
          <w:szCs w:val="18"/>
        </w:rPr>
        <w:t xml:space="preserve">, Podmjere 4.3. </w:t>
      </w:r>
      <w:r w:rsidR="00B129D4" w:rsidRPr="008D2684">
        <w:rPr>
          <w:rFonts w:ascii="Arial Narrow" w:hAnsi="Arial Narrow"/>
          <w:sz w:val="18"/>
          <w:szCs w:val="18"/>
        </w:rPr>
        <w:t>„</w:t>
      </w:r>
      <w:r w:rsidRPr="008D2684">
        <w:rPr>
          <w:rFonts w:ascii="Arial Narrow" w:hAnsi="Arial Narrow"/>
          <w:sz w:val="18"/>
          <w:szCs w:val="18"/>
        </w:rPr>
        <w:t>Potpora za ulaganja u infrastrukturu vezano uz razvoj, modernizaciju i prilagodbu poljoprivrede i šumarstva</w:t>
      </w:r>
      <w:r w:rsidR="00B129D4" w:rsidRPr="008D2684">
        <w:rPr>
          <w:rFonts w:ascii="Arial Narrow" w:hAnsi="Arial Narrow"/>
          <w:sz w:val="18"/>
          <w:szCs w:val="18"/>
        </w:rPr>
        <w:t>“, tip operacije 4.3.1. „</w:t>
      </w:r>
      <w:r w:rsidRPr="008D2684">
        <w:rPr>
          <w:rFonts w:ascii="Arial Narrow" w:hAnsi="Arial Narrow"/>
          <w:sz w:val="18"/>
          <w:szCs w:val="18"/>
        </w:rPr>
        <w:t>Investicije u osnovnu infr</w:t>
      </w:r>
      <w:r w:rsidR="00B129D4" w:rsidRPr="008D2684">
        <w:rPr>
          <w:rFonts w:ascii="Arial Narrow" w:hAnsi="Arial Narrow"/>
          <w:sz w:val="18"/>
          <w:szCs w:val="18"/>
        </w:rPr>
        <w:t>astrukturu javnog navodnjavanja“</w:t>
      </w:r>
      <w:r w:rsidRPr="008D2684">
        <w:rPr>
          <w:rFonts w:ascii="Arial Narrow" w:hAnsi="Arial Narrow"/>
          <w:sz w:val="18"/>
          <w:szCs w:val="18"/>
        </w:rPr>
        <w:t xml:space="preserve"> iz Programa ruralnog razvoja Republike Hrvatske za razdoblje 2014. – 2020.</w:t>
      </w:r>
    </w:p>
    <w:p w14:paraId="2932017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Informativne</w:t>
      </w:r>
      <w:r w:rsidR="00B129D4" w:rsidRPr="008D2684">
        <w:rPr>
          <w:rFonts w:ascii="Arial Narrow" w:hAnsi="Arial Narrow"/>
          <w:sz w:val="18"/>
          <w:szCs w:val="18"/>
        </w:rPr>
        <w:t xml:space="preserve"> ploče ne smiju biti manje od 4 × </w:t>
      </w:r>
      <w:r w:rsidRPr="008D2684">
        <w:rPr>
          <w:rFonts w:ascii="Arial Narrow" w:hAnsi="Arial Narrow"/>
          <w:sz w:val="18"/>
          <w:szCs w:val="18"/>
        </w:rPr>
        <w:t>3,5</w:t>
      </w:r>
      <w:r w:rsidR="00B129D4" w:rsidRPr="008D2684">
        <w:rPr>
          <w:rFonts w:ascii="Arial Narrow" w:hAnsi="Arial Narrow"/>
          <w:sz w:val="18"/>
          <w:szCs w:val="18"/>
        </w:rPr>
        <w:t> </w:t>
      </w:r>
      <w:r w:rsidRPr="008D2684">
        <w:rPr>
          <w:rFonts w:ascii="Arial Narrow" w:hAnsi="Arial Narrow"/>
          <w:sz w:val="18"/>
          <w:szCs w:val="18"/>
        </w:rPr>
        <w:t>m</w:t>
      </w:r>
      <w:r w:rsidR="00B129D4" w:rsidRPr="008D2684">
        <w:rPr>
          <w:rFonts w:ascii="Arial Narrow" w:hAnsi="Arial Narrow"/>
          <w:sz w:val="18"/>
          <w:szCs w:val="18"/>
        </w:rPr>
        <w:t xml:space="preserve"> i trebaju biti</w:t>
      </w:r>
      <w:r w:rsidRPr="008D2684">
        <w:rPr>
          <w:rFonts w:ascii="Arial Narrow" w:hAnsi="Arial Narrow"/>
          <w:sz w:val="18"/>
          <w:szCs w:val="18"/>
        </w:rPr>
        <w:t xml:space="preserve"> s natpisom na hrvatskom i engleskom jeziku.</w:t>
      </w:r>
    </w:p>
    <w:p w14:paraId="7E6FDF7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Najkasnije 25 dana nakon što Izvođač radova dobije pristup lokaciji, Izvođač će osigurati dizajn Informativne ploče A3 format</w:t>
      </w:r>
      <w:r w:rsidR="00D8647F" w:rsidRPr="008D2684">
        <w:rPr>
          <w:rFonts w:ascii="Arial Narrow" w:hAnsi="Arial Narrow"/>
          <w:sz w:val="18"/>
          <w:szCs w:val="18"/>
        </w:rPr>
        <w:t>a, a koja</w:t>
      </w:r>
      <w:r w:rsidRPr="008D2684">
        <w:rPr>
          <w:rFonts w:ascii="Arial Narrow" w:hAnsi="Arial Narrow"/>
          <w:sz w:val="18"/>
          <w:szCs w:val="18"/>
        </w:rPr>
        <w:t xml:space="preserve"> će sadržati sav sadržaj i grafičke informacije, prema </w:t>
      </w:r>
      <w:r w:rsidR="00F40CA5" w:rsidRPr="008D2684">
        <w:rPr>
          <w:rFonts w:ascii="Arial Narrow" w:hAnsi="Arial Narrow"/>
          <w:sz w:val="18"/>
          <w:szCs w:val="18"/>
        </w:rPr>
        <w:t>Nadzornom i</w:t>
      </w:r>
      <w:r w:rsidRPr="008D2684">
        <w:rPr>
          <w:rFonts w:ascii="Arial Narrow" w:hAnsi="Arial Narrow"/>
          <w:sz w:val="18"/>
          <w:szCs w:val="18"/>
        </w:rPr>
        <w:t>nženjeru</w:t>
      </w:r>
      <w:r w:rsidR="00A253FB" w:rsidRPr="008D2684">
        <w:rPr>
          <w:rFonts w:ascii="Arial Narrow" w:hAnsi="Arial Narrow"/>
          <w:sz w:val="18"/>
          <w:szCs w:val="18"/>
        </w:rPr>
        <w:t xml:space="preserve"> i Naručitelju</w:t>
      </w:r>
      <w:r w:rsidRPr="008D2684">
        <w:rPr>
          <w:rFonts w:ascii="Arial Narrow" w:hAnsi="Arial Narrow"/>
          <w:sz w:val="18"/>
          <w:szCs w:val="18"/>
        </w:rPr>
        <w:t xml:space="preserve"> na odobrenje.</w:t>
      </w:r>
    </w:p>
    <w:p w14:paraId="24DBD36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ukloniti informativnu ploču s lokacije po završetku radova (nakon dobivanja konačnog odobrenja o funkcionalnosti građevine).</w:t>
      </w:r>
    </w:p>
    <w:p w14:paraId="20492EA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Prije uklanjanja informativnih </w:t>
      </w:r>
      <w:r w:rsidR="009F5A75" w:rsidRPr="008D2684">
        <w:rPr>
          <w:rFonts w:ascii="Arial Narrow" w:hAnsi="Arial Narrow"/>
          <w:sz w:val="18"/>
          <w:szCs w:val="18"/>
        </w:rPr>
        <w:t>ploča</w:t>
      </w:r>
      <w:r w:rsidRPr="008D2684">
        <w:rPr>
          <w:rFonts w:ascii="Arial Narrow" w:hAnsi="Arial Narrow"/>
          <w:sz w:val="18"/>
          <w:szCs w:val="18"/>
        </w:rPr>
        <w:t xml:space="preserve"> Izvođač će osigurati i postaviti dvije komemorativne ploče na lokalitetu prema nalogu Nadzornog inženjera</w:t>
      </w:r>
      <w:r w:rsidR="00A253FB" w:rsidRPr="008D2684">
        <w:rPr>
          <w:rFonts w:ascii="Arial Narrow" w:hAnsi="Arial Narrow"/>
          <w:sz w:val="18"/>
          <w:szCs w:val="18"/>
        </w:rPr>
        <w:t xml:space="preserve"> i Naručitelja</w:t>
      </w:r>
      <w:r w:rsidRPr="008D2684">
        <w:rPr>
          <w:rFonts w:ascii="Arial Narrow" w:hAnsi="Arial Narrow"/>
          <w:sz w:val="18"/>
          <w:szCs w:val="18"/>
        </w:rPr>
        <w:t>. Dizajn ploča, sadržaj, i drugi elementi će biti prethodno</w:t>
      </w:r>
      <w:r w:rsidR="00D8647F" w:rsidRPr="008D2684">
        <w:rPr>
          <w:rFonts w:ascii="Arial Narrow" w:hAnsi="Arial Narrow"/>
          <w:sz w:val="18"/>
          <w:szCs w:val="18"/>
        </w:rPr>
        <w:t xml:space="preserve"> upućeni </w:t>
      </w:r>
      <w:r w:rsidR="009F5A75" w:rsidRPr="008D2684">
        <w:rPr>
          <w:rFonts w:ascii="Arial Narrow" w:hAnsi="Arial Narrow"/>
          <w:sz w:val="18"/>
          <w:szCs w:val="18"/>
        </w:rPr>
        <w:t>Nadzornom i</w:t>
      </w:r>
      <w:r w:rsidRPr="008D2684">
        <w:rPr>
          <w:rFonts w:ascii="Arial Narrow" w:hAnsi="Arial Narrow"/>
          <w:sz w:val="18"/>
          <w:szCs w:val="18"/>
        </w:rPr>
        <w:t>nženjeru</w:t>
      </w:r>
      <w:r w:rsidR="00A253FB" w:rsidRPr="008D2684">
        <w:rPr>
          <w:rFonts w:ascii="Arial Narrow" w:hAnsi="Arial Narrow"/>
          <w:sz w:val="18"/>
          <w:szCs w:val="18"/>
        </w:rPr>
        <w:t xml:space="preserve"> i Naručitelju</w:t>
      </w:r>
      <w:r w:rsidRPr="008D2684">
        <w:rPr>
          <w:rFonts w:ascii="Arial Narrow" w:hAnsi="Arial Narrow"/>
          <w:sz w:val="18"/>
          <w:szCs w:val="18"/>
        </w:rPr>
        <w:t xml:space="preserve"> na odobrenje.</w:t>
      </w:r>
    </w:p>
    <w:p w14:paraId="328F33D4" w14:textId="77777777" w:rsidR="00974857" w:rsidRPr="008D2684" w:rsidRDefault="00974857" w:rsidP="00F20DBC">
      <w:pPr>
        <w:pStyle w:val="Naslov3"/>
        <w:tabs>
          <w:tab w:val="left" w:pos="567"/>
          <w:tab w:val="left" w:pos="1134"/>
        </w:tabs>
      </w:pPr>
      <w:bookmarkStart w:id="250" w:name="_Toc36715653"/>
      <w:r w:rsidRPr="008D2684">
        <w:t>Smještaj za Izvođača</w:t>
      </w:r>
      <w:bookmarkEnd w:id="250"/>
    </w:p>
    <w:p w14:paraId="3AC4153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postaviti svoj glavni ured na lokaciji izgradnje Sustava. Glavni ured Izvođača na Gradilištu bit će mjesto na kojem će Izvođač primati instrukcije, upute ili e-mailove od Nadzornog inženjera</w:t>
      </w:r>
      <w:r w:rsidR="00A253FB" w:rsidRPr="008D2684">
        <w:rPr>
          <w:rFonts w:ascii="Arial Narrow" w:hAnsi="Arial Narrow"/>
          <w:sz w:val="18"/>
          <w:szCs w:val="18"/>
        </w:rPr>
        <w:t xml:space="preserve"> i Naručitelja</w:t>
      </w:r>
      <w:r w:rsidRPr="008D2684">
        <w:rPr>
          <w:rFonts w:ascii="Arial Narrow" w:hAnsi="Arial Narrow"/>
          <w:sz w:val="18"/>
          <w:szCs w:val="18"/>
        </w:rPr>
        <w:t>.</w:t>
      </w:r>
    </w:p>
    <w:p w14:paraId="0F6EF0F2" w14:textId="36A1A7A8"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osigurati Voditelju građenja ured površine poda min. 12 </w:t>
      </w:r>
      <w:r w:rsidR="00EE6B6E" w:rsidRPr="008D2684">
        <w:rPr>
          <w:rFonts w:ascii="Arial Narrow" w:hAnsi="Arial Narrow"/>
          <w:sz w:val="18"/>
          <w:szCs w:val="18"/>
        </w:rPr>
        <w:t>m²</w:t>
      </w:r>
      <w:r w:rsidRPr="008D2684">
        <w:rPr>
          <w:rFonts w:ascii="Arial Narrow" w:hAnsi="Arial Narrow"/>
          <w:sz w:val="18"/>
          <w:szCs w:val="18"/>
        </w:rPr>
        <w:t xml:space="preserve"> na lokaciji jednog od gradilišta, dok će isto takav ured osigurati i Voditelju radova na svakom od pojedinih gradilišta po potrebi.</w:t>
      </w:r>
    </w:p>
    <w:p w14:paraId="2E1E211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neće dozvoliti da bilo koja osoba stanuje na Gradilištu, osim za sigurnosne pot</w:t>
      </w:r>
      <w:r w:rsidR="00D8647F" w:rsidRPr="008D2684">
        <w:rPr>
          <w:rFonts w:ascii="Arial Narrow" w:hAnsi="Arial Narrow"/>
          <w:sz w:val="18"/>
          <w:szCs w:val="18"/>
        </w:rPr>
        <w:t xml:space="preserve">rebe, ako tako odobri </w:t>
      </w:r>
      <w:r w:rsidR="006D68CE" w:rsidRPr="008D2684">
        <w:rPr>
          <w:rFonts w:ascii="Arial Narrow" w:hAnsi="Arial Narrow"/>
          <w:sz w:val="18"/>
          <w:szCs w:val="18"/>
        </w:rPr>
        <w:t>Nadzorni inženjer i Naručitelj</w:t>
      </w:r>
      <w:r w:rsidR="00D8647F" w:rsidRPr="008D2684">
        <w:rPr>
          <w:rFonts w:ascii="Arial Narrow" w:hAnsi="Arial Narrow"/>
          <w:sz w:val="18"/>
          <w:szCs w:val="18"/>
        </w:rPr>
        <w:t>.</w:t>
      </w:r>
    </w:p>
    <w:p w14:paraId="54E883D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zaposlenicima koji rade na Gradilištu osigurati sve potrebne sanitarne i ostale zahtje</w:t>
      </w:r>
      <w:r w:rsidR="00D8647F" w:rsidRPr="008D2684">
        <w:rPr>
          <w:rFonts w:ascii="Arial Narrow" w:hAnsi="Arial Narrow"/>
          <w:sz w:val="18"/>
          <w:szCs w:val="18"/>
        </w:rPr>
        <w:t>ve, sukladno važećoj regulativi</w:t>
      </w:r>
      <w:r w:rsidRPr="008D2684">
        <w:rPr>
          <w:rFonts w:ascii="Arial Narrow" w:hAnsi="Arial Narrow"/>
          <w:sz w:val="18"/>
          <w:szCs w:val="18"/>
        </w:rPr>
        <w:t xml:space="preserve"> te osigurati pot</w:t>
      </w:r>
      <w:r w:rsidR="00D8647F" w:rsidRPr="008D2684">
        <w:rPr>
          <w:rFonts w:ascii="Arial Narrow" w:hAnsi="Arial Narrow"/>
          <w:sz w:val="18"/>
          <w:szCs w:val="18"/>
        </w:rPr>
        <w:t>rebnu zaštitnu opremu i odjeću.</w:t>
      </w:r>
    </w:p>
    <w:p w14:paraId="77178F92" w14:textId="77777777" w:rsidR="00974857" w:rsidRPr="008D2684" w:rsidRDefault="00974857" w:rsidP="00F20DBC">
      <w:pPr>
        <w:pStyle w:val="Naslov3"/>
        <w:tabs>
          <w:tab w:val="left" w:pos="567"/>
          <w:tab w:val="left" w:pos="1134"/>
        </w:tabs>
      </w:pPr>
      <w:bookmarkStart w:id="251" w:name="_Toc36715654"/>
      <w:r w:rsidRPr="008D2684">
        <w:t>Smještaj za Nadzornog inženjera</w:t>
      </w:r>
      <w:bookmarkEnd w:id="251"/>
      <w:r w:rsidRPr="008D2684">
        <w:t xml:space="preserve"> </w:t>
      </w:r>
    </w:p>
    <w:p w14:paraId="5DEBCF85" w14:textId="6FFA6DA2"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osigurati i održavati jedan glavni ured za Nadzornog inženjera, koji će biti neto površine cca. 24 </w:t>
      </w:r>
      <w:r w:rsidR="00EE6B6E" w:rsidRPr="008D2684">
        <w:rPr>
          <w:rFonts w:ascii="Arial Narrow" w:hAnsi="Arial Narrow"/>
          <w:sz w:val="18"/>
          <w:szCs w:val="18"/>
        </w:rPr>
        <w:t>m²</w:t>
      </w:r>
      <w:r w:rsidRPr="008D2684">
        <w:rPr>
          <w:rFonts w:ascii="Arial Narrow" w:hAnsi="Arial Narrow"/>
          <w:sz w:val="18"/>
          <w:szCs w:val="18"/>
        </w:rPr>
        <w:t>, što odgovara potrebama za smještaj cca. 4 osobe, uključivo sredstva potrebna za sastanke i pohranu dokumentacije.</w:t>
      </w:r>
    </w:p>
    <w:p w14:paraId="3A85085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Glavni ured će sadržavati minimalno:</w:t>
      </w:r>
    </w:p>
    <w:p w14:paraId="1C9DE872" w14:textId="2061D4AA"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Prostor za prijam, administrativno osoblje i Nadzornog inženjera (min. 12 </w:t>
      </w:r>
      <w:r w:rsidR="00EE6B6E" w:rsidRPr="008D2684">
        <w:rPr>
          <w:rFonts w:ascii="Arial Narrow" w:hAnsi="Arial Narrow"/>
          <w:sz w:val="18"/>
          <w:szCs w:val="18"/>
        </w:rPr>
        <w:t>m²</w:t>
      </w:r>
      <w:r w:rsidRPr="008D2684">
        <w:rPr>
          <w:rFonts w:ascii="Arial Narrow" w:hAnsi="Arial Narrow"/>
          <w:sz w:val="18"/>
          <w:szCs w:val="18"/>
        </w:rPr>
        <w:t xml:space="preserve"> površine poda, 2 stola, 4 stolice)</w:t>
      </w:r>
    </w:p>
    <w:p w14:paraId="70EB1409" w14:textId="76E40639"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1 ured za 2 </w:t>
      </w:r>
      <w:r w:rsidR="00251245" w:rsidRPr="008D2684">
        <w:rPr>
          <w:rFonts w:ascii="Arial Narrow" w:hAnsi="Arial Narrow"/>
          <w:sz w:val="18"/>
          <w:szCs w:val="18"/>
        </w:rPr>
        <w:t>e</w:t>
      </w:r>
      <w:r w:rsidRPr="008D2684">
        <w:rPr>
          <w:rFonts w:ascii="Arial Narrow" w:hAnsi="Arial Narrow"/>
          <w:sz w:val="18"/>
          <w:szCs w:val="18"/>
        </w:rPr>
        <w:t>ksperta</w:t>
      </w:r>
      <w:r w:rsidR="00D8647F" w:rsidRPr="008D2684">
        <w:rPr>
          <w:rFonts w:ascii="Arial Narrow" w:hAnsi="Arial Narrow"/>
          <w:sz w:val="18"/>
          <w:szCs w:val="18"/>
        </w:rPr>
        <w:t xml:space="preserve"> </w:t>
      </w:r>
      <w:r w:rsidRPr="008D2684">
        <w:rPr>
          <w:rFonts w:ascii="Arial Narrow" w:hAnsi="Arial Narrow"/>
          <w:sz w:val="18"/>
          <w:szCs w:val="18"/>
        </w:rPr>
        <w:t xml:space="preserve">/ Nadzorna inženjera (min. 10 </w:t>
      </w:r>
      <w:r w:rsidR="00EE6B6E" w:rsidRPr="008D2684">
        <w:rPr>
          <w:rFonts w:ascii="Arial Narrow" w:hAnsi="Arial Narrow"/>
          <w:sz w:val="18"/>
          <w:szCs w:val="18"/>
        </w:rPr>
        <w:t>m²</w:t>
      </w:r>
      <w:r w:rsidRPr="008D2684">
        <w:rPr>
          <w:rFonts w:ascii="Arial Narrow" w:hAnsi="Arial Narrow"/>
          <w:sz w:val="18"/>
          <w:szCs w:val="18"/>
        </w:rPr>
        <w:t xml:space="preserve"> površine poda, 2 stola, 4 stolice)</w:t>
      </w:r>
    </w:p>
    <w:p w14:paraId="056C8712" w14:textId="4D26F4B9" w:rsidR="00D8647F"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WC (min. 2 </w:t>
      </w:r>
      <w:r w:rsidR="00EE6B6E" w:rsidRPr="008D2684">
        <w:rPr>
          <w:rFonts w:ascii="Arial Narrow" w:hAnsi="Arial Narrow"/>
          <w:sz w:val="18"/>
          <w:szCs w:val="18"/>
        </w:rPr>
        <w:t>m²</w:t>
      </w:r>
      <w:r w:rsidRPr="008D2684">
        <w:rPr>
          <w:rFonts w:ascii="Arial Narrow" w:hAnsi="Arial Narrow"/>
          <w:sz w:val="18"/>
          <w:szCs w:val="18"/>
        </w:rPr>
        <w:t>)</w:t>
      </w:r>
      <w:r w:rsidR="00D8647F" w:rsidRPr="008D2684">
        <w:rPr>
          <w:rFonts w:ascii="Arial Narrow" w:hAnsi="Arial Narrow"/>
          <w:sz w:val="18"/>
          <w:szCs w:val="18"/>
        </w:rPr>
        <w:t>.</w:t>
      </w:r>
    </w:p>
    <w:p w14:paraId="2F86834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Zahtjevi za ured Gradilišta</w:t>
      </w:r>
      <w:r w:rsidR="00D8647F" w:rsidRPr="008D2684">
        <w:rPr>
          <w:rFonts w:ascii="Arial Narrow" w:hAnsi="Arial Narrow"/>
          <w:sz w:val="18"/>
          <w:szCs w:val="18"/>
        </w:rPr>
        <w:t>:</w:t>
      </w:r>
    </w:p>
    <w:p w14:paraId="5667D89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Uredi na Gradilištu će ispuniti sljedeće minimalne zahtjeve:</w:t>
      </w:r>
    </w:p>
    <w:p w14:paraId="68EC2A56" w14:textId="77777777" w:rsidR="00974857" w:rsidRPr="008D2684" w:rsidRDefault="00D8647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w:t>
      </w:r>
      <w:r w:rsidR="00974857" w:rsidRPr="008D2684">
        <w:rPr>
          <w:rFonts w:ascii="Arial Narrow" w:hAnsi="Arial Narrow"/>
          <w:sz w:val="18"/>
          <w:szCs w:val="18"/>
        </w:rPr>
        <w:t>red će biti vodonepropustan, zvučno iz</w:t>
      </w:r>
      <w:r w:rsidRPr="008D2684">
        <w:rPr>
          <w:rFonts w:ascii="Arial Narrow" w:hAnsi="Arial Narrow"/>
          <w:sz w:val="18"/>
          <w:szCs w:val="18"/>
        </w:rPr>
        <w:t>oliran, s odgovarajućom oblogom,</w:t>
      </w:r>
    </w:p>
    <w:p w14:paraId="47210227" w14:textId="77777777" w:rsidR="00974857" w:rsidRPr="008D2684" w:rsidRDefault="00D8647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w:t>
      </w:r>
      <w:r w:rsidR="00974857" w:rsidRPr="008D2684">
        <w:rPr>
          <w:rFonts w:ascii="Arial Narrow" w:hAnsi="Arial Narrow"/>
          <w:sz w:val="18"/>
          <w:szCs w:val="18"/>
        </w:rPr>
        <w:t>ora imati osigurano grijanje, ventilaciju i klimatizaciju, struju, rasvjetu, vodu i odvodn</w:t>
      </w:r>
      <w:r w:rsidRPr="008D2684">
        <w:rPr>
          <w:rFonts w:ascii="Arial Narrow" w:hAnsi="Arial Narrow"/>
          <w:sz w:val="18"/>
          <w:szCs w:val="18"/>
        </w:rPr>
        <w:t>ju,</w:t>
      </w:r>
    </w:p>
    <w:p w14:paraId="585C74FF" w14:textId="77777777" w:rsidR="00974857" w:rsidRPr="008D2684" w:rsidRDefault="00D8647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mora imati potreban namještaj: </w:t>
      </w:r>
      <w:r w:rsidR="00974857" w:rsidRPr="008D2684">
        <w:rPr>
          <w:rFonts w:ascii="Arial Narrow" w:hAnsi="Arial Narrow"/>
          <w:sz w:val="18"/>
          <w:szCs w:val="18"/>
        </w:rPr>
        <w:t>stolove, stolice, stolice za goste, ormare.</w:t>
      </w:r>
    </w:p>
    <w:p w14:paraId="6E014AE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osigurati 6 setova kompletne sigurnosne opreme za korištenje isključivo inženjerskog osoblja. Oprema će uključivati, ali nije ograničena na: reflektirajuću vodootpornu odjeću, sigurnosne kacige i obuću te štitnike za uši.</w:t>
      </w:r>
    </w:p>
    <w:p w14:paraId="42A27753" w14:textId="77777777" w:rsidR="00974857" w:rsidRPr="008D2684" w:rsidRDefault="00974857" w:rsidP="00F20DBC">
      <w:pPr>
        <w:pStyle w:val="Naslov4"/>
        <w:tabs>
          <w:tab w:val="left" w:pos="567"/>
          <w:tab w:val="left" w:pos="1134"/>
        </w:tabs>
      </w:pPr>
      <w:r w:rsidRPr="008D2684">
        <w:t>Održavanje ureda Gradilišta</w:t>
      </w:r>
    </w:p>
    <w:p w14:paraId="6DC8800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Troškovi opskrbe električnom energijom, vodom, dnevnog čišćenja, održavanja i sanitarne opreme za ured Gr</w:t>
      </w:r>
      <w:r w:rsidR="00D8647F" w:rsidRPr="008D2684">
        <w:rPr>
          <w:rFonts w:ascii="Arial Narrow" w:hAnsi="Arial Narrow"/>
          <w:sz w:val="18"/>
          <w:szCs w:val="18"/>
        </w:rPr>
        <w:t>adilišta idu na teret Izvođača.</w:t>
      </w:r>
    </w:p>
    <w:p w14:paraId="3FE51E7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Ured Gradilišta potrebno je održavati sve dok radovi ne zadovolje Ispitivanje po završetku građenja.</w:t>
      </w:r>
    </w:p>
    <w:p w14:paraId="53CF3185" w14:textId="77777777" w:rsidR="00974857" w:rsidRPr="008D2684" w:rsidRDefault="00974857" w:rsidP="00F20DBC">
      <w:pPr>
        <w:pStyle w:val="Naslov3"/>
        <w:tabs>
          <w:tab w:val="left" w:pos="567"/>
          <w:tab w:val="left" w:pos="1134"/>
        </w:tabs>
      </w:pPr>
      <w:bookmarkStart w:id="252" w:name="_Toc36715655"/>
      <w:r w:rsidRPr="008D2684">
        <w:t>Urednost Gradilišta</w:t>
      </w:r>
      <w:bookmarkEnd w:id="252"/>
    </w:p>
    <w:p w14:paraId="4EAB972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ograničiti svoje aktivnosti na osiguranom području, ili drugim područjima, ako je tako dogovoreno između Nadzornog inženjera i Izvođača.</w:t>
      </w:r>
    </w:p>
    <w:p w14:paraId="27D38DB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održavati Gradilište čistim, urednim i sigurnim tijekom razdoblja izgradnje i puštanja u pogon. Izvođač je dužan ukloniti sav materijal koji se ne koristi i druge ostatke koji nastaju izgradnjom. Primopredaja izvedenih radova neće se obaviti dok se takav materijal ne ukloni.</w:t>
      </w:r>
    </w:p>
    <w:p w14:paraId="79F05C5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spriječiti da vozila koja ulaze i izlaze s Gradilišta ostavljaju blato ili druge ostatke materijala na površinama prilaznih cesta ili pješačkih staza. Sav takav materijal će biti uklonjen s prometnih površina što je moguće prije.</w:t>
      </w:r>
    </w:p>
    <w:p w14:paraId="1512DAD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Nikakav otpad, bilo kruti ili tekući ne smije se odlagati u rijeku i druga vodna tijela.</w:t>
      </w:r>
    </w:p>
    <w:p w14:paraId="0F62E36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Spaljivanje otpada na Gradilištu nije dozvoljeno.</w:t>
      </w:r>
    </w:p>
    <w:p w14:paraId="5FBA596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Oprema na Gradilištu ne smije ispuštati ulja i maziva na području Gradilišta. Izmjena motornog ulja izvodi se na jednom središnjem mjestu, koje ima odgovarajuću zaštitu od prosipanja. Otpadno motorno ulje će se prikupiti i odložiti na odgovarajući način.</w:t>
      </w:r>
    </w:p>
    <w:p w14:paraId="0B03C737" w14:textId="77777777" w:rsidR="00974857" w:rsidRPr="008D2684" w:rsidRDefault="00974857" w:rsidP="00F20DBC">
      <w:pPr>
        <w:pStyle w:val="Naslov3"/>
        <w:tabs>
          <w:tab w:val="left" w:pos="567"/>
          <w:tab w:val="left" w:pos="1134"/>
        </w:tabs>
      </w:pPr>
      <w:bookmarkStart w:id="253" w:name="_Toc36715656"/>
      <w:r w:rsidRPr="008D2684">
        <w:t>Zbrinjavanje gradilišnog otpada</w:t>
      </w:r>
      <w:bookmarkEnd w:id="253"/>
    </w:p>
    <w:p w14:paraId="2AFE4ED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na siguran način odložiti sav otpad koji nastaje od predmetnih aktivnosti o svom trošku. </w:t>
      </w:r>
    </w:p>
    <w:p w14:paraId="7922667D" w14:textId="48E44DEC"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Odlaganje građevinskog otp</w:t>
      </w:r>
      <w:r w:rsidR="00D8647F" w:rsidRPr="008D2684">
        <w:rPr>
          <w:rFonts w:ascii="Arial Narrow" w:hAnsi="Arial Narrow"/>
          <w:sz w:val="18"/>
          <w:szCs w:val="18"/>
        </w:rPr>
        <w:t xml:space="preserve">ada izvršiti u skladu s točkom </w:t>
      </w:r>
      <w:r w:rsidR="00D8647F" w:rsidRPr="008D2684">
        <w:rPr>
          <w:rFonts w:ascii="Arial Narrow" w:hAnsi="Arial Narrow"/>
          <w:sz w:val="18"/>
          <w:szCs w:val="18"/>
        </w:rPr>
        <w:fldChar w:fldCharType="begin"/>
      </w:r>
      <w:r w:rsidR="00D8647F" w:rsidRPr="008D2684">
        <w:rPr>
          <w:rFonts w:ascii="Arial Narrow" w:hAnsi="Arial Narrow"/>
          <w:sz w:val="18"/>
          <w:szCs w:val="18"/>
        </w:rPr>
        <w:instrText xml:space="preserve"> REF _Ref484428710 \r \h </w:instrText>
      </w:r>
      <w:r w:rsidR="00BE7C02" w:rsidRPr="008D2684">
        <w:rPr>
          <w:rFonts w:ascii="Arial Narrow" w:hAnsi="Arial Narrow"/>
          <w:sz w:val="18"/>
          <w:szCs w:val="18"/>
        </w:rPr>
        <w:instrText xml:space="preserve"> \* MERGEFORMAT </w:instrText>
      </w:r>
      <w:r w:rsidR="00D8647F" w:rsidRPr="008D2684">
        <w:rPr>
          <w:rFonts w:ascii="Arial Narrow" w:hAnsi="Arial Narrow"/>
          <w:sz w:val="18"/>
          <w:szCs w:val="18"/>
        </w:rPr>
      </w:r>
      <w:r w:rsidR="00D8647F" w:rsidRPr="008D2684">
        <w:rPr>
          <w:rFonts w:ascii="Arial Narrow" w:hAnsi="Arial Narrow"/>
          <w:sz w:val="18"/>
          <w:szCs w:val="18"/>
        </w:rPr>
        <w:fldChar w:fldCharType="separate"/>
      </w:r>
      <w:r w:rsidR="008D2684" w:rsidRPr="008D2684">
        <w:rPr>
          <w:rFonts w:ascii="Arial Narrow" w:hAnsi="Arial Narrow"/>
          <w:sz w:val="18"/>
          <w:szCs w:val="18"/>
        </w:rPr>
        <w:t>4.2.15.1</w:t>
      </w:r>
      <w:r w:rsidR="00D8647F" w:rsidRPr="008D2684">
        <w:rPr>
          <w:rFonts w:ascii="Arial Narrow" w:hAnsi="Arial Narrow"/>
          <w:sz w:val="18"/>
          <w:szCs w:val="18"/>
        </w:rPr>
        <w:fldChar w:fldCharType="end"/>
      </w:r>
      <w:r w:rsidRPr="008D2684">
        <w:rPr>
          <w:rFonts w:ascii="Arial Narrow" w:hAnsi="Arial Narrow"/>
          <w:sz w:val="18"/>
          <w:szCs w:val="18"/>
        </w:rPr>
        <w:t xml:space="preserve"> ovog dokumenta.</w:t>
      </w:r>
    </w:p>
    <w:p w14:paraId="37C2BCF3" w14:textId="77777777" w:rsidR="00974857" w:rsidRPr="008D2684" w:rsidRDefault="00974857" w:rsidP="00F20DBC">
      <w:pPr>
        <w:pStyle w:val="Naslov3"/>
        <w:tabs>
          <w:tab w:val="left" w:pos="567"/>
          <w:tab w:val="left" w:pos="1134"/>
        </w:tabs>
      </w:pPr>
      <w:bookmarkStart w:id="254" w:name="_Toc36715657"/>
      <w:r w:rsidRPr="008D2684">
        <w:t>Opskrba električnom energijom, pitkom vodom i sl.</w:t>
      </w:r>
      <w:bookmarkEnd w:id="254"/>
    </w:p>
    <w:p w14:paraId="44D793B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biti odgovoran te će snositi troškove za opskrbu električnom energijom, pitkom vodom ili drugim uslugama koje mogu biti potrebne tijekom izvođenja radova. Izvođač će koordinirati sve relevantne komunalne službe za osiguranje potrebnih usluga na svoj trošak. Sve takve privremeno potrebne sadržaje Izvođač će ukloniti prije konačne primopredaje radova.</w:t>
      </w:r>
    </w:p>
    <w:p w14:paraId="1D4A9A5D" w14:textId="77777777" w:rsidR="00974857" w:rsidRPr="008D2684" w:rsidRDefault="00974857" w:rsidP="00F20DBC">
      <w:pPr>
        <w:pStyle w:val="Naslov2"/>
        <w:tabs>
          <w:tab w:val="left" w:pos="567"/>
          <w:tab w:val="left" w:pos="1134"/>
        </w:tabs>
        <w:rPr>
          <w:rFonts w:ascii="Arial Narrow" w:hAnsi="Arial Narrow"/>
          <w:sz w:val="18"/>
          <w:szCs w:val="18"/>
        </w:rPr>
      </w:pPr>
      <w:bookmarkStart w:id="255" w:name="_Toc36715658"/>
      <w:r w:rsidRPr="008D2684">
        <w:rPr>
          <w:rFonts w:ascii="Arial Narrow" w:hAnsi="Arial Narrow"/>
          <w:sz w:val="18"/>
          <w:szCs w:val="18"/>
        </w:rPr>
        <w:t>Posebni zahtjevi za građevinske radove</w:t>
      </w:r>
      <w:bookmarkEnd w:id="255"/>
    </w:p>
    <w:p w14:paraId="5210B52E" w14:textId="77777777" w:rsidR="00974857" w:rsidRPr="008D2684" w:rsidRDefault="00974857" w:rsidP="00F20DBC">
      <w:pPr>
        <w:pStyle w:val="Naslov3"/>
        <w:tabs>
          <w:tab w:val="left" w:pos="567"/>
          <w:tab w:val="left" w:pos="1134"/>
        </w:tabs>
      </w:pPr>
      <w:bookmarkStart w:id="256" w:name="_Ref488412593"/>
      <w:bookmarkStart w:id="257" w:name="_Toc36715659"/>
      <w:r w:rsidRPr="008D2684">
        <w:t>Građevinska jama</w:t>
      </w:r>
      <w:bookmarkEnd w:id="256"/>
      <w:bookmarkEnd w:id="257"/>
    </w:p>
    <w:p w14:paraId="660385EB" w14:textId="77777777" w:rsidR="009A72AA" w:rsidRPr="008D2684" w:rsidRDefault="00AA3D6C" w:rsidP="00F20DBC">
      <w:pPr>
        <w:pStyle w:val="Naslov4"/>
        <w:tabs>
          <w:tab w:val="left" w:pos="567"/>
          <w:tab w:val="left" w:pos="1134"/>
        </w:tabs>
      </w:pPr>
      <w:r w:rsidRPr="008D2684">
        <w:t>Pripremni radovi</w:t>
      </w:r>
    </w:p>
    <w:p w14:paraId="30356AE7" w14:textId="77777777" w:rsidR="00E73095" w:rsidRPr="008D2684" w:rsidRDefault="00E73095" w:rsidP="00F20DBC">
      <w:pPr>
        <w:pStyle w:val="Naslov5"/>
        <w:tabs>
          <w:tab w:val="left" w:pos="567"/>
          <w:tab w:val="left" w:pos="1134"/>
        </w:tabs>
      </w:pPr>
      <w:r w:rsidRPr="008D2684">
        <w:t>Općenito</w:t>
      </w:r>
    </w:p>
    <w:p w14:paraId="0C52F44A" w14:textId="77777777" w:rsidR="009A72AA" w:rsidRPr="008D2684" w:rsidRDefault="009A72AA" w:rsidP="00F20DBC">
      <w:pPr>
        <w:tabs>
          <w:tab w:val="left" w:pos="567"/>
          <w:tab w:val="left" w:pos="1134"/>
        </w:tabs>
        <w:rPr>
          <w:rFonts w:ascii="Arial Narrow" w:hAnsi="Arial Narrow"/>
          <w:sz w:val="18"/>
          <w:szCs w:val="18"/>
        </w:rPr>
      </w:pPr>
      <w:r w:rsidRPr="008D2684">
        <w:rPr>
          <w:rFonts w:ascii="Arial Narrow" w:hAnsi="Arial Narrow"/>
          <w:sz w:val="18"/>
          <w:szCs w:val="18"/>
        </w:rPr>
        <w:t>Ovi radovi se odnose na opću pripremu, uređenje pristupa i uređenje terena za izvođenje radova, a to su dalje navedeni radovi:</w:t>
      </w:r>
    </w:p>
    <w:p w14:paraId="65728296" w14:textId="77777777" w:rsidR="009A72AA" w:rsidRPr="008D2684" w:rsidRDefault="00E7309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w:t>
      </w:r>
      <w:r w:rsidR="009A72AA" w:rsidRPr="008D2684">
        <w:rPr>
          <w:rFonts w:ascii="Arial Narrow" w:hAnsi="Arial Narrow"/>
          <w:sz w:val="18"/>
          <w:szCs w:val="18"/>
        </w:rPr>
        <w:t>ribavljanje svih ostalih dozvola za rad (ako građevinska dozvola već postoji),</w:t>
      </w:r>
    </w:p>
    <w:p w14:paraId="7508AE2C" w14:textId="77777777" w:rsidR="009A72AA" w:rsidRPr="008D2684" w:rsidRDefault="00E7309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w:t>
      </w:r>
      <w:r w:rsidR="009A72AA" w:rsidRPr="008D2684">
        <w:rPr>
          <w:rFonts w:ascii="Arial Narrow" w:hAnsi="Arial Narrow"/>
          <w:sz w:val="18"/>
          <w:szCs w:val="18"/>
        </w:rPr>
        <w:t>siguranje pristupa lokaciji, uključujući i fizičko uređenje lokacije (izravnavanje terena u svrhu osiguranja pristupa za mehanizaciju, uklanjanje raslinja, kolničkih konstrukcija...)</w:t>
      </w:r>
      <w:r w:rsidRPr="008D2684">
        <w:rPr>
          <w:rFonts w:ascii="Arial Narrow" w:hAnsi="Arial Narrow"/>
          <w:sz w:val="18"/>
          <w:szCs w:val="18"/>
        </w:rPr>
        <w:t>,</w:t>
      </w:r>
    </w:p>
    <w:p w14:paraId="690ECD96" w14:textId="77777777" w:rsidR="009A72AA" w:rsidRPr="008D2684" w:rsidRDefault="00E7309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w:t>
      </w:r>
      <w:r w:rsidR="009A72AA" w:rsidRPr="008D2684">
        <w:rPr>
          <w:rFonts w:ascii="Arial Narrow" w:hAnsi="Arial Narrow"/>
          <w:sz w:val="18"/>
          <w:szCs w:val="18"/>
        </w:rPr>
        <w:t>klanjanje svih objekata, nadzemnih i podzemnih uključujući i instalacije, a za čije uklanjanje ne treba dozvola (pretpostavlja se da su oni objekti za koje treba dozvola već uklonj</w:t>
      </w:r>
      <w:r w:rsidRPr="008D2684">
        <w:rPr>
          <w:rFonts w:ascii="Arial Narrow" w:hAnsi="Arial Narrow"/>
          <w:sz w:val="18"/>
          <w:szCs w:val="18"/>
        </w:rPr>
        <w:t>eni, prema projektu uklanjanja),</w:t>
      </w:r>
    </w:p>
    <w:p w14:paraId="77F1DA37" w14:textId="77777777" w:rsidR="009A72AA" w:rsidRPr="008D2684" w:rsidRDefault="00E7309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w:t>
      </w:r>
      <w:r w:rsidR="009A72AA" w:rsidRPr="008D2684">
        <w:rPr>
          <w:rFonts w:ascii="Arial Narrow" w:hAnsi="Arial Narrow"/>
          <w:sz w:val="18"/>
          <w:szCs w:val="18"/>
        </w:rPr>
        <w:t xml:space="preserve"> slučaju nepredviđenih arheoloških ili drugih nalaza pr</w:t>
      </w:r>
      <w:r w:rsidRPr="008D2684">
        <w:rPr>
          <w:rFonts w:ascii="Arial Narrow" w:hAnsi="Arial Narrow"/>
          <w:sz w:val="18"/>
          <w:szCs w:val="18"/>
        </w:rPr>
        <w:t>imijenit će se stanje više sile,</w:t>
      </w:r>
    </w:p>
    <w:p w14:paraId="144D714F" w14:textId="77777777" w:rsidR="009A72AA" w:rsidRPr="008D2684" w:rsidRDefault="00E7309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w:t>
      </w:r>
      <w:r w:rsidR="009A72AA" w:rsidRPr="008D2684">
        <w:rPr>
          <w:rFonts w:ascii="Arial Narrow" w:hAnsi="Arial Narrow"/>
          <w:sz w:val="18"/>
          <w:szCs w:val="18"/>
        </w:rPr>
        <w:t>ovođenje na radilište potrebnih instalacija kod izvedbe radova (el. energija,voda, telefon) koje su specificirane u TPI, a sukladno sa ovim uvjetima i troškovniku.</w:t>
      </w:r>
    </w:p>
    <w:p w14:paraId="7A00AAF4" w14:textId="77777777" w:rsidR="009A72AA" w:rsidRPr="008D2684" w:rsidRDefault="00E73095" w:rsidP="00F20DBC">
      <w:pPr>
        <w:pStyle w:val="Naslov5"/>
        <w:tabs>
          <w:tab w:val="left" w:pos="567"/>
          <w:tab w:val="left" w:pos="1134"/>
        </w:tabs>
      </w:pPr>
      <w:r w:rsidRPr="008D2684">
        <w:t>Obilazak lokacije</w:t>
      </w:r>
    </w:p>
    <w:p w14:paraId="1F5E5209" w14:textId="77777777" w:rsidR="004C21B7" w:rsidRPr="008D2684" w:rsidRDefault="004C21B7" w:rsidP="004C21B7">
      <w:pPr>
        <w:rPr>
          <w:rFonts w:ascii="Arial Narrow" w:hAnsi="Arial Narrow"/>
          <w:sz w:val="18"/>
          <w:szCs w:val="18"/>
        </w:rPr>
      </w:pPr>
      <w:r w:rsidRPr="008D2684">
        <w:rPr>
          <w:rFonts w:ascii="Arial Narrow" w:hAnsi="Arial Narrow"/>
          <w:sz w:val="18"/>
          <w:szCs w:val="18"/>
        </w:rPr>
        <w:t>Da bi se upoznali uvjeti na terenu, izvođaču se preporuča obilazak lokacije uz prerthodnu najavu Investitoru.</w:t>
      </w:r>
    </w:p>
    <w:p w14:paraId="7417AB7D" w14:textId="77777777" w:rsidR="009A72AA" w:rsidRPr="008D2684" w:rsidRDefault="00E73095" w:rsidP="00F20DBC">
      <w:pPr>
        <w:pStyle w:val="Naslov5"/>
        <w:tabs>
          <w:tab w:val="left" w:pos="567"/>
          <w:tab w:val="left" w:pos="1134"/>
        </w:tabs>
      </w:pPr>
      <w:r w:rsidRPr="008D2684">
        <w:t>Radni uvjeti</w:t>
      </w:r>
    </w:p>
    <w:p w14:paraId="4B1ACCC0" w14:textId="77777777" w:rsidR="009A72AA" w:rsidRPr="008D2684" w:rsidRDefault="009A72AA" w:rsidP="00F20DBC">
      <w:pPr>
        <w:tabs>
          <w:tab w:val="left" w:pos="567"/>
          <w:tab w:val="left" w:pos="1134"/>
        </w:tabs>
        <w:rPr>
          <w:rFonts w:ascii="Arial Narrow" w:hAnsi="Arial Narrow"/>
          <w:sz w:val="18"/>
          <w:szCs w:val="18"/>
        </w:rPr>
      </w:pPr>
      <w:r w:rsidRPr="008D2684">
        <w:rPr>
          <w:rFonts w:ascii="Arial Narrow" w:hAnsi="Arial Narrow"/>
          <w:sz w:val="18"/>
          <w:szCs w:val="18"/>
        </w:rPr>
        <w:t>Radni uvjeti podrazumijevaju one radove koje je potrebno izvesti radi primjene specifične tehnologije izvođača (npr. izrada radnih platoa, prediskopi ili izravnavanje terena potrebne zbog tehnologije koju izvođač želi primijeniti, rezanje asfalta i sl.), a sukladno tehnološkom programu izvedbe. Radni platoi moraju biti izvedeni u dimenzijama sukladno primijenjenoj mehanizaciji, veličini i težini strojeva, te načinu organizacije gradilišta o čemu će odluku donijeti Izvođač u tehnološkom programu izvedbe. Eventualna nasipavanja radnih platoa izvoditi od šljunkovitog ili kamenog materijala, ta zbijati u slojevima od 30 cm do potrebnog modula zbijenosti od 30 MPa.</w:t>
      </w:r>
    </w:p>
    <w:p w14:paraId="5E2DC2C8" w14:textId="77777777" w:rsidR="009A72AA" w:rsidRPr="008D2684" w:rsidRDefault="009A72AA" w:rsidP="00F20DBC">
      <w:pPr>
        <w:tabs>
          <w:tab w:val="left" w:pos="567"/>
          <w:tab w:val="left" w:pos="1134"/>
        </w:tabs>
        <w:rPr>
          <w:rFonts w:ascii="Arial Narrow" w:hAnsi="Arial Narrow"/>
          <w:sz w:val="18"/>
          <w:szCs w:val="18"/>
        </w:rPr>
      </w:pPr>
      <w:r w:rsidRPr="008D2684">
        <w:rPr>
          <w:rFonts w:ascii="Arial Narrow" w:hAnsi="Arial Narrow"/>
          <w:sz w:val="18"/>
          <w:szCs w:val="18"/>
        </w:rPr>
        <w:t>Transportni putovi ili ceste na gradilištu i oko njega moraju se postaviti tako da se udalje od rubova iskopa građevinske jame. Dozvoljeno opterećenje za vrijeme gradnje u zoni 2,0 m od ruba pokosa prediskopa iznosi 10 kPa, a ovo ograničenje se primjenjuje u svim fazama izgradnje novogradnje, odnosno sve do izvedbe objekta i uređenja okoliša.</w:t>
      </w:r>
    </w:p>
    <w:p w14:paraId="1C96551D" w14:textId="77777777" w:rsidR="009A72AA" w:rsidRPr="008D2684" w:rsidRDefault="00E73095" w:rsidP="00F20DBC">
      <w:pPr>
        <w:pStyle w:val="Naslov5"/>
        <w:tabs>
          <w:tab w:val="left" w:pos="567"/>
          <w:tab w:val="left" w:pos="1134"/>
        </w:tabs>
      </w:pPr>
      <w:r w:rsidRPr="008D2684">
        <w:t>Osiguranje gradilišta</w:t>
      </w:r>
    </w:p>
    <w:p w14:paraId="4E4C06EF" w14:textId="77777777" w:rsidR="009A72AA" w:rsidRPr="008D2684" w:rsidRDefault="009A72AA" w:rsidP="00F20DBC">
      <w:pPr>
        <w:tabs>
          <w:tab w:val="left" w:pos="567"/>
          <w:tab w:val="left" w:pos="1134"/>
        </w:tabs>
        <w:rPr>
          <w:rFonts w:ascii="Arial Narrow" w:hAnsi="Arial Narrow"/>
          <w:sz w:val="18"/>
          <w:szCs w:val="18"/>
        </w:rPr>
      </w:pPr>
      <w:r w:rsidRPr="008D2684">
        <w:rPr>
          <w:rFonts w:ascii="Arial Narrow" w:hAnsi="Arial Narrow"/>
          <w:sz w:val="18"/>
          <w:szCs w:val="18"/>
        </w:rPr>
        <w:t>Na ulazu u gradilište potrebno je postaviti znakove upozorenja o zabrani pristupa neovlaštenih osoba, te za uporabu osobnih zaštitnih sredstava sukladno elaboratu zaštite na radu.</w:t>
      </w:r>
    </w:p>
    <w:p w14:paraId="55B2F104" w14:textId="77777777" w:rsidR="009A72AA" w:rsidRPr="008D2684" w:rsidRDefault="009A72AA"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osigurati da vozila koja izlaze na gradske prometnice van gradilišta ne iznose na njih zemlju i blato.</w:t>
      </w:r>
    </w:p>
    <w:p w14:paraId="4CD4F966" w14:textId="77777777" w:rsidR="009A72AA" w:rsidRPr="008D2684" w:rsidRDefault="009A72AA" w:rsidP="00F20DBC">
      <w:pPr>
        <w:tabs>
          <w:tab w:val="left" w:pos="567"/>
          <w:tab w:val="left" w:pos="1134"/>
        </w:tabs>
        <w:rPr>
          <w:rFonts w:ascii="Arial Narrow" w:hAnsi="Arial Narrow"/>
          <w:sz w:val="18"/>
          <w:szCs w:val="18"/>
        </w:rPr>
      </w:pPr>
      <w:r w:rsidRPr="008D2684">
        <w:rPr>
          <w:rFonts w:ascii="Arial Narrow" w:hAnsi="Arial Narrow"/>
          <w:sz w:val="18"/>
          <w:szCs w:val="18"/>
        </w:rPr>
        <w:t>Svi privremeni objekti trebaju se izvesti i postaviti tako da im nije ugrožena stabilnost, te da odgovaraju zakonskim zahtjevima, u svrhu kojih su namijenjeni. Obim gradilišta će se odrediti prema TPI.</w:t>
      </w:r>
    </w:p>
    <w:p w14:paraId="21709AD1" w14:textId="77777777" w:rsidR="009A72AA" w:rsidRPr="008D2684" w:rsidRDefault="00AA3D6C" w:rsidP="00F20DBC">
      <w:pPr>
        <w:pStyle w:val="Naslov4"/>
        <w:tabs>
          <w:tab w:val="left" w:pos="567"/>
          <w:tab w:val="left" w:pos="1134"/>
        </w:tabs>
      </w:pPr>
      <w:r w:rsidRPr="008D2684">
        <w:t>Redoslijed izvedbe radova</w:t>
      </w:r>
    </w:p>
    <w:p w14:paraId="77F018D1" w14:textId="77777777" w:rsidR="000B45C9" w:rsidRPr="008D2684" w:rsidRDefault="000B45C9" w:rsidP="00F20DBC">
      <w:pPr>
        <w:tabs>
          <w:tab w:val="left" w:pos="567"/>
          <w:tab w:val="left" w:pos="1134"/>
        </w:tabs>
        <w:autoSpaceDE w:val="0"/>
        <w:autoSpaceDN w:val="0"/>
        <w:adjustRightInd w:val="0"/>
        <w:rPr>
          <w:rFonts w:ascii="Arial Narrow" w:hAnsi="Arial Narrow"/>
          <w:sz w:val="18"/>
          <w:szCs w:val="18"/>
        </w:rPr>
      </w:pPr>
      <w:r w:rsidRPr="008D2684">
        <w:rPr>
          <w:rFonts w:ascii="Arial Narrow" w:hAnsi="Arial Narrow" w:cs="Arial"/>
          <w:sz w:val="18"/>
          <w:szCs w:val="18"/>
          <w:lang w:eastAsia="hr-HR"/>
        </w:rPr>
        <w:t>Radovi na izvedbi iskopa i osiguranju rada u suhom se provode prema slijedećem redoslijedu:</w:t>
      </w:r>
    </w:p>
    <w:p w14:paraId="50F50269" w14:textId="77777777" w:rsidR="000B45C9" w:rsidRPr="008D2684" w:rsidRDefault="000B45C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utvrđivanje razine podzemne vode,</w:t>
      </w:r>
    </w:p>
    <w:p w14:paraId="626A52FB" w14:textId="77777777" w:rsidR="000B45C9" w:rsidRPr="008D2684" w:rsidRDefault="000B45C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široki iskop do kote razine podzemne vode,</w:t>
      </w:r>
    </w:p>
    <w:p w14:paraId="23FE430C" w14:textId="77777777" w:rsidR="000B45C9" w:rsidRPr="008D2684" w:rsidRDefault="000B45C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izvedba probnih iskopa i utvrđivanje eventualne uslojenosti tla, odnosno pojave jače propusnih vodonosnih slojeva, te procurivanje i degradiranja vertikalnih stijenki iskopa,</w:t>
      </w:r>
    </w:p>
    <w:p w14:paraId="6C5EF15B" w14:textId="77777777" w:rsidR="000B45C9" w:rsidRPr="008D2684" w:rsidRDefault="000B45C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napredovanje s iskopom,</w:t>
      </w:r>
    </w:p>
    <w:p w14:paraId="115E33A3" w14:textId="77777777" w:rsidR="000B45C9" w:rsidRPr="008D2684" w:rsidRDefault="000B45C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 potrebi ugradnja iglofiltera i daljnje napredovanje s iskopom,</w:t>
      </w:r>
    </w:p>
    <w:p w14:paraId="65EFA631" w14:textId="77777777" w:rsidR="000B45C9" w:rsidRPr="008D2684" w:rsidRDefault="000B45C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izvedba sustava linijske drenaže s kontinuiranim crpljenjem vode,</w:t>
      </w:r>
    </w:p>
    <w:p w14:paraId="35C7858F" w14:textId="77777777" w:rsidR="000B45C9" w:rsidRPr="008D2684" w:rsidRDefault="000B45C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kampadna izvedba gabionskog zida s geotekstilom i ispunom iza njega,</w:t>
      </w:r>
    </w:p>
    <w:p w14:paraId="425B9E09" w14:textId="77777777" w:rsidR="000B45C9" w:rsidRPr="008D2684" w:rsidRDefault="000B45C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ugradnja zamjenskog krupnozrnatog materijala ispod građevina </w:t>
      </w:r>
    </w:p>
    <w:p w14:paraId="4FCA8600" w14:textId="77777777" w:rsidR="000B45C9" w:rsidRPr="008D2684" w:rsidRDefault="000B45C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izvedba objekata</w:t>
      </w:r>
    </w:p>
    <w:p w14:paraId="278399D3" w14:textId="77777777" w:rsidR="000B45C9" w:rsidRPr="008D2684" w:rsidRDefault="000B45C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ugradnja sitnozrnatog materijala u prostor između građevina i pokosa</w:t>
      </w:r>
    </w:p>
    <w:p w14:paraId="7EB0F5BC" w14:textId="77777777" w:rsidR="009A72AA" w:rsidRPr="008D2684" w:rsidRDefault="00AA3D6C" w:rsidP="00F20DBC">
      <w:pPr>
        <w:pStyle w:val="Naslov4"/>
        <w:tabs>
          <w:tab w:val="left" w:pos="567"/>
          <w:tab w:val="left" w:pos="1134"/>
        </w:tabs>
      </w:pPr>
      <w:r w:rsidRPr="008D2684">
        <w:t>Geodetski radovi</w:t>
      </w:r>
    </w:p>
    <w:p w14:paraId="65D03571" w14:textId="77777777" w:rsidR="009A72AA" w:rsidRPr="008D2684" w:rsidRDefault="009A72AA" w:rsidP="00F20DBC">
      <w:pPr>
        <w:tabs>
          <w:tab w:val="left" w:pos="567"/>
          <w:tab w:val="left" w:pos="1134"/>
        </w:tabs>
        <w:rPr>
          <w:rFonts w:ascii="Arial Narrow" w:hAnsi="Arial Narrow"/>
          <w:sz w:val="18"/>
          <w:szCs w:val="18"/>
        </w:rPr>
      </w:pPr>
      <w:r w:rsidRPr="008D2684">
        <w:rPr>
          <w:rFonts w:ascii="Arial Narrow" w:hAnsi="Arial Narrow"/>
          <w:sz w:val="18"/>
          <w:szCs w:val="18"/>
        </w:rPr>
        <w:t>Nakon izvedbe dijela pripremnih radova (uređenje pristupa i uklanjanje instalacija, uz pribavljenje svih potrebnih dozvola), potrebno je iskolčiti os zaštitne konstrukcije. Točnost svih iskolčenja se mora kretati u granicama ±1,0 cm (visinski i položajno). Prije početka radova Naručitelj zapisnički predaje izvođaču sve potrebne elemente za iskolčenje osi zaštitne konstrukcije, a datum primopredaje zapisnika upisuje se u građevinski dnevnik. Tijekom izvedbe radova predmetna iskolčenja je potrebno kontrolirati i geodetske oznake obnavljati, te prema redoslijedu izvođenja geodetske radove izvoditi u fazama. Obračun geodetskih radova vrši se po kompletu mjerenja, uključujući za njih pripadajuće izvještaje.</w:t>
      </w:r>
    </w:p>
    <w:p w14:paraId="7F9F0B89" w14:textId="77777777" w:rsidR="009A72AA" w:rsidRPr="008D2684" w:rsidRDefault="00AA3D6C" w:rsidP="00F20DBC">
      <w:pPr>
        <w:pStyle w:val="Naslov4"/>
        <w:tabs>
          <w:tab w:val="left" w:pos="567"/>
          <w:tab w:val="left" w:pos="1134"/>
        </w:tabs>
      </w:pPr>
      <w:r w:rsidRPr="008D2684">
        <w:t>Zemljani radovi</w:t>
      </w:r>
    </w:p>
    <w:p w14:paraId="138A7EA8" w14:textId="77777777" w:rsidR="00C956DB" w:rsidRPr="008D2684" w:rsidRDefault="00C956DB" w:rsidP="00F20DBC">
      <w:pPr>
        <w:tabs>
          <w:tab w:val="left" w:pos="567"/>
          <w:tab w:val="left" w:pos="1134"/>
        </w:tabs>
        <w:rPr>
          <w:rFonts w:ascii="Arial Narrow" w:hAnsi="Arial Narrow"/>
          <w:sz w:val="18"/>
          <w:szCs w:val="18"/>
        </w:rPr>
      </w:pPr>
      <w:r w:rsidRPr="008D2684">
        <w:rPr>
          <w:rFonts w:ascii="Arial Narrow" w:hAnsi="Arial Narrow"/>
          <w:sz w:val="18"/>
          <w:szCs w:val="18"/>
        </w:rPr>
        <w:t>Iskop podrazumijeva sve vrste masivnih zemljanih radova (usjeci, kanali i sl.) kao i iskope za temelje objekata. Radovi se izvode na temelju ugovora i projekta organizacije građenja, a u svemu prema nacrtima, ovim tehničkim uvjetima te uputama nadzornog inženjera.</w:t>
      </w:r>
    </w:p>
    <w:p w14:paraId="4329BE7C" w14:textId="77777777" w:rsidR="00C956DB" w:rsidRPr="008D2684" w:rsidRDefault="00C956DB" w:rsidP="00F20DBC">
      <w:pPr>
        <w:tabs>
          <w:tab w:val="left" w:pos="567"/>
          <w:tab w:val="left" w:pos="1134"/>
        </w:tabs>
        <w:rPr>
          <w:rFonts w:ascii="Arial Narrow" w:hAnsi="Arial Narrow"/>
          <w:sz w:val="18"/>
          <w:szCs w:val="18"/>
        </w:rPr>
      </w:pPr>
      <w:r w:rsidRPr="008D2684">
        <w:rPr>
          <w:rFonts w:ascii="Arial Narrow" w:hAnsi="Arial Narrow"/>
          <w:sz w:val="18"/>
          <w:szCs w:val="18"/>
        </w:rPr>
        <w:t>Za izvođenje iskopa izvođač je dužan izvršiti sve potrebne prethodne radove kao što su postavljanje, održavanje i skidanje potrebnih instalacija i uređaja, razvod električne energije za pogon strojeva i rasvjete, drenažu, crpljenje vode, gradilišne ceste, signalne i komunikacijske linije i sve ostalo potrebno u svemu prema projektu organizacije građenja i vremenskom planu koje odobrava nadzorni inženjer.</w:t>
      </w:r>
    </w:p>
    <w:p w14:paraId="337D7184" w14:textId="77777777" w:rsidR="00C956DB" w:rsidRPr="008D2684" w:rsidRDefault="00C956DB" w:rsidP="00F20DBC">
      <w:pPr>
        <w:tabs>
          <w:tab w:val="left" w:pos="567"/>
          <w:tab w:val="left" w:pos="1134"/>
        </w:tabs>
        <w:rPr>
          <w:rFonts w:ascii="Arial Narrow" w:hAnsi="Arial Narrow"/>
          <w:sz w:val="18"/>
          <w:szCs w:val="18"/>
        </w:rPr>
      </w:pPr>
      <w:r w:rsidRPr="008D2684">
        <w:rPr>
          <w:rFonts w:ascii="Arial Narrow" w:hAnsi="Arial Narrow"/>
          <w:sz w:val="18"/>
          <w:szCs w:val="18"/>
        </w:rPr>
        <w:t>Rad se sastoji u isporuci svega materijala potrebnog za izvedbu radova na iskopu, angažiranju radne snage i opreme, vršenju samog iskopa, eventualnom postavljanju podgrada i svih vrsta skela, uključujući sav ostali materijal potreban za nabrojene radove.</w:t>
      </w:r>
    </w:p>
    <w:p w14:paraId="6E789FF4" w14:textId="77777777" w:rsidR="00C956DB" w:rsidRPr="008D2684" w:rsidRDefault="00C956DB" w:rsidP="00F20DBC">
      <w:pPr>
        <w:tabs>
          <w:tab w:val="left" w:pos="567"/>
          <w:tab w:val="left" w:pos="1134"/>
        </w:tabs>
        <w:rPr>
          <w:rFonts w:ascii="Arial Narrow" w:hAnsi="Arial Narrow"/>
          <w:sz w:val="18"/>
        </w:rPr>
      </w:pPr>
      <w:r w:rsidRPr="008D2684">
        <w:rPr>
          <w:rFonts w:ascii="Arial Narrow" w:hAnsi="Arial Narrow"/>
          <w:sz w:val="18"/>
        </w:rPr>
        <w:t>Ova grupa radova obuhvaća sljedeće radove:</w:t>
      </w:r>
    </w:p>
    <w:p w14:paraId="249D4D07" w14:textId="77777777" w:rsidR="00C956DB" w:rsidRPr="008D2684" w:rsidRDefault="00C956D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iskop humusa, odnosno površinskog sloja,</w:t>
      </w:r>
    </w:p>
    <w:p w14:paraId="41A0C2E9" w14:textId="77777777" w:rsidR="00C956DB" w:rsidRPr="008D2684" w:rsidRDefault="00C956D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iskop u širokom,</w:t>
      </w:r>
    </w:p>
    <w:p w14:paraId="4F62356B" w14:textId="77777777" w:rsidR="00C956DB" w:rsidRPr="008D2684" w:rsidRDefault="00C956D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iskop u uskom,</w:t>
      </w:r>
    </w:p>
    <w:p w14:paraId="05A81C5F" w14:textId="77777777" w:rsidR="00C956DB" w:rsidRPr="008D2684" w:rsidRDefault="00C956D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iskop pod vodom,</w:t>
      </w:r>
    </w:p>
    <w:p w14:paraId="1D551B77" w14:textId="77777777" w:rsidR="00C956DB" w:rsidRPr="008D2684" w:rsidRDefault="00C956D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zaštita iskopa,</w:t>
      </w:r>
    </w:p>
    <w:p w14:paraId="650B6B7C" w14:textId="77777777" w:rsidR="00C956DB" w:rsidRPr="008D2684" w:rsidRDefault="00C956D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ručni iskop.</w:t>
      </w:r>
    </w:p>
    <w:p w14:paraId="02276A4A" w14:textId="77777777" w:rsidR="00C956DB" w:rsidRPr="008D2684" w:rsidRDefault="00C956DB" w:rsidP="00F20DBC">
      <w:pPr>
        <w:tabs>
          <w:tab w:val="left" w:pos="567"/>
          <w:tab w:val="left" w:pos="1134"/>
        </w:tabs>
        <w:rPr>
          <w:rFonts w:ascii="Arial Narrow" w:hAnsi="Arial Narrow"/>
          <w:sz w:val="18"/>
          <w:szCs w:val="18"/>
        </w:rPr>
      </w:pPr>
      <w:r w:rsidRPr="008D2684">
        <w:rPr>
          <w:rFonts w:ascii="Arial Narrow" w:hAnsi="Arial Narrow"/>
          <w:sz w:val="18"/>
          <w:szCs w:val="18"/>
        </w:rPr>
        <w:t>Kategoriju tla u kojemu se iskop izvodi određuje nadzorni inženjer zajedno s ovlaštenim geologom (po potrebi) i izvođačem radova. Odluka o izvršenoj kategorizaciji unosi se u građevinski dnevnik i potpisuje ju nadzorni inženjer. U slučaju spora konačnu odluku donosi naručitelj nakon konzultacije nezavisnih stručnjaka.</w:t>
      </w:r>
    </w:p>
    <w:p w14:paraId="3D253E1F" w14:textId="77777777" w:rsidR="009A72AA" w:rsidRPr="008D2684" w:rsidRDefault="009A72AA" w:rsidP="00F20DBC">
      <w:pPr>
        <w:tabs>
          <w:tab w:val="left" w:pos="567"/>
          <w:tab w:val="left" w:pos="1134"/>
        </w:tabs>
        <w:rPr>
          <w:rFonts w:ascii="Arial Narrow" w:hAnsi="Arial Narrow"/>
          <w:sz w:val="18"/>
          <w:szCs w:val="18"/>
        </w:rPr>
      </w:pPr>
      <w:r w:rsidRPr="008D2684">
        <w:rPr>
          <w:rFonts w:ascii="Arial Narrow" w:hAnsi="Arial Narrow"/>
          <w:sz w:val="18"/>
          <w:szCs w:val="18"/>
        </w:rPr>
        <w:t>Čitav iskop s</w:t>
      </w:r>
      <w:r w:rsidR="00910D8D" w:rsidRPr="008D2684">
        <w:rPr>
          <w:rFonts w:ascii="Arial Narrow" w:hAnsi="Arial Narrow"/>
          <w:sz w:val="18"/>
          <w:szCs w:val="18"/>
        </w:rPr>
        <w:t>e vrši u materijalima I. i II. i</w:t>
      </w:r>
      <w:r w:rsidRPr="008D2684">
        <w:rPr>
          <w:rFonts w:ascii="Arial Narrow" w:hAnsi="Arial Narrow"/>
          <w:sz w:val="18"/>
          <w:szCs w:val="18"/>
        </w:rPr>
        <w:t>skopne kategorije (nisko plastične gline, prahoviti pijesci i šljunak)</w:t>
      </w:r>
      <w:r w:rsidR="00910D8D" w:rsidRPr="008D2684">
        <w:rPr>
          <w:rFonts w:ascii="Arial Narrow" w:hAnsi="Arial Narrow"/>
          <w:sz w:val="18"/>
          <w:szCs w:val="18"/>
        </w:rPr>
        <w:t>.</w:t>
      </w:r>
    </w:p>
    <w:p w14:paraId="58CD0FAB" w14:textId="43364078" w:rsidR="009A72AA" w:rsidRPr="008D2684" w:rsidRDefault="009A72AA"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Obračun iskopanog materijala vrši se po </w:t>
      </w:r>
      <w:r w:rsidR="00EE6B6E" w:rsidRPr="008D2684">
        <w:rPr>
          <w:rFonts w:ascii="Arial Narrow" w:hAnsi="Arial Narrow"/>
          <w:sz w:val="18"/>
          <w:szCs w:val="18"/>
        </w:rPr>
        <w:t>m³</w:t>
      </w:r>
      <w:r w:rsidRPr="008D2684">
        <w:rPr>
          <w:rFonts w:ascii="Arial Narrow" w:hAnsi="Arial Narrow"/>
          <w:sz w:val="18"/>
          <w:szCs w:val="18"/>
        </w:rPr>
        <w:t xml:space="preserve"> materijala u sraslom stanju na temelju snimljenog profila prije i poslije iskopa.</w:t>
      </w:r>
    </w:p>
    <w:p w14:paraId="4DDEECE2" w14:textId="77777777" w:rsidR="00C956DB" w:rsidRPr="008D2684" w:rsidRDefault="00C956DB" w:rsidP="00F20DBC">
      <w:pPr>
        <w:tabs>
          <w:tab w:val="left" w:pos="567"/>
          <w:tab w:val="left" w:pos="1134"/>
        </w:tabs>
        <w:rPr>
          <w:rFonts w:ascii="Arial Narrow" w:hAnsi="Arial Narrow"/>
          <w:sz w:val="18"/>
          <w:szCs w:val="18"/>
        </w:rPr>
      </w:pPr>
      <w:r w:rsidRPr="008D2684">
        <w:rPr>
          <w:rFonts w:ascii="Arial Narrow" w:hAnsi="Arial Narrow"/>
          <w:sz w:val="18"/>
          <w:szCs w:val="18"/>
        </w:rPr>
        <w:t>Tijekom radova na iskopima treba kontrolirati:</w:t>
      </w:r>
    </w:p>
    <w:p w14:paraId="7C328B2A" w14:textId="77777777" w:rsidR="00C956DB" w:rsidRPr="008D2684" w:rsidRDefault="00C956D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da se iskop obavlja prema tehničkim uvjetima, profilima i visinskim kotama iz projekta,</w:t>
      </w:r>
    </w:p>
    <w:p w14:paraId="3A11CE22" w14:textId="77777777" w:rsidR="00C956DB" w:rsidRPr="008D2684" w:rsidRDefault="00C956D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da se za vrijeme radova na iskopu do završetka radova osigura pravilna odvodnja,</w:t>
      </w:r>
    </w:p>
    <w:p w14:paraId="581DBC33" w14:textId="77777777" w:rsidR="00C956DB" w:rsidRPr="008D2684" w:rsidRDefault="00C956D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da nagibi privremenih i trajnih pokosa budu u skladu s projektom,</w:t>
      </w:r>
    </w:p>
    <w:p w14:paraId="07C9E62B" w14:textId="77777777" w:rsidR="00C956DB" w:rsidRPr="008D2684" w:rsidRDefault="00C956D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dosljedno provođenje primjene higijensko-tehničkih zaštitnih mjera.</w:t>
      </w:r>
    </w:p>
    <w:p w14:paraId="678FB9D7" w14:textId="77777777" w:rsidR="00C956DB" w:rsidRPr="008D2684" w:rsidRDefault="00C956DB" w:rsidP="00F20DBC">
      <w:pPr>
        <w:tabs>
          <w:tab w:val="left" w:pos="567"/>
          <w:tab w:val="left" w:pos="1134"/>
        </w:tabs>
        <w:rPr>
          <w:rFonts w:ascii="Arial Narrow" w:hAnsi="Arial Narrow"/>
          <w:sz w:val="18"/>
          <w:szCs w:val="18"/>
        </w:rPr>
      </w:pPr>
      <w:r w:rsidRPr="008D2684">
        <w:rPr>
          <w:rFonts w:ascii="Arial Narrow" w:hAnsi="Arial Narrow"/>
          <w:sz w:val="18"/>
          <w:szCs w:val="18"/>
        </w:rPr>
        <w:t>Dubine iskopa kontroliraju se geodetski. Dopušteno je samo privremeno odlaganje materijala iz iskopa na gradilištu. Odlaganje ovog materijala izvodi se na mjestu i na način da odlagalište ne ugrožava sigurnost radova i lokalnu stabilnost iskopa. Kako bi se radovi kontinuirano i neometano odvijali potrebno je omogućiti kvalitetan dovoz potrebnih materijala i odvoz materijala iz iskopa.</w:t>
      </w:r>
    </w:p>
    <w:p w14:paraId="0FD94C1E" w14:textId="77777777" w:rsidR="009A72AA" w:rsidRPr="008D2684" w:rsidRDefault="00856B0F" w:rsidP="00F20DBC">
      <w:pPr>
        <w:pStyle w:val="Naslov4"/>
        <w:tabs>
          <w:tab w:val="left" w:pos="567"/>
          <w:tab w:val="left" w:pos="1134"/>
        </w:tabs>
      </w:pPr>
      <w:r w:rsidRPr="008D2684">
        <w:t>Temeljno tlo</w:t>
      </w:r>
    </w:p>
    <w:p w14:paraId="1E49DAAA" w14:textId="77777777"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t>Pošto je izvršen iskop na kotu određenu projektom ili nakon skidanja humusa, izvođač treba urediti temeljno tlo radi nastavka izgradnje. U rad spada uređenje temeljnog tla kako bi ono preuzelo opterećenje građevine i osiguralo hidrauličku stabilnost. Uređuje se površinski sloj prirodnog tla debljine oko 30 cm, ali ako se pokaže potrebnim ta dubina može biti i veća. Prije uređenja gornjeg sloja temeljnog tla moraju se na pogodan način urediti sva uleknuća, depresije i jame nastale vađenjem panjeva i korijenja ili nepogodnog materijala. Ako se u uleknućima nalazi voda, mulj ili organski materijal, prvo ih treba drenirati odvodnim jarcima, kanalima ili crpljenjem, a potom očistiti od mulja i drugih nepovoljnih materijala. Nakon toga se u slojevima ugrađuje i nabija prikladan materijal (zamjena materijala).</w:t>
      </w:r>
    </w:p>
    <w:p w14:paraId="12567557" w14:textId="77777777"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Tlo s kojega je skinut humus ili izvršen iskop treba u prvom redu dovesti u stanje vlažnosti koje omogućuje pravilno zbijanje. To se postiže kontrolom prirodne vlažnosti temeljnog tla i po potrebi vlaženjem, rahljenjem ili sušenjem tla. Tek kada materijal postigne optimalnu vlažnost po standardnom Proctorovom pokusu za taj materijal, odnosno može od nje odstupati najviše 3%, pristupa se zbijanju. Zbijanjem gornjeg sloja temeljnog tla debljine oko 30 cm treba postići zbijenost propisanu projektom. Kod materijala osjetljivih na vodu, veliku pažnju treba posvetiti očuvanju temeljnog tla od prekomjernog vlaženja. Prije i u tijeku rada na uređenju temeljnog tla sve površine moraju biti uređene i ne smiju omogućiti zadržavanje vode.</w:t>
      </w:r>
    </w:p>
    <w:p w14:paraId="19E04C52" w14:textId="77777777"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t>Dinamiku rada treba podesiti tako da se, ako vlažnost dopusti, temeljno tlo nabije odmah nakon skidanja humusa, odnosno iskopa. Za vrijeme građenja mora biti osigurana odvodnja temeljnog tla. Prije nabijanja treba izravnati površinu tla.</w:t>
      </w:r>
    </w:p>
    <w:p w14:paraId="4CDCA4BA" w14:textId="77777777"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t>Postupak uređenja temeljnog tla identičan je i kod nevezanih materijala, s tim da ono nije toliko osjetljivo na promjene vlažnosti, a nabijanje se obavlja pretežno vibracijskim sredstvima za nabijanje.</w:t>
      </w:r>
    </w:p>
    <w:p w14:paraId="47A86397" w14:textId="77777777"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t>Kao zamjenski materijal predviđen je drobljeni kameni materijal zrna krupnoće 0-63 mm prema OTU 5.01. Materijal treba zadovoljiti zahtjeve:</w:t>
      </w:r>
    </w:p>
    <w:p w14:paraId="2201608A" w14:textId="77777777" w:rsidR="00856B0F" w:rsidRPr="008D2684" w:rsidRDefault="00856B0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da je minimalno 50% materijala veličine zrna 2-60 mm (šljunak),</w:t>
      </w:r>
    </w:p>
    <w:p w14:paraId="29E148F4" w14:textId="77777777" w:rsidR="00856B0F" w:rsidRPr="008D2684" w:rsidRDefault="00856B0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da je materijal dobro graduiran,</w:t>
      </w:r>
    </w:p>
    <w:p w14:paraId="42B882AC" w14:textId="77777777" w:rsidR="00856B0F" w:rsidRPr="008D2684" w:rsidRDefault="00856B0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da mu je granulacija takva da koeficijent nejednolikosti (U=d60/d10) bude veći od 9,</w:t>
      </w:r>
    </w:p>
    <w:p w14:paraId="3B79C5A5" w14:textId="77777777" w:rsidR="00856B0F" w:rsidRPr="008D2684" w:rsidRDefault="00856B0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da je sadržaj čestica manjih od 0.06 mm manji od 10%, a čestica manjih od 0.02 mm manji od 5%,</w:t>
      </w:r>
    </w:p>
    <w:p w14:paraId="49A01785" w14:textId="77777777" w:rsidR="00856B0F" w:rsidRPr="008D2684" w:rsidRDefault="00856B0F"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dopušta se prisustvo zrna većih od 63 mm, ali najviše 10%, veličine do 70 mm.</w:t>
      </w:r>
    </w:p>
    <w:p w14:paraId="1DB31539" w14:textId="607CF759"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t>Zbijanje provoditi minimalno do M = 40 MN/</w:t>
      </w:r>
      <w:r w:rsidR="00EE6B6E" w:rsidRPr="008D2684">
        <w:rPr>
          <w:rFonts w:ascii="Arial Narrow" w:hAnsi="Arial Narrow"/>
          <w:sz w:val="18"/>
          <w:szCs w:val="18"/>
        </w:rPr>
        <w:t>m²</w:t>
      </w:r>
      <w:r w:rsidRPr="008D2684">
        <w:rPr>
          <w:rFonts w:ascii="Arial Narrow" w:hAnsi="Arial Narrow"/>
          <w:sz w:val="18"/>
          <w:szCs w:val="18"/>
        </w:rPr>
        <w:t>, odnosno 100% Proctora. Ugradnja materijala se izvodi u horizontalnim slojevima debljine 20 cm uz zbijanje.</w:t>
      </w:r>
    </w:p>
    <w:p w14:paraId="7A41DF41" w14:textId="77777777"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t>Tijekom ugradnje treba kontrolirati tražene karakteristike materijala i postignutu zbijenost. Prije dopreme tamponskog materijala izvođač je dužan pribaviti rezultate prethodnih ispitivanja kojima se dokazuje pogodnost za ugradnju.</w:t>
      </w:r>
    </w:p>
    <w:p w14:paraId="4C1EBF9E" w14:textId="77777777"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t>Prilikom dopreme materijala za ugradnju treba uzeti ukupno 3 uzorka za ispitivanje granulometrijskog sastava.</w:t>
      </w:r>
    </w:p>
    <w:p w14:paraId="52A9E5BE" w14:textId="77777777"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t>Prilikom ugradnje potrebno je provoditi kontrole zbijenosti.</w:t>
      </w:r>
    </w:p>
    <w:p w14:paraId="5ADF7F97" w14:textId="77777777"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t>Za spitivanje zbijenosti u zamjeni materijala potrebno je obaviti minimalno po 1 na svakom ugrađenom sloju ispod svakog dijela objekta (plići i dublji dio, te ulazna građevina).</w:t>
      </w:r>
    </w:p>
    <w:p w14:paraId="4B2EAE54" w14:textId="77777777"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t>Dužnost izvođača je da osigura odvijanje ovdje definiranih tekućih ispitivanja zbijenosti.</w:t>
      </w:r>
    </w:p>
    <w:p w14:paraId="58E2AAA0" w14:textId="2796C179" w:rsidR="00856B0F" w:rsidRPr="008D2684" w:rsidRDefault="00856B0F" w:rsidP="00F20DBC">
      <w:pPr>
        <w:tabs>
          <w:tab w:val="left" w:pos="567"/>
          <w:tab w:val="left" w:pos="1134"/>
        </w:tabs>
        <w:rPr>
          <w:rFonts w:ascii="Arial Narrow" w:hAnsi="Arial Narrow"/>
          <w:sz w:val="18"/>
          <w:szCs w:val="18"/>
        </w:rPr>
      </w:pPr>
      <w:r w:rsidRPr="008D2684">
        <w:rPr>
          <w:rFonts w:ascii="Arial Narrow" w:hAnsi="Arial Narrow"/>
          <w:sz w:val="18"/>
          <w:szCs w:val="18"/>
        </w:rPr>
        <w:t>Zbijenost tamponskog sloja Mv &gt; 40 MN/</w:t>
      </w:r>
      <w:r w:rsidR="00EE6B6E" w:rsidRPr="008D2684">
        <w:rPr>
          <w:rFonts w:ascii="Arial Narrow" w:hAnsi="Arial Narrow"/>
          <w:sz w:val="18"/>
          <w:szCs w:val="18"/>
        </w:rPr>
        <w:t>m²</w:t>
      </w:r>
      <w:r w:rsidRPr="008D2684">
        <w:rPr>
          <w:rFonts w:ascii="Arial Narrow" w:hAnsi="Arial Narrow"/>
          <w:sz w:val="18"/>
          <w:szCs w:val="18"/>
        </w:rPr>
        <w:t>.</w:t>
      </w:r>
    </w:p>
    <w:p w14:paraId="0AB89B5D" w14:textId="77777777" w:rsidR="009A72AA" w:rsidRPr="008D2684" w:rsidRDefault="00F00C93" w:rsidP="00F20DBC">
      <w:pPr>
        <w:pStyle w:val="Naslov5"/>
        <w:tabs>
          <w:tab w:val="left" w:pos="567"/>
          <w:tab w:val="left" w:pos="1134"/>
        </w:tabs>
      </w:pPr>
      <w:r w:rsidRPr="008D2684">
        <w:t>Uređenje slabo temeljnog tla polaganjem geotekstila</w:t>
      </w:r>
    </w:p>
    <w:p w14:paraId="672CED17" w14:textId="77777777" w:rsidR="00F00C93" w:rsidRPr="008D2684" w:rsidRDefault="00F00C93" w:rsidP="00F20DBC">
      <w:pPr>
        <w:tabs>
          <w:tab w:val="left" w:pos="567"/>
          <w:tab w:val="left" w:pos="1134"/>
        </w:tabs>
        <w:rPr>
          <w:rFonts w:ascii="Arial Narrow" w:hAnsi="Arial Narrow"/>
          <w:sz w:val="18"/>
          <w:szCs w:val="18"/>
        </w:rPr>
      </w:pPr>
      <w:r w:rsidRPr="008D2684">
        <w:rPr>
          <w:rFonts w:ascii="Arial Narrow" w:hAnsi="Arial Narrow"/>
          <w:sz w:val="18"/>
          <w:szCs w:val="18"/>
        </w:rPr>
        <w:t>Rad uključuje pripremu odnosno sanaciju temeljnog tla koje nije moguće zadovoljavajuće pripremiti kako je navedeno u točki 6.3.2.1, Temeljno tlo. Rad uključuje pripremu površina na koje se polaže geotekstil, dobavu i prijevoz geotekstila na gradilište, njegovo skladištenje, lokalni prijevoz po gradilištu, polaganje i spajanje te dobavu, razastiranje, planiranje i zbijanje pripadnog nasipnog materijala. Kontrolno ispitivanje geotekstila, konca, spojeva geotekstila i nasipnog materijala također ulazi u rad.</w:t>
      </w:r>
    </w:p>
    <w:p w14:paraId="41906EEF" w14:textId="5E28A903" w:rsidR="00F00C93" w:rsidRPr="008D2684" w:rsidRDefault="00F00C93" w:rsidP="00F20DBC">
      <w:pPr>
        <w:pStyle w:val="Opisslike"/>
        <w:tabs>
          <w:tab w:val="left" w:pos="567"/>
          <w:tab w:val="left" w:pos="1134"/>
        </w:tabs>
        <w:rPr>
          <w:rFonts w:ascii="Arial Narrow" w:hAnsi="Arial Narrow"/>
          <w:b w:val="0"/>
          <w:sz w:val="18"/>
        </w:rPr>
      </w:pPr>
      <w:r w:rsidRPr="008D2684">
        <w:rPr>
          <w:rFonts w:ascii="Arial Narrow" w:hAnsi="Arial Narrow"/>
          <w:b w:val="0"/>
          <w:sz w:val="18"/>
        </w:rPr>
        <w:t xml:space="preserve">tab. </w:t>
      </w:r>
      <w:r w:rsidRPr="008D2684">
        <w:rPr>
          <w:rFonts w:ascii="Arial Narrow" w:hAnsi="Arial Narrow"/>
          <w:b w:val="0"/>
          <w:sz w:val="18"/>
        </w:rPr>
        <w:fldChar w:fldCharType="begin"/>
      </w:r>
      <w:r w:rsidRPr="008D2684">
        <w:rPr>
          <w:rFonts w:ascii="Arial Narrow" w:hAnsi="Arial Narrow"/>
          <w:b w:val="0"/>
          <w:sz w:val="18"/>
        </w:rPr>
        <w:instrText xml:space="preserve"> SEQ tab. \* ARABIC </w:instrText>
      </w:r>
      <w:r w:rsidRPr="008D2684">
        <w:rPr>
          <w:rFonts w:ascii="Arial Narrow" w:hAnsi="Arial Narrow"/>
          <w:b w:val="0"/>
          <w:sz w:val="18"/>
        </w:rPr>
        <w:fldChar w:fldCharType="separate"/>
      </w:r>
      <w:r w:rsidR="008D2684" w:rsidRPr="008D2684">
        <w:rPr>
          <w:rFonts w:ascii="Arial Narrow" w:hAnsi="Arial Narrow"/>
          <w:b w:val="0"/>
          <w:noProof/>
          <w:sz w:val="18"/>
        </w:rPr>
        <w:t>23</w:t>
      </w:r>
      <w:r w:rsidRPr="008D2684">
        <w:rPr>
          <w:rFonts w:ascii="Arial Narrow" w:hAnsi="Arial Narrow"/>
          <w:b w:val="0"/>
          <w:sz w:val="18"/>
        </w:rPr>
        <w:fldChar w:fldCharType="end"/>
      </w:r>
      <w:r w:rsidRPr="008D2684">
        <w:rPr>
          <w:rFonts w:ascii="Arial Narrow" w:hAnsi="Arial Narrow"/>
          <w:b w:val="0"/>
          <w:sz w:val="18"/>
        </w:rPr>
        <w:t xml:space="preserve"> - tehnička svojstva geotekstila</w:t>
      </w:r>
    </w:p>
    <w:tbl>
      <w:tblPr>
        <w:tblW w:w="0" w:type="auto"/>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5" w:type="dxa"/>
          <w:right w:w="55" w:type="dxa"/>
        </w:tblCellMar>
        <w:tblLook w:val="0000" w:firstRow="0" w:lastRow="0" w:firstColumn="0" w:lastColumn="0" w:noHBand="0" w:noVBand="0"/>
      </w:tblPr>
      <w:tblGrid>
        <w:gridCol w:w="3259"/>
        <w:gridCol w:w="992"/>
        <w:gridCol w:w="1134"/>
        <w:gridCol w:w="3332"/>
      </w:tblGrid>
      <w:tr w:rsidR="00A73AD8" w:rsidRPr="008D2684" w14:paraId="0CDB687E" w14:textId="77777777" w:rsidTr="00CD310D">
        <w:trPr>
          <w:trHeight w:val="213"/>
        </w:trPr>
        <w:tc>
          <w:tcPr>
            <w:tcW w:w="3259" w:type="dxa"/>
            <w:vMerge w:val="restart"/>
            <w:shd w:val="clear" w:color="auto" w:fill="auto"/>
            <w:vAlign w:val="center"/>
          </w:tcPr>
          <w:p w14:paraId="5CFCB006" w14:textId="77777777" w:rsidR="00F00C93" w:rsidRPr="008D2684" w:rsidRDefault="00F00C93" w:rsidP="00F20DBC">
            <w:pPr>
              <w:tabs>
                <w:tab w:val="left" w:pos="567"/>
                <w:tab w:val="left" w:pos="1134"/>
              </w:tabs>
              <w:spacing w:before="0"/>
              <w:ind w:left="113" w:right="113"/>
              <w:jc w:val="left"/>
              <w:rPr>
                <w:rFonts w:ascii="Arial Narrow" w:hAnsi="Arial Narrow" w:cs="Arial"/>
                <w:sz w:val="18"/>
                <w:szCs w:val="18"/>
              </w:rPr>
            </w:pPr>
            <w:r w:rsidRPr="008D2684">
              <w:rPr>
                <w:rFonts w:ascii="Arial Narrow" w:hAnsi="Arial Narrow"/>
                <w:sz w:val="18"/>
                <w:szCs w:val="18"/>
              </w:rPr>
              <w:t>Tehnička svojstva</w:t>
            </w:r>
          </w:p>
        </w:tc>
        <w:tc>
          <w:tcPr>
            <w:tcW w:w="2126" w:type="dxa"/>
            <w:gridSpan w:val="2"/>
            <w:shd w:val="clear" w:color="auto" w:fill="auto"/>
            <w:vAlign w:val="center"/>
          </w:tcPr>
          <w:p w14:paraId="64F9B0EA"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sz w:val="18"/>
                <w:szCs w:val="18"/>
              </w:rPr>
              <w:t>Metode ispitivanja</w:t>
            </w:r>
          </w:p>
        </w:tc>
        <w:tc>
          <w:tcPr>
            <w:tcW w:w="3332" w:type="dxa"/>
            <w:vMerge w:val="restart"/>
            <w:shd w:val="clear" w:color="auto" w:fill="auto"/>
            <w:vAlign w:val="center"/>
          </w:tcPr>
          <w:p w14:paraId="5A04FFEF"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sz w:val="18"/>
                <w:szCs w:val="18"/>
              </w:rPr>
              <w:t>Propisani uvjeti kvalitete</w:t>
            </w:r>
          </w:p>
        </w:tc>
      </w:tr>
      <w:tr w:rsidR="00A73AD8" w:rsidRPr="008D2684" w14:paraId="03F943E6" w14:textId="77777777" w:rsidTr="00CD310D">
        <w:trPr>
          <w:trHeight w:val="247"/>
        </w:trPr>
        <w:tc>
          <w:tcPr>
            <w:tcW w:w="3259" w:type="dxa"/>
            <w:vMerge/>
            <w:tcBorders>
              <w:bottom w:val="double" w:sz="4" w:space="0" w:color="auto"/>
            </w:tcBorders>
            <w:shd w:val="clear" w:color="auto" w:fill="auto"/>
            <w:vAlign w:val="center"/>
          </w:tcPr>
          <w:p w14:paraId="58445621"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p>
        </w:tc>
        <w:tc>
          <w:tcPr>
            <w:tcW w:w="992" w:type="dxa"/>
            <w:tcBorders>
              <w:bottom w:val="double" w:sz="4" w:space="0" w:color="auto"/>
            </w:tcBorders>
            <w:shd w:val="clear" w:color="auto" w:fill="auto"/>
            <w:vAlign w:val="center"/>
          </w:tcPr>
          <w:p w14:paraId="50A91E35"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sz w:val="18"/>
                <w:szCs w:val="18"/>
              </w:rPr>
              <w:t>EN</w:t>
            </w:r>
          </w:p>
        </w:tc>
        <w:tc>
          <w:tcPr>
            <w:tcW w:w="1134" w:type="dxa"/>
            <w:tcBorders>
              <w:bottom w:val="double" w:sz="4" w:space="0" w:color="auto"/>
            </w:tcBorders>
            <w:shd w:val="clear" w:color="auto" w:fill="auto"/>
            <w:vAlign w:val="center"/>
          </w:tcPr>
          <w:p w14:paraId="02F8B884"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sz w:val="18"/>
                <w:szCs w:val="18"/>
              </w:rPr>
              <w:t>DIN</w:t>
            </w:r>
          </w:p>
        </w:tc>
        <w:tc>
          <w:tcPr>
            <w:tcW w:w="3332" w:type="dxa"/>
            <w:vMerge/>
            <w:tcBorders>
              <w:bottom w:val="double" w:sz="4" w:space="0" w:color="auto"/>
            </w:tcBorders>
            <w:shd w:val="clear" w:color="auto" w:fill="auto"/>
            <w:vAlign w:val="center"/>
          </w:tcPr>
          <w:p w14:paraId="1ACB4A97"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p>
        </w:tc>
      </w:tr>
      <w:tr w:rsidR="00A73AD8" w:rsidRPr="008D2684" w14:paraId="59C85EA6" w14:textId="77777777" w:rsidTr="004E16FC">
        <w:trPr>
          <w:trHeight w:val="397"/>
        </w:trPr>
        <w:tc>
          <w:tcPr>
            <w:tcW w:w="3259" w:type="dxa"/>
            <w:tcBorders>
              <w:top w:val="double" w:sz="4" w:space="0" w:color="auto"/>
            </w:tcBorders>
            <w:shd w:val="clear" w:color="auto" w:fill="auto"/>
            <w:vAlign w:val="center"/>
          </w:tcPr>
          <w:p w14:paraId="0CAE8C26" w14:textId="77777777" w:rsidR="00F00C93" w:rsidRPr="008D2684" w:rsidRDefault="00F00C93" w:rsidP="00F20DBC">
            <w:pPr>
              <w:tabs>
                <w:tab w:val="left" w:pos="567"/>
                <w:tab w:val="left" w:pos="1134"/>
              </w:tabs>
              <w:spacing w:before="0"/>
              <w:ind w:left="113" w:right="113"/>
              <w:jc w:val="left"/>
              <w:rPr>
                <w:rFonts w:ascii="Arial Narrow" w:hAnsi="Arial Narrow" w:cs="Arial"/>
                <w:sz w:val="18"/>
                <w:szCs w:val="18"/>
              </w:rPr>
            </w:pPr>
            <w:r w:rsidRPr="008D2684">
              <w:rPr>
                <w:rFonts w:ascii="Arial Narrow" w:hAnsi="Arial Narrow"/>
                <w:sz w:val="18"/>
                <w:szCs w:val="18"/>
              </w:rPr>
              <w:t>površinska gustoća ili masa</w:t>
            </w:r>
          </w:p>
        </w:tc>
        <w:tc>
          <w:tcPr>
            <w:tcW w:w="992" w:type="dxa"/>
            <w:tcBorders>
              <w:top w:val="double" w:sz="4" w:space="0" w:color="auto"/>
            </w:tcBorders>
            <w:shd w:val="clear" w:color="auto" w:fill="auto"/>
            <w:vAlign w:val="center"/>
          </w:tcPr>
          <w:p w14:paraId="1F434D1F"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cs="Arial"/>
                <w:sz w:val="18"/>
                <w:szCs w:val="18"/>
              </w:rPr>
              <w:t>965,</w:t>
            </w:r>
            <w:r w:rsidRPr="008D2684">
              <w:rPr>
                <w:rFonts w:ascii="Arial Narrow" w:hAnsi="Arial Narrow" w:cs="Arial"/>
                <w:sz w:val="18"/>
                <w:szCs w:val="18"/>
              </w:rPr>
              <w:br/>
              <w:t>9864</w:t>
            </w:r>
          </w:p>
        </w:tc>
        <w:tc>
          <w:tcPr>
            <w:tcW w:w="1134" w:type="dxa"/>
            <w:tcBorders>
              <w:top w:val="double" w:sz="4" w:space="0" w:color="auto"/>
            </w:tcBorders>
            <w:shd w:val="clear" w:color="auto" w:fill="auto"/>
            <w:vAlign w:val="center"/>
          </w:tcPr>
          <w:p w14:paraId="73F26464"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sz w:val="18"/>
                <w:szCs w:val="18"/>
              </w:rPr>
              <w:t>53 854</w:t>
            </w:r>
          </w:p>
        </w:tc>
        <w:tc>
          <w:tcPr>
            <w:tcW w:w="3332" w:type="dxa"/>
            <w:tcBorders>
              <w:top w:val="double" w:sz="4" w:space="0" w:color="auto"/>
            </w:tcBorders>
            <w:shd w:val="clear" w:color="auto" w:fill="auto"/>
            <w:vAlign w:val="center"/>
          </w:tcPr>
          <w:p w14:paraId="35025121" w14:textId="6C5020E5" w:rsidR="00F00C93" w:rsidRPr="008D2684" w:rsidRDefault="00F00C93" w:rsidP="00F20DBC">
            <w:pPr>
              <w:tabs>
                <w:tab w:val="left" w:pos="567"/>
                <w:tab w:val="left" w:pos="1134"/>
              </w:tabs>
              <w:spacing w:before="0"/>
              <w:ind w:left="113" w:right="113"/>
              <w:jc w:val="center"/>
              <w:rPr>
                <w:rFonts w:ascii="Arial Narrow" w:hAnsi="Arial Narrow"/>
                <w:sz w:val="18"/>
                <w:szCs w:val="18"/>
              </w:rPr>
            </w:pPr>
            <w:r w:rsidRPr="008D2684">
              <w:rPr>
                <w:rFonts w:ascii="Arial Narrow" w:hAnsi="Arial Narrow"/>
                <w:sz w:val="18"/>
                <w:szCs w:val="18"/>
              </w:rPr>
              <w:t>500 ± 50 g/</w:t>
            </w:r>
            <w:r w:rsidR="00EE6B6E" w:rsidRPr="008D2684">
              <w:rPr>
                <w:rFonts w:ascii="Arial Narrow" w:hAnsi="Arial Narrow"/>
                <w:sz w:val="18"/>
                <w:szCs w:val="18"/>
              </w:rPr>
              <w:t>m²</w:t>
            </w:r>
          </w:p>
          <w:p w14:paraId="34EF421F" w14:textId="12D02D8B"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sz w:val="18"/>
                <w:szCs w:val="18"/>
              </w:rPr>
              <w:t xml:space="preserve">srednja vrijednost </w:t>
            </w:r>
            <w:r w:rsidR="004E16FC" w:rsidRPr="008D2684">
              <w:rPr>
                <w:rFonts w:ascii="WP MathA" w:hAnsi="WP MathA"/>
                <w:szCs w:val="22"/>
              </w:rPr>
              <w:t></w:t>
            </w:r>
            <w:r w:rsidRPr="008D2684">
              <w:rPr>
                <w:rFonts w:ascii="Arial Narrow" w:hAnsi="Arial Narrow"/>
                <w:sz w:val="18"/>
                <w:szCs w:val="18"/>
              </w:rPr>
              <w:t xml:space="preserve"> 500 g/</w:t>
            </w:r>
            <w:r w:rsidR="00EE6B6E" w:rsidRPr="008D2684">
              <w:rPr>
                <w:rFonts w:ascii="Arial Narrow" w:hAnsi="Arial Narrow"/>
                <w:sz w:val="18"/>
                <w:szCs w:val="18"/>
              </w:rPr>
              <w:t>m²</w:t>
            </w:r>
          </w:p>
        </w:tc>
      </w:tr>
      <w:tr w:rsidR="00A73AD8" w:rsidRPr="008D2684" w14:paraId="498CE81A" w14:textId="77777777" w:rsidTr="004E16FC">
        <w:trPr>
          <w:trHeight w:val="397"/>
        </w:trPr>
        <w:tc>
          <w:tcPr>
            <w:tcW w:w="3259" w:type="dxa"/>
            <w:shd w:val="clear" w:color="auto" w:fill="auto"/>
            <w:vAlign w:val="center"/>
          </w:tcPr>
          <w:p w14:paraId="76E3F9C4" w14:textId="77777777" w:rsidR="00F00C93" w:rsidRPr="008D2684" w:rsidRDefault="00F00C93" w:rsidP="00F20DBC">
            <w:pPr>
              <w:tabs>
                <w:tab w:val="left" w:pos="567"/>
                <w:tab w:val="left" w:pos="1134"/>
              </w:tabs>
              <w:spacing w:before="0"/>
              <w:ind w:left="113" w:right="113"/>
              <w:jc w:val="left"/>
              <w:rPr>
                <w:rFonts w:ascii="Arial Narrow" w:hAnsi="Arial Narrow" w:cs="Arial"/>
                <w:sz w:val="18"/>
                <w:szCs w:val="18"/>
              </w:rPr>
            </w:pPr>
            <w:r w:rsidRPr="008D2684">
              <w:rPr>
                <w:rFonts w:ascii="Arial Narrow" w:hAnsi="Arial Narrow" w:cs="Arial"/>
                <w:sz w:val="18"/>
                <w:szCs w:val="18"/>
              </w:rPr>
              <w:t>debljina</w:t>
            </w:r>
          </w:p>
        </w:tc>
        <w:tc>
          <w:tcPr>
            <w:tcW w:w="992" w:type="dxa"/>
            <w:shd w:val="clear" w:color="auto" w:fill="auto"/>
            <w:vAlign w:val="center"/>
          </w:tcPr>
          <w:p w14:paraId="22F1D0E3"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cs="Arial"/>
                <w:sz w:val="18"/>
                <w:szCs w:val="18"/>
              </w:rPr>
              <w:t>9863</w:t>
            </w:r>
          </w:p>
        </w:tc>
        <w:tc>
          <w:tcPr>
            <w:tcW w:w="1134" w:type="dxa"/>
            <w:shd w:val="clear" w:color="auto" w:fill="auto"/>
            <w:vAlign w:val="center"/>
          </w:tcPr>
          <w:p w14:paraId="31E75188"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cs="Arial"/>
                <w:sz w:val="18"/>
                <w:szCs w:val="18"/>
              </w:rPr>
              <w:t>53855</w:t>
            </w:r>
          </w:p>
        </w:tc>
        <w:tc>
          <w:tcPr>
            <w:tcW w:w="3332" w:type="dxa"/>
            <w:shd w:val="clear" w:color="auto" w:fill="auto"/>
            <w:vAlign w:val="center"/>
          </w:tcPr>
          <w:p w14:paraId="122FA9AC"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cs="Arial"/>
                <w:sz w:val="18"/>
                <w:szCs w:val="18"/>
              </w:rPr>
              <w:t>4,5 mm</w:t>
            </w:r>
          </w:p>
        </w:tc>
      </w:tr>
      <w:tr w:rsidR="00A73AD8" w:rsidRPr="008D2684" w14:paraId="6A72E955" w14:textId="77777777" w:rsidTr="004E16FC">
        <w:trPr>
          <w:trHeight w:val="397"/>
        </w:trPr>
        <w:tc>
          <w:tcPr>
            <w:tcW w:w="3259" w:type="dxa"/>
            <w:shd w:val="clear" w:color="auto" w:fill="auto"/>
            <w:vAlign w:val="center"/>
          </w:tcPr>
          <w:p w14:paraId="3DB10543" w14:textId="77777777" w:rsidR="00F00C93" w:rsidRPr="008D2684" w:rsidRDefault="00F00C93" w:rsidP="00F20DBC">
            <w:pPr>
              <w:tabs>
                <w:tab w:val="left" w:pos="567"/>
                <w:tab w:val="left" w:pos="1134"/>
              </w:tabs>
              <w:spacing w:before="0"/>
              <w:ind w:left="113" w:right="113"/>
              <w:jc w:val="left"/>
              <w:rPr>
                <w:rFonts w:ascii="Arial Narrow" w:hAnsi="Arial Narrow" w:cs="Arial"/>
                <w:sz w:val="18"/>
                <w:szCs w:val="18"/>
              </w:rPr>
            </w:pPr>
            <w:r w:rsidRPr="008D2684">
              <w:rPr>
                <w:rFonts w:ascii="Arial Narrow" w:hAnsi="Arial Narrow"/>
                <w:sz w:val="18"/>
                <w:szCs w:val="18"/>
              </w:rPr>
              <w:t>vlačna čvrstoća (uzdužno i poprečno)</w:t>
            </w:r>
          </w:p>
        </w:tc>
        <w:tc>
          <w:tcPr>
            <w:tcW w:w="992" w:type="dxa"/>
            <w:shd w:val="clear" w:color="auto" w:fill="auto"/>
            <w:vAlign w:val="center"/>
          </w:tcPr>
          <w:p w14:paraId="4B23B0AF"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cs="Arial"/>
                <w:sz w:val="18"/>
                <w:szCs w:val="18"/>
              </w:rPr>
              <w:t>10319</w:t>
            </w:r>
          </w:p>
        </w:tc>
        <w:tc>
          <w:tcPr>
            <w:tcW w:w="1134" w:type="dxa"/>
            <w:shd w:val="clear" w:color="auto" w:fill="auto"/>
            <w:vAlign w:val="center"/>
          </w:tcPr>
          <w:p w14:paraId="333DFF25"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sz w:val="18"/>
                <w:szCs w:val="18"/>
              </w:rPr>
              <w:t>53 857</w:t>
            </w:r>
          </w:p>
        </w:tc>
        <w:tc>
          <w:tcPr>
            <w:tcW w:w="3332" w:type="dxa"/>
            <w:shd w:val="clear" w:color="auto" w:fill="auto"/>
            <w:vAlign w:val="center"/>
          </w:tcPr>
          <w:p w14:paraId="6C71F28D" w14:textId="77777777" w:rsidR="00F00C93" w:rsidRPr="008D2684" w:rsidRDefault="00F00C93" w:rsidP="00F20DBC">
            <w:pPr>
              <w:tabs>
                <w:tab w:val="left" w:pos="567"/>
                <w:tab w:val="left" w:pos="1134"/>
              </w:tabs>
              <w:spacing w:before="0"/>
              <w:ind w:left="113" w:right="113"/>
              <w:jc w:val="center"/>
              <w:rPr>
                <w:rFonts w:ascii="Arial Narrow" w:hAnsi="Arial Narrow" w:cs="Arial"/>
                <w:sz w:val="18"/>
                <w:szCs w:val="18"/>
              </w:rPr>
            </w:pPr>
            <w:r w:rsidRPr="008D2684">
              <w:rPr>
                <w:rFonts w:ascii="Arial Narrow" w:hAnsi="Arial Narrow"/>
                <w:sz w:val="18"/>
                <w:szCs w:val="18"/>
              </w:rPr>
              <w:t xml:space="preserve">30 kN/m </w:t>
            </w:r>
          </w:p>
        </w:tc>
      </w:tr>
    </w:tbl>
    <w:p w14:paraId="556E411D" w14:textId="7C0D8B7E" w:rsidR="00F00C93" w:rsidRPr="008D2684" w:rsidRDefault="00F00C93" w:rsidP="00F20DBC">
      <w:pPr>
        <w:tabs>
          <w:tab w:val="left" w:pos="567"/>
          <w:tab w:val="left" w:pos="1134"/>
        </w:tabs>
        <w:jc w:val="left"/>
        <w:rPr>
          <w:rFonts w:ascii="Arial Narrow" w:hAnsi="Arial Narrow"/>
          <w:sz w:val="18"/>
          <w:szCs w:val="18"/>
        </w:rPr>
      </w:pPr>
      <w:r w:rsidRPr="008D2684">
        <w:rPr>
          <w:rFonts w:ascii="Arial Narrow" w:hAnsi="Arial Narrow"/>
          <w:sz w:val="18"/>
          <w:szCs w:val="18"/>
        </w:rPr>
        <w:t>Primjenjuju se netkani tekstili, mase 500 g/</w:t>
      </w:r>
      <w:r w:rsidR="00EE6B6E" w:rsidRPr="008D2684">
        <w:rPr>
          <w:rFonts w:ascii="Arial Narrow" w:hAnsi="Arial Narrow"/>
          <w:sz w:val="18"/>
          <w:szCs w:val="18"/>
        </w:rPr>
        <w:t>m²</w:t>
      </w:r>
      <w:r w:rsidRPr="008D2684">
        <w:rPr>
          <w:rFonts w:ascii="Arial Narrow" w:hAnsi="Arial Narrow"/>
          <w:sz w:val="18"/>
          <w:szCs w:val="18"/>
        </w:rPr>
        <w:t>, vidi gornju tablicu. Ako se za to ukaže potreba, moguća je i upotreba tipova netkanih geotekstila veće mase.</w:t>
      </w:r>
    </w:p>
    <w:p w14:paraId="01C4CA35" w14:textId="77777777" w:rsidR="00F00C93" w:rsidRPr="008D2684" w:rsidRDefault="00F00C93"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pribaviti odgovarajuće tehničke podatke o netkanom tekstilu od proizvođača, s navedenim područjima primjene i uputama o načinu spajanja. Osnovne tehničke karakteristike netkanog tekstila navedene u prethodnoj tablici mora provjeriti ovlaštena institucija na reprezentativnim uzorcima te izdati uvjerenje o kvaliteti materijala.</w:t>
      </w:r>
    </w:p>
    <w:p w14:paraId="758E1078" w14:textId="77777777" w:rsidR="00F00C93" w:rsidRPr="008D2684" w:rsidRDefault="00F00C93" w:rsidP="00F20DBC">
      <w:pPr>
        <w:tabs>
          <w:tab w:val="left" w:pos="567"/>
          <w:tab w:val="left" w:pos="1134"/>
        </w:tabs>
        <w:rPr>
          <w:rFonts w:ascii="Arial Narrow" w:hAnsi="Arial Narrow"/>
          <w:sz w:val="18"/>
          <w:szCs w:val="18"/>
        </w:rPr>
      </w:pPr>
      <w:r w:rsidRPr="008D2684">
        <w:rPr>
          <w:rFonts w:ascii="Arial Narrow" w:hAnsi="Arial Narrow"/>
          <w:sz w:val="18"/>
          <w:szCs w:val="18"/>
        </w:rPr>
        <w:t>Primjenu određene vrste netkanog tekstila na osnovi predočenih uvjerenja odobrava nadzorni inženjer.</w:t>
      </w:r>
    </w:p>
    <w:p w14:paraId="661AB4CB" w14:textId="77777777" w:rsidR="00F00C93" w:rsidRPr="008D2684" w:rsidRDefault="00F00C93" w:rsidP="00F20DBC">
      <w:pPr>
        <w:tabs>
          <w:tab w:val="left" w:pos="567"/>
          <w:tab w:val="left" w:pos="1134"/>
        </w:tabs>
        <w:rPr>
          <w:rFonts w:ascii="Arial Narrow" w:hAnsi="Arial Narrow"/>
          <w:sz w:val="18"/>
          <w:szCs w:val="18"/>
        </w:rPr>
      </w:pPr>
      <w:r w:rsidRPr="008D2684">
        <w:rPr>
          <w:rFonts w:ascii="Arial Narrow" w:hAnsi="Arial Narrow"/>
          <w:sz w:val="18"/>
          <w:szCs w:val="18"/>
        </w:rPr>
        <w:t>Prije ugradnje geotekstila treba na mjesto ugradnje dopremiti i uskladištiti dovoljne količine materijala kako ne bi nedostatak materijala izazvao prekid u nasipavanju. Uskladištenje mora biti provedeno na takav način da geotekstil bude zaštićen od jake svjetlosti, ultraljubičastih zraka, kiše, snijega, poplavnih voda i slično. Prije polaganja geotekstila treba urediti temeljno tlo.Kada je površina koju treba prekriti veća od širine, potrebno je međusobno spojiti trake geotekstila po širini kao i po duljini.</w:t>
      </w:r>
    </w:p>
    <w:p w14:paraId="2996C190" w14:textId="77777777" w:rsidR="00F00C93" w:rsidRPr="008D2684" w:rsidRDefault="00F00C93"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Netkani geotekstil treba položiti tako da bude dobro i jednoliko napet u uzdužnom i poprečnom smjeru. Zbog toga se rubovi netkanog geotekstila moraju učvrstiti željeznim spojnicama promjera 5 ÷ 8 mm ili pomoću drvenih klinova na razmacima od dva metra.</w:t>
      </w:r>
    </w:p>
    <w:p w14:paraId="178C87C8" w14:textId="77777777" w:rsidR="00F00C93" w:rsidRPr="008D2684" w:rsidRDefault="00F00C93" w:rsidP="00F20DBC">
      <w:pPr>
        <w:tabs>
          <w:tab w:val="left" w:pos="567"/>
          <w:tab w:val="left" w:pos="1134"/>
        </w:tabs>
        <w:rPr>
          <w:rFonts w:ascii="Arial Narrow" w:hAnsi="Arial Narrow"/>
          <w:sz w:val="18"/>
          <w:szCs w:val="18"/>
        </w:rPr>
      </w:pPr>
      <w:r w:rsidRPr="008D2684">
        <w:rPr>
          <w:rFonts w:ascii="Arial Narrow" w:hAnsi="Arial Narrow"/>
          <w:sz w:val="18"/>
          <w:szCs w:val="18"/>
        </w:rPr>
        <w:t>Spajanje pojedinih razastrtih traka netkanog geotekstila treba obaviti u uzdužnom i poprečnom smjeru pomoću željeznih spojnica ili drvenih klinova s preklopom traka od 10 do 20 cm i šivanjem odgovarajućim strojem ili zavarivanjem pomoću plamenika. Kod spajanja šivanjem ili zavarivanjem, čvrstoća spoja na kidanje treba biti ista kao čvrstoća netkanog geotekstila, što treba dokazati ispitivanjem. Spajanje preklapanjem najjednostavniji je način preklapanja kod čega širina preklopa ne može biti manja od 7,5% širine trake geotekstila.</w:t>
      </w:r>
    </w:p>
    <w:p w14:paraId="0541CEAA" w14:textId="77777777" w:rsidR="00F00C93" w:rsidRPr="008D2684" w:rsidRDefault="00F00C93" w:rsidP="00F20DBC">
      <w:pPr>
        <w:tabs>
          <w:tab w:val="left" w:pos="567"/>
          <w:tab w:val="left" w:pos="1134"/>
        </w:tabs>
        <w:rPr>
          <w:rFonts w:ascii="Arial Narrow" w:hAnsi="Arial Narrow"/>
          <w:sz w:val="18"/>
          <w:szCs w:val="18"/>
        </w:rPr>
      </w:pPr>
      <w:r w:rsidRPr="008D2684">
        <w:rPr>
          <w:rFonts w:ascii="Arial Narrow" w:hAnsi="Arial Narrow"/>
          <w:sz w:val="18"/>
          <w:szCs w:val="18"/>
        </w:rPr>
        <w:t>Kada je geotekstil položen na tlo, ne dozvoljava se prijelaz građevinskih strojeva, kamiona i drugih vozila preko njega. Netkani geotekstil se ne smije polagati na smrznuto tlo, niti za vrijeme dok pada kiša ili prije opasnosti od nje.</w:t>
      </w:r>
    </w:p>
    <w:p w14:paraId="48A1FC6A" w14:textId="77777777" w:rsidR="00F00C93" w:rsidRPr="008D2684" w:rsidRDefault="00F00C93" w:rsidP="00F20DBC">
      <w:pPr>
        <w:tabs>
          <w:tab w:val="left" w:pos="567"/>
          <w:tab w:val="left" w:pos="1134"/>
        </w:tabs>
        <w:rPr>
          <w:rFonts w:ascii="Arial Narrow" w:hAnsi="Arial Narrow"/>
          <w:sz w:val="18"/>
          <w:szCs w:val="18"/>
        </w:rPr>
      </w:pPr>
      <w:r w:rsidRPr="008D2684">
        <w:rPr>
          <w:rFonts w:ascii="Arial Narrow" w:hAnsi="Arial Narrow"/>
          <w:sz w:val="18"/>
          <w:szCs w:val="18"/>
        </w:rPr>
        <w:t>Rad treba organizirati tako da se razastre samo toliko površine netkanog geotekstila koja će se istog dana prekriti nasipnim slojem.</w:t>
      </w:r>
    </w:p>
    <w:p w14:paraId="095D523E" w14:textId="77777777" w:rsidR="00F00C93" w:rsidRPr="008D2684" w:rsidRDefault="00F00C93" w:rsidP="00F20DBC">
      <w:pPr>
        <w:tabs>
          <w:tab w:val="left" w:pos="567"/>
          <w:tab w:val="left" w:pos="1134"/>
        </w:tabs>
        <w:rPr>
          <w:rFonts w:ascii="Arial Narrow" w:hAnsi="Arial Narrow"/>
          <w:sz w:val="18"/>
          <w:szCs w:val="18"/>
        </w:rPr>
      </w:pPr>
      <w:r w:rsidRPr="008D2684">
        <w:rPr>
          <w:rFonts w:ascii="Arial Narrow" w:hAnsi="Arial Narrow"/>
          <w:sz w:val="18"/>
          <w:szCs w:val="18"/>
        </w:rPr>
        <w:t>Na podlogu geotekstila se nasipava i zbija takav materijal kako je određeno projektom ili uputama nadzornog inženjera. Debljina prvog sloja nasipa mora biti dovoljna da zaštiti geotekstil od rada strojeva, a ni u kojem slučaju ne može biti manja od 30 cm. Izvođač mora koristiti takve strojeve i sredstva za nabijanje koja ne oštećuju geotekstil. Na oštećenim mjestima izvođač je obavezan provesti odgovarajući popravak na svoj trošak. Izvođač mora rad na izgradnji i zbijanju nasipa obaviti tako da ne izazove pregnječenje tla u podlozi geotekstila. Sve štete izazvane pregnječenjem tla padaju na teret izvođača.</w:t>
      </w:r>
    </w:p>
    <w:p w14:paraId="5C28BEEE" w14:textId="4D84FBF2" w:rsidR="00F00C93" w:rsidRPr="008D2684" w:rsidRDefault="00F00C93" w:rsidP="00F20DBC">
      <w:pPr>
        <w:tabs>
          <w:tab w:val="left" w:pos="567"/>
          <w:tab w:val="left" w:pos="1134"/>
        </w:tabs>
        <w:rPr>
          <w:rFonts w:ascii="Arial Narrow" w:hAnsi="Arial Narrow"/>
          <w:sz w:val="18"/>
          <w:szCs w:val="18"/>
        </w:rPr>
      </w:pPr>
      <w:r w:rsidRPr="008D2684">
        <w:rPr>
          <w:rFonts w:ascii="Arial Narrow" w:hAnsi="Arial Narrow"/>
          <w:sz w:val="18"/>
          <w:szCs w:val="18"/>
        </w:rPr>
        <w:t>Dobava, polaganje i spajanje geotekstila, uključujući konac i sav potreban rad i materijal te sva kontrolna ispitivanja obračunavaju se po četvornom metru (</w:t>
      </w:r>
      <w:r w:rsidR="00EE6B6E" w:rsidRPr="008D2684">
        <w:rPr>
          <w:rFonts w:ascii="Arial Narrow" w:hAnsi="Arial Narrow"/>
          <w:sz w:val="18"/>
          <w:szCs w:val="18"/>
        </w:rPr>
        <w:t>m²</w:t>
      </w:r>
      <w:r w:rsidRPr="008D2684">
        <w:rPr>
          <w:rFonts w:ascii="Arial Narrow" w:hAnsi="Arial Narrow"/>
          <w:sz w:val="18"/>
          <w:szCs w:val="18"/>
        </w:rPr>
        <w:t>) ugrađenog geotekstila. Osnovica za obračun je projekt ili izmjera na terenu.</w:t>
      </w:r>
    </w:p>
    <w:p w14:paraId="2231A953" w14:textId="77777777" w:rsidR="009A72AA" w:rsidRPr="008D2684" w:rsidRDefault="00063BEF" w:rsidP="00F20DBC">
      <w:pPr>
        <w:pStyle w:val="Naslov5"/>
        <w:tabs>
          <w:tab w:val="left" w:pos="567"/>
          <w:tab w:val="left" w:pos="1134"/>
        </w:tabs>
      </w:pPr>
      <w:r w:rsidRPr="008D2684">
        <w:t>Drenažni sustav</w:t>
      </w:r>
    </w:p>
    <w:p w14:paraId="6639881A" w14:textId="77777777" w:rsidR="00063BEF"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U iskopani rov se postavlja drenažna cijev PEHD promjera 160 mm. Na drenažne cijevi ugrađuje se krupni kameni granulat veličine zrna 32 do 63 mm, separiran od prirodnog šljunka (zaobljene valutice, "batuda") ili separirani drobljeni kameni materijal.</w:t>
      </w:r>
    </w:p>
    <w:p w14:paraId="48273B11" w14:textId="77777777" w:rsidR="00063BEF"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Potrebno je kontrolirati da materijal ne sadrži sitnija niti krupnija zrna od propisanih, te da se zasipavanje izvodi s male visine, kako ne bi dolazilo do oštećivanja cijevi.</w:t>
      </w:r>
    </w:p>
    <w:p w14:paraId="2411CB0D" w14:textId="194BD427" w:rsidR="009A72AA"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Drenažni bunar sastoji se od kanalizacionih betonskih komada promjera 1 m, visine 0.5 m. Provesti osiguranje spoja s drenažnom cijevi uz oblaganje geotekstilom g = 150 g/</w:t>
      </w:r>
      <w:r w:rsidR="00EE6B6E" w:rsidRPr="008D2684">
        <w:rPr>
          <w:rFonts w:ascii="Arial Narrow" w:hAnsi="Arial Narrow"/>
          <w:sz w:val="18"/>
          <w:szCs w:val="18"/>
        </w:rPr>
        <w:t>m²</w:t>
      </w:r>
      <w:r w:rsidRPr="008D2684">
        <w:rPr>
          <w:rFonts w:ascii="Arial Narrow" w:hAnsi="Arial Narrow"/>
          <w:sz w:val="18"/>
          <w:szCs w:val="18"/>
        </w:rPr>
        <w:t>.</w:t>
      </w:r>
      <w:r w:rsidR="00F97F24" w:rsidRPr="008D2684">
        <w:rPr>
          <w:rFonts w:ascii="Arial Narrow" w:hAnsi="Arial Narrow"/>
          <w:sz w:val="18"/>
          <w:szCs w:val="18"/>
        </w:rPr>
        <w:t>Posebno se upozorava N</w:t>
      </w:r>
      <w:r w:rsidR="009A72AA" w:rsidRPr="008D2684">
        <w:rPr>
          <w:rFonts w:ascii="Arial Narrow" w:hAnsi="Arial Narrow"/>
          <w:sz w:val="18"/>
          <w:szCs w:val="18"/>
        </w:rPr>
        <w:t xml:space="preserve">adzorni inženjer da kontrolira </w:t>
      </w:r>
      <w:r w:rsidR="00F97F24" w:rsidRPr="008D2684">
        <w:rPr>
          <w:rFonts w:ascii="Arial Narrow" w:hAnsi="Arial Narrow"/>
          <w:sz w:val="18"/>
          <w:szCs w:val="18"/>
        </w:rPr>
        <w:t>je</w:t>
      </w:r>
      <w:r w:rsidR="009A72AA" w:rsidRPr="008D2684">
        <w:rPr>
          <w:rFonts w:ascii="Arial Narrow" w:hAnsi="Arial Narrow"/>
          <w:sz w:val="18"/>
          <w:szCs w:val="18"/>
        </w:rPr>
        <w:t>su</w:t>
      </w:r>
      <w:r w:rsidR="00F97F24" w:rsidRPr="008D2684">
        <w:rPr>
          <w:rFonts w:ascii="Arial Narrow" w:hAnsi="Arial Narrow"/>
          <w:sz w:val="18"/>
          <w:szCs w:val="18"/>
        </w:rPr>
        <w:t xml:space="preserve"> li</w:t>
      </w:r>
      <w:r w:rsidR="009A72AA" w:rsidRPr="008D2684">
        <w:rPr>
          <w:rFonts w:ascii="Arial Narrow" w:hAnsi="Arial Narrow"/>
          <w:sz w:val="18"/>
          <w:szCs w:val="18"/>
        </w:rPr>
        <w:t xml:space="preserve"> vodilice ugrađene na armaturni koš, jer njihovo izostavljanje dovodi do problema kod ugradnje, a i sam položaj armature u presjeku biva redovito </w:t>
      </w:r>
      <w:r w:rsidR="00F97F24" w:rsidRPr="008D2684">
        <w:rPr>
          <w:rFonts w:ascii="Arial Narrow" w:hAnsi="Arial Narrow"/>
          <w:sz w:val="18"/>
          <w:szCs w:val="18"/>
        </w:rPr>
        <w:t>nepogodan</w:t>
      </w:r>
      <w:r w:rsidR="009A72AA" w:rsidRPr="008D2684">
        <w:rPr>
          <w:rFonts w:ascii="Arial Narrow" w:hAnsi="Arial Narrow"/>
          <w:sz w:val="18"/>
          <w:szCs w:val="18"/>
        </w:rPr>
        <w:t xml:space="preserve"> (neprikladan zaštitni sloj).</w:t>
      </w:r>
    </w:p>
    <w:p w14:paraId="59A77D53" w14:textId="77777777" w:rsidR="009A72AA" w:rsidRPr="008D2684" w:rsidRDefault="00063BEF" w:rsidP="00F20DBC">
      <w:pPr>
        <w:pStyle w:val="Naslov5"/>
        <w:tabs>
          <w:tab w:val="left" w:pos="567"/>
          <w:tab w:val="left" w:pos="1134"/>
        </w:tabs>
      </w:pPr>
      <w:r w:rsidRPr="008D2684">
        <w:t>Iglo-filteri</w:t>
      </w:r>
    </w:p>
    <w:p w14:paraId="097FBD8F" w14:textId="77777777" w:rsidR="00063BEF"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Iglofilteri su posebno konstruirani redno bušeni, uvjetno rečeno, ''cijevni bunari'', malog promjera 5 do 10 cm. Povezani su sustavno s posebnim vanjskim crpkama, koje imaju dvostruku ulogu, odnosno način rada. Kao prvo, tlače vodu pod visokim pritiskom (3 do 30 bara) u iglofiltere čime se olakšava njihovo “utiskivanje ” u tlo uslijed ispiranja materijala oko vrha filtera. Drugo, crpe vodu iz iglofiltera, kada se ovi postave na traženu dubinu u svrhu za koji su namijenjeni. </w:t>
      </w:r>
    </w:p>
    <w:p w14:paraId="0497D9B7" w14:textId="77777777" w:rsidR="00063BEF"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Crpke su dvostrukog načina rada – potiskujućeg i usisnog. Pri dnu (ili na kraju vrha kojim prodiru u tlo) su opskrbljeni posebno građenim zasunom, koji se otvara kod utiskivanja, a zatvara kod usisavanja vode.</w:t>
      </w:r>
    </w:p>
    <w:p w14:paraId="5087EEE3" w14:textId="77777777" w:rsidR="00063BEF"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S obzirom na relativno malu vodopropusnost slojeva prašinastog pijeska primjenjuje se vakuum postupak crpljenja iz iglofiltera pomoću posebnih vakuum crpki.</w:t>
      </w:r>
    </w:p>
    <w:p w14:paraId="09E45728" w14:textId="77777777" w:rsidR="00063BEF"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Sustav vakuumskih filtera čine čelične pocinčane cijevi sa filterom na dnu (duljine cca 1m) ukupne duljine cca 8 m, te kolektorske cijevi, koje se spajaju na vakuumske crpke velike snage usisa (cca 50 l/s). </w:t>
      </w:r>
    </w:p>
    <w:p w14:paraId="17F04119" w14:textId="546EAA84" w:rsidR="00063BEF"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Iglofilteri se smještaju u prostor između vanjskih talpi na razmaku 1.2 m. U dubljem dijelu jame crpne stanice izvode se s kote 95.60 m</w:t>
      </w:r>
      <w:r w:rsidR="00FD0F14" w:rsidRPr="008D2684">
        <w:rPr>
          <w:rFonts w:ascii="Arial Narrow" w:hAnsi="Arial Narrow"/>
          <w:sz w:val="18"/>
          <w:szCs w:val="18"/>
        </w:rPr>
        <w:t xml:space="preserve"> </w:t>
      </w:r>
      <w:r w:rsidRPr="008D2684">
        <w:rPr>
          <w:rFonts w:ascii="Arial Narrow" w:hAnsi="Arial Narrow"/>
          <w:sz w:val="18"/>
          <w:szCs w:val="18"/>
        </w:rPr>
        <w:t>n.m. U plićem dijelu jame crpne stanice se izvode s kote radnog platoa 98.90 m</w:t>
      </w:r>
      <w:r w:rsidR="00FD0F14" w:rsidRPr="008D2684">
        <w:rPr>
          <w:rFonts w:ascii="Arial Narrow" w:hAnsi="Arial Narrow"/>
          <w:sz w:val="18"/>
          <w:szCs w:val="18"/>
        </w:rPr>
        <w:t xml:space="preserve"> </w:t>
      </w:r>
      <w:r w:rsidRPr="008D2684">
        <w:rPr>
          <w:rFonts w:ascii="Arial Narrow" w:hAnsi="Arial Narrow"/>
          <w:sz w:val="18"/>
          <w:szCs w:val="18"/>
        </w:rPr>
        <w:t>n.m. U jami ulazne građevine izvode se s kote 99.45 m</w:t>
      </w:r>
      <w:r w:rsidR="00FD0F14" w:rsidRPr="008D2684">
        <w:rPr>
          <w:rFonts w:ascii="Arial Narrow" w:hAnsi="Arial Narrow"/>
          <w:sz w:val="18"/>
          <w:szCs w:val="18"/>
        </w:rPr>
        <w:t xml:space="preserve"> </w:t>
      </w:r>
      <w:r w:rsidRPr="008D2684">
        <w:rPr>
          <w:rFonts w:ascii="Arial Narrow" w:hAnsi="Arial Narrow"/>
          <w:sz w:val="18"/>
          <w:szCs w:val="18"/>
        </w:rPr>
        <w:t>n.m.</w:t>
      </w:r>
    </w:p>
    <w:p w14:paraId="76FE0BF5" w14:textId="77777777" w:rsidR="00063BEF"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Po potrebi ugraditi dodatne iglo-filtere u ovisnosti o zatečenoj situaciji na terenu.</w:t>
      </w:r>
    </w:p>
    <w:p w14:paraId="0B1DB8D5" w14:textId="77777777" w:rsidR="00063BEF"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Prije primjene iglofiltera izvesti široki iskop do kote nivoa podzemne vode. S tog nivoa napraviti nekoliko probnih iskopa do dubine predvidivo 4 m. Svrha ovih iskopa je uočiti događa li se procurivanje vode kroz vertikalne stjenke iskopa, odnosno dolazi li do njihova značajnija urušavanja i odnošenja materijala. Eventualna pojava opisanog ponašanja temeljnog tla u kontrolnim iskopima indicira postojanje jače propusnih slojeva u kontinuumu sitnozrnatog materijala, što pak ima za posljedicu neophodnost primjene iglofiltera.</w:t>
      </w:r>
    </w:p>
    <w:p w14:paraId="0E487C8D" w14:textId="77777777" w:rsidR="00063BEF"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 suprotnom, ako su stjenke iskopa stabilne i nema značajnijih procurivanja vode, odnosno bočnog iznošenja materijala, može se dopustiti daljnje napredovanje iskopa bez primjene iglofiltera. </w:t>
      </w:r>
    </w:p>
    <w:p w14:paraId="0DDEF768" w14:textId="77777777" w:rsidR="00063BEF"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Odluka o načinu napredovanja radova mora biti utvrđena sa svim sudionicima gradnje, uz neophodan projektantski nadzor.</w:t>
      </w:r>
    </w:p>
    <w:p w14:paraId="3DC5FD84" w14:textId="77777777" w:rsidR="009A72AA" w:rsidRPr="008D2684" w:rsidRDefault="00063BEF" w:rsidP="00F20DBC">
      <w:pPr>
        <w:pStyle w:val="Naslov5"/>
        <w:tabs>
          <w:tab w:val="left" w:pos="567"/>
          <w:tab w:val="left" w:pos="1134"/>
        </w:tabs>
      </w:pPr>
      <w:r w:rsidRPr="008D2684">
        <w:lastRenderedPageBreak/>
        <w:t>Nasipavanja</w:t>
      </w:r>
    </w:p>
    <w:p w14:paraId="6F9B7549" w14:textId="77777777" w:rsidR="004F56A9" w:rsidRPr="008D2684" w:rsidRDefault="00063BEF"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Nasipavanje se koristi pri izradi dijelova objekata ili zasebnih objekata načinjenih od materijala iz iskopa ili nalazišta </w:t>
      </w:r>
      <w:r w:rsidR="004F56A9" w:rsidRPr="008D2684">
        <w:rPr>
          <w:rFonts w:ascii="Arial Narrow" w:hAnsi="Arial Narrow"/>
          <w:sz w:val="18"/>
          <w:szCs w:val="18"/>
        </w:rPr>
        <w:t xml:space="preserve"> Nasipavanja su prostori popunjeni odobrenim materijalom koji su obrađeni u skladu sa zahtjevima kvalitete. Na pripremljeno temeljno tlo dovozi se odobreni materijal i istovaruje (pod stavkom prijevoza). Materijal se razastre vodoravno u uzdužnom smjeru ili nagibu. Time se formiraju slojevi. Slojevi se mjere u rahlom i nabijenom stanju.</w:t>
      </w:r>
    </w:p>
    <w:p w14:paraId="39EF6489"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U zamjenski dio nasipa može se ugrađivati zemljani materijal iz iskopa (CL/CH i CL), a. mora odgovarati uvjetima (OTU 2-09.1.):</w:t>
      </w:r>
    </w:p>
    <w:p w14:paraId="2FF0AEB7"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prema dijagramu plastičnosti materijal se klasificira kao glina srednje do visoke plastičnosti, uz granicu tečenja manju od 65%, indeks plastičnosti manji od 30%, optimalnu količinu vode manju od 25%, suhu prostornu težinu (prema Proctoru) veću od 1.55, bubrenje pod vodom nakon četiri dana ne smije biti veće od 4%, Proctorov broj 0 do 0,2.</w:t>
      </w:r>
    </w:p>
    <w:p w14:paraId="3F6B7F3E"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granulacija mora biti takva da je koeficijent nejednolikosti (U=d60/d10) veći od 9,</w:t>
      </w:r>
    </w:p>
    <w:p w14:paraId="19FD426B"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w:t>
      </w:r>
      <w:r w:rsidRPr="008D2684">
        <w:rPr>
          <w:rFonts w:ascii="Arial Narrow" w:hAnsi="Arial Narrow"/>
          <w:sz w:val="18"/>
          <w:szCs w:val="18"/>
        </w:rPr>
        <w:tab/>
        <w:t>materijal ne smije sadržavati više od 6% organskih primjesa (misli se na jednoliko raspoređene i rastvorene organske tvari; komade ili nakupine kao drva, korijenje ili slično treba ukloniti).</w:t>
      </w:r>
    </w:p>
    <w:p w14:paraId="23E9D4FF" w14:textId="39C1C561"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Zemljani materijal se treba zbijati minimalno do Mv = 25 MN/</w:t>
      </w:r>
      <w:r w:rsidR="00EE6B6E" w:rsidRPr="008D2684">
        <w:rPr>
          <w:rFonts w:ascii="Arial Narrow" w:hAnsi="Arial Narrow"/>
          <w:sz w:val="18"/>
          <w:szCs w:val="18"/>
        </w:rPr>
        <w:t>m²</w:t>
      </w:r>
      <w:r w:rsidRPr="008D2684">
        <w:rPr>
          <w:rFonts w:ascii="Arial Narrow" w:hAnsi="Arial Narrow"/>
          <w:sz w:val="18"/>
          <w:szCs w:val="18"/>
        </w:rPr>
        <w:t>, odnosno 100% Proctora.</w:t>
      </w:r>
    </w:p>
    <w:p w14:paraId="5C9CF11C"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Ugradnja materijala mora se izvoditi u horizontalnim slojevima uz zbijanje (OTU 2.9.1. i 2.9.3.) paralelno s ugradnjom zamjenskog materijala. Pri tome debljina slojeva ovisi o sredstvima za zbijanje, ali ne smije u rahlom stanju prelaziti 40 cm. </w:t>
      </w:r>
    </w:p>
    <w:p w14:paraId="0BDA9B0A"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Materijal treba nadalje dovoziti po već djelomično nabijenom nasipu, po mogućnosti uvijek po novom tragu, tako da se i navoženjem omogući određeno i jednolično zbijanje slojeva nasipa. S nasipavanjem novog sloja nasipa može se otpočeti tek kada je prethodni sloj dovoljno zbijen i kada je tražena zbijenost dokazana ispitivanjem.</w:t>
      </w:r>
    </w:p>
    <w:p w14:paraId="5C7A7645"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Visina svakog pojedinog razgrnutog sloja nasipanog materijala mora biti u skladu s vrstom nasipanog materijala i dubinskim učinkom strojeva za nabijanje.</w:t>
      </w:r>
    </w:p>
    <w:p w14:paraId="61181247"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Nadzorni inženjer će u suradnji s projektantom na temelju ispitivanja propisati:</w:t>
      </w:r>
    </w:p>
    <w:p w14:paraId="73820621"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raspodjelu materijala u nasipu,</w:t>
      </w:r>
    </w:p>
    <w:p w14:paraId="5E32261C"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sadržaj vlage u materijalu nasipa,</w:t>
      </w:r>
    </w:p>
    <w:p w14:paraId="44ECDF68"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karakteristike strojeva za nabijanje,</w:t>
      </w:r>
    </w:p>
    <w:p w14:paraId="4E436D73"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debljinu slojeva nasipa i</w:t>
      </w:r>
    </w:p>
    <w:p w14:paraId="0BCAB85C"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potreban modul stišljivosti završenog nasipa.</w:t>
      </w:r>
    </w:p>
    <w:p w14:paraId="7B0F6441"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Izvođač je obvezan kontinuirano vršiti ispitivanja i kontrolu kvalitete materijala, ugradnje i gotovog objekta, a rezultate će predavati nadzornom inženjeru. Troškove takvih ispitivanja i kontrolu snosit će izvođač. U tu svrhu Izvođač će angažirati ovlaštenu organizaciju putem koje će održavati laboratorij na gradilištu i vršiti sve aktivnosti ispitivanja i kontrola bilo u gradilišnom laboratoriju bilo u sjedištu ovlaštene organizacije.</w:t>
      </w:r>
    </w:p>
    <w:p w14:paraId="188612B8" w14:textId="77777777" w:rsidR="004F56A9" w:rsidRPr="008D2684" w:rsidRDefault="004F56A9" w:rsidP="00F20DBC">
      <w:pPr>
        <w:tabs>
          <w:tab w:val="left" w:pos="567"/>
          <w:tab w:val="left" w:pos="1134"/>
        </w:tabs>
      </w:pPr>
      <w:r w:rsidRPr="008D2684">
        <w:rPr>
          <w:rFonts w:ascii="Arial Narrow" w:hAnsi="Arial Narrow"/>
          <w:sz w:val="18"/>
          <w:szCs w:val="18"/>
        </w:rPr>
        <w:t>Nakon što su određeni materijali za nasipavanje i ispitan proces ugradnje i nabijanja na probnom polju koje zadovoljava zahtjeve kvalitete može se početi s radovima. Bez obzira na sredstva koja je Izvođač odabrao za pojedine radove i objekte postoje ograničenja i momenti na koje treba obratiti pažnju. Ovdje ćemo navesti neke najvažnije</w:t>
      </w:r>
      <w:r w:rsidRPr="008D2684">
        <w:t>:</w:t>
      </w:r>
    </w:p>
    <w:p w14:paraId="6A88CF1E"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ne smije se nasipavati u vodu, blato, močvarno tlo, nenosivo tlo,</w:t>
      </w:r>
    </w:p>
    <w:p w14:paraId="1D7EAD88"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potrebno je prvo jarcima ili crpkama osušiti građevinsku jamu ili područje, pripremiti temeljno tlo i nastaviti s nasipavanjem,</w:t>
      </w:r>
    </w:p>
    <w:p w14:paraId="1FD40902"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ubrzana konsolidacija suhog lesa, finog pijeska moguća je potapanjem o čemu prethodi odluka nadzornog inženjera,</w:t>
      </w:r>
    </w:p>
    <w:p w14:paraId="246A59F6"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drveće, panjevi, građevinski otpaci ne smiju se ugrađivati u nasute građevine,</w:t>
      </w:r>
    </w:p>
    <w:p w14:paraId="1F09E9BE"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ne smiju se ugrađivati smrznuti materijali u nasip kao ni materijal na smrznutu podlogu,</w:t>
      </w:r>
    </w:p>
    <w:p w14:paraId="5A58DA6A"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najveća visinska razlika među slojevima je debljina sloja u prelaznom nagibu 1:5,</w:t>
      </w:r>
    </w:p>
    <w:p w14:paraId="1DBFFDC9"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sve šupljine, rupe u nasipu ili podlozi moraju se popuniti odobrenim materijalom. Raspored materijala treba biti takav da daje sve veću propusnost od jezgre prema konturama nasute građevine,</w:t>
      </w:r>
    </w:p>
    <w:p w14:paraId="6977C35C"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vlažnost materijala pri ugradnji mora biti jednolika kroz cijeli sloj prije i za vrijeme nabijanja. U protivnom treba vršiti vlaženje cisternama ili sušenje,</w:t>
      </w:r>
    </w:p>
    <w:p w14:paraId="328E9B3B"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zbijanje vršiti od sredine prema rubovima, s preklopom prijelaza od 50 cm. Ako se nasipavanje prekida, prethodni sloj se mora razrahliti rijačem do dubine 10 cm,</w:t>
      </w:r>
    </w:p>
    <w:p w14:paraId="23E5F51C"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rad po kiši nije dozvoljen. Prije početka kiše sloj treba uvaljati laganim glatkim valjkom do 5 tona u laganom bočnom padu zbog odvodnje i bez udubljenja za zaostajanje vode,</w:t>
      </w:r>
    </w:p>
    <w:p w14:paraId="47F9025F"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osim rada strojeva za nabijanje većih dimenzija potreban je rad i ručnih nabijača manjih dimenzija,</w:t>
      </w:r>
    </w:p>
    <w:p w14:paraId="36DCD020"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kod nasipavanja bez nabijanja mogu se ublažiti ili ne primijeniti gore navedena ograničenja o čemu će odlučiti nadzorni inženjer na prijedlog Izvođača,</w:t>
      </w:r>
    </w:p>
    <w:p w14:paraId="50293EC1"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izvođač će razraditi tehnologiju izgradnje svih nasutih objekata i radova i tu dokumentaciju podnijeti na odobrenje naručitelju. Iz dokumentacije će biti vidljive faze radova, mehanizacija, ciklusi radnji u poprečnom i uzdužnom smjeru, balans masa iskopa – prijevoza – ugradnje.</w:t>
      </w:r>
    </w:p>
    <w:p w14:paraId="595957DD"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Svaki nasuti sloj mora biti zbijen u punoj širini odgovarajućim nabijačem, pri čemu treba u načelu materijal zbijati od rubova prema sredini.</w:t>
      </w:r>
    </w:p>
    <w:p w14:paraId="538CACC0"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Ako se nakon zbijanja i kontrole kvalitete odmah ne nastavlja sa zbijanjem sljedećeg sloja, već se nasipavanje nastavlja nakon većeg vremenskog razdoblja s različitim vremenskim prilikama, prije ponovnog nasipavanja treba opet kontrolirati kvalitetu zbijenosti i stanje površine nasipa.</w:t>
      </w:r>
    </w:p>
    <w:p w14:paraId="56CC1811"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Potrebno je izbjegavati nagle visinske prijelaze među slojevima. Takve prijelaze treba izvesti s nagibom koji još omogućuje propisno zbijanje.</w:t>
      </w:r>
    </w:p>
    <w:p w14:paraId="6EC4279A"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Kad tijekom nasipavanja prijeti kiša nadzorni inženjer može obustaviti daljnje nasipavanje. Nasip od koherentnog materijala treba uvaljati i isplanirati gornju površinu laganim valjkom (do 5 t težine) tako da ploha bude lagano nagnuta prema nizvodnoj strani, glatka i bez udubljenja u kojima bi se mogla sakupljati voda. Prije nasipavanja novog sloja potrebno je zaglađenu površinu ohrapaviti radi postizavanja što bolje veze među slojevima.</w:t>
      </w:r>
    </w:p>
    <w:p w14:paraId="76304091"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Rad na nasipavanju i zbijanju prekinut će se u svako doba kad nije moguće postići zadovoljavajuće rezultate, osobito zbog kiše, visokih podzemnih voda ili nekih drugih atmosferskih nepogoda ili zbog organizacijskih poteškoća izvođača, neujednačenosti kapaciteta ugradnje i prijevoza i sl. Odluku o prekidu može donijeti sam izvođač na vlastitu inicijativu ili na nalog nadzornog inženjera.</w:t>
      </w:r>
    </w:p>
    <w:p w14:paraId="342A042C"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Kad se zbijanje koherentnog materijala prekida na kraju građevinske sezone, treba zadnji glinovito-prašinasti sloj uvaljati glatkim valjkom. Prije početka daljnjeg nasipavanja i zbijanja u novoj građevinskoj sezoni potrebno je površinski sloj odstraniti sve do dubine do koje se ustanovi djelovanje mraza i atmosferilija. Umjesto skidanja gornjeg sloja može se zaštita uvaljanog sloja provesti i nanošenjem sloja šljunka debljine oko 50 cm, koji se prije nastavka nasipavanja i zbijanja u novoj građevinskoj sezoni razgrne ili odstrani.</w:t>
      </w:r>
    </w:p>
    <w:p w14:paraId="4AEECB73" w14:textId="77777777" w:rsidR="009A72AA" w:rsidRPr="008D2684" w:rsidRDefault="004F56A9" w:rsidP="00F20DBC">
      <w:pPr>
        <w:pStyle w:val="Naslov5"/>
        <w:tabs>
          <w:tab w:val="left" w:pos="567"/>
          <w:tab w:val="left" w:pos="1134"/>
        </w:tabs>
      </w:pPr>
      <w:r w:rsidRPr="008D2684">
        <w:t>Izrada posteljice kolničke konstrukcije</w:t>
      </w:r>
    </w:p>
    <w:p w14:paraId="45FFCED9"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Posteljica je uređeni završni sloj nasipa ili usjeka debljine do 50 cm ovisno o vrsti materijala koju karakterizira ujednačena nosivost, određena ravnost i nagib. Posteljica svojim fizikalnim i kemijskim svojstvima zadovoljava tražene uvjete tako da može bez štetnih posljedica primiti opterećenje kolničke konstrukcije i prometno opterećenje. </w:t>
      </w:r>
    </w:p>
    <w:p w14:paraId="01AF2D08"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Ovim radovima obuhvaćeno je uređenje posteljice kolničke konstrukcije od zemljanih i kamenih materijala te nabijanje do tražene zbijenosti. Posteljicu treba izraditi prema kotama iz projekta. Kontrola kvaliteta materijala mora zadovoljiti važeće propise za izradu posteljice.</w:t>
      </w:r>
    </w:p>
    <w:p w14:paraId="385F4959"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Posteljica se izvodi na prethodno uređenom temeljnom tlu ili nasipu. Posteljicu treba izvesti tako da kakvoća materijala i njegova zbijenost budu ujednačeni. Izvoditelj ne smije posteljicu izvoditi sa smrznutim materijalom, niti podloga smije biti smrznuta, a na njoj ne smije biti ni snijega ni leda.</w:t>
      </w:r>
    </w:p>
    <w:p w14:paraId="3A8DB313" w14:textId="77777777" w:rsidR="004F56A9" w:rsidRPr="008D2684" w:rsidRDefault="004F56A9" w:rsidP="00F20DBC">
      <w:pPr>
        <w:tabs>
          <w:tab w:val="left" w:pos="567"/>
          <w:tab w:val="left" w:pos="1134"/>
        </w:tabs>
        <w:rPr>
          <w:rFonts w:ascii="Arial Narrow" w:hAnsi="Arial Narrow"/>
          <w:b/>
          <w:sz w:val="18"/>
          <w:szCs w:val="18"/>
        </w:rPr>
      </w:pPr>
      <w:r w:rsidRPr="008D2684">
        <w:rPr>
          <w:rFonts w:ascii="Arial Narrow" w:hAnsi="Arial Narrow"/>
          <w:b/>
          <w:sz w:val="18"/>
          <w:szCs w:val="18"/>
        </w:rPr>
        <w:t>Izrada posteljice od zemljanih materijala</w:t>
      </w:r>
    </w:p>
    <w:p w14:paraId="691BC547"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Materijal za izradu posteljice od zemljanih materijala treba zadovoljavati slijedeće kriterije:</w:t>
      </w:r>
    </w:p>
    <w:p w14:paraId="696C2BC7"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koeficijent nejednolikosti  </w:t>
      </w:r>
    </w:p>
    <w:p w14:paraId="75D85C36" w14:textId="19D00BA1"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maksimalna suha prostorna masa prema standardnom Proctorovu postupku mora biti veća od 1,65 t/</w:t>
      </w:r>
      <w:r w:rsidR="00EE6B6E" w:rsidRPr="008D2684">
        <w:rPr>
          <w:rFonts w:ascii="Arial Narrow" w:hAnsi="Arial Narrow"/>
          <w:sz w:val="18"/>
          <w:szCs w:val="18"/>
        </w:rPr>
        <w:t>m³</w:t>
      </w:r>
      <w:r w:rsidRPr="008D2684">
        <w:rPr>
          <w:rFonts w:ascii="Arial Narrow" w:hAnsi="Arial Narrow"/>
          <w:sz w:val="18"/>
          <w:szCs w:val="18"/>
        </w:rPr>
        <w:t xml:space="preserve">, </w:t>
      </w:r>
    </w:p>
    <w:p w14:paraId="08568B8A"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granica tečenja W2 mora biti manja od 40%,</w:t>
      </w:r>
    </w:p>
    <w:p w14:paraId="7B33F3C9"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index plastičnosti Ip manji od 20%,</w:t>
      </w:r>
    </w:p>
    <w:p w14:paraId="131C713D"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bubrenje nakon 4 dana potapanja u vodi ne smije biti veće od 3%,</w:t>
      </w:r>
    </w:p>
    <w:p w14:paraId="4530F785"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kalifornijski indeks nosivosti CBR mora biti veći od 3%.</w:t>
      </w:r>
    </w:p>
    <w:p w14:paraId="0294724D"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Vlažnost materijala ne smije varirati više od ±2% od optimalne vlažnosti (određene standardnim Proctorovim postupkom). </w:t>
      </w:r>
    </w:p>
    <w:p w14:paraId="13F1A44E"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Kriterij za ocjenu kvalitete posteljice od glinovitih materijala:</w:t>
      </w:r>
    </w:p>
    <w:p w14:paraId="3838FDE2" w14:textId="6577C9E3"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modul stišljivosti mjeren kružnom pločom Ø30 cm Ms ≥ 30 MN/ </w:t>
      </w:r>
      <w:r w:rsidR="00EE6B6E" w:rsidRPr="008D2684">
        <w:rPr>
          <w:rFonts w:ascii="Arial Narrow" w:hAnsi="Arial Narrow"/>
          <w:sz w:val="18"/>
          <w:szCs w:val="18"/>
        </w:rPr>
        <w:t>m²</w:t>
      </w:r>
      <w:r w:rsidRPr="008D2684">
        <w:rPr>
          <w:rFonts w:ascii="Arial Narrow" w:hAnsi="Arial Narrow"/>
          <w:sz w:val="18"/>
          <w:szCs w:val="18"/>
        </w:rPr>
        <w:t>.</w:t>
      </w:r>
    </w:p>
    <w:p w14:paraId="7D70A4C2" w14:textId="77777777" w:rsidR="004F56A9" w:rsidRPr="008D2684" w:rsidRDefault="004F56A9" w:rsidP="00F20DBC">
      <w:pPr>
        <w:tabs>
          <w:tab w:val="left" w:pos="567"/>
          <w:tab w:val="left" w:pos="1134"/>
        </w:tabs>
        <w:rPr>
          <w:rFonts w:ascii="Arial Narrow" w:hAnsi="Arial Narrow"/>
          <w:b/>
          <w:sz w:val="18"/>
          <w:szCs w:val="18"/>
        </w:rPr>
      </w:pPr>
      <w:r w:rsidRPr="008D2684">
        <w:rPr>
          <w:rFonts w:ascii="Arial Narrow" w:hAnsi="Arial Narrow"/>
          <w:b/>
          <w:sz w:val="18"/>
          <w:szCs w:val="18"/>
        </w:rPr>
        <w:t>Izrada posteljice od kamenih materijala</w:t>
      </w:r>
    </w:p>
    <w:p w14:paraId="656DA8A0"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Materijal za izradu posteljice od kamenih materijala treba zadovoljiti slijedeće uvjete:</w:t>
      </w:r>
    </w:p>
    <w:p w14:paraId="3AEAEF99"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koeficijent nejednakosti  </w:t>
      </w:r>
    </w:p>
    <w:p w14:paraId="61F68284"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maksimalna veličina zrna je 63 mm (10% do 70 mm).</w:t>
      </w:r>
    </w:p>
    <w:p w14:paraId="48F9FC29"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Kriterij za ocjenu kvalitete posteljice od kamenih materijala:</w:t>
      </w:r>
    </w:p>
    <w:p w14:paraId="394B948D" w14:textId="03C3DF26"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modul stišljivosti mjeren kružnom pločom Ø30 cm Ms ≥ 40 MN/ </w:t>
      </w:r>
      <w:r w:rsidR="00EE6B6E" w:rsidRPr="008D2684">
        <w:rPr>
          <w:rFonts w:ascii="Arial Narrow" w:hAnsi="Arial Narrow"/>
          <w:sz w:val="18"/>
          <w:szCs w:val="18"/>
        </w:rPr>
        <w:t>m²</w:t>
      </w:r>
      <w:r w:rsidRPr="008D2684">
        <w:rPr>
          <w:rFonts w:ascii="Arial Narrow" w:hAnsi="Arial Narrow"/>
          <w:sz w:val="18"/>
          <w:szCs w:val="18"/>
        </w:rPr>
        <w:t>.</w:t>
      </w:r>
    </w:p>
    <w:p w14:paraId="238EAF07" w14:textId="77777777" w:rsidR="004F56A9" w:rsidRPr="008D2684" w:rsidRDefault="004F56A9" w:rsidP="00F20DBC">
      <w:pPr>
        <w:tabs>
          <w:tab w:val="left" w:pos="567"/>
          <w:tab w:val="left" w:pos="1134"/>
        </w:tabs>
        <w:rPr>
          <w:rFonts w:ascii="Arial Narrow" w:hAnsi="Arial Narrow"/>
          <w:b/>
          <w:sz w:val="18"/>
          <w:szCs w:val="18"/>
        </w:rPr>
      </w:pPr>
      <w:r w:rsidRPr="008D2684">
        <w:rPr>
          <w:rFonts w:ascii="Arial Narrow" w:hAnsi="Arial Narrow"/>
          <w:b/>
          <w:sz w:val="18"/>
          <w:szCs w:val="18"/>
        </w:rPr>
        <w:t>Kontrola kvalitete:</w:t>
      </w:r>
    </w:p>
    <w:p w14:paraId="33DD7629" w14:textId="1A5744AE"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jedno određivanje modula stišljivosti na 100 </w:t>
      </w:r>
      <w:r w:rsidR="00EE6B6E" w:rsidRPr="008D2684">
        <w:rPr>
          <w:rFonts w:ascii="Arial Narrow" w:hAnsi="Arial Narrow"/>
          <w:sz w:val="18"/>
          <w:szCs w:val="18"/>
        </w:rPr>
        <w:t>m²</w:t>
      </w:r>
      <w:r w:rsidRPr="008D2684">
        <w:rPr>
          <w:rFonts w:ascii="Arial Narrow" w:hAnsi="Arial Narrow"/>
          <w:sz w:val="18"/>
          <w:szCs w:val="18"/>
        </w:rPr>
        <w:t>,</w:t>
      </w:r>
    </w:p>
    <w:p w14:paraId="520ADBD5" w14:textId="12EBF182"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jedno određivanje granulometrijskog sastava materijala posteljice na 300 </w:t>
      </w:r>
      <w:r w:rsidR="00EE6B6E" w:rsidRPr="008D2684">
        <w:rPr>
          <w:rFonts w:ascii="Arial Narrow" w:hAnsi="Arial Narrow"/>
          <w:sz w:val="18"/>
          <w:szCs w:val="18"/>
        </w:rPr>
        <w:t>m²</w:t>
      </w:r>
      <w:r w:rsidRPr="008D2684">
        <w:rPr>
          <w:rFonts w:ascii="Arial Narrow" w:hAnsi="Arial Narrow"/>
          <w:sz w:val="18"/>
          <w:szCs w:val="18"/>
        </w:rPr>
        <w:t>,</w:t>
      </w:r>
    </w:p>
    <w:p w14:paraId="05A06B86" w14:textId="77777777" w:rsidR="004F56A9" w:rsidRPr="008D2684" w:rsidRDefault="004F56A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jedno ispitivanje modula stišljivosti na svakih 25 m u zoni bankine.</w:t>
      </w:r>
    </w:p>
    <w:p w14:paraId="7649B1CB" w14:textId="77777777"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Kote planuma posteljice mogu odstupati od projektiranih najviše za ±3 cm. Ravnost izrađene posteljice mora biti takva da pri mjerenju letvom dužine 4 m u bilo kojem smjeru, odstupanje ne smije biti veće od 3 cm. </w:t>
      </w:r>
    </w:p>
    <w:p w14:paraId="0436A8D8" w14:textId="04E28B4A" w:rsidR="004F56A9" w:rsidRPr="008D2684" w:rsidRDefault="004F56A9"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Rad se obračunava po </w:t>
      </w:r>
      <w:r w:rsidR="00EE6B6E" w:rsidRPr="008D2684">
        <w:rPr>
          <w:rFonts w:ascii="Arial Narrow" w:hAnsi="Arial Narrow"/>
          <w:sz w:val="18"/>
          <w:szCs w:val="18"/>
        </w:rPr>
        <w:t>m³</w:t>
      </w:r>
      <w:r w:rsidRPr="008D2684">
        <w:rPr>
          <w:rFonts w:ascii="Arial Narrow" w:hAnsi="Arial Narrow"/>
          <w:sz w:val="18"/>
          <w:szCs w:val="18"/>
        </w:rPr>
        <w:t xml:space="preserve"> stvarno ugrađene posteljice, ako je posebno iskazan u troškovniku, u protivnom je uključen u cijenu rada na izradi slojeva nasipa.</w:t>
      </w:r>
    </w:p>
    <w:p w14:paraId="3FF80FC1" w14:textId="77777777" w:rsidR="006F0B22" w:rsidRPr="008D2684" w:rsidRDefault="006F0B22" w:rsidP="00F20DBC">
      <w:pPr>
        <w:pStyle w:val="Naslov5"/>
        <w:tabs>
          <w:tab w:val="left" w:pos="567"/>
          <w:tab w:val="left" w:pos="1134"/>
        </w:tabs>
      </w:pPr>
      <w:r w:rsidRPr="008D2684">
        <w:lastRenderedPageBreak/>
        <w:t>Izrada bankina pristupne ceste</w:t>
      </w:r>
    </w:p>
    <w:p w14:paraId="2A813C2D" w14:textId="77777777" w:rsidR="006F0B22" w:rsidRPr="008D2684" w:rsidRDefault="006F0B2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Bankina je učvršćeni ili neučvršćeni bočni dio krune ceste između kolnika i ruba krune na obje strane kolnika koja osigurava bočnu stabilnost kolničkoj konstrukciji. Bankina ne služi za promet ali se koristi za smještaj prometne signalizacije i sigurnosne opreme. </w:t>
      </w:r>
    </w:p>
    <w:p w14:paraId="3AEE54C1" w14:textId="77777777" w:rsidR="006F0B22" w:rsidRPr="008D2684" w:rsidRDefault="006F0B2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Rad obuhvaća nabavu i dobavu materijala i izradu bankina prema projektu od mehanički stabiliziranog zrnatog materijala ili od humusa uključivo kontrolu kvalitete. Izradi bankina se može pristupiti nakon što nadzorni inženjer preuzme podlogu bankine i nosivi sloj ispravno izveden u smislu zbijenosti, pravilnih nagiba, visinskih kota i funkcionalnosti odvodnje. </w:t>
      </w:r>
    </w:p>
    <w:p w14:paraId="643631C0" w14:textId="178EFD6D" w:rsidR="006F0B22" w:rsidRPr="008D2684" w:rsidRDefault="006F0B2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Bankine od zrnatog kamenog materijala izvode se na podlozi od istog materijala i zahtjeva kvalitete kao i nosivi sloj kolničke konstrukcije. Nakon razastiranja zrnatog kamenog materijala veličine frakcije 0-30 mm vrši se zbijanje pogodnim valjkom, a konačna površina mora biti do 1 cm niža od projektiranog ruba kolnika. Uvaljana površina bankine mora imati mozaičku teksturu i modul stišljivosti mjeren kružnom pločom Ø30 cm Ms ≥ 80 MN/ </w:t>
      </w:r>
      <w:r w:rsidR="00EE6B6E" w:rsidRPr="008D2684">
        <w:rPr>
          <w:rFonts w:ascii="Arial Narrow" w:hAnsi="Arial Narrow"/>
          <w:sz w:val="18"/>
          <w:szCs w:val="18"/>
        </w:rPr>
        <w:t>m²</w:t>
      </w:r>
      <w:r w:rsidRPr="008D2684">
        <w:rPr>
          <w:rFonts w:ascii="Arial Narrow" w:hAnsi="Arial Narrow"/>
          <w:sz w:val="18"/>
          <w:szCs w:val="18"/>
        </w:rPr>
        <w:t xml:space="preserve">. </w:t>
      </w:r>
    </w:p>
    <w:p w14:paraId="0E1F7117" w14:textId="77777777" w:rsidR="006F0B22" w:rsidRPr="008D2684" w:rsidRDefault="006F0B22" w:rsidP="00F20DBC">
      <w:pPr>
        <w:tabs>
          <w:tab w:val="left" w:pos="567"/>
          <w:tab w:val="left" w:pos="1134"/>
        </w:tabs>
        <w:rPr>
          <w:rFonts w:ascii="Arial Narrow" w:hAnsi="Arial Narrow"/>
          <w:sz w:val="18"/>
          <w:szCs w:val="18"/>
        </w:rPr>
      </w:pPr>
      <w:r w:rsidRPr="008D2684">
        <w:rPr>
          <w:rFonts w:ascii="Arial Narrow" w:hAnsi="Arial Narrow"/>
          <w:sz w:val="18"/>
          <w:szCs w:val="18"/>
        </w:rPr>
        <w:t>Bankine od humusa izvode se na podlozi od probranog materijala iz iskopa. Površina se prvo nasipa probranim humusnim materijalom, planira s točnošću od ±2 cm i valja lakim statičkim valjkom u jednom prijelazu. Nakon toga bankina se zatravljuje.</w:t>
      </w:r>
    </w:p>
    <w:p w14:paraId="674226C4" w14:textId="2417F2F6" w:rsidR="006F0B22" w:rsidRPr="008D2684" w:rsidRDefault="006F0B22"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Ispitivanje bankine (bez humusa) određivanjem modula stišljivosti (Ms) kružnom pločom Ø30 cm prema HRN U.B1.046 </w:t>
      </w:r>
      <w:r w:rsidR="00D34F90" w:rsidRPr="008D2684">
        <w:rPr>
          <w:rFonts w:ascii="Arial Narrow" w:hAnsi="Arial Narrow"/>
          <w:sz w:val="18"/>
          <w:szCs w:val="18"/>
        </w:rPr>
        <w:t xml:space="preserve">„ili jednakovrijedno“ </w:t>
      </w:r>
      <w:r w:rsidRPr="008D2684">
        <w:rPr>
          <w:rFonts w:ascii="Arial Narrow" w:hAnsi="Arial Narrow"/>
          <w:sz w:val="18"/>
          <w:szCs w:val="18"/>
        </w:rPr>
        <w:t xml:space="preserve">najmanje na svakih 100 m. Rad se obračunava po </w:t>
      </w:r>
      <w:r w:rsidR="00EE6B6E" w:rsidRPr="008D2684">
        <w:rPr>
          <w:rFonts w:ascii="Arial Narrow" w:hAnsi="Arial Narrow"/>
          <w:sz w:val="18"/>
          <w:szCs w:val="18"/>
        </w:rPr>
        <w:t>m³</w:t>
      </w:r>
      <w:r w:rsidRPr="008D2684">
        <w:rPr>
          <w:rFonts w:ascii="Arial Narrow" w:hAnsi="Arial Narrow"/>
          <w:sz w:val="18"/>
          <w:szCs w:val="18"/>
        </w:rPr>
        <w:t xml:space="preserve"> stvarno ugrađenog zrnatog materijala u zbijenom stanju ili po </w:t>
      </w:r>
      <w:r w:rsidR="00EE6B6E" w:rsidRPr="008D2684">
        <w:rPr>
          <w:rFonts w:ascii="Arial Narrow" w:hAnsi="Arial Narrow"/>
          <w:sz w:val="18"/>
          <w:szCs w:val="18"/>
        </w:rPr>
        <w:t>m²</w:t>
      </w:r>
      <w:r w:rsidRPr="008D2684">
        <w:rPr>
          <w:rFonts w:ascii="Arial Narrow" w:hAnsi="Arial Narrow"/>
          <w:sz w:val="18"/>
          <w:szCs w:val="18"/>
        </w:rPr>
        <w:t xml:space="preserve"> potpuno završene i zatravljene bankine.</w:t>
      </w:r>
    </w:p>
    <w:p w14:paraId="6FD61BDF" w14:textId="77777777" w:rsidR="00204609" w:rsidRPr="008D2684" w:rsidRDefault="00204609" w:rsidP="00F20DBC">
      <w:pPr>
        <w:pStyle w:val="Naslov3"/>
        <w:tabs>
          <w:tab w:val="left" w:pos="567"/>
          <w:tab w:val="left" w:pos="1134"/>
        </w:tabs>
      </w:pPr>
      <w:bookmarkStart w:id="258" w:name="_Toc36715660"/>
      <w:r w:rsidRPr="008D2684">
        <w:t>Dovodni cjevovod</w:t>
      </w:r>
      <w:bookmarkEnd w:id="258"/>
    </w:p>
    <w:p w14:paraId="03F81EB8" w14:textId="77777777" w:rsidR="0054535F" w:rsidRPr="008D2684" w:rsidRDefault="0054535F" w:rsidP="00F20DBC">
      <w:pPr>
        <w:tabs>
          <w:tab w:val="left" w:pos="567"/>
          <w:tab w:val="left" w:pos="1134"/>
        </w:tabs>
        <w:rPr>
          <w:rFonts w:ascii="Arial Narrow" w:hAnsi="Arial Narrow"/>
          <w:sz w:val="18"/>
          <w:szCs w:val="18"/>
        </w:rPr>
      </w:pPr>
      <w:r w:rsidRPr="008D2684">
        <w:rPr>
          <w:rFonts w:ascii="Arial Narrow" w:hAnsi="Arial Narrow"/>
          <w:sz w:val="18"/>
          <w:szCs w:val="18"/>
        </w:rPr>
        <w:t>Dovodni cjevovod povezuje zahvatnu građevinu i usisni bazen crpne stanice, a sastoji se od jedne poliesterske cijevi nominalnog promjera DN1000 za tlak 1 bar (PN1). Dovodni cjevovod izvodi se u pravcu. Na mjestima spoja dovodnog cjevovoda sa zahvatnom građevinom i usisnim bazenom cjevovod je ubetoniran. Cijev je položena na pješčanu posteljicu debljine 0,20 m.</w:t>
      </w:r>
    </w:p>
    <w:p w14:paraId="60BF311D" w14:textId="77777777" w:rsidR="0054535F" w:rsidRPr="008D2684" w:rsidRDefault="0054535F" w:rsidP="00F20DBC">
      <w:pPr>
        <w:tabs>
          <w:tab w:val="left" w:pos="567"/>
          <w:tab w:val="left" w:pos="1134"/>
        </w:tabs>
        <w:rPr>
          <w:rFonts w:ascii="Arial Narrow" w:hAnsi="Arial Narrow"/>
          <w:sz w:val="18"/>
          <w:szCs w:val="18"/>
        </w:rPr>
      </w:pPr>
      <w:r w:rsidRPr="008D2684">
        <w:rPr>
          <w:rFonts w:ascii="Arial Narrow" w:hAnsi="Arial Narrow"/>
          <w:sz w:val="18"/>
          <w:szCs w:val="18"/>
        </w:rPr>
        <w:t>Za polaganje cijevi potrebno je izvesti kvalitetnu posteljicu i oblogu cijevi, gdje posebnu pažnju treba posvetiti mjestima spajanja cijevi, u smislu dodatnog produbljenja i ravnomjernog nalijeganja cijevi. Cijevi treba u visini 20 cm od tjemena zasipati pješčanim ili sitnošljunčanim materijalom pri čemu spojevi moraju ostati otkriveni. Nakon uspješno provedenog tlačnog ispitivanja treba i spojna mjesta zasuti pijeskom. Potom treba pristupiti zatrpavanju rova do vrha probranim materijalom iz iskopa, uz nabijanje laganim ručnim nabijačima, kako bi se zasuti materijal dobro konsolidirao i tako uspostavilo veće trenje o stijenku rova.</w:t>
      </w:r>
    </w:p>
    <w:p w14:paraId="21CC0F30" w14:textId="77777777" w:rsidR="00974857" w:rsidRPr="008D2684" w:rsidRDefault="00974857" w:rsidP="00F20DBC">
      <w:pPr>
        <w:pStyle w:val="Naslov3"/>
        <w:tabs>
          <w:tab w:val="left" w:pos="567"/>
          <w:tab w:val="left" w:pos="1134"/>
        </w:tabs>
      </w:pPr>
      <w:bookmarkStart w:id="259" w:name="_Toc36715661"/>
      <w:r w:rsidRPr="008D2684">
        <w:t>Razvodna mreža tlačnih cjevovoda</w:t>
      </w:r>
      <w:bookmarkEnd w:id="259"/>
    </w:p>
    <w:p w14:paraId="2C6F5C43" w14:textId="77777777" w:rsidR="00974857" w:rsidRPr="008D2684" w:rsidRDefault="00974857" w:rsidP="00F20DBC">
      <w:pPr>
        <w:pStyle w:val="Naslov4"/>
        <w:tabs>
          <w:tab w:val="left" w:pos="567"/>
          <w:tab w:val="left" w:pos="1134"/>
        </w:tabs>
      </w:pPr>
      <w:r w:rsidRPr="008D2684">
        <w:t>Izvođenje radova</w:t>
      </w:r>
    </w:p>
    <w:p w14:paraId="4733362E" w14:textId="77777777" w:rsidR="00974857" w:rsidRPr="008D2684" w:rsidRDefault="004C5CDF" w:rsidP="00F20DBC">
      <w:pPr>
        <w:tabs>
          <w:tab w:val="left" w:pos="567"/>
          <w:tab w:val="left" w:pos="1134"/>
        </w:tabs>
        <w:rPr>
          <w:rFonts w:ascii="Arial Narrow" w:hAnsi="Arial Narrow"/>
          <w:sz w:val="18"/>
          <w:szCs w:val="18"/>
        </w:rPr>
      </w:pPr>
      <w:r w:rsidRPr="008D2684">
        <w:rPr>
          <w:rFonts w:ascii="Arial Narrow" w:hAnsi="Arial Narrow"/>
          <w:sz w:val="18"/>
          <w:szCs w:val="18"/>
        </w:rPr>
        <w:t>S o</w:t>
      </w:r>
      <w:r w:rsidR="00974857" w:rsidRPr="008D2684">
        <w:rPr>
          <w:rFonts w:ascii="Arial Narrow" w:hAnsi="Arial Narrow"/>
          <w:sz w:val="18"/>
          <w:szCs w:val="18"/>
        </w:rPr>
        <w:t xml:space="preserve">bzirom na lokalne uvjete gradnje i mogućnosti izvođenja radova, najveće poteškoće u primjeni klasične tehnologije građenja očekuju se na dijelovima trasa koje križaju postojeće otvorene kanale, gdje su dubine iskopa najveće i postoji problem podzemne vode, kao i problem vode u kanalima. Neke druge poteškoće na trasama se ne očekuju, budući </w:t>
      </w:r>
      <w:r w:rsidRPr="008D2684">
        <w:rPr>
          <w:rFonts w:ascii="Arial Narrow" w:hAnsi="Arial Narrow"/>
          <w:sz w:val="18"/>
          <w:szCs w:val="18"/>
        </w:rPr>
        <w:t xml:space="preserve">da </w:t>
      </w:r>
      <w:r w:rsidR="00974857" w:rsidRPr="008D2684">
        <w:rPr>
          <w:rFonts w:ascii="Arial Narrow" w:hAnsi="Arial Narrow"/>
          <w:sz w:val="18"/>
          <w:szCs w:val="18"/>
        </w:rPr>
        <w:t>u koridoru vođenja trasa novih cjevovoda nema drugih insta</w:t>
      </w:r>
      <w:r w:rsidRPr="008D2684">
        <w:rPr>
          <w:rFonts w:ascii="Arial Narrow" w:hAnsi="Arial Narrow"/>
          <w:sz w:val="18"/>
          <w:szCs w:val="18"/>
        </w:rPr>
        <w:t>lacija komunalne infrastrukture</w:t>
      </w:r>
      <w:r w:rsidR="00974857" w:rsidRPr="008D2684">
        <w:rPr>
          <w:rFonts w:ascii="Arial Narrow" w:hAnsi="Arial Narrow"/>
          <w:sz w:val="18"/>
          <w:szCs w:val="18"/>
        </w:rPr>
        <w:t>.</w:t>
      </w:r>
    </w:p>
    <w:p w14:paraId="12B25343" w14:textId="77777777" w:rsidR="00974857" w:rsidRPr="008D2684" w:rsidRDefault="00974857" w:rsidP="00F20DBC">
      <w:pPr>
        <w:pStyle w:val="Naslov4"/>
        <w:tabs>
          <w:tab w:val="left" w:pos="567"/>
          <w:tab w:val="left" w:pos="1134"/>
        </w:tabs>
      </w:pPr>
      <w:bookmarkStart w:id="260" w:name="_Ref485206267"/>
      <w:r w:rsidRPr="008D2684">
        <w:t>Cjevovodi</w:t>
      </w:r>
      <w:bookmarkEnd w:id="260"/>
    </w:p>
    <w:p w14:paraId="164B062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Izvedba cjevovoda predviđa prethodno iskolčenje tras</w:t>
      </w:r>
      <w:r w:rsidR="004C5CDF" w:rsidRPr="008D2684">
        <w:rPr>
          <w:rFonts w:ascii="Arial Narrow" w:hAnsi="Arial Narrow"/>
          <w:sz w:val="18"/>
          <w:szCs w:val="18"/>
        </w:rPr>
        <w:t>e cjevovoda i objekata na njemu</w:t>
      </w:r>
      <w:r w:rsidRPr="008D2684">
        <w:rPr>
          <w:rFonts w:ascii="Arial Narrow" w:hAnsi="Arial Narrow"/>
          <w:sz w:val="18"/>
          <w:szCs w:val="18"/>
        </w:rPr>
        <w:t>. Na trasi je potrebno ostaviti dovoljan broj čvrstih točaka na koje se treba vezati u smislu geodetskog praćenja visinskog vođenja nivelete cjevovoda kod izvođenja radova.</w:t>
      </w:r>
    </w:p>
    <w:p w14:paraId="5737593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potrebe ovog projekta, iskop građevinskog rova predviđen je pravokutnog presjeka u pretežno strojnoj izvedbi, uz istovremeno osiguranje strana rova drvenom građom (</w:t>
      </w:r>
      <w:r w:rsidR="004C5CDF" w:rsidRPr="008D2684">
        <w:rPr>
          <w:rFonts w:ascii="Arial Narrow" w:hAnsi="Arial Narrow"/>
          <w:sz w:val="18"/>
          <w:szCs w:val="18"/>
        </w:rPr>
        <w:t>„laki“</w:t>
      </w:r>
      <w:r w:rsidRPr="008D2684">
        <w:rPr>
          <w:rFonts w:ascii="Arial Narrow" w:hAnsi="Arial Narrow"/>
          <w:sz w:val="18"/>
          <w:szCs w:val="18"/>
        </w:rPr>
        <w:t xml:space="preserve"> do </w:t>
      </w:r>
      <w:r w:rsidR="004C5CDF" w:rsidRPr="008D2684">
        <w:rPr>
          <w:rFonts w:ascii="Arial Narrow" w:hAnsi="Arial Narrow"/>
          <w:sz w:val="18"/>
          <w:szCs w:val="18"/>
        </w:rPr>
        <w:t>„srednji“ tip</w:t>
      </w:r>
      <w:r w:rsidRPr="008D2684">
        <w:rPr>
          <w:rFonts w:ascii="Arial Narrow" w:hAnsi="Arial Narrow"/>
          <w:sz w:val="18"/>
          <w:szCs w:val="18"/>
        </w:rPr>
        <w:t xml:space="preserve">). Minimalna širina rova iznosi </w:t>
      </w:r>
      <w:r w:rsidR="00BC5EAF" w:rsidRPr="008D2684">
        <w:rPr>
          <w:rFonts w:ascii="Arial Narrow" w:hAnsi="Arial Narrow"/>
          <w:sz w:val="18"/>
          <w:szCs w:val="18"/>
        </w:rPr>
        <w:t>110 </w:t>
      </w:r>
      <w:r w:rsidRPr="008D2684">
        <w:rPr>
          <w:rFonts w:ascii="Arial Narrow" w:hAnsi="Arial Narrow"/>
          <w:sz w:val="18"/>
          <w:szCs w:val="18"/>
        </w:rPr>
        <w:t>cm</w:t>
      </w:r>
      <w:r w:rsidR="00BC5EAF" w:rsidRPr="008D2684">
        <w:rPr>
          <w:rFonts w:ascii="Arial Narrow" w:hAnsi="Arial Narrow"/>
          <w:sz w:val="18"/>
          <w:szCs w:val="18"/>
        </w:rPr>
        <w:t xml:space="preserve"> (uključujući oplatu).</w:t>
      </w:r>
      <w:r w:rsidRPr="008D2684">
        <w:rPr>
          <w:rFonts w:ascii="Arial Narrow" w:hAnsi="Arial Narrow"/>
          <w:sz w:val="18"/>
          <w:szCs w:val="18"/>
        </w:rPr>
        <w:t xml:space="preserve"> </w:t>
      </w:r>
      <w:r w:rsidR="00BC5EAF" w:rsidRPr="008D2684">
        <w:rPr>
          <w:rFonts w:ascii="Arial Narrow" w:hAnsi="Arial Narrow"/>
          <w:sz w:val="18"/>
          <w:szCs w:val="18"/>
        </w:rPr>
        <w:t>Z</w:t>
      </w:r>
      <w:r w:rsidRPr="008D2684">
        <w:rPr>
          <w:rFonts w:ascii="Arial Narrow" w:hAnsi="Arial Narrow"/>
          <w:sz w:val="18"/>
          <w:szCs w:val="18"/>
        </w:rPr>
        <w:t>a potrebe 100%-tnog razupiranja</w:t>
      </w:r>
      <w:r w:rsidR="004C5CDF" w:rsidRPr="008D2684">
        <w:rPr>
          <w:rFonts w:ascii="Arial Narrow" w:hAnsi="Arial Narrow"/>
          <w:sz w:val="18"/>
          <w:szCs w:val="18"/>
        </w:rPr>
        <w:t xml:space="preserve"> </w:t>
      </w:r>
      <w:r w:rsidRPr="008D2684">
        <w:rPr>
          <w:rFonts w:ascii="Arial Narrow" w:hAnsi="Arial Narrow"/>
          <w:sz w:val="18"/>
          <w:szCs w:val="18"/>
        </w:rPr>
        <w:t>(rovovi dublji od 1 m), predviđeno je 30 c</w:t>
      </w:r>
      <w:r w:rsidR="00BC5EAF" w:rsidRPr="008D2684">
        <w:rPr>
          <w:rFonts w:ascii="Arial Narrow" w:hAnsi="Arial Narrow"/>
          <w:sz w:val="18"/>
          <w:szCs w:val="18"/>
        </w:rPr>
        <w:t>m (po 15 sa svake strane rova).</w:t>
      </w:r>
    </w:p>
    <w:p w14:paraId="0166470F" w14:textId="5C33A1D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Dimenzije rova naznačene su na priloženom poprečnom presjeku rova </w:t>
      </w:r>
      <w:r w:rsidR="004C21B7" w:rsidRPr="008D2684">
        <w:rPr>
          <w:rFonts w:ascii="Arial Narrow" w:hAnsi="Arial Narrow"/>
          <w:sz w:val="18"/>
          <w:szCs w:val="18"/>
        </w:rPr>
        <w:t xml:space="preserve">u </w:t>
      </w:r>
      <w:r w:rsidR="0006020E" w:rsidRPr="008D2684">
        <w:rPr>
          <w:rFonts w:ascii="Arial Narrow" w:hAnsi="Arial Narrow"/>
          <w:sz w:val="18"/>
          <w:szCs w:val="18"/>
        </w:rPr>
        <w:t xml:space="preserve">prilog 401 </w:t>
      </w:r>
      <w:r w:rsidR="004C21B7" w:rsidRPr="008D2684">
        <w:rPr>
          <w:rFonts w:ascii="Arial Narrow" w:hAnsi="Arial Narrow"/>
          <w:sz w:val="18"/>
          <w:szCs w:val="18"/>
        </w:rPr>
        <w:t>(</w:t>
      </w:r>
      <w:r w:rsidR="00956DB6" w:rsidRPr="008D2684">
        <w:rPr>
          <w:rFonts w:ascii="Arial Narrow" w:hAnsi="Arial Narrow"/>
          <w:sz w:val="18"/>
          <w:szCs w:val="18"/>
        </w:rPr>
        <w:t>Knjig</w:t>
      </w:r>
      <w:r w:rsidR="004C21B7" w:rsidRPr="008D2684">
        <w:rPr>
          <w:rFonts w:ascii="Arial Narrow" w:hAnsi="Arial Narrow"/>
          <w:sz w:val="18"/>
          <w:szCs w:val="18"/>
        </w:rPr>
        <w:t>a</w:t>
      </w:r>
      <w:r w:rsidR="00956DB6" w:rsidRPr="008D2684">
        <w:rPr>
          <w:rFonts w:ascii="Arial Narrow" w:hAnsi="Arial Narrow"/>
          <w:sz w:val="18"/>
          <w:szCs w:val="18"/>
        </w:rPr>
        <w:t xml:space="preserve"> 5</w:t>
      </w:r>
      <w:r w:rsidRPr="008D2684">
        <w:rPr>
          <w:rFonts w:ascii="Arial Narrow" w:hAnsi="Arial Narrow"/>
          <w:sz w:val="18"/>
          <w:szCs w:val="18"/>
        </w:rPr>
        <w:t>).</w:t>
      </w:r>
    </w:p>
    <w:p w14:paraId="4BC0C72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Za obje vrste cijevi potrebno je izvesti kvalitetnu posteljicu i oblogu cijevi, gdje posebnu pažnju treba posvetiti mjestima spajanja cijevi, u smislu dodatnog produbljenja i ravnomjernog nalijeganja cijevi. U navedenom </w:t>
      </w:r>
      <w:r w:rsidR="00750572" w:rsidRPr="008D2684">
        <w:rPr>
          <w:rFonts w:ascii="Arial Narrow" w:hAnsi="Arial Narrow"/>
          <w:sz w:val="18"/>
          <w:szCs w:val="18"/>
        </w:rPr>
        <w:t>detalju presjeka rova definirana je posteljica i obloga</w:t>
      </w:r>
      <w:r w:rsidRPr="008D2684">
        <w:rPr>
          <w:rFonts w:ascii="Arial Narrow" w:hAnsi="Arial Narrow"/>
          <w:sz w:val="18"/>
          <w:szCs w:val="18"/>
        </w:rPr>
        <w:t xml:space="preserve"> cijevi</w:t>
      </w:r>
      <w:r w:rsidR="00750572" w:rsidRPr="008D2684">
        <w:rPr>
          <w:rFonts w:ascii="Arial Narrow" w:hAnsi="Arial Narrow"/>
          <w:sz w:val="18"/>
          <w:szCs w:val="18"/>
        </w:rPr>
        <w:t>.</w:t>
      </w:r>
      <w:r w:rsidRPr="008D2684">
        <w:rPr>
          <w:rFonts w:ascii="Arial Narrow" w:hAnsi="Arial Narrow"/>
          <w:sz w:val="18"/>
          <w:szCs w:val="18"/>
        </w:rPr>
        <w:t xml:space="preserve"> </w:t>
      </w:r>
      <w:r w:rsidR="00750572" w:rsidRPr="008D2684">
        <w:rPr>
          <w:rFonts w:ascii="Arial Narrow" w:hAnsi="Arial Narrow"/>
          <w:sz w:val="18"/>
          <w:szCs w:val="18"/>
        </w:rPr>
        <w:t>C</w:t>
      </w:r>
      <w:r w:rsidRPr="008D2684">
        <w:rPr>
          <w:rFonts w:ascii="Arial Narrow" w:hAnsi="Arial Narrow"/>
          <w:sz w:val="18"/>
          <w:szCs w:val="18"/>
        </w:rPr>
        <w:t xml:space="preserve">ijevi </w:t>
      </w:r>
      <w:r w:rsidR="00750572" w:rsidRPr="008D2684">
        <w:rPr>
          <w:rFonts w:ascii="Arial Narrow" w:hAnsi="Arial Narrow"/>
          <w:sz w:val="18"/>
          <w:szCs w:val="18"/>
        </w:rPr>
        <w:t>treba u visini 2</w:t>
      </w:r>
      <w:r w:rsidRPr="008D2684">
        <w:rPr>
          <w:rFonts w:ascii="Arial Narrow" w:hAnsi="Arial Narrow"/>
          <w:sz w:val="18"/>
          <w:szCs w:val="18"/>
        </w:rPr>
        <w:t>0</w:t>
      </w:r>
      <w:r w:rsidR="00750572" w:rsidRPr="008D2684">
        <w:rPr>
          <w:rFonts w:ascii="Arial Narrow" w:hAnsi="Arial Narrow"/>
          <w:sz w:val="18"/>
          <w:szCs w:val="18"/>
        </w:rPr>
        <w:t> </w:t>
      </w:r>
      <w:r w:rsidRPr="008D2684">
        <w:rPr>
          <w:rFonts w:ascii="Arial Narrow" w:hAnsi="Arial Narrow"/>
          <w:sz w:val="18"/>
          <w:szCs w:val="18"/>
        </w:rPr>
        <w:t>cm od tjemena zasipati pješčanim ili sitnošljunčanim materijalom pri čemu spojevi moraju ostati otkriveni. Nakon uspješno provedenog tlačnog ispitivanja treba i spojna mjesta zasuti pijeskom. Potom treba pristupiti zatrpavanju rova do vrha probranim materijalom iz iskopa, uz nabijanje laganim ručnim nabijačima, kako bi se zasuti materijal dobro konsolidirao i tako uspostavilo veće trenje o stijenku rova.</w:t>
      </w:r>
    </w:p>
    <w:p w14:paraId="3DA48ED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uvjeti zbijenosti kod iskopa i zatrpavanja definirani su kroz troškovnik. Obračun radova i kontrola kvalitete moraju biti usklađeni sa Općim tehničkim uvjetima u vodnom gospodarstvu.</w:t>
      </w:r>
    </w:p>
    <w:p w14:paraId="6D0990F8" w14:textId="77777777" w:rsidR="00974857" w:rsidRPr="008D2684" w:rsidRDefault="00974857" w:rsidP="00F20DBC">
      <w:pPr>
        <w:pStyle w:val="Naslov4"/>
        <w:tabs>
          <w:tab w:val="left" w:pos="567"/>
          <w:tab w:val="left" w:pos="1134"/>
        </w:tabs>
      </w:pPr>
      <w:r w:rsidRPr="008D2684">
        <w:t>Križanje i paralelno vođenje cjevovoda s vodotocima</w:t>
      </w:r>
    </w:p>
    <w:p w14:paraId="230B6E6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Križanja su riješena prema standardnim uvjetima Hrvatskih voda uz zadovoljenje visinskih odnosa, tlocrtnog vođenja trase te projekta zaštite i oznaka križanja.</w:t>
      </w:r>
    </w:p>
    <w:p w14:paraId="08967BD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Kr</w:t>
      </w:r>
      <w:r w:rsidR="00750572" w:rsidRPr="008D2684">
        <w:rPr>
          <w:rFonts w:ascii="Arial Narrow" w:hAnsi="Arial Narrow"/>
          <w:sz w:val="18"/>
          <w:szCs w:val="18"/>
        </w:rPr>
        <w:t>ižanja su definirana kao tipska:</w:t>
      </w:r>
    </w:p>
    <w:p w14:paraId="1019E9E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prolaz ispod cijevnog propusta</w:t>
      </w:r>
      <w:r w:rsidR="00750572" w:rsidRPr="008D2684">
        <w:rPr>
          <w:rFonts w:ascii="Arial Narrow" w:hAnsi="Arial Narrow"/>
          <w:sz w:val="18"/>
          <w:szCs w:val="18"/>
        </w:rPr>
        <w:t>,</w:t>
      </w:r>
    </w:p>
    <w:p w14:paraId="4D302ED8" w14:textId="77777777" w:rsidR="00974857" w:rsidRPr="008D2684" w:rsidRDefault="0075057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prolaz ispod otvorenog kanala,</w:t>
      </w:r>
    </w:p>
    <w:p w14:paraId="4C81F713" w14:textId="77777777" w:rsidR="00750572" w:rsidRPr="008D2684" w:rsidRDefault="00750572"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s visinskim odnosima danim tabelarno.</w:t>
      </w:r>
    </w:p>
    <w:p w14:paraId="30F06F3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Naručitelj je u obvezi u suglasnosti s Hrvatskim vodama osigurati vodni nadzor pri izvođenju radova na dionica</w:t>
      </w:r>
      <w:r w:rsidR="00750572" w:rsidRPr="008D2684">
        <w:rPr>
          <w:rFonts w:ascii="Arial Narrow" w:hAnsi="Arial Narrow"/>
          <w:sz w:val="18"/>
          <w:szCs w:val="18"/>
        </w:rPr>
        <w:t>ma uz vodnogospodarske objekte.</w:t>
      </w:r>
    </w:p>
    <w:p w14:paraId="12E8611D" w14:textId="77777777" w:rsidR="00974857" w:rsidRPr="008D2684" w:rsidRDefault="00974857" w:rsidP="00F20DBC">
      <w:pPr>
        <w:pStyle w:val="Naslov4"/>
        <w:tabs>
          <w:tab w:val="left" w:pos="567"/>
          <w:tab w:val="left" w:pos="1134"/>
        </w:tabs>
      </w:pPr>
      <w:r w:rsidRPr="008D2684">
        <w:t>Zasunska okna (komore), oprema, betonska osiguranja</w:t>
      </w:r>
    </w:p>
    <w:p w14:paraId="77E242D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zasunska okna smještena je odgovarajuća oprema</w:t>
      </w:r>
      <w:r w:rsidR="00750572" w:rsidRPr="008D2684">
        <w:rPr>
          <w:rFonts w:ascii="Arial Narrow" w:hAnsi="Arial Narrow"/>
          <w:sz w:val="18"/>
          <w:szCs w:val="18"/>
        </w:rPr>
        <w:t xml:space="preserve"> </w:t>
      </w:r>
      <w:r w:rsidRPr="008D2684">
        <w:rPr>
          <w:rFonts w:ascii="Arial Narrow" w:hAnsi="Arial Narrow"/>
          <w:sz w:val="18"/>
          <w:szCs w:val="18"/>
        </w:rPr>
        <w:t>(fazonski komadi i armature) koja omogućuje kvalitetno upravljanje i održavanje cjelokupnog sustava navodnjavanja. Cjelokupna oprema, uključujući i dio opreme van zasunskih komora obrađena je kroz odgovarajuće planove montaže, sa svim iskazima i prilagođeno stvarnim kotama, odnosn</w:t>
      </w:r>
      <w:r w:rsidR="00750572" w:rsidRPr="008D2684">
        <w:rPr>
          <w:rFonts w:ascii="Arial Narrow" w:hAnsi="Arial Narrow"/>
          <w:sz w:val="18"/>
          <w:szCs w:val="18"/>
        </w:rPr>
        <w:t>o sa svim izvedbenim detaljima.</w:t>
      </w:r>
    </w:p>
    <w:p w14:paraId="3E2C145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Zasunske komore su uobičajene građevine koje treba izvesti od armiranog betona. Beton za izvedbu okana treba biti vodonepropustan</w:t>
      </w:r>
      <w:r w:rsidR="00750572" w:rsidRPr="008D2684">
        <w:rPr>
          <w:rFonts w:ascii="Arial Narrow" w:hAnsi="Arial Narrow"/>
          <w:sz w:val="18"/>
          <w:szCs w:val="18"/>
        </w:rPr>
        <w:t xml:space="preserve"> klase</w:t>
      </w:r>
      <w:r w:rsidRPr="008D2684">
        <w:rPr>
          <w:rFonts w:ascii="Arial Narrow" w:hAnsi="Arial Narrow"/>
          <w:sz w:val="18"/>
          <w:szCs w:val="18"/>
        </w:rPr>
        <w:t xml:space="preserve"> C30/37. Zbog sigurnosti okna iznutra treba premazati vodonepropusnim premazom (kvarcni pijesak s punilima na bazi polimera, epoxi smola ili na bazi kristalizacije betona). Gornja ploča zasunskih okana</w:t>
      </w:r>
      <w:r w:rsidR="00750572" w:rsidRPr="008D2684">
        <w:rPr>
          <w:rFonts w:ascii="Arial Narrow" w:hAnsi="Arial Narrow"/>
          <w:sz w:val="18"/>
          <w:szCs w:val="18"/>
        </w:rPr>
        <w:t xml:space="preserve"> u koja se ugrađuje armatura i fazonski komadi većih dimenzija ima armiranobetonski poklopac zbog unosa opreme i mogućnosti da se njoj pristupi</w:t>
      </w:r>
      <w:r w:rsidRPr="008D2684">
        <w:rPr>
          <w:rFonts w:ascii="Arial Narrow" w:hAnsi="Arial Narrow"/>
          <w:sz w:val="18"/>
          <w:szCs w:val="18"/>
        </w:rPr>
        <w:t xml:space="preserve"> zbog eventualnog kvara i zamjene nekog fazonskog komada ili armature. Kod izrade </w:t>
      </w:r>
      <w:r w:rsidR="00271AB0" w:rsidRPr="008D2684">
        <w:rPr>
          <w:rFonts w:ascii="Arial Narrow" w:hAnsi="Arial Narrow"/>
          <w:sz w:val="18"/>
          <w:szCs w:val="18"/>
        </w:rPr>
        <w:t>gornje ploče</w:t>
      </w:r>
      <w:r w:rsidRPr="008D2684">
        <w:rPr>
          <w:rFonts w:ascii="Arial Narrow" w:hAnsi="Arial Narrow"/>
          <w:sz w:val="18"/>
          <w:szCs w:val="18"/>
        </w:rPr>
        <w:t xml:space="preserve"> treba voditi računa i o </w:t>
      </w:r>
      <w:r w:rsidR="00271AB0" w:rsidRPr="008D2684">
        <w:rPr>
          <w:rFonts w:ascii="Arial Narrow" w:hAnsi="Arial Narrow"/>
          <w:sz w:val="18"/>
          <w:szCs w:val="18"/>
        </w:rPr>
        <w:t>cestovnim</w:t>
      </w:r>
      <w:r w:rsidRPr="008D2684">
        <w:rPr>
          <w:rFonts w:ascii="Arial Narrow" w:hAnsi="Arial Narrow"/>
          <w:sz w:val="18"/>
          <w:szCs w:val="18"/>
        </w:rPr>
        <w:t xml:space="preserve"> kapa</w:t>
      </w:r>
      <w:r w:rsidR="00271AB0" w:rsidRPr="008D2684">
        <w:rPr>
          <w:rFonts w:ascii="Arial Narrow" w:hAnsi="Arial Narrow"/>
          <w:sz w:val="18"/>
          <w:szCs w:val="18"/>
        </w:rPr>
        <w:t>ma (tzv. „škrinjicama“)</w:t>
      </w:r>
      <w:r w:rsidRPr="008D2684">
        <w:rPr>
          <w:rFonts w:ascii="Arial Narrow" w:hAnsi="Arial Narrow"/>
          <w:sz w:val="18"/>
          <w:szCs w:val="18"/>
        </w:rPr>
        <w:t xml:space="preserve"> koje je potrebno ugraditi u</w:t>
      </w:r>
      <w:r w:rsidR="00271AB0" w:rsidRPr="008D2684">
        <w:rPr>
          <w:rFonts w:ascii="Arial Narrow" w:hAnsi="Arial Narrow"/>
          <w:sz w:val="18"/>
          <w:szCs w:val="18"/>
        </w:rPr>
        <w:t xml:space="preserve"> njih, a preko kojih se upravlja armaturom u oknima koja služe za ispuštanje mulja (muljna okna). S</w:t>
      </w:r>
      <w:r w:rsidRPr="008D2684">
        <w:rPr>
          <w:rFonts w:ascii="Arial Narrow" w:hAnsi="Arial Narrow"/>
          <w:sz w:val="18"/>
          <w:szCs w:val="18"/>
        </w:rPr>
        <w:t>ve prema danim planovima oplate, armature i montažnim planovima.</w:t>
      </w:r>
    </w:p>
    <w:p w14:paraId="3C162C3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mjestima prekida betoniranja (donja ploča i vertikalni zidovi ) postavlja se PVC traka.</w:t>
      </w:r>
    </w:p>
    <w:p w14:paraId="39AA5008" w14:textId="77777777" w:rsidR="00271AB0"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Prodor cijevi kroz zid okna treba biti vodonepropustan</w:t>
      </w:r>
      <w:r w:rsidR="00271AB0" w:rsidRPr="008D2684">
        <w:rPr>
          <w:rFonts w:ascii="Arial Narrow" w:hAnsi="Arial Narrow"/>
          <w:sz w:val="18"/>
          <w:szCs w:val="18"/>
        </w:rPr>
        <w:t>.</w:t>
      </w:r>
      <w:r w:rsidRPr="008D2684">
        <w:rPr>
          <w:rFonts w:ascii="Arial Narrow" w:hAnsi="Arial Narrow"/>
          <w:sz w:val="18"/>
          <w:szCs w:val="18"/>
        </w:rPr>
        <w:t xml:space="preserve"> Nije dozvoljen prirubnički spoj van zasunske komore. </w:t>
      </w:r>
      <w:r w:rsidR="00271AB0" w:rsidRPr="008D2684">
        <w:rPr>
          <w:rFonts w:ascii="Arial Narrow" w:hAnsi="Arial Narrow"/>
          <w:bCs/>
          <w:sz w:val="18"/>
          <w:szCs w:val="18"/>
        </w:rPr>
        <w:t>Duktilne i PEHD cijevi ulaze direktno u zasunska okna, gdje je u zidove okna potrebno ugraditi KGS umetke za duktilne cijevi i RDS umetke za PEHD cijevi, promjera većih od promjera cijevi. Ovi umetci su duljine 25 cm, koliko iznosi i debljina AB zidova zasunskih okana. Prostor između cijevi i umetaka potrebno je kvalitetno zabrtviti. Prije same ugradnje potrebno je djelomično ohrapaviti površinu ovih umetaka kako bi se postiglo bolje prianjanje s betonom zidova okna. Umetke je potrebno ugraditi tijekom betoniranja, a ne naknadnim bušenjem.</w:t>
      </w:r>
    </w:p>
    <w:p w14:paraId="55CD22E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Silazak u okna omogućen je otvorom s tipskim lijevano-željeznim poklopcem </w:t>
      </w:r>
      <w:r w:rsidR="00271AB0" w:rsidRPr="008D2684">
        <w:rPr>
          <w:rFonts w:ascii="Arial Narrow" w:hAnsi="Arial Narrow"/>
          <w:sz w:val="18"/>
          <w:szCs w:val="18"/>
        </w:rPr>
        <w:t xml:space="preserve">s četvrtastim okvirom </w:t>
      </w:r>
      <w:r w:rsidRPr="008D2684">
        <w:rPr>
          <w:rFonts w:ascii="Arial Narrow" w:hAnsi="Arial Narrow"/>
          <w:sz w:val="18"/>
          <w:szCs w:val="18"/>
        </w:rPr>
        <w:t>60</w:t>
      </w:r>
      <w:r w:rsidR="00271AB0" w:rsidRPr="008D2684">
        <w:rPr>
          <w:rFonts w:ascii="Arial Narrow" w:hAnsi="Arial Narrow"/>
          <w:sz w:val="18"/>
          <w:szCs w:val="18"/>
        </w:rPr>
        <w:t> × </w:t>
      </w:r>
      <w:r w:rsidRPr="008D2684">
        <w:rPr>
          <w:rFonts w:ascii="Arial Narrow" w:hAnsi="Arial Narrow"/>
          <w:sz w:val="18"/>
          <w:szCs w:val="18"/>
        </w:rPr>
        <w:t>60</w:t>
      </w:r>
      <w:r w:rsidR="00271AB0" w:rsidRPr="008D2684">
        <w:rPr>
          <w:rFonts w:ascii="Arial Narrow" w:hAnsi="Arial Narrow"/>
          <w:sz w:val="18"/>
          <w:szCs w:val="18"/>
        </w:rPr>
        <w:t> </w:t>
      </w:r>
      <w:r w:rsidRPr="008D2684">
        <w:rPr>
          <w:rFonts w:ascii="Arial Narrow" w:hAnsi="Arial Narrow"/>
          <w:sz w:val="18"/>
          <w:szCs w:val="18"/>
        </w:rPr>
        <w:t>cm i penjalicama od nehrđajućeg čelika. Poklopac treba biti</w:t>
      </w:r>
      <w:r w:rsidR="00271AB0" w:rsidRPr="008D2684">
        <w:rPr>
          <w:rFonts w:ascii="Arial Narrow" w:hAnsi="Arial Narrow"/>
          <w:sz w:val="18"/>
          <w:szCs w:val="18"/>
        </w:rPr>
        <w:t xml:space="preserve"> u</w:t>
      </w:r>
      <w:r w:rsidRPr="008D2684">
        <w:rPr>
          <w:rFonts w:ascii="Arial Narrow" w:hAnsi="Arial Narrow"/>
          <w:sz w:val="18"/>
          <w:szCs w:val="18"/>
        </w:rPr>
        <w:t xml:space="preserve"> izvedb</w:t>
      </w:r>
      <w:r w:rsidR="00271AB0" w:rsidRPr="008D2684">
        <w:rPr>
          <w:rFonts w:ascii="Arial Narrow" w:hAnsi="Arial Narrow"/>
          <w:sz w:val="18"/>
          <w:szCs w:val="18"/>
        </w:rPr>
        <w:t>i s ključem.</w:t>
      </w:r>
    </w:p>
    <w:p w14:paraId="39C0527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Armature i fazonski komadi u zasunskim komorama su od nodularnog lijeva, za NP od 10 bara. Kao oslonac armatura i fazonskih komada unutar okna, predviđeni su betonski uporišni blokovi, oblika i položaja prema detaljnim nacrtima. Ovi uporišni blokovi dani su u sklopu montažnih </w:t>
      </w:r>
      <w:r w:rsidR="00104591" w:rsidRPr="008D2684">
        <w:rPr>
          <w:rFonts w:ascii="Arial Narrow" w:hAnsi="Arial Narrow"/>
          <w:sz w:val="18"/>
          <w:szCs w:val="18"/>
        </w:rPr>
        <w:t>shema</w:t>
      </w:r>
      <w:r w:rsidRPr="008D2684">
        <w:rPr>
          <w:rFonts w:ascii="Arial Narrow" w:hAnsi="Arial Narrow"/>
          <w:sz w:val="18"/>
          <w:szCs w:val="18"/>
        </w:rPr>
        <w:t xml:space="preserve">. </w:t>
      </w:r>
      <w:r w:rsidR="00104591" w:rsidRPr="008D2684">
        <w:rPr>
          <w:rFonts w:ascii="Arial Narrow" w:hAnsi="Arial Narrow"/>
          <w:sz w:val="18"/>
          <w:szCs w:val="18"/>
        </w:rPr>
        <w:t>U</w:t>
      </w:r>
      <w:r w:rsidRPr="008D2684">
        <w:rPr>
          <w:rFonts w:ascii="Arial Narrow" w:hAnsi="Arial Narrow"/>
          <w:sz w:val="18"/>
          <w:szCs w:val="18"/>
        </w:rPr>
        <w:t>porišnim blokovima se prenosi rezultantna sila preko odgovarajuće površine, koja je uprta u zidove ili dno zasunsk</w:t>
      </w:r>
      <w:r w:rsidR="00104591" w:rsidRPr="008D2684">
        <w:rPr>
          <w:rFonts w:ascii="Arial Narrow" w:hAnsi="Arial Narrow"/>
          <w:sz w:val="18"/>
          <w:szCs w:val="18"/>
        </w:rPr>
        <w:t>og okna</w:t>
      </w:r>
      <w:r w:rsidRPr="008D2684">
        <w:rPr>
          <w:rFonts w:ascii="Arial Narrow" w:hAnsi="Arial Narrow"/>
          <w:sz w:val="18"/>
          <w:szCs w:val="18"/>
        </w:rPr>
        <w:t>.</w:t>
      </w:r>
    </w:p>
    <w:p w14:paraId="22280CE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Za osiguranje cjevovoda kod horizontalnih i vertikalnih lomova u terenu, na potrebnim mjestima u rovu predviđeni su odgovarajući betonski blokovi, oblika i položaja prema detaljnim nacrtima u </w:t>
      </w:r>
      <w:r w:rsidR="00104591" w:rsidRPr="008D2684">
        <w:rPr>
          <w:rFonts w:ascii="Arial Narrow" w:hAnsi="Arial Narrow"/>
          <w:sz w:val="18"/>
          <w:szCs w:val="18"/>
        </w:rPr>
        <w:t>izvedbenom projektu</w:t>
      </w:r>
      <w:r w:rsidRPr="008D2684">
        <w:rPr>
          <w:rFonts w:ascii="Arial Narrow" w:hAnsi="Arial Narrow"/>
          <w:sz w:val="18"/>
          <w:szCs w:val="18"/>
        </w:rPr>
        <w:t>.</w:t>
      </w:r>
    </w:p>
    <w:p w14:paraId="7582B3F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w:t>
      </w:r>
      <w:r w:rsidR="00104591" w:rsidRPr="008D2684">
        <w:rPr>
          <w:rFonts w:ascii="Arial Narrow" w:hAnsi="Arial Narrow"/>
          <w:sz w:val="18"/>
          <w:szCs w:val="18"/>
        </w:rPr>
        <w:t>a sve tipove betonskih uporišta predviđen je</w:t>
      </w:r>
      <w:r w:rsidRPr="008D2684">
        <w:rPr>
          <w:rFonts w:ascii="Arial Narrow" w:hAnsi="Arial Narrow"/>
          <w:sz w:val="18"/>
          <w:szCs w:val="18"/>
        </w:rPr>
        <w:t xml:space="preserve"> beton</w:t>
      </w:r>
      <w:r w:rsidR="00104591" w:rsidRPr="008D2684">
        <w:rPr>
          <w:rFonts w:ascii="Arial Narrow" w:hAnsi="Arial Narrow"/>
          <w:sz w:val="18"/>
          <w:szCs w:val="18"/>
        </w:rPr>
        <w:t xml:space="preserve"> klase</w:t>
      </w:r>
      <w:r w:rsidRPr="008D2684">
        <w:rPr>
          <w:rFonts w:ascii="Arial Narrow" w:hAnsi="Arial Narrow"/>
          <w:sz w:val="18"/>
          <w:szCs w:val="18"/>
        </w:rPr>
        <w:t xml:space="preserve"> C30/37.</w:t>
      </w:r>
    </w:p>
    <w:p w14:paraId="323E9BE4" w14:textId="77777777" w:rsidR="00974857" w:rsidRPr="008D2684" w:rsidRDefault="00974857" w:rsidP="00F20DBC">
      <w:pPr>
        <w:pStyle w:val="Naslov4"/>
        <w:tabs>
          <w:tab w:val="left" w:pos="567"/>
          <w:tab w:val="left" w:pos="1134"/>
        </w:tabs>
      </w:pPr>
      <w:r w:rsidRPr="008D2684">
        <w:t xml:space="preserve">Priključak opreme za </w:t>
      </w:r>
      <w:r w:rsidR="008C3541" w:rsidRPr="008D2684">
        <w:t>natapanje</w:t>
      </w:r>
    </w:p>
    <w:p w14:paraId="3097454A" w14:textId="718BD5F0" w:rsidR="00845B69" w:rsidRPr="008D2684" w:rsidRDefault="00845B69" w:rsidP="00845B69">
      <w:pPr>
        <w:rPr>
          <w:rFonts w:ascii="Arial Narrow" w:hAnsi="Arial Narrow"/>
          <w:sz w:val="18"/>
          <w:szCs w:val="18"/>
        </w:rPr>
      </w:pPr>
      <w:r w:rsidRPr="008D2684">
        <w:rPr>
          <w:rFonts w:ascii="Arial Narrow" w:hAnsi="Arial Narrow"/>
          <w:sz w:val="18"/>
          <w:szCs w:val="18"/>
        </w:rPr>
        <w:t>Hidranti se izvode s EV zasunom DN 80 odnosno DN 150 ovisno o opremi koja se na tom hidrantu priključuje. Hidranti s EV zasunom DN 150 su predviđeni za priključenje lineara i centar pivota, a hidranti na koje se priključuje ostala oprema izvode se s EV zasunom DN 80.</w:t>
      </w:r>
    </w:p>
    <w:p w14:paraId="4CCCCEEF" w14:textId="5B46FF55" w:rsidR="00845B69" w:rsidRPr="008D2684" w:rsidRDefault="00845B69" w:rsidP="00845B69">
      <w:pPr>
        <w:rPr>
          <w:rFonts w:ascii="Arial Narrow" w:hAnsi="Arial Narrow"/>
          <w:sz w:val="18"/>
          <w:szCs w:val="18"/>
        </w:rPr>
      </w:pPr>
      <w:r w:rsidRPr="008D2684">
        <w:rPr>
          <w:rFonts w:ascii="Arial Narrow" w:hAnsi="Arial Narrow"/>
          <w:sz w:val="18"/>
          <w:szCs w:val="18"/>
        </w:rPr>
        <w:t xml:space="preserve">Hidranti DN 80 na kojima je predviđena ugranja vodomjera smještaju se </w:t>
      </w:r>
      <w:r w:rsidR="00AC4BEB" w:rsidRPr="008D2684">
        <w:rPr>
          <w:rFonts w:ascii="Arial Narrow" w:hAnsi="Arial Narrow"/>
          <w:sz w:val="18"/>
          <w:szCs w:val="18"/>
        </w:rPr>
        <w:t>unutar nadzemnog montažnog AB sandučastog elementa bez gornje ploče i dna, svijetlih unutarnjih dimenzija 0,80 m × 1,50 m debljine zidova 0,10 m i visine 0,80 m. U</w:t>
      </w:r>
      <w:r w:rsidRPr="008D2684">
        <w:rPr>
          <w:rFonts w:ascii="Arial Narrow" w:hAnsi="Arial Narrow"/>
          <w:sz w:val="18"/>
          <w:szCs w:val="18"/>
        </w:rPr>
        <w:t xml:space="preserve">nutar </w:t>
      </w:r>
      <w:r w:rsidR="00AC4BEB" w:rsidRPr="008D2684">
        <w:rPr>
          <w:rFonts w:ascii="Arial Narrow" w:hAnsi="Arial Narrow"/>
          <w:sz w:val="18"/>
          <w:szCs w:val="18"/>
        </w:rPr>
        <w:t xml:space="preserve">tog betonskog elementa </w:t>
      </w:r>
      <w:r w:rsidRPr="008D2684">
        <w:rPr>
          <w:rFonts w:ascii="Arial Narrow" w:hAnsi="Arial Narrow"/>
          <w:sz w:val="18"/>
          <w:szCs w:val="18"/>
        </w:rPr>
        <w:t xml:space="preserve">smještena </w:t>
      </w:r>
      <w:r w:rsidR="00AC4BEB" w:rsidRPr="008D2684">
        <w:rPr>
          <w:rFonts w:ascii="Arial Narrow" w:hAnsi="Arial Narrow"/>
          <w:sz w:val="18"/>
          <w:szCs w:val="18"/>
        </w:rPr>
        <w:t xml:space="preserve">je </w:t>
      </w:r>
      <w:r w:rsidRPr="008D2684">
        <w:rPr>
          <w:rFonts w:ascii="Arial Narrow" w:hAnsi="Arial Narrow"/>
          <w:sz w:val="18"/>
          <w:szCs w:val="18"/>
        </w:rPr>
        <w:t>sva potrebna armatura: eliptični zasun, hvatač nečistoća i vodomjer. Osim toga, u hidrantu je smješten i dodatni ogranak s eliptičnim zasunom koji se otvara samo prilikom punjenja cjevovoda tj. prilikom puštanja sustava u pogon. Tim se dodatnim ogrankom osigurava da se voda koja se prilikom punjenja cjevovoda „gubi“ iz sustava, tj. slobodno istječe na teren, ne mjeri na vodomjeru smještenom u oknu koji služi za obračun i naplatu vode krajnjim korisnicima.</w:t>
      </w:r>
    </w:p>
    <w:p w14:paraId="6A6C2EFA" w14:textId="01F4AFD4" w:rsidR="00845B69" w:rsidRPr="008D2684" w:rsidRDefault="00845B69" w:rsidP="00845B69">
      <w:pPr>
        <w:rPr>
          <w:rFonts w:ascii="Arial Narrow" w:hAnsi="Arial Narrow"/>
          <w:sz w:val="18"/>
          <w:szCs w:val="18"/>
        </w:rPr>
      </w:pPr>
      <w:r w:rsidRPr="008D2684">
        <w:rPr>
          <w:rFonts w:ascii="Arial Narrow" w:hAnsi="Arial Narrow"/>
          <w:sz w:val="18"/>
          <w:szCs w:val="18"/>
        </w:rPr>
        <w:t>Hidranti DN 80 i DN 150 na kojima se ne ugrađuje vodomjer smještaju se unutar betonskog kružnog okna tj. betonske cijevi promjera Ø1000 mm i duljine 1,0 m unutar kojeg je smješten EV zasun. Gornji rub okna je 80 cm iznad razine terena.</w:t>
      </w:r>
    </w:p>
    <w:p w14:paraId="03F422B3" w14:textId="353E7B88" w:rsidR="00845B69" w:rsidRPr="008D2684" w:rsidRDefault="00845B69" w:rsidP="00845B69">
      <w:pPr>
        <w:rPr>
          <w:rFonts w:ascii="Arial Narrow" w:hAnsi="Arial Narrow"/>
          <w:sz w:val="18"/>
          <w:szCs w:val="18"/>
        </w:rPr>
      </w:pPr>
      <w:r w:rsidRPr="008D2684">
        <w:rPr>
          <w:rFonts w:ascii="Arial Narrow" w:hAnsi="Arial Narrow"/>
          <w:sz w:val="18"/>
          <w:szCs w:val="18"/>
        </w:rPr>
        <w:t>Okna su pokrivena čeličnim poklopcem koji se za rukovanjem zasunom podiže. Na hidrante se, na spojni komad s prirubnicama koji dijelom izlazi iz okna, montira priključak opreme za natapanje.</w:t>
      </w:r>
    </w:p>
    <w:p w14:paraId="4419736F" w14:textId="77777777" w:rsidR="00974857" w:rsidRPr="008D2684" w:rsidRDefault="00974857" w:rsidP="00F20DBC">
      <w:pPr>
        <w:pStyle w:val="Naslov2"/>
        <w:tabs>
          <w:tab w:val="left" w:pos="567"/>
          <w:tab w:val="left" w:pos="1134"/>
        </w:tabs>
        <w:rPr>
          <w:rFonts w:ascii="Arial Narrow" w:hAnsi="Arial Narrow"/>
          <w:sz w:val="18"/>
          <w:szCs w:val="18"/>
        </w:rPr>
      </w:pPr>
      <w:bookmarkStart w:id="261" w:name="_Toc36715662"/>
      <w:r w:rsidRPr="008D2684">
        <w:rPr>
          <w:rFonts w:ascii="Arial Narrow" w:hAnsi="Arial Narrow"/>
          <w:sz w:val="18"/>
          <w:szCs w:val="18"/>
        </w:rPr>
        <w:t>Posebni zahtjevi za strojarsku opremu i materijal</w:t>
      </w:r>
      <w:bookmarkEnd w:id="261"/>
    </w:p>
    <w:p w14:paraId="01969170" w14:textId="77777777" w:rsidR="004813A6" w:rsidRPr="008D2684" w:rsidRDefault="004813A6" w:rsidP="00F20DBC">
      <w:pPr>
        <w:pStyle w:val="Naslov3"/>
        <w:tabs>
          <w:tab w:val="left" w:pos="567"/>
          <w:tab w:val="left" w:pos="1134"/>
        </w:tabs>
      </w:pPr>
      <w:bookmarkStart w:id="262" w:name="_Toc483402140"/>
      <w:bookmarkStart w:id="263" w:name="_Toc36715663"/>
      <w:r w:rsidRPr="008D2684">
        <w:t>Norme i pravilnici</w:t>
      </w:r>
      <w:bookmarkEnd w:id="262"/>
      <w:bookmarkEnd w:id="263"/>
    </w:p>
    <w:p w14:paraId="08561577"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Sva strojarska oprema, materijali i izvedeni radovi moraju biti u skladu sa zahtjevima HRN normi i drugih međunarodno priznatih normi izdanih od europskih organizacija EN, IEC i CEN, međunarodnim normama ISO, nacionalnim normama kao što su ASRO, DIN, AFNOR, BSI ili ako se niti jedna ne primjenjuje, onda one koje su u skladu s najboljom inženjerskom praksom. </w:t>
      </w:r>
    </w:p>
    <w:p w14:paraId="69821AF0"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t>Svaka komponenta će biti u kategoriji proizvoda širokog raspona s karakteristikama na međunarodno prepoznatom standardu kvalitete.</w:t>
      </w:r>
    </w:p>
    <w:p w14:paraId="3F50566A"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Svaka će komponenta imati europsku oznaku sukladnosti CE.</w:t>
      </w:r>
    </w:p>
    <w:p w14:paraId="080FFBC6"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t>Ukoliko su neke druge norme, pravilnici ili projektantski naputci više važeći od gore spomenutih dokumenata, prioritet imaju te norme, pravilnici ili projektantski naputci.</w:t>
      </w:r>
    </w:p>
    <w:p w14:paraId="683A978B" w14:textId="77777777" w:rsidR="004813A6" w:rsidRPr="008D2684" w:rsidRDefault="004813A6" w:rsidP="00F20DBC">
      <w:pPr>
        <w:pStyle w:val="Naslov3"/>
        <w:tabs>
          <w:tab w:val="left" w:pos="567"/>
          <w:tab w:val="left" w:pos="1134"/>
        </w:tabs>
      </w:pPr>
      <w:bookmarkStart w:id="264" w:name="_Toc483402141"/>
      <w:bookmarkStart w:id="265" w:name="_Toc36715664"/>
      <w:r w:rsidRPr="008D2684">
        <w:t>Radni uvjeti i okruženje</w:t>
      </w:r>
      <w:bookmarkEnd w:id="264"/>
      <w:bookmarkEnd w:id="265"/>
    </w:p>
    <w:p w14:paraId="2AD4ADAD"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t>Za svu opremu, komponente i materijale vrijedi sljedeće:</w:t>
      </w:r>
    </w:p>
    <w:p w14:paraId="70A97C5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Moraju biti projektirani i konstruirani za kontinuirani rad pod punim opterećenjem u klimatskim uvjetima najmanje jednako zahtjevnim kao na području izvođenja. Oprema postavljena vani mora biti otporna na promjene temperature i onemogućiti skupljanje vlage u bilo kojem svom dijelu.</w:t>
      </w:r>
    </w:p>
    <w:p w14:paraId="31150C9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 sklopu projekta koristit će se isključivo nova oprema, komponente i materijali odabrani na način da minimiziraju troškove održavanja.</w:t>
      </w:r>
    </w:p>
    <w:p w14:paraId="0F920DF3" w14:textId="77777777" w:rsidR="004813A6" w:rsidRPr="008D2684" w:rsidRDefault="004813A6" w:rsidP="00F20DBC">
      <w:pPr>
        <w:pStyle w:val="Naslov3"/>
        <w:tabs>
          <w:tab w:val="left" w:pos="567"/>
          <w:tab w:val="left" w:pos="1134"/>
        </w:tabs>
      </w:pPr>
      <w:bookmarkStart w:id="266" w:name="_Toc392979860"/>
      <w:bookmarkStart w:id="267" w:name="_Toc406491849"/>
      <w:bookmarkStart w:id="268" w:name="_Toc417905382"/>
      <w:bookmarkStart w:id="269" w:name="_Toc418011799"/>
      <w:bookmarkStart w:id="270" w:name="_Toc482108705"/>
      <w:bookmarkStart w:id="271" w:name="_Toc482783801"/>
      <w:bookmarkStart w:id="272" w:name="_Toc483402142"/>
      <w:bookmarkStart w:id="273" w:name="_Toc36715665"/>
      <w:r w:rsidRPr="008D2684">
        <w:t>Zahtjevi za rezervne dijelove i maziva</w:t>
      </w:r>
      <w:bookmarkEnd w:id="266"/>
      <w:bookmarkEnd w:id="267"/>
      <w:bookmarkEnd w:id="268"/>
      <w:bookmarkEnd w:id="269"/>
      <w:bookmarkEnd w:id="270"/>
      <w:bookmarkEnd w:id="271"/>
      <w:bookmarkEnd w:id="272"/>
      <w:bookmarkEnd w:id="273"/>
    </w:p>
    <w:p w14:paraId="712DE31D"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t>Izvođač će, na temelju preporuka proizvođača opreme, definirati potrebne rezervne dijelove za svu opremu i pripremiti detaljan popis rezervnih dijelova i maziva. Detaljan popis rezervnih dijelova, maziva i alata koje će isporučiti, Izvođač će dostaviti na odobrenje Nadzornom inženjeru i Naručitelju na dogovoreni datum</w:t>
      </w:r>
      <w:r w:rsidRPr="008D2684">
        <w:rPr>
          <w:rStyle w:val="Referencakomentara"/>
          <w:rFonts w:ascii="Arial Narrow" w:hAnsi="Arial Narrow"/>
          <w:sz w:val="18"/>
          <w:szCs w:val="18"/>
        </w:rPr>
        <w:t xml:space="preserve"> </w:t>
      </w:r>
    </w:p>
    <w:p w14:paraId="086EC673"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dostaviti rezervne dijelove i maziva dovoljna za rad kompletne crpne stanice u periodu od 24 mjeseca nakon Preuzimanja na datum dogovoren s Nadzornim inženjerom i Naručiteljem. To ne oslobađa Izvođača odgovornosti da osigura da je sve oprema propisno podmazana i napunjena mazivima (gdje je primjenjivo) prije pokretanja crpne stanice. Također, svi rezervni dijelovi i maziva potrebni tijekom </w:t>
      </w:r>
      <w:r w:rsidR="00A92659" w:rsidRPr="008D2684">
        <w:rPr>
          <w:rFonts w:ascii="Arial Narrow" w:hAnsi="Arial Narrow"/>
          <w:sz w:val="18"/>
          <w:szCs w:val="18"/>
        </w:rPr>
        <w:t>t</w:t>
      </w:r>
      <w:r w:rsidRPr="008D2684">
        <w:rPr>
          <w:rFonts w:ascii="Arial Narrow" w:hAnsi="Arial Narrow"/>
          <w:sz w:val="18"/>
          <w:szCs w:val="18"/>
        </w:rPr>
        <w:t xml:space="preserve">estova po </w:t>
      </w:r>
      <w:r w:rsidR="00A92659" w:rsidRPr="008D2684">
        <w:rPr>
          <w:rFonts w:ascii="Arial Narrow" w:hAnsi="Arial Narrow"/>
          <w:sz w:val="18"/>
          <w:szCs w:val="18"/>
        </w:rPr>
        <w:t>d</w:t>
      </w:r>
      <w:r w:rsidRPr="008D2684">
        <w:rPr>
          <w:rFonts w:ascii="Arial Narrow" w:hAnsi="Arial Narrow"/>
          <w:sz w:val="18"/>
          <w:szCs w:val="18"/>
        </w:rPr>
        <w:t xml:space="preserve">ovršetku i </w:t>
      </w:r>
      <w:r w:rsidR="00A92659" w:rsidRPr="008D2684">
        <w:rPr>
          <w:rFonts w:ascii="Arial Narrow" w:hAnsi="Arial Narrow"/>
          <w:sz w:val="18"/>
          <w:szCs w:val="18"/>
        </w:rPr>
        <w:t>probnog</w:t>
      </w:r>
      <w:r w:rsidRPr="008D2684">
        <w:rPr>
          <w:rFonts w:ascii="Arial Narrow" w:hAnsi="Arial Narrow"/>
          <w:sz w:val="18"/>
          <w:szCs w:val="18"/>
        </w:rPr>
        <w:t xml:space="preserve"> rada idu na trošak Izvođača.</w:t>
      </w:r>
    </w:p>
    <w:p w14:paraId="091EC6B3" w14:textId="77777777" w:rsidR="004813A6" w:rsidRPr="008D2684" w:rsidRDefault="004813A6" w:rsidP="00F20DBC">
      <w:pPr>
        <w:pStyle w:val="Naslov3"/>
        <w:tabs>
          <w:tab w:val="left" w:pos="567"/>
          <w:tab w:val="left" w:pos="1134"/>
        </w:tabs>
      </w:pPr>
      <w:bookmarkStart w:id="274" w:name="_Toc482783802"/>
      <w:bookmarkStart w:id="275" w:name="_Toc483402143"/>
      <w:bookmarkStart w:id="276" w:name="_Toc36715666"/>
      <w:r w:rsidRPr="008D2684">
        <w:t>Zahtjevi za armature</w:t>
      </w:r>
      <w:bookmarkEnd w:id="274"/>
      <w:bookmarkEnd w:id="275"/>
      <w:bookmarkEnd w:id="276"/>
    </w:p>
    <w:p w14:paraId="7CB98309" w14:textId="77777777" w:rsidR="004813A6" w:rsidRPr="008D2684" w:rsidRDefault="00017B6A" w:rsidP="00F20DBC">
      <w:pPr>
        <w:pStyle w:val="Naslov4"/>
        <w:tabs>
          <w:tab w:val="left" w:pos="567"/>
          <w:tab w:val="left" w:pos="1134"/>
        </w:tabs>
      </w:pPr>
      <w:r w:rsidRPr="008D2684">
        <w:t xml:space="preserve">EV </w:t>
      </w:r>
      <w:r w:rsidR="004813A6" w:rsidRPr="008D2684">
        <w:t>zasun s ručnim kolom</w:t>
      </w:r>
    </w:p>
    <w:p w14:paraId="73E4F171" w14:textId="76A70B48"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ravni zasun s elastičnim brtvljenjem prema EN 1171 (F4)</w:t>
      </w:r>
      <w:r w:rsidR="00FD0F14" w:rsidRPr="008D2684">
        <w:rPr>
          <w:rFonts w:ascii="Arial Narrow" w:hAnsi="Arial Narrow"/>
          <w:sz w:val="18"/>
          <w:szCs w:val="18"/>
        </w:rPr>
        <w:t xml:space="preserve"> ili jednakovrijedno</w:t>
      </w:r>
      <w:r w:rsidRPr="008D2684">
        <w:rPr>
          <w:rFonts w:ascii="Arial Narrow" w:hAnsi="Arial Narrow"/>
          <w:sz w:val="18"/>
          <w:szCs w:val="18"/>
        </w:rPr>
        <w:t>, s nepomičnim vretenom</w:t>
      </w:r>
    </w:p>
    <w:p w14:paraId="310F81F3"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brtvljenje vretena pomoću 3 O – prstena, ne zahtjeva održavanje, s niskim okretnim momentima i garancijom od 2500 ciklusa otvaranja/zatvaranja</w:t>
      </w:r>
    </w:p>
    <w:p w14:paraId="3AF91188"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mogućnost zamjene brtvenice dok se zasun nalazi pod punim radnim tlakom</w:t>
      </w:r>
    </w:p>
    <w:p w14:paraId="00226879"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kućišta – nodularni lijev GGG 40</w:t>
      </w:r>
    </w:p>
    <w:p w14:paraId="430EAA2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poklopca – nodularni lijev GGG 40</w:t>
      </w:r>
    </w:p>
    <w:p w14:paraId="24A3270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vretena – nehrđajući čelik 1.4021</w:t>
      </w:r>
    </w:p>
    <w:p w14:paraId="221C7BD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matice vretena - bronca</w:t>
      </w:r>
    </w:p>
    <w:p w14:paraId="39C73069"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ručnog kola – nodularni lijev GGG 40</w:t>
      </w:r>
    </w:p>
    <w:p w14:paraId="2998EF0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zatvarača – nodularni lijev GGG 40</w:t>
      </w:r>
    </w:p>
    <w:p w14:paraId="6B17CDC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zatvarač – obložen NBR-om</w:t>
      </w:r>
    </w:p>
    <w:p w14:paraId="0B3EB932"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zatvarač vođen po cijeloj dužini, plastične vodilice klina, plastični klizni prsteni u brtvenici</w:t>
      </w:r>
    </w:p>
    <w:p w14:paraId="00535B8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spojni vijci – nehrđajući čelik A2-70</w:t>
      </w:r>
    </w:p>
    <w:p w14:paraId="18EC0665"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plava boja – RAL 5005</w:t>
      </w:r>
    </w:p>
    <w:p w14:paraId="31BDFFD3" w14:textId="3950566A"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priključne prirubnice bušene prema EN 1092 – 2</w:t>
      </w:r>
      <w:r w:rsidR="00FD0F14" w:rsidRPr="008D2684">
        <w:rPr>
          <w:rFonts w:ascii="Arial Narrow" w:hAnsi="Arial Narrow"/>
          <w:sz w:val="18"/>
          <w:szCs w:val="18"/>
        </w:rPr>
        <w:t xml:space="preserve"> ili jednakovrijedno,</w:t>
      </w:r>
      <w:r w:rsidRPr="008D2684">
        <w:rPr>
          <w:rFonts w:ascii="Arial Narrow" w:hAnsi="Arial Narrow"/>
          <w:sz w:val="18"/>
          <w:szCs w:val="18"/>
        </w:rPr>
        <w:t xml:space="preserve"> PN 10</w:t>
      </w:r>
      <w:r w:rsidR="00FD0F14" w:rsidRPr="008D2684">
        <w:rPr>
          <w:rFonts w:ascii="Arial Narrow" w:hAnsi="Arial Narrow"/>
          <w:sz w:val="18"/>
          <w:szCs w:val="18"/>
        </w:rPr>
        <w:t xml:space="preserve"> </w:t>
      </w:r>
    </w:p>
    <w:p w14:paraId="610C0D29" w14:textId="32C77136"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ugradbena duljina sukladno EN 558-1, serija 14 (DIN 3202, F4)</w:t>
      </w:r>
      <w:r w:rsidR="00FD0F14" w:rsidRPr="008D2684">
        <w:rPr>
          <w:rFonts w:ascii="Arial Narrow" w:hAnsi="Arial Narrow"/>
          <w:sz w:val="18"/>
          <w:szCs w:val="18"/>
        </w:rPr>
        <w:t xml:space="preserve"> ili jednakovrijedno</w:t>
      </w:r>
    </w:p>
    <w:p w14:paraId="2661C333" w14:textId="77B2F520"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završno ispitivanje: tlak i funkcija prema EN 12266</w:t>
      </w:r>
      <w:r w:rsidR="00FD0F14" w:rsidRPr="008D2684">
        <w:rPr>
          <w:rFonts w:ascii="Arial Narrow" w:hAnsi="Arial Narrow"/>
          <w:sz w:val="18"/>
          <w:szCs w:val="18"/>
        </w:rPr>
        <w:t xml:space="preserve"> ili jednakovrijedno</w:t>
      </w:r>
    </w:p>
    <w:p w14:paraId="0F8A452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antikorozivna zaštita: izvana – EP-P epoxy (250 µm), iznutra – EP-P epoxy (250 µm)</w:t>
      </w:r>
    </w:p>
    <w:p w14:paraId="468CE4C1"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RAL certifikat (jaka antikorozivna zaštita prema GSK sustavu kvalitete)</w:t>
      </w:r>
    </w:p>
    <w:p w14:paraId="2630A14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CE certifikat</w:t>
      </w:r>
    </w:p>
    <w:p w14:paraId="32A8AAA4" w14:textId="77777777" w:rsidR="004813A6" w:rsidRPr="008D2684" w:rsidRDefault="004813A6" w:rsidP="00F20DBC">
      <w:pPr>
        <w:pStyle w:val="Naslov4"/>
        <w:tabs>
          <w:tab w:val="left" w:pos="567"/>
          <w:tab w:val="left" w:pos="1134"/>
        </w:tabs>
      </w:pPr>
      <w:r w:rsidRPr="008D2684">
        <w:t>Leptirasti zatvarač sa reduktorom i ručnim kolom</w:t>
      </w:r>
    </w:p>
    <w:p w14:paraId="0BA71ABE" w14:textId="111631D7" w:rsidR="004813A6" w:rsidRPr="008D2684" w:rsidRDefault="004813A6" w:rsidP="00F20DBC">
      <w:pPr>
        <w:pStyle w:val="EPZBullet"/>
        <w:tabs>
          <w:tab w:val="clear" w:pos="1135"/>
          <w:tab w:val="left" w:pos="567"/>
          <w:tab w:val="left" w:pos="1134"/>
        </w:tabs>
        <w:ind w:left="567"/>
        <w:rPr>
          <w:rFonts w:ascii="Arial Narrow" w:hAnsi="Arial Narrow"/>
          <w:sz w:val="18"/>
          <w:szCs w:val="18"/>
        </w:rPr>
      </w:pPr>
      <w:r w:rsidRPr="008D2684">
        <w:rPr>
          <w:rFonts w:ascii="Arial Narrow" w:hAnsi="Arial Narrow"/>
          <w:sz w:val="18"/>
          <w:szCs w:val="18"/>
        </w:rPr>
        <w:t>izrađen sukladno EN 593</w:t>
      </w:r>
      <w:r w:rsidR="00DC48D6">
        <w:rPr>
          <w:rFonts w:ascii="Arial Narrow" w:hAnsi="Arial Narrow"/>
          <w:sz w:val="18"/>
          <w:szCs w:val="18"/>
        </w:rPr>
        <w:t xml:space="preserve"> „ili jednakovrijedno“</w:t>
      </w:r>
    </w:p>
    <w:p w14:paraId="24B9913D"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automatski sustav mekog brtvljenja</w:t>
      </w:r>
    </w:p>
    <w:p w14:paraId="7E059D0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disk sa dvostrukim ekscentrom i zatvorenim provrtima</w:t>
      </w:r>
    </w:p>
    <w:p w14:paraId="386748B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tijela – nodularni lijev GGG 40</w:t>
      </w:r>
    </w:p>
    <w:p w14:paraId="6D5DE035"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diska – nodularni lijev GGG 40</w:t>
      </w:r>
    </w:p>
    <w:p w14:paraId="456F4CE3"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osovine – nehrđajući čelik 1.4021</w:t>
      </w:r>
    </w:p>
    <w:p w14:paraId="59E56F37"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profilni brtveni prsten – EPDM</w:t>
      </w:r>
    </w:p>
    <w:p w14:paraId="51E8672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O-prsten - EPDM</w:t>
      </w:r>
    </w:p>
    <w:p w14:paraId="5BC9F24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spojni vijci – nehrđajući čelik A2-70</w:t>
      </w:r>
    </w:p>
    <w:p w14:paraId="6D61311D" w14:textId="76A7DB1C"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priključne prirubnice bušene prema EN 1092 – 2</w:t>
      </w:r>
      <w:r w:rsidR="00FD0F14" w:rsidRPr="008D2684">
        <w:rPr>
          <w:rFonts w:ascii="Arial Narrow" w:hAnsi="Arial Narrow"/>
          <w:sz w:val="18"/>
          <w:szCs w:val="18"/>
        </w:rPr>
        <w:t xml:space="preserve"> ili jednakovrijedno</w:t>
      </w:r>
      <w:r w:rsidRPr="008D2684">
        <w:rPr>
          <w:rFonts w:ascii="Arial Narrow" w:hAnsi="Arial Narrow"/>
          <w:sz w:val="18"/>
          <w:szCs w:val="18"/>
        </w:rPr>
        <w:t>, PN 10</w:t>
      </w:r>
    </w:p>
    <w:p w14:paraId="44A607C4" w14:textId="77718684"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ugradbena dužina – sukladno EN 558-1, serija 14 (DIN 3202, F4)</w:t>
      </w:r>
      <w:r w:rsidR="00FD0F14" w:rsidRPr="008D2684">
        <w:rPr>
          <w:rFonts w:ascii="Arial Narrow" w:hAnsi="Arial Narrow"/>
          <w:sz w:val="18"/>
          <w:szCs w:val="18"/>
        </w:rPr>
        <w:t xml:space="preserve"> ili jednakovrijedno</w:t>
      </w:r>
    </w:p>
    <w:p w14:paraId="3084C923" w14:textId="59426898"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završno ispitivanje prema EN 12266 </w:t>
      </w:r>
      <w:r w:rsidR="00FD0F14" w:rsidRPr="008D2684">
        <w:rPr>
          <w:rFonts w:ascii="Arial Narrow" w:hAnsi="Arial Narrow"/>
          <w:sz w:val="18"/>
          <w:szCs w:val="18"/>
        </w:rPr>
        <w:t>ili jednakovrijedno</w:t>
      </w:r>
    </w:p>
    <w:p w14:paraId="712522D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unutarnja i vanjska antikorozivna zaštita tijela zatvarača, kao i diska – eposkidni premaz </w:t>
      </w:r>
    </w:p>
    <w:p w14:paraId="38B7B91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RAL certifikat (jaka antikorozivna zaštita prema GSK sustavu kvalitete )</w:t>
      </w:r>
    </w:p>
    <w:p w14:paraId="7B43F5AD"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CE certifikat</w:t>
      </w:r>
    </w:p>
    <w:p w14:paraId="7934DDA3"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Osnovne tehničke karakteristike reduktora:</w:t>
      </w:r>
    </w:p>
    <w:p w14:paraId="7C27B6B7"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reduktor sa fiksnim graničnicima i pokazivačima položaja</w:t>
      </w:r>
    </w:p>
    <w:p w14:paraId="1A99781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stupanj mehaničke zaštite: IP 68</w:t>
      </w:r>
    </w:p>
    <w:p w14:paraId="0CA14D6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temperaturno područje: -25 ºC do + 80 ºC</w:t>
      </w:r>
    </w:p>
    <w:p w14:paraId="74DC781B" w14:textId="77777777" w:rsidR="004813A6" w:rsidRPr="008D2684" w:rsidRDefault="004813A6" w:rsidP="00F20DBC">
      <w:pPr>
        <w:pStyle w:val="Naslov4"/>
        <w:tabs>
          <w:tab w:val="left" w:pos="567"/>
          <w:tab w:val="left" w:pos="1134"/>
        </w:tabs>
      </w:pPr>
      <w:r w:rsidRPr="008D2684">
        <w:t>Automatski odzračno-dozračni ventil</w:t>
      </w:r>
    </w:p>
    <w:p w14:paraId="48F8AAE7"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sa sklopom od nepovratnog ventila i kalibrirane prigušnice (trostruko djelovanje) – za smanjenje hidrauličkog udara</w:t>
      </w:r>
    </w:p>
    <w:p w14:paraId="06C14CF1"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ventil je direktno upravljan protočnim medijem</w:t>
      </w:r>
    </w:p>
    <w:p w14:paraId="40B1780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kompaktna izvedba s jednom komorom</w:t>
      </w:r>
    </w:p>
    <w:p w14:paraId="73570433"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unutrašnji dijelovi od sintetičkog materijala POM/PVC</w:t>
      </w:r>
    </w:p>
    <w:p w14:paraId="6C49204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kućišta – nehrđajući čelik 1.4308</w:t>
      </w:r>
    </w:p>
    <w:p w14:paraId="4C68E28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plovka – nehrđajući čelik 1.4308</w:t>
      </w:r>
    </w:p>
    <w:p w14:paraId="6EC7CDB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poklopca – nehrđajući čelik 1.4308</w:t>
      </w:r>
    </w:p>
    <w:p w14:paraId="022C539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brtva – NBR</w:t>
      </w:r>
    </w:p>
    <w:p w14:paraId="79901EA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maksimalno dozvoljena visina zračnog ventila je 700 mm (zbog mogućnosti ugradnje u mjerno okno)</w:t>
      </w:r>
    </w:p>
    <w:p w14:paraId="28F5A3A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spojni vijci – nehrđajući čelik A2-70</w:t>
      </w:r>
    </w:p>
    <w:p w14:paraId="7292F455" w14:textId="7453BBCF"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priključne prirubnice bušene prema EN 1092 - 2</w:t>
      </w:r>
      <w:r w:rsidR="00FD0F14" w:rsidRPr="008D2684">
        <w:rPr>
          <w:rFonts w:ascii="Arial Narrow" w:hAnsi="Arial Narrow"/>
          <w:sz w:val="18"/>
          <w:szCs w:val="18"/>
        </w:rPr>
        <w:t xml:space="preserve"> ili jednakovrijedno</w:t>
      </w:r>
      <w:r w:rsidRPr="008D2684">
        <w:rPr>
          <w:rFonts w:ascii="Arial Narrow" w:hAnsi="Arial Narrow"/>
          <w:sz w:val="18"/>
          <w:szCs w:val="18"/>
        </w:rPr>
        <w:t>, PN 10</w:t>
      </w:r>
    </w:p>
    <w:p w14:paraId="0AB45E76" w14:textId="2D01380C"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završno ispitivanje prema EN 12266 (DIN 3230, dio 4)</w:t>
      </w:r>
      <w:r w:rsidR="00FD0F14" w:rsidRPr="008D2684">
        <w:rPr>
          <w:rFonts w:ascii="Arial Narrow" w:hAnsi="Arial Narrow"/>
          <w:sz w:val="18"/>
          <w:szCs w:val="18"/>
        </w:rPr>
        <w:t xml:space="preserve"> ili jednakovrijedno</w:t>
      </w:r>
    </w:p>
    <w:p w14:paraId="449898D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CE certifikat</w:t>
      </w:r>
    </w:p>
    <w:p w14:paraId="2D2BCD31" w14:textId="77777777" w:rsidR="004813A6" w:rsidRPr="008D2684" w:rsidRDefault="004813A6" w:rsidP="00F20DBC">
      <w:pPr>
        <w:pStyle w:val="Naslov4"/>
        <w:tabs>
          <w:tab w:val="left" w:pos="567"/>
          <w:tab w:val="left" w:pos="1134"/>
        </w:tabs>
      </w:pPr>
      <w:r w:rsidRPr="008D2684">
        <w:t>Montažno – demontažni komad</w:t>
      </w:r>
    </w:p>
    <w:p w14:paraId="046B91E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tip sa valovitim kompenzacijskim elementom (harmonika)</w:t>
      </w:r>
    </w:p>
    <w:p w14:paraId="2DC991E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tijelo (harmonika) iz nehrđajućeg čelika - AISI 321</w:t>
      </w:r>
    </w:p>
    <w:p w14:paraId="28F01BB9"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unutrašnje vodilice iz nehrđajućeg čelika – AISI 321</w:t>
      </w:r>
    </w:p>
    <w:p w14:paraId="1E644DE5"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prirubnice iz P235TR1</w:t>
      </w:r>
    </w:p>
    <w:p w14:paraId="090CFAD3"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prirubnica obložena pertlom od inox-a tako da je voda u kontaktu samo sa nehrđajućim materijalom</w:t>
      </w:r>
    </w:p>
    <w:p w14:paraId="51FF1FB5"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ugrađeni pomoćni sprezni vijci za stezanje i popuštanje montažno demontažnog komada prilikom montaže i demontaže</w:t>
      </w:r>
    </w:p>
    <w:p w14:paraId="43703F4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antikorozivna zaštita prirubnica – epoxy premaz (izvana i iznutra)</w:t>
      </w:r>
    </w:p>
    <w:p w14:paraId="21C01A54" w14:textId="77777777" w:rsidR="00AC4BEB" w:rsidRPr="008D2684" w:rsidRDefault="00AC4BEB" w:rsidP="00AC4BEB">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CE certifikat</w:t>
      </w:r>
    </w:p>
    <w:p w14:paraId="54FF3C48" w14:textId="77777777" w:rsidR="004813A6" w:rsidRPr="008D2684" w:rsidRDefault="004813A6" w:rsidP="00F20DBC">
      <w:pPr>
        <w:pStyle w:val="Naslov4"/>
        <w:tabs>
          <w:tab w:val="left" w:pos="567"/>
          <w:tab w:val="left" w:pos="1134"/>
        </w:tabs>
      </w:pPr>
      <w:r w:rsidRPr="008D2684">
        <w:t>Nepovratni venti</w:t>
      </w:r>
      <w:r w:rsidR="00436289" w:rsidRPr="008D2684">
        <w:t>l sa zaklopkom i kosim dosjedom</w:t>
      </w:r>
    </w:p>
    <w:p w14:paraId="5EB871DE" w14:textId="1F8025E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izrađen sukladno EN 12334</w:t>
      </w:r>
      <w:r w:rsidR="00FD0F14" w:rsidRPr="008D2684">
        <w:rPr>
          <w:rFonts w:ascii="Arial Narrow" w:hAnsi="Arial Narrow"/>
          <w:sz w:val="18"/>
          <w:szCs w:val="18"/>
        </w:rPr>
        <w:t xml:space="preserve"> ili jednakovrijedno</w:t>
      </w:r>
      <w:r w:rsidRPr="008D2684">
        <w:rPr>
          <w:rFonts w:ascii="Arial Narrow" w:hAnsi="Arial Narrow"/>
          <w:sz w:val="18"/>
          <w:szCs w:val="18"/>
        </w:rPr>
        <w:t xml:space="preserve"> (reducirano vrijeme zatvaranja)</w:t>
      </w:r>
    </w:p>
    <w:p w14:paraId="64F53813"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ugrađeni unutarnji sklop za prigušenje kod zatvaranja</w:t>
      </w:r>
    </w:p>
    <w:p w14:paraId="2E75165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dosjedi u kućištu i na disku od nehrđajućeg čelika, izvedeno mikrozavarivanjem</w:t>
      </w:r>
    </w:p>
    <w:p w14:paraId="5CE778A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sa dvostruko ekscentričnim diskom</w:t>
      </w:r>
    </w:p>
    <w:p w14:paraId="370C5F1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tijela – nodularni lijev GGG 40</w:t>
      </w:r>
    </w:p>
    <w:p w14:paraId="70A970BD"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diska – nodularni lijev GGG 40</w:t>
      </w:r>
    </w:p>
    <w:p w14:paraId="2F56EC03"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osovine – nehrđajući čelik 1.4021</w:t>
      </w:r>
    </w:p>
    <w:p w14:paraId="34A8F18D"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ležaja osovine – bronca bez cinka</w:t>
      </w:r>
    </w:p>
    <w:p w14:paraId="50478C7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dosjeda – metalan, otporan na koroziju i trošenje</w:t>
      </w:r>
    </w:p>
    <w:p w14:paraId="63E537DA" w14:textId="73828B63"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priključne prirubnice bušene prema EN 1092 - 2</w:t>
      </w:r>
      <w:r w:rsidR="00FD0F14" w:rsidRPr="008D2684">
        <w:rPr>
          <w:rFonts w:ascii="Arial Narrow" w:hAnsi="Arial Narrow"/>
          <w:sz w:val="18"/>
          <w:szCs w:val="18"/>
        </w:rPr>
        <w:t xml:space="preserve"> ili jednakovrijedno</w:t>
      </w:r>
    </w:p>
    <w:p w14:paraId="6B9C98FC" w14:textId="5A4C243C"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ugradbena dužina – sukladno EN 558-1, serija 14 (DIN 3202, F4)</w:t>
      </w:r>
      <w:r w:rsidR="00FD0F14" w:rsidRPr="008D2684">
        <w:rPr>
          <w:rFonts w:ascii="Arial Narrow" w:hAnsi="Arial Narrow"/>
          <w:sz w:val="18"/>
          <w:szCs w:val="18"/>
        </w:rPr>
        <w:t xml:space="preserve"> ili jednakovrijedno</w:t>
      </w:r>
    </w:p>
    <w:p w14:paraId="71A5DFE0" w14:textId="2B5CFB3B"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završno ispitivanje na tlak i funkciju sukladno EN 12266, dio 1</w:t>
      </w:r>
      <w:r w:rsidR="00FD0F14" w:rsidRPr="008D2684">
        <w:rPr>
          <w:rFonts w:ascii="Arial Narrow" w:hAnsi="Arial Narrow"/>
          <w:sz w:val="18"/>
          <w:szCs w:val="18"/>
        </w:rPr>
        <w:t xml:space="preserve"> ili jednakovrijedno</w:t>
      </w:r>
    </w:p>
    <w:p w14:paraId="038A769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zaštita od korozije: epoksidni tekući lak (EP-F), 250 mikrona, plava boja RAL 5005</w:t>
      </w:r>
    </w:p>
    <w:p w14:paraId="71F4F73D"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RAL certifikat (jaka antikorozivna zaštita prema GSK sustavu kvalitete )</w:t>
      </w:r>
    </w:p>
    <w:p w14:paraId="5DBDE4A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CE certifikat</w:t>
      </w:r>
    </w:p>
    <w:p w14:paraId="23A0EC6D" w14:textId="77777777" w:rsidR="004813A6" w:rsidRPr="008D2684" w:rsidRDefault="004813A6" w:rsidP="00F20DBC">
      <w:pPr>
        <w:pStyle w:val="Naslov4"/>
        <w:tabs>
          <w:tab w:val="left" w:pos="567"/>
          <w:tab w:val="left" w:pos="1134"/>
        </w:tabs>
      </w:pPr>
      <w:r w:rsidRPr="008D2684">
        <w:t>Elektromagnetski ventil s membranom (na vrhu tlačne posude za hidraulički udar)</w:t>
      </w:r>
    </w:p>
    <w:p w14:paraId="6F9AD87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prirubnički spoj </w:t>
      </w:r>
    </w:p>
    <w:p w14:paraId="226FBA15"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medij: zrak</w:t>
      </w:r>
    </w:p>
    <w:p w14:paraId="3342718D"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tijela – nehrđajući čelik AISI 304 L</w:t>
      </w:r>
    </w:p>
    <w:p w14:paraId="170AF15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radno područje: 0 - 10 bara </w:t>
      </w:r>
    </w:p>
    <w:p w14:paraId="19DA26A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električni priključak – 230 VAC, 1f </w:t>
      </w:r>
    </w:p>
    <w:p w14:paraId="610A5C9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u normalnom pogonu ventil je u zatvorenom položaju, a otvara ga signal s PLC-a </w:t>
      </w:r>
    </w:p>
    <w:p w14:paraId="658DF679"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ventil mora biti dimenzioniran za dugotrajan rad</w:t>
      </w:r>
    </w:p>
    <w:p w14:paraId="12356AF5" w14:textId="77777777" w:rsidR="004813A6" w:rsidRPr="008D2684" w:rsidRDefault="004813A6" w:rsidP="00F20DBC">
      <w:pPr>
        <w:pStyle w:val="Naslov4"/>
        <w:tabs>
          <w:tab w:val="left" w:pos="567"/>
          <w:tab w:val="left" w:pos="1134"/>
        </w:tabs>
      </w:pPr>
      <w:r w:rsidRPr="008D2684">
        <w:t>Sigurnosni ventil (na vrhu tlačne posude za hidraulički udar)</w:t>
      </w:r>
    </w:p>
    <w:p w14:paraId="2654FB2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prirubnički spoj </w:t>
      </w:r>
    </w:p>
    <w:p w14:paraId="25346302"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kapacitet Q=2800 m³/h pri 14 bara (14 bara je tlak otvaranja sigurnosnog ventila)</w:t>
      </w:r>
    </w:p>
    <w:p w14:paraId="65C71B0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medij: zrak</w:t>
      </w:r>
    </w:p>
    <w:p w14:paraId="226459B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izvedba – kutni sigurnosni ventil s oprugom</w:t>
      </w:r>
    </w:p>
    <w:p w14:paraId="7ED3C06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kućište – GGG 40</w:t>
      </w:r>
    </w:p>
    <w:p w14:paraId="1C8A708A" w14:textId="77777777" w:rsidR="004813A6" w:rsidRPr="008D2684" w:rsidRDefault="004813A6" w:rsidP="00F20DBC">
      <w:pPr>
        <w:pStyle w:val="Naslov4"/>
        <w:tabs>
          <w:tab w:val="left" w:pos="567"/>
          <w:tab w:val="left" w:pos="1134"/>
        </w:tabs>
      </w:pPr>
      <w:r w:rsidRPr="008D2684">
        <w:lastRenderedPageBreak/>
        <w:t>Usisna košara s nepovratnim ventilom</w:t>
      </w:r>
    </w:p>
    <w:p w14:paraId="060C2EA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prirubnički spoj </w:t>
      </w:r>
    </w:p>
    <w:p w14:paraId="1C67AD2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kućišta – lijevano željezo</w:t>
      </w:r>
    </w:p>
    <w:p w14:paraId="506B09E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opruge - inox</w:t>
      </w:r>
    </w:p>
    <w:p w14:paraId="35690252"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vodilice - bronca</w:t>
      </w:r>
    </w:p>
    <w:p w14:paraId="188ADE3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košare – inox</w:t>
      </w:r>
    </w:p>
    <w:p w14:paraId="227C3A21"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sistem za zatvaranje iz bronce</w:t>
      </w:r>
    </w:p>
    <w:p w14:paraId="12CEBC6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sistem za sprječavanje hidrauličkog udara</w:t>
      </w:r>
    </w:p>
    <w:p w14:paraId="201ED95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 navodnjavanje</w:t>
      </w:r>
    </w:p>
    <w:p w14:paraId="5A85C117"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rad u tihoj izvedbi</w:t>
      </w:r>
    </w:p>
    <w:p w14:paraId="52472949" w14:textId="77777777" w:rsidR="004813A6" w:rsidRPr="008D2684" w:rsidRDefault="004813A6" w:rsidP="00F20DBC">
      <w:pPr>
        <w:pStyle w:val="Naslov4"/>
        <w:tabs>
          <w:tab w:val="left" w:pos="567"/>
          <w:tab w:val="left" w:pos="1134"/>
        </w:tabs>
      </w:pPr>
      <w:r w:rsidRPr="008D2684">
        <w:t xml:space="preserve">Zidna zapornica </w:t>
      </w:r>
      <w:r w:rsidR="00017B6A" w:rsidRPr="008D2684">
        <w:t>kompaktne izvedbe s nepodiznim vretenom</w:t>
      </w:r>
    </w:p>
    <w:p w14:paraId="0F07BE6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kompaktne izvedbe</w:t>
      </w:r>
    </w:p>
    <w:p w14:paraId="3720F41A" w14:textId="77777777" w:rsidR="00017B6A" w:rsidRPr="008D2684" w:rsidRDefault="00017B6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 obostranim brtvljenjem</w:t>
      </w:r>
    </w:p>
    <w:p w14:paraId="06414C23"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zapornice - AISI 304 L</w:t>
      </w:r>
    </w:p>
    <w:p w14:paraId="12128128"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noža - nehrđajući čelik AISI 304 L</w:t>
      </w:r>
    </w:p>
    <w:p w14:paraId="6AF195F9"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zamjenjiva kvadratna brtva, profilirani EPDM otporan na otpadne vode</w:t>
      </w:r>
    </w:p>
    <w:p w14:paraId="5113655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samonosiva konstrukcija za montažu sidrenim vijcima na betonski zid</w:t>
      </w:r>
    </w:p>
    <w:p w14:paraId="7024C759"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temeljni vijci za kemijski sustav pričvršćivanja od nehrđajućeg čelika </w:t>
      </w:r>
    </w:p>
    <w:p w14:paraId="4E00995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tip praga - ravni</w:t>
      </w:r>
    </w:p>
    <w:p w14:paraId="080884B1"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okvir - za učvršćenje sidrenim vijcima</w:t>
      </w:r>
    </w:p>
    <w:p w14:paraId="49D73019"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brtvljenje u četiri strane</w:t>
      </w:r>
    </w:p>
    <w:p w14:paraId="5F5D18F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tip radnog pogona </w:t>
      </w:r>
      <w:r w:rsidR="00017B6A" w:rsidRPr="008D2684">
        <w:rPr>
          <w:rFonts w:ascii="Arial Narrow" w:hAnsi="Arial Narrow"/>
          <w:sz w:val="18"/>
          <w:szCs w:val="18"/>
        </w:rPr>
        <w:t>– produžetak vretena (podesivi),</w:t>
      </w:r>
      <w:r w:rsidRPr="008D2684">
        <w:rPr>
          <w:rFonts w:ascii="Arial Narrow" w:hAnsi="Arial Narrow"/>
          <w:sz w:val="18"/>
          <w:szCs w:val="18"/>
        </w:rPr>
        <w:t xml:space="preserve"> sa ležajem za ugradnju u uličnu kapu, izrađen od nehrđajućeg čelika AISI 304 L, sa spojnim</w:t>
      </w:r>
      <w:r w:rsidR="00436289" w:rsidRPr="008D2684">
        <w:rPr>
          <w:rFonts w:ascii="Arial Narrow" w:hAnsi="Arial Narrow"/>
          <w:sz w:val="18"/>
          <w:szCs w:val="18"/>
        </w:rPr>
        <w:t xml:space="preserve"> </w:t>
      </w:r>
      <w:r w:rsidRPr="008D2684">
        <w:rPr>
          <w:rFonts w:ascii="Arial Narrow" w:hAnsi="Arial Narrow"/>
          <w:sz w:val="18"/>
          <w:szCs w:val="18"/>
        </w:rPr>
        <w:t>elementom za zakretanjem (kardanski zglob) 13º na svakom kraju produžetka,</w:t>
      </w:r>
      <w:r w:rsidR="00436289" w:rsidRPr="008D2684">
        <w:rPr>
          <w:rFonts w:ascii="Arial Narrow" w:hAnsi="Arial Narrow"/>
          <w:sz w:val="18"/>
          <w:szCs w:val="18"/>
        </w:rPr>
        <w:t xml:space="preserve"> </w:t>
      </w:r>
      <w:r w:rsidRPr="008D2684">
        <w:rPr>
          <w:rFonts w:ascii="Arial Narrow" w:hAnsi="Arial Narrow"/>
          <w:sz w:val="18"/>
          <w:szCs w:val="18"/>
        </w:rPr>
        <w:t>izrađen od nehrđajućeg čelika AISI 304 L</w:t>
      </w:r>
    </w:p>
    <w:p w14:paraId="11933BB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radni tlak </w:t>
      </w:r>
      <w:r w:rsidR="00017B6A" w:rsidRPr="008D2684">
        <w:rPr>
          <w:rFonts w:ascii="Arial Narrow" w:hAnsi="Arial Narrow"/>
          <w:sz w:val="18"/>
          <w:szCs w:val="18"/>
        </w:rPr>
        <w:t>1 </w:t>
      </w:r>
      <w:r w:rsidRPr="008D2684">
        <w:rPr>
          <w:rFonts w:ascii="Arial Narrow" w:hAnsi="Arial Narrow"/>
          <w:sz w:val="18"/>
          <w:szCs w:val="18"/>
        </w:rPr>
        <w:t>bar</w:t>
      </w:r>
    </w:p>
    <w:p w14:paraId="58674EC5" w14:textId="1BF42421"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tvornički certifikat o ispitivanju na tlak i funkciju prema DIN EN 10204, 2.1</w:t>
      </w:r>
      <w:r w:rsidR="00FD0F14" w:rsidRPr="008D2684">
        <w:rPr>
          <w:rFonts w:ascii="Arial Narrow" w:hAnsi="Arial Narrow"/>
          <w:sz w:val="18"/>
          <w:szCs w:val="18"/>
        </w:rPr>
        <w:t xml:space="preserve"> ili jednakovrijedno</w:t>
      </w:r>
    </w:p>
    <w:p w14:paraId="0E45D39B" w14:textId="77777777" w:rsidR="004813A6" w:rsidRPr="008D2684" w:rsidRDefault="004813A6" w:rsidP="00F20DBC">
      <w:pPr>
        <w:pStyle w:val="Naslov4"/>
        <w:tabs>
          <w:tab w:val="left" w:pos="567"/>
          <w:tab w:val="left" w:pos="1134"/>
        </w:tabs>
      </w:pPr>
      <w:r w:rsidRPr="008D2684">
        <w:t>Kuglasti ventil s ručicom</w:t>
      </w:r>
    </w:p>
    <w:p w14:paraId="27D39456" w14:textId="77777777" w:rsidR="004813A6" w:rsidRPr="008D2684" w:rsidRDefault="005838E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navojni spoj</w:t>
      </w:r>
    </w:p>
    <w:p w14:paraId="7AEE7577"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kućište – inox</w:t>
      </w:r>
    </w:p>
    <w:p w14:paraId="291D4859" w14:textId="77777777" w:rsidR="004813A6" w:rsidRPr="008D2684" w:rsidRDefault="004813A6" w:rsidP="00F20DBC">
      <w:pPr>
        <w:pStyle w:val="Naslov3"/>
        <w:tabs>
          <w:tab w:val="left" w:pos="567"/>
          <w:tab w:val="left" w:pos="1134"/>
        </w:tabs>
      </w:pPr>
      <w:bookmarkStart w:id="277" w:name="_Toc482783803"/>
      <w:bookmarkStart w:id="278" w:name="_Toc483402144"/>
      <w:bookmarkStart w:id="279" w:name="_Toc36715667"/>
      <w:r w:rsidRPr="008D2684">
        <w:t>Zahtjevi za mjerne instrumente</w:t>
      </w:r>
      <w:bookmarkEnd w:id="277"/>
      <w:bookmarkEnd w:id="278"/>
      <w:bookmarkEnd w:id="279"/>
    </w:p>
    <w:p w14:paraId="636D4A62" w14:textId="77777777" w:rsidR="004813A6" w:rsidRPr="008D2684" w:rsidRDefault="004813A6" w:rsidP="00F20DBC">
      <w:pPr>
        <w:pStyle w:val="Naslov4"/>
        <w:tabs>
          <w:tab w:val="left" w:pos="567"/>
          <w:tab w:val="left" w:pos="1134"/>
        </w:tabs>
      </w:pPr>
      <w:r w:rsidRPr="008D2684">
        <w:t xml:space="preserve">Elektromagnetski </w:t>
      </w:r>
      <w:r w:rsidR="005838E2" w:rsidRPr="008D2684">
        <w:t>mjerač protoka odvojene izvedbe</w:t>
      </w:r>
    </w:p>
    <w:p w14:paraId="72CB7973" w14:textId="77777777" w:rsidR="005C2E95" w:rsidRPr="008D2684" w:rsidRDefault="005C2E9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mogućnost mjerenja količine vode</w:t>
      </w:r>
    </w:p>
    <w:p w14:paraId="02FF278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kućišta – čelično kućište</w:t>
      </w:r>
    </w:p>
    <w:p w14:paraId="119CAF3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kućište antikorozivno zaštićeno izvana i iznutra epoxy premazom</w:t>
      </w:r>
    </w:p>
    <w:p w14:paraId="42FB1299"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unutrašnji dio mjerača koji je u dodiru s mjernim medijem – obloga poliuretan</w:t>
      </w:r>
    </w:p>
    <w:p w14:paraId="35054FD9"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priključne kutije – Polycarbonat</w:t>
      </w:r>
    </w:p>
    <w:p w14:paraId="27D510A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mehanička zaštita priključne kutije – IP 67</w:t>
      </w:r>
    </w:p>
    <w:p w14:paraId="33EB86F8" w14:textId="77777777" w:rsidR="00B01C6C" w:rsidRPr="008D2684" w:rsidRDefault="00B01C6C"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raspon protoka: 15 ÷ 475 l/s</w:t>
      </w:r>
    </w:p>
    <w:p w14:paraId="6DA59E73" w14:textId="77777777" w:rsidR="004813A6" w:rsidRPr="008D2684" w:rsidRDefault="005C2E9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mjerna točnost – ±0,2% / minimalno ±0,5</w:t>
      </w:r>
      <w:r w:rsidR="004813A6" w:rsidRPr="008D2684">
        <w:rPr>
          <w:rFonts w:ascii="Arial Narrow" w:hAnsi="Arial Narrow"/>
          <w:sz w:val="18"/>
          <w:szCs w:val="18"/>
        </w:rPr>
        <w:t>%</w:t>
      </w:r>
    </w:p>
    <w:p w14:paraId="05BC912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mjerni opseg – 1:1000</w:t>
      </w:r>
    </w:p>
    <w:p w14:paraId="2E18291B" w14:textId="021845C6"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napajanje – </w:t>
      </w:r>
      <w:r w:rsidR="00DA4B1A" w:rsidRPr="008D2684">
        <w:rPr>
          <w:rFonts w:ascii="Arial Narrow" w:hAnsi="Arial Narrow"/>
          <w:sz w:val="18"/>
          <w:szCs w:val="18"/>
        </w:rPr>
        <w:t>30</w:t>
      </w:r>
      <w:r w:rsidRPr="008D2684">
        <w:rPr>
          <w:rFonts w:ascii="Arial Narrow" w:hAnsi="Arial Narrow"/>
          <w:sz w:val="18"/>
          <w:szCs w:val="18"/>
        </w:rPr>
        <w:t xml:space="preserve"> VDC</w:t>
      </w:r>
    </w:p>
    <w:p w14:paraId="6FEDB84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mogućnost rezanja malih protoka</w:t>
      </w:r>
    </w:p>
    <w:p w14:paraId="0DC3D3A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svi ulazi i izlazi galvanski odvojeni</w:t>
      </w:r>
    </w:p>
    <w:p w14:paraId="2C9BE013"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senzor u zaštiti IP 68</w:t>
      </w:r>
    </w:p>
    <w:p w14:paraId="72EFFF08"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transmiter u zaštiti IP 68 sa mikroprocerskom samokontrolom ispravnosti rada</w:t>
      </w:r>
    </w:p>
    <w:p w14:paraId="7C17D6B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3 izlaza i to strujni izlaz 4-20 mA, impulsni/frekventni “open collector izlaz, statusni izlaz</w:t>
      </w:r>
      <w:r w:rsidR="005838E2" w:rsidRPr="008D2684">
        <w:rPr>
          <w:rFonts w:ascii="Arial Narrow" w:hAnsi="Arial Narrow"/>
          <w:sz w:val="18"/>
          <w:szCs w:val="18"/>
        </w:rPr>
        <w:t xml:space="preserve"> </w:t>
      </w:r>
      <w:r w:rsidRPr="008D2684">
        <w:rPr>
          <w:rFonts w:ascii="Arial Narrow" w:hAnsi="Arial Narrow"/>
          <w:sz w:val="18"/>
          <w:szCs w:val="18"/>
        </w:rPr>
        <w:t>(kvar, smjer protoka, prazna cijev)</w:t>
      </w:r>
    </w:p>
    <w:p w14:paraId="3994C0E2"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1 ulaz i to statusni ulaz 3 - 30 VDC za vanjsko nuliranje mjerila ili stavljanje na stop, potpuno programibilan bez dodatnog alata</w:t>
      </w:r>
    </w:p>
    <w:p w14:paraId="1AB883E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4 elektrode iz nehrđajućeg čelika 2 mjerne, 1 uzemljenje i 1 za dojavu prazne cijevi</w:t>
      </w:r>
    </w:p>
    <w:p w14:paraId="33AA1588"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dvoredni displ</w:t>
      </w:r>
      <w:r w:rsidR="00A46C80" w:rsidRPr="008D2684">
        <w:rPr>
          <w:rFonts w:ascii="Arial Narrow" w:hAnsi="Arial Narrow"/>
          <w:sz w:val="18"/>
          <w:szCs w:val="18"/>
        </w:rPr>
        <w:t>a</w:t>
      </w:r>
      <w:r w:rsidRPr="008D2684">
        <w:rPr>
          <w:rFonts w:ascii="Arial Narrow" w:hAnsi="Arial Narrow"/>
          <w:sz w:val="18"/>
          <w:szCs w:val="18"/>
        </w:rPr>
        <w:t>y s tipkama za programiranje</w:t>
      </w:r>
    </w:p>
    <w:p w14:paraId="1F08D49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dozvoljena temperatura medija: -20 ºC do 50 ºC</w:t>
      </w:r>
    </w:p>
    <w:p w14:paraId="30D0FBC0" w14:textId="1C77D9D6"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priključne prirubnice od čelika ST 37.2, sa antikorozivnom zaštitom Zn/Al prema DIN (2501)</w:t>
      </w:r>
      <w:r w:rsidR="00FD0F14" w:rsidRPr="008D2684">
        <w:rPr>
          <w:rFonts w:ascii="Arial Narrow" w:hAnsi="Arial Narrow"/>
          <w:sz w:val="18"/>
          <w:szCs w:val="18"/>
        </w:rPr>
        <w:t xml:space="preserve"> ili jednakovrijedno</w:t>
      </w:r>
      <w:r w:rsidRPr="008D2684">
        <w:rPr>
          <w:rFonts w:ascii="Arial Narrow" w:hAnsi="Arial Narrow"/>
          <w:sz w:val="18"/>
          <w:szCs w:val="18"/>
        </w:rPr>
        <w:t xml:space="preserve"> </w:t>
      </w:r>
    </w:p>
    <w:p w14:paraId="5C56CC7D" w14:textId="5D71E48E"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sigurnosni zahtjevi za mjernu, upravljačku i laboratorijsku električnu opremu prema EN 61010-1</w:t>
      </w:r>
      <w:r w:rsidR="00FD0F14" w:rsidRPr="008D2684">
        <w:rPr>
          <w:rFonts w:ascii="Arial Narrow" w:hAnsi="Arial Narrow"/>
          <w:sz w:val="18"/>
          <w:szCs w:val="18"/>
        </w:rPr>
        <w:t xml:space="preserve"> ili jednakovrijedno</w:t>
      </w:r>
    </w:p>
    <w:p w14:paraId="08EFCC27" w14:textId="1762A5B0"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elektromagnetska kompatibilnost (EMC), emisija i zahtjevi otpornosti prema EN 61326</w:t>
      </w:r>
      <w:r w:rsidR="00FD0F14" w:rsidRPr="008D2684">
        <w:rPr>
          <w:rFonts w:ascii="Arial Narrow" w:hAnsi="Arial Narrow"/>
          <w:sz w:val="18"/>
          <w:szCs w:val="18"/>
        </w:rPr>
        <w:t xml:space="preserve"> ili jednakovrijedno</w:t>
      </w:r>
    </w:p>
    <w:p w14:paraId="7277A77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CE certifikat</w:t>
      </w:r>
    </w:p>
    <w:p w14:paraId="736176DE" w14:textId="77777777" w:rsidR="004813A6" w:rsidRPr="008D2684" w:rsidRDefault="004813A6" w:rsidP="00F20DBC">
      <w:pPr>
        <w:pStyle w:val="Naslov4"/>
        <w:tabs>
          <w:tab w:val="left" w:pos="567"/>
          <w:tab w:val="left" w:pos="1134"/>
        </w:tabs>
      </w:pPr>
      <w:r w:rsidRPr="008D2684">
        <w:t>Vibracijska vilica (osjetnik prisutnosti vode)</w:t>
      </w:r>
    </w:p>
    <w:p w14:paraId="7D1A2AA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kompaktne izvedbe </w:t>
      </w:r>
    </w:p>
    <w:p w14:paraId="6FE2C97D"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kućište iz nehrđajućeg čelika AISI 316 L</w:t>
      </w:r>
    </w:p>
    <w:p w14:paraId="6A58C09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zaštita – IP 65</w:t>
      </w:r>
    </w:p>
    <w:p w14:paraId="69E218C8"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električni priključak – 24 VDC</w:t>
      </w:r>
    </w:p>
    <w:p w14:paraId="21DD910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navojni priključak – R 1/2" (vanjski navoj)</w:t>
      </w:r>
    </w:p>
    <w:p w14:paraId="4C11108F" w14:textId="0F7F328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sigurnosni zahtjevi za mjernu, upravljačku i laboratorijsku električnu opremu prema EN 61010-1</w:t>
      </w:r>
      <w:r w:rsidR="00FD0F14" w:rsidRPr="008D2684">
        <w:rPr>
          <w:rFonts w:ascii="Arial Narrow" w:hAnsi="Arial Narrow"/>
          <w:sz w:val="18"/>
          <w:szCs w:val="18"/>
        </w:rPr>
        <w:t xml:space="preserve"> ili jednakovrijedno</w:t>
      </w:r>
    </w:p>
    <w:p w14:paraId="45B50A14" w14:textId="3D8C1173"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elektromagnetska kompatibilnost (EMC), emisija i zahtjevi otpornosti prema EN 61326</w:t>
      </w:r>
      <w:r w:rsidR="00FD0F14" w:rsidRPr="008D2684">
        <w:rPr>
          <w:rFonts w:ascii="Arial Narrow" w:hAnsi="Arial Narrow"/>
          <w:sz w:val="18"/>
          <w:szCs w:val="18"/>
        </w:rPr>
        <w:t xml:space="preserve"> ili jednakovrijedno</w:t>
      </w:r>
    </w:p>
    <w:p w14:paraId="3CE7D5B7" w14:textId="77777777" w:rsidR="004813A6" w:rsidRPr="008D2684" w:rsidRDefault="005B112D" w:rsidP="00F20DBC">
      <w:pPr>
        <w:pStyle w:val="Naslov4"/>
        <w:tabs>
          <w:tab w:val="left" w:pos="567"/>
          <w:tab w:val="left" w:pos="1134"/>
        </w:tabs>
      </w:pPr>
      <w:bookmarkStart w:id="280" w:name="_Hlk482278559"/>
      <w:r w:rsidRPr="008D2684">
        <w:t>Manometar od inox</w:t>
      </w:r>
      <w:r w:rsidR="004813A6" w:rsidRPr="008D2684">
        <w:t>a punjen glicerinom</w:t>
      </w:r>
    </w:p>
    <w:p w14:paraId="24FEA3E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oblik A, bez pričvrsnog ruba</w:t>
      </w:r>
    </w:p>
    <w:p w14:paraId="57E18C69"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izvedbe – inox AISI 304 L</w:t>
      </w:r>
    </w:p>
    <w:p w14:paraId="02D46F4A" w14:textId="4C4CD1F8"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mjerno područje: 0 - 1</w:t>
      </w:r>
      <w:r w:rsidR="00DA4B1A" w:rsidRPr="008D2684">
        <w:rPr>
          <w:rFonts w:ascii="Arial Narrow" w:hAnsi="Arial Narrow"/>
          <w:sz w:val="18"/>
          <w:szCs w:val="18"/>
        </w:rPr>
        <w:t>6</w:t>
      </w:r>
      <w:r w:rsidRPr="008D2684">
        <w:rPr>
          <w:rFonts w:ascii="Arial Narrow" w:hAnsi="Arial Narrow"/>
          <w:sz w:val="18"/>
          <w:szCs w:val="18"/>
        </w:rPr>
        <w:t xml:space="preserve"> bara</w:t>
      </w:r>
    </w:p>
    <w:p w14:paraId="2ABE26E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mogućnosti očitanja skale po 0,1 bar</w:t>
      </w:r>
    </w:p>
    <w:p w14:paraId="5BE633A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klasa točnosti – 1,6 </w:t>
      </w:r>
    </w:p>
    <w:p w14:paraId="2959253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minimalni promjer – Ø100 mm</w:t>
      </w:r>
    </w:p>
    <w:p w14:paraId="5BF5F072"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navojni priključak – radijalno ispod, G 1/2"</w:t>
      </w:r>
    </w:p>
    <w:bookmarkEnd w:id="280"/>
    <w:p w14:paraId="05161F1B" w14:textId="77777777" w:rsidR="004813A6" w:rsidRPr="008D2684" w:rsidRDefault="004813A6" w:rsidP="00F20DBC">
      <w:pPr>
        <w:pStyle w:val="Naslov4"/>
        <w:tabs>
          <w:tab w:val="left" w:pos="567"/>
          <w:tab w:val="left" w:pos="1134"/>
        </w:tabs>
      </w:pPr>
      <w:r w:rsidRPr="008D2684">
        <w:t>Vodokazno staklo s magnetskim krilcima</w:t>
      </w:r>
    </w:p>
    <w:p w14:paraId="3CB4128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prirubnički priključak </w:t>
      </w:r>
    </w:p>
    <w:p w14:paraId="6338402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bypass indikator razine s magnetskim plovkom, graničnim prekidačima i daljinskim prijenosom podataka (4 ÷ 20 mA)</w:t>
      </w:r>
    </w:p>
    <w:p w14:paraId="0000FF78"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osni razmak priključaka (mjerni opseg) – 2000 mm</w:t>
      </w:r>
    </w:p>
    <w:p w14:paraId="41554B07"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dva granična prekidača (kontakta), 1 x CO</w:t>
      </w:r>
    </w:p>
    <w:p w14:paraId="002C1A6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drenažni ispust na dnu cijevi</w:t>
      </w:r>
    </w:p>
    <w:p w14:paraId="36FC732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kontinuirani mjerač razine vode, izlaz (4 ÷ 20 mA) s daljinskim prijenosom podataka</w:t>
      </w:r>
    </w:p>
    <w:p w14:paraId="0DDA3AF9" w14:textId="77777777" w:rsidR="004813A6" w:rsidRPr="008D2684" w:rsidRDefault="004813A6" w:rsidP="00F20DBC">
      <w:pPr>
        <w:pStyle w:val="Naslov3"/>
        <w:tabs>
          <w:tab w:val="left" w:pos="567"/>
          <w:tab w:val="left" w:pos="1134"/>
        </w:tabs>
      </w:pPr>
      <w:bookmarkStart w:id="281" w:name="_Toc482783805"/>
      <w:bookmarkStart w:id="282" w:name="_Toc483402146"/>
      <w:bookmarkStart w:id="283" w:name="_Toc36715668"/>
      <w:r w:rsidRPr="008D2684">
        <w:t>Zahtjevi za ostalu strojarsku opremu</w:t>
      </w:r>
      <w:bookmarkEnd w:id="281"/>
      <w:bookmarkEnd w:id="282"/>
      <w:bookmarkEnd w:id="283"/>
    </w:p>
    <w:p w14:paraId="08150CDF" w14:textId="77777777" w:rsidR="004813A6" w:rsidRPr="008D2684" w:rsidRDefault="004813A6" w:rsidP="00F20DBC">
      <w:pPr>
        <w:pStyle w:val="Naslov4"/>
        <w:tabs>
          <w:tab w:val="left" w:pos="567"/>
          <w:tab w:val="left" w:pos="1134"/>
        </w:tabs>
      </w:pPr>
      <w:r w:rsidRPr="008D2684">
        <w:t>Tlačna posuda za hidraulički udar</w:t>
      </w:r>
    </w:p>
    <w:p w14:paraId="2A9B7325" w14:textId="10BCD0CF"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sukladno pravilniku o tlačnoj opremi posuda za hidraulički udar spada u tlačnu opremu</w:t>
      </w:r>
    </w:p>
    <w:p w14:paraId="289D2BC2" w14:textId="45D0851C"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proračun i dimenzioniranje tlačne posude radi tvrtka sa ovlaštenjem za proizvodnju posuda pod tlakom, prema normi HRN EN 13445</w:t>
      </w:r>
      <w:r w:rsidR="00EE273B" w:rsidRPr="008D2684">
        <w:rPr>
          <w:rFonts w:ascii="Arial Narrow" w:hAnsi="Arial Narrow"/>
          <w:sz w:val="18"/>
          <w:szCs w:val="18"/>
        </w:rPr>
        <w:t xml:space="preserve"> </w:t>
      </w:r>
      <w:r w:rsidR="00D34F90" w:rsidRPr="008D2684">
        <w:rPr>
          <w:rFonts w:ascii="Arial Narrow" w:hAnsi="Arial Narrow"/>
          <w:sz w:val="18"/>
          <w:szCs w:val="18"/>
        </w:rPr>
        <w:t>„ili jednakovrijedno“.</w:t>
      </w:r>
    </w:p>
    <w:p w14:paraId="30A478B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klasa posude - kategorija IV, za fluide Grupe 2 (zrak i voda)</w:t>
      </w:r>
    </w:p>
    <w:p w14:paraId="30B8942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izvedbe – konstrukcijski čelik S 235 JR G2 (RSt 37-2)</w:t>
      </w:r>
    </w:p>
    <w:p w14:paraId="34192797" w14:textId="2265FFCB"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maksimalni radni tlak - </w:t>
      </w:r>
      <w:r w:rsidR="00DA4B1A" w:rsidRPr="008D2684">
        <w:rPr>
          <w:rFonts w:ascii="Arial Narrow" w:hAnsi="Arial Narrow"/>
          <w:sz w:val="18"/>
          <w:szCs w:val="18"/>
        </w:rPr>
        <w:t>6,8</w:t>
      </w:r>
      <w:r w:rsidRPr="008D2684">
        <w:rPr>
          <w:rFonts w:ascii="Arial Narrow" w:hAnsi="Arial Narrow"/>
          <w:sz w:val="18"/>
          <w:szCs w:val="18"/>
        </w:rPr>
        <w:t xml:space="preserve"> bara</w:t>
      </w:r>
    </w:p>
    <w:p w14:paraId="441089E5" w14:textId="71B1AADE"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ispitni tlak - 1</w:t>
      </w:r>
      <w:r w:rsidR="00DA4B1A" w:rsidRPr="008D2684">
        <w:rPr>
          <w:rFonts w:ascii="Arial Narrow" w:hAnsi="Arial Narrow"/>
          <w:sz w:val="18"/>
          <w:szCs w:val="18"/>
        </w:rPr>
        <w:t>6</w:t>
      </w:r>
      <w:r w:rsidRPr="008D2684">
        <w:rPr>
          <w:rFonts w:ascii="Arial Narrow" w:hAnsi="Arial Narrow"/>
          <w:sz w:val="18"/>
          <w:szCs w:val="18"/>
        </w:rPr>
        <w:t xml:space="preserve"> bara</w:t>
      </w:r>
    </w:p>
    <w:p w14:paraId="4986FF51"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ukupni volumen posude - Vu= 4 m³</w:t>
      </w:r>
    </w:p>
    <w:p w14:paraId="5AFD9A32" w14:textId="5693FA9F" w:rsidR="00D271D5" w:rsidRPr="008D2684" w:rsidRDefault="00D271D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Minimalna razina vode u spremniku: 96,81 m</w:t>
      </w:r>
      <w:r w:rsidR="00FD0F14" w:rsidRPr="008D2684">
        <w:rPr>
          <w:rFonts w:ascii="Arial Narrow" w:hAnsi="Arial Narrow"/>
          <w:sz w:val="18"/>
          <w:szCs w:val="18"/>
        </w:rPr>
        <w:t xml:space="preserve"> </w:t>
      </w:r>
      <w:r w:rsidRPr="008D2684">
        <w:rPr>
          <w:rFonts w:ascii="Arial Narrow" w:hAnsi="Arial Narrow"/>
          <w:sz w:val="18"/>
          <w:szCs w:val="18"/>
        </w:rPr>
        <w:t>n.m.</w:t>
      </w:r>
    </w:p>
    <w:p w14:paraId="4E114CDA" w14:textId="2A7E3641" w:rsidR="00D271D5" w:rsidRPr="008D2684" w:rsidRDefault="00D271D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Minimalna razina vode u spremniku:97,11 m</w:t>
      </w:r>
      <w:r w:rsidR="00FD0F14" w:rsidRPr="008D2684">
        <w:rPr>
          <w:rFonts w:ascii="Arial Narrow" w:hAnsi="Arial Narrow"/>
          <w:sz w:val="18"/>
          <w:szCs w:val="18"/>
        </w:rPr>
        <w:t xml:space="preserve"> </w:t>
      </w:r>
      <w:r w:rsidRPr="008D2684">
        <w:rPr>
          <w:rFonts w:ascii="Arial Narrow" w:hAnsi="Arial Narrow"/>
          <w:sz w:val="18"/>
          <w:szCs w:val="18"/>
        </w:rPr>
        <w:t>n.m.</w:t>
      </w:r>
    </w:p>
    <w:p w14:paraId="08BE152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ukupna visina tlačne posude (zajedno s postoljem i nogama) - H= </w:t>
      </w:r>
      <w:r w:rsidR="00D271D5" w:rsidRPr="008D2684">
        <w:rPr>
          <w:rFonts w:ascii="Arial Narrow" w:hAnsi="Arial Narrow"/>
          <w:sz w:val="18"/>
          <w:szCs w:val="18"/>
        </w:rPr>
        <w:t>4026</w:t>
      </w:r>
      <w:r w:rsidRPr="008D2684">
        <w:rPr>
          <w:rFonts w:ascii="Arial Narrow" w:hAnsi="Arial Narrow"/>
          <w:sz w:val="18"/>
          <w:szCs w:val="18"/>
        </w:rPr>
        <w:t xml:space="preserve"> mm</w:t>
      </w:r>
    </w:p>
    <w:p w14:paraId="7F3D1C80" w14:textId="77777777" w:rsidR="008B5D14" w:rsidRPr="008D2684" w:rsidRDefault="008B5D14"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dimenzije plašta:</w:t>
      </w:r>
    </w:p>
    <w:p w14:paraId="667B5D53"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vanjski promjer Ds=1400 mm</w:t>
      </w:r>
    </w:p>
    <w:p w14:paraId="25B818B0"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visina Lp=</w:t>
      </w:r>
      <w:r w:rsidR="00D271D5" w:rsidRPr="008D2684">
        <w:rPr>
          <w:rFonts w:ascii="Arial Narrow" w:hAnsi="Arial Narrow"/>
          <w:sz w:val="18"/>
          <w:szCs w:val="18"/>
        </w:rPr>
        <w:t>2946</w:t>
      </w:r>
      <w:r w:rsidRPr="008D2684">
        <w:rPr>
          <w:rFonts w:ascii="Arial Narrow" w:hAnsi="Arial Narrow"/>
          <w:sz w:val="18"/>
          <w:szCs w:val="18"/>
        </w:rPr>
        <w:t xml:space="preserve"> mm</w:t>
      </w:r>
    </w:p>
    <w:p w14:paraId="2297E21E"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kom.</w:t>
      </w:r>
      <w:r w:rsidR="005B112D" w:rsidRPr="008D2684">
        <w:rPr>
          <w:rFonts w:ascii="Arial Narrow" w:hAnsi="Arial Narrow"/>
          <w:sz w:val="18"/>
          <w:szCs w:val="18"/>
        </w:rPr>
        <w:t xml:space="preserve"> </w:t>
      </w:r>
      <w:r w:rsidRPr="008D2684">
        <w:rPr>
          <w:rFonts w:ascii="Arial Narrow" w:hAnsi="Arial Narrow"/>
          <w:sz w:val="18"/>
          <w:szCs w:val="18"/>
        </w:rPr>
        <w:t>1</w:t>
      </w:r>
    </w:p>
    <w:p w14:paraId="37CA6BFF" w14:textId="77777777" w:rsidR="008B5D14" w:rsidRPr="008D2684" w:rsidRDefault="008B5D14"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dimenzije podnice:</w:t>
      </w:r>
    </w:p>
    <w:p w14:paraId="6B9DD9F8"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vanjski promjer Ds=1400 mm</w:t>
      </w:r>
    </w:p>
    <w:p w14:paraId="21BFF21C"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kom.2</w:t>
      </w:r>
    </w:p>
    <w:p w14:paraId="5BB7EF1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prirubnički priključci:</w:t>
      </w:r>
    </w:p>
    <w:p w14:paraId="3A5D2EA9"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za sigurnosni ventil, DN 50, PN 16 (na vrhu tlačne posude)</w:t>
      </w:r>
    </w:p>
    <w:p w14:paraId="23D3DE4A"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za elektromagnetski ventil, DN 25, PN 16 (na vrhu tlačne posude)</w:t>
      </w:r>
    </w:p>
    <w:p w14:paraId="12038F02"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za vodokazno staklo s magnetskim krilcima, DN 25, PN 40</w:t>
      </w:r>
    </w:p>
    <w:p w14:paraId="2D91F633"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(na osnom razmaku po vertikali od 2000 mm)</w:t>
      </w:r>
    </w:p>
    <w:p w14:paraId="539EDE63"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 xml:space="preserve">priključak cjevovoda DN </w:t>
      </w:r>
      <w:r w:rsidR="00D271D5" w:rsidRPr="008D2684">
        <w:rPr>
          <w:rFonts w:ascii="Arial Narrow" w:hAnsi="Arial Narrow"/>
          <w:sz w:val="18"/>
          <w:szCs w:val="18"/>
        </w:rPr>
        <w:t>20</w:t>
      </w:r>
      <w:r w:rsidRPr="008D2684">
        <w:rPr>
          <w:rFonts w:ascii="Arial Narrow" w:hAnsi="Arial Narrow"/>
          <w:sz w:val="18"/>
          <w:szCs w:val="18"/>
        </w:rPr>
        <w:t>0, PN 16 (s donje strane tlačne posude)</w:t>
      </w:r>
    </w:p>
    <w:p w14:paraId="10C67055"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revizijski otvor DN 450, PN 16</w:t>
      </w:r>
    </w:p>
    <w:p w14:paraId="27D023BA" w14:textId="77777777" w:rsidR="004813A6" w:rsidRPr="008D2684" w:rsidRDefault="008B5D14"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w:t>
      </w:r>
      <w:r w:rsidR="004813A6" w:rsidRPr="008D2684">
        <w:rPr>
          <w:rFonts w:ascii="Arial Narrow" w:hAnsi="Arial Narrow"/>
          <w:sz w:val="18"/>
          <w:szCs w:val="18"/>
        </w:rPr>
        <w:t>vojni priključci:</w:t>
      </w:r>
    </w:p>
    <w:p w14:paraId="76F76EE8"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priključak manometra Rp 1/2", unutarnji navoj</w:t>
      </w:r>
    </w:p>
    <w:p w14:paraId="0D66C068"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dovod zraka iz kompresora Rp 1/2", unutarnji navoj</w:t>
      </w:r>
    </w:p>
    <w:p w14:paraId="39F00EA7" w14:textId="77777777" w:rsidR="004813A6" w:rsidRPr="008D2684" w:rsidRDefault="004813A6" w:rsidP="00F20DBC">
      <w:pPr>
        <w:pStyle w:val="EPZBullet"/>
        <w:numPr>
          <w:ilvl w:val="1"/>
          <w:numId w:val="1"/>
        </w:numPr>
        <w:tabs>
          <w:tab w:val="clear" w:pos="3402"/>
          <w:tab w:val="left" w:pos="567"/>
          <w:tab w:val="left" w:pos="1134"/>
          <w:tab w:val="left" w:pos="2268"/>
        </w:tabs>
        <w:ind w:hanging="22"/>
        <w:rPr>
          <w:rFonts w:ascii="Arial Narrow" w:hAnsi="Arial Narrow"/>
          <w:sz w:val="18"/>
          <w:szCs w:val="18"/>
        </w:rPr>
      </w:pPr>
      <w:r w:rsidRPr="008D2684">
        <w:rPr>
          <w:rFonts w:ascii="Arial Narrow" w:hAnsi="Arial Narrow"/>
          <w:sz w:val="18"/>
          <w:szCs w:val="18"/>
        </w:rPr>
        <w:t>cjevovod za ispuštanje vode Rp 1/2", unutarnji navoj</w:t>
      </w:r>
    </w:p>
    <w:p w14:paraId="496EF15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u vertikalnoj izvedbi </w:t>
      </w:r>
    </w:p>
    <w:p w14:paraId="402D53D2"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sa uškama za dizalicu</w:t>
      </w:r>
    </w:p>
    <w:p w14:paraId="25F5887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posuda oslonjena pomoću četiri noge (noge moraju biti dimenzionirane na</w:t>
      </w:r>
    </w:p>
    <w:p w14:paraId="5781FE2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maksimalnu težinu posude – posuda do vrha ispunjena vodom</w:t>
      </w:r>
    </w:p>
    <w:p w14:paraId="30FFD05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antikorozivna zaštićena epoxy premazom izvana i iznutra, minimalne debljine suhog sloja 400 µm</w:t>
      </w:r>
    </w:p>
    <w:p w14:paraId="60E99ACF"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t>Napomena:</w:t>
      </w:r>
    </w:p>
    <w:p w14:paraId="7CE4F048" w14:textId="6B8F506C" w:rsidR="004813A6" w:rsidRPr="008D2684" w:rsidRDefault="004813A6" w:rsidP="00F20DBC">
      <w:pPr>
        <w:tabs>
          <w:tab w:val="left" w:pos="567"/>
          <w:tab w:val="left" w:pos="1134"/>
        </w:tabs>
        <w:rPr>
          <w:rFonts w:ascii="Arial Narrow" w:hAnsi="Arial Narrow"/>
          <w:sz w:val="18"/>
          <w:szCs w:val="18"/>
        </w:rPr>
      </w:pPr>
      <w:r w:rsidRPr="00DC48D6">
        <w:rPr>
          <w:rFonts w:ascii="Arial Narrow" w:hAnsi="Arial Narrow"/>
          <w:sz w:val="18"/>
          <w:szCs w:val="18"/>
        </w:rPr>
        <w:t>Sukladno pravilniku o tlačnoj opremi (N.N. 79/2016) tlačna posuda spada u tlačnu opremu. Proračun i dimenzioniranje tlačne posude radi tvrtka sa ovlaštenjem za proizvodnju posuda pod tlakom, prema normi HRN EN13445</w:t>
      </w:r>
      <w:r w:rsidR="00EE273B" w:rsidRPr="00DC48D6">
        <w:rPr>
          <w:rFonts w:ascii="Arial Narrow" w:hAnsi="Arial Narrow"/>
          <w:sz w:val="18"/>
          <w:szCs w:val="18"/>
        </w:rPr>
        <w:t xml:space="preserve"> </w:t>
      </w:r>
      <w:r w:rsidR="00D34F90" w:rsidRPr="00DC48D6">
        <w:rPr>
          <w:rFonts w:ascii="Arial Narrow" w:hAnsi="Arial Narrow"/>
          <w:sz w:val="18"/>
          <w:szCs w:val="18"/>
        </w:rPr>
        <w:t>„ili jednakovrijedno“</w:t>
      </w:r>
      <w:r w:rsidRPr="00DC48D6">
        <w:rPr>
          <w:rFonts w:ascii="Arial Narrow" w:hAnsi="Arial Narrow"/>
          <w:sz w:val="18"/>
          <w:szCs w:val="18"/>
        </w:rPr>
        <w:t>, a izvedbenim projektom je određena klasa posude IV, za fluide Grupe 2 (zrak i voda).</w:t>
      </w:r>
    </w:p>
    <w:p w14:paraId="75E2E85F" w14:textId="77777777" w:rsidR="004813A6" w:rsidRPr="008D2684" w:rsidRDefault="004813A6" w:rsidP="00F20DBC">
      <w:pPr>
        <w:pStyle w:val="Naslov4"/>
        <w:tabs>
          <w:tab w:val="left" w:pos="567"/>
          <w:tab w:val="left" w:pos="1134"/>
        </w:tabs>
      </w:pPr>
      <w:r w:rsidRPr="008D2684">
        <w:lastRenderedPageBreak/>
        <w:t>Kompresor</w:t>
      </w:r>
    </w:p>
    <w:p w14:paraId="1CF98C3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bezuljni klipni kompresor (bez posude)</w:t>
      </w:r>
    </w:p>
    <w:p w14:paraId="2C84A54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kompaktne izvedbe, direktno spojen na elektromotor bez remena</w:t>
      </w:r>
    </w:p>
    <w:p w14:paraId="77C6187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osigurava potrebnu količinu zraka u tlačnoj posudi za hidraulički udar</w:t>
      </w:r>
    </w:p>
    <w:p w14:paraId="05A68958"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t>Tehničke karakteristike kompresora:</w:t>
      </w:r>
    </w:p>
    <w:p w14:paraId="60EFBA47" w14:textId="297C1009" w:rsidR="004813A6" w:rsidRPr="008D2684" w:rsidRDefault="00DA4B1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maksimalni tlak dobave</w:t>
      </w:r>
      <w:r w:rsidR="004813A6" w:rsidRPr="008D2684">
        <w:rPr>
          <w:rFonts w:ascii="Arial Narrow" w:hAnsi="Arial Narrow"/>
          <w:sz w:val="18"/>
          <w:szCs w:val="18"/>
        </w:rPr>
        <w:t>:</w:t>
      </w:r>
      <w:r w:rsidR="0060657B" w:rsidRPr="008D2684">
        <w:rPr>
          <w:rFonts w:ascii="Arial Narrow" w:hAnsi="Arial Narrow"/>
          <w:sz w:val="18"/>
          <w:szCs w:val="18"/>
        </w:rPr>
        <w:tab/>
      </w:r>
      <w:r w:rsidR="004813A6" w:rsidRPr="008D2684">
        <w:rPr>
          <w:rFonts w:ascii="Arial Narrow" w:hAnsi="Arial Narrow"/>
          <w:sz w:val="18"/>
          <w:szCs w:val="18"/>
        </w:rPr>
        <w:t>p = 10 bara</w:t>
      </w:r>
    </w:p>
    <w:p w14:paraId="67CA104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nazivna dobava:</w:t>
      </w:r>
      <w:r w:rsidRPr="008D2684">
        <w:rPr>
          <w:rFonts w:ascii="Arial Narrow" w:hAnsi="Arial Narrow"/>
          <w:sz w:val="18"/>
          <w:szCs w:val="18"/>
        </w:rPr>
        <w:tab/>
        <w:t xml:space="preserve">Qm = </w:t>
      </w:r>
      <w:r w:rsidR="00285836" w:rsidRPr="008D2684">
        <w:rPr>
          <w:rFonts w:ascii="Arial Narrow" w:hAnsi="Arial Narrow"/>
          <w:sz w:val="18"/>
          <w:szCs w:val="18"/>
        </w:rPr>
        <w:t>4</w:t>
      </w:r>
      <w:r w:rsidRPr="008D2684">
        <w:rPr>
          <w:rFonts w:ascii="Arial Narrow" w:hAnsi="Arial Narrow"/>
          <w:sz w:val="18"/>
          <w:szCs w:val="18"/>
        </w:rPr>
        <w:t>00 l/min</w:t>
      </w:r>
    </w:p>
    <w:p w14:paraId="4DE06A5C" w14:textId="77777777" w:rsidR="00285836" w:rsidRPr="008D2684" w:rsidRDefault="0028583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minimalna dobava:</w:t>
      </w:r>
      <w:r w:rsidRPr="008D2684">
        <w:rPr>
          <w:rFonts w:ascii="Arial Narrow" w:hAnsi="Arial Narrow"/>
          <w:sz w:val="18"/>
          <w:szCs w:val="18"/>
        </w:rPr>
        <w:tab/>
        <w:t>Qmin ≥ 200 l/min</w:t>
      </w:r>
    </w:p>
    <w:p w14:paraId="355D261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snaga motora:</w:t>
      </w:r>
      <w:r w:rsidRPr="008D2684">
        <w:rPr>
          <w:rFonts w:ascii="Arial Narrow" w:hAnsi="Arial Narrow"/>
          <w:sz w:val="18"/>
          <w:szCs w:val="18"/>
        </w:rPr>
        <w:tab/>
      </w:r>
      <w:r w:rsidRPr="008D2684">
        <w:rPr>
          <w:rFonts w:ascii="Arial Narrow" w:hAnsi="Arial Narrow"/>
          <w:sz w:val="18"/>
          <w:szCs w:val="18"/>
        </w:rPr>
        <w:tab/>
        <w:t>N = 2,4 kW</w:t>
      </w:r>
    </w:p>
    <w:p w14:paraId="518AEB97"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broj cilindara:</w:t>
      </w:r>
      <w:r w:rsidRPr="008D2684">
        <w:rPr>
          <w:rFonts w:ascii="Arial Narrow" w:hAnsi="Arial Narrow"/>
          <w:sz w:val="18"/>
          <w:szCs w:val="18"/>
        </w:rPr>
        <w:tab/>
      </w:r>
      <w:r w:rsidRPr="008D2684">
        <w:rPr>
          <w:rFonts w:ascii="Arial Narrow" w:hAnsi="Arial Narrow"/>
          <w:sz w:val="18"/>
          <w:szCs w:val="18"/>
        </w:rPr>
        <w:tab/>
        <w:t>2</w:t>
      </w:r>
    </w:p>
    <w:p w14:paraId="597CD24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razina buke (max):</w:t>
      </w:r>
      <w:r w:rsidRPr="008D2684">
        <w:rPr>
          <w:rFonts w:ascii="Arial Narrow" w:hAnsi="Arial Narrow"/>
          <w:sz w:val="18"/>
          <w:szCs w:val="18"/>
        </w:rPr>
        <w:tab/>
        <w:t>75 dB</w:t>
      </w:r>
    </w:p>
    <w:p w14:paraId="249BC02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električni priključak:</w:t>
      </w:r>
      <w:r w:rsidRPr="008D2684">
        <w:rPr>
          <w:rFonts w:ascii="Arial Narrow" w:hAnsi="Arial Narrow"/>
          <w:sz w:val="18"/>
          <w:szCs w:val="18"/>
        </w:rPr>
        <w:tab/>
        <w:t>400 VAC, 3f</w:t>
      </w:r>
    </w:p>
    <w:p w14:paraId="0626F07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maksimalni tlak koji kompresor mora osigurati: 10 bara</w:t>
      </w:r>
    </w:p>
    <w:p w14:paraId="1EE38801"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ugrađen na okvir (koji je učvršćen vijcima na AB temeljnu ploču sa gumenim ulošcima  za sprječavanje vibracija</w:t>
      </w:r>
    </w:p>
    <w:p w14:paraId="19E55D7D"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 kompletu s kompresorom isporučiti i elektromagnetski rasteretni ventil (230 VAC,1f)</w:t>
      </w:r>
    </w:p>
    <w:p w14:paraId="0F40570F"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t>Dodatna oprema kompresora:</w:t>
      </w:r>
    </w:p>
    <w:p w14:paraId="32589B57"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fleksibilna cijev</w:t>
      </w:r>
    </w:p>
    <w:p w14:paraId="0C4C17A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fini filter za zrak (5 µm), veličina filtera 10</w:t>
      </w:r>
    </w:p>
    <w:p w14:paraId="5E32FF62"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ultra fini filter za zrak (0,5 µm), veličina filtera 10</w:t>
      </w:r>
    </w:p>
    <w:p w14:paraId="657C3D86" w14:textId="77777777" w:rsidR="004813A6" w:rsidRPr="008D2684" w:rsidRDefault="004813A6" w:rsidP="00F20DBC">
      <w:pPr>
        <w:pStyle w:val="Naslov3"/>
        <w:tabs>
          <w:tab w:val="left" w:pos="567"/>
          <w:tab w:val="left" w:pos="1134"/>
        </w:tabs>
      </w:pPr>
      <w:bookmarkStart w:id="284" w:name="_Toc482783806"/>
      <w:bookmarkStart w:id="285" w:name="_Toc483402147"/>
      <w:bookmarkStart w:id="286" w:name="_Toc36715669"/>
      <w:r w:rsidRPr="008D2684">
        <w:t>Zahtjevi za dizalicu</w:t>
      </w:r>
      <w:bookmarkEnd w:id="284"/>
      <w:bookmarkEnd w:id="285"/>
      <w:r w:rsidRPr="008D2684">
        <w:t xml:space="preserve"> </w:t>
      </w:r>
      <w:r w:rsidR="00B01C6C" w:rsidRPr="008D2684">
        <w:t>(C</w:t>
      </w:r>
      <w:r w:rsidR="00AB5A2A" w:rsidRPr="008D2684">
        <w:t>8</w:t>
      </w:r>
      <w:r w:rsidR="00B01C6C" w:rsidRPr="008D2684">
        <w:t>)</w:t>
      </w:r>
      <w:bookmarkEnd w:id="286"/>
    </w:p>
    <w:p w14:paraId="6A511F3C" w14:textId="16406134" w:rsidR="004813A6" w:rsidRPr="008D2684" w:rsidRDefault="00593BB1" w:rsidP="00F20DBC">
      <w:pPr>
        <w:pStyle w:val="EPZBullet"/>
        <w:tabs>
          <w:tab w:val="clear" w:pos="1135"/>
          <w:tab w:val="left" w:pos="567"/>
          <w:tab w:val="left" w:pos="1134"/>
        </w:tabs>
        <w:rPr>
          <w:rFonts w:ascii="Arial Narrow" w:hAnsi="Arial Narrow"/>
          <w:sz w:val="18"/>
          <w:szCs w:val="18"/>
        </w:rPr>
      </w:pPr>
      <w:bookmarkStart w:id="287" w:name="_Toc482783807"/>
      <w:bookmarkStart w:id="288" w:name="_Toc483402148"/>
      <w:r w:rsidRPr="008D2684">
        <w:rPr>
          <w:rFonts w:ascii="Arial Narrow" w:hAnsi="Arial Narrow"/>
          <w:sz w:val="18"/>
          <w:szCs w:val="18"/>
        </w:rPr>
        <w:t>lančana</w:t>
      </w:r>
      <w:r w:rsidR="004813A6" w:rsidRPr="008D2684">
        <w:rPr>
          <w:rFonts w:ascii="Arial Narrow" w:hAnsi="Arial Narrow"/>
          <w:sz w:val="18"/>
          <w:szCs w:val="18"/>
        </w:rPr>
        <w:t xml:space="preserve"> dizalica s </w:t>
      </w:r>
      <w:r w:rsidRPr="008D2684">
        <w:rPr>
          <w:rFonts w:ascii="Arial Narrow" w:hAnsi="Arial Narrow"/>
          <w:sz w:val="18"/>
          <w:szCs w:val="18"/>
        </w:rPr>
        <w:t>kliznom gredom</w:t>
      </w:r>
    </w:p>
    <w:p w14:paraId="7340B535" w14:textId="57BED490" w:rsidR="0053497D" w:rsidRPr="008D2684" w:rsidRDefault="0053497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dizalica s električno pokretnim kolicima</w:t>
      </w:r>
    </w:p>
    <w:p w14:paraId="45282DAB" w14:textId="5B025B7A"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upravljanje dizalicom – </w:t>
      </w:r>
      <w:r w:rsidR="00FC6E3E" w:rsidRPr="008D2684">
        <w:rPr>
          <w:rFonts w:ascii="Arial Narrow" w:hAnsi="Arial Narrow"/>
          <w:sz w:val="18"/>
          <w:szCs w:val="18"/>
        </w:rPr>
        <w:t xml:space="preserve">električni pogon i </w:t>
      </w:r>
      <w:r w:rsidRPr="008D2684">
        <w:rPr>
          <w:rFonts w:ascii="Arial Narrow" w:hAnsi="Arial Narrow"/>
          <w:sz w:val="18"/>
          <w:szCs w:val="18"/>
        </w:rPr>
        <w:t>ručni pogon s lancem</w:t>
      </w:r>
    </w:p>
    <w:p w14:paraId="316CD00A" w14:textId="77777777"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t>Tehničke karakteristike dizalice:</w:t>
      </w:r>
    </w:p>
    <w:p w14:paraId="3675DE15" w14:textId="77777777" w:rsidR="004813A6" w:rsidRPr="008D2684" w:rsidRDefault="00AA5D9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nosivost dizalice:</w:t>
      </w:r>
      <w:r w:rsidR="004813A6" w:rsidRPr="008D2684">
        <w:rPr>
          <w:rFonts w:ascii="Arial Narrow" w:hAnsi="Arial Narrow"/>
          <w:sz w:val="18"/>
          <w:szCs w:val="18"/>
        </w:rPr>
        <w:tab/>
      </w:r>
      <w:r w:rsidR="00593BB1" w:rsidRPr="008D2684">
        <w:rPr>
          <w:rFonts w:ascii="Arial Narrow" w:hAnsi="Arial Narrow"/>
          <w:sz w:val="18"/>
          <w:szCs w:val="18"/>
        </w:rPr>
        <w:t>4</w:t>
      </w:r>
      <w:r w:rsidR="004813A6" w:rsidRPr="008D2684">
        <w:rPr>
          <w:rFonts w:ascii="Arial Narrow" w:hAnsi="Arial Narrow"/>
          <w:sz w:val="18"/>
          <w:szCs w:val="18"/>
        </w:rPr>
        <w:t xml:space="preserve"> 000 kg (</w:t>
      </w:r>
      <w:r w:rsidR="00593BB1" w:rsidRPr="008D2684">
        <w:rPr>
          <w:rFonts w:ascii="Arial Narrow" w:hAnsi="Arial Narrow"/>
          <w:sz w:val="18"/>
          <w:szCs w:val="18"/>
        </w:rPr>
        <w:t>4</w:t>
      </w:r>
      <w:r w:rsidR="004813A6" w:rsidRPr="008D2684">
        <w:rPr>
          <w:rFonts w:ascii="Arial Narrow" w:hAnsi="Arial Narrow"/>
          <w:sz w:val="18"/>
          <w:szCs w:val="18"/>
        </w:rPr>
        <w:t xml:space="preserve"> t)</w:t>
      </w:r>
    </w:p>
    <w:p w14:paraId="62D5AC49" w14:textId="77777777" w:rsidR="004813A6" w:rsidRPr="008D2684" w:rsidRDefault="00AA5D92"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visina dizanja:</w:t>
      </w:r>
      <w:r w:rsidR="004813A6" w:rsidRPr="008D2684">
        <w:rPr>
          <w:rFonts w:ascii="Arial Narrow" w:hAnsi="Arial Narrow"/>
          <w:sz w:val="18"/>
          <w:szCs w:val="18"/>
        </w:rPr>
        <w:tab/>
      </w:r>
      <w:r w:rsidR="004813A6" w:rsidRPr="008D2684">
        <w:rPr>
          <w:rFonts w:ascii="Arial Narrow" w:hAnsi="Arial Narrow"/>
          <w:sz w:val="18"/>
          <w:szCs w:val="18"/>
        </w:rPr>
        <w:tab/>
        <w:t>1</w:t>
      </w:r>
      <w:r w:rsidR="00593BB1" w:rsidRPr="008D2684">
        <w:rPr>
          <w:rFonts w:ascii="Arial Narrow" w:hAnsi="Arial Narrow"/>
          <w:sz w:val="18"/>
          <w:szCs w:val="18"/>
        </w:rPr>
        <w:t>0</w:t>
      </w:r>
      <w:r w:rsidR="004813A6" w:rsidRPr="008D2684">
        <w:rPr>
          <w:rFonts w:ascii="Arial Narrow" w:hAnsi="Arial Narrow"/>
          <w:sz w:val="18"/>
          <w:szCs w:val="18"/>
        </w:rPr>
        <w:t xml:space="preserve"> 000 mm</w:t>
      </w:r>
    </w:p>
    <w:p w14:paraId="3A3F527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pogonski razred:</w:t>
      </w:r>
      <w:r w:rsidRPr="008D2684">
        <w:rPr>
          <w:rFonts w:ascii="Arial Narrow" w:hAnsi="Arial Narrow"/>
          <w:sz w:val="18"/>
          <w:szCs w:val="18"/>
        </w:rPr>
        <w:tab/>
      </w:r>
      <w:r w:rsidRPr="008D2684">
        <w:rPr>
          <w:rFonts w:ascii="Arial Narrow" w:hAnsi="Arial Narrow"/>
          <w:sz w:val="18"/>
          <w:szCs w:val="18"/>
        </w:rPr>
        <w:tab/>
        <w:t>I</w:t>
      </w:r>
    </w:p>
    <w:p w14:paraId="2A4CB425" w14:textId="26F698B0"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Brzina </w:t>
      </w:r>
      <w:r w:rsidR="0053497D" w:rsidRPr="008D2684">
        <w:rPr>
          <w:rFonts w:ascii="Arial Narrow" w:hAnsi="Arial Narrow"/>
          <w:sz w:val="18"/>
          <w:szCs w:val="18"/>
        </w:rPr>
        <w:t>kretanja kolica</w:t>
      </w:r>
      <w:r w:rsidR="00EC08AB" w:rsidRPr="008D2684">
        <w:rPr>
          <w:rFonts w:ascii="Arial Narrow" w:hAnsi="Arial Narrow"/>
          <w:sz w:val="18"/>
          <w:szCs w:val="18"/>
        </w:rPr>
        <w:t>:</w:t>
      </w:r>
      <w:r w:rsidR="00EC08AB" w:rsidRPr="008D2684">
        <w:rPr>
          <w:rFonts w:ascii="Arial Narrow" w:hAnsi="Arial Narrow"/>
          <w:sz w:val="18"/>
          <w:szCs w:val="18"/>
        </w:rPr>
        <w:tab/>
        <w:t>min 7</w:t>
      </w:r>
      <w:r w:rsidRPr="008D2684">
        <w:rPr>
          <w:rFonts w:ascii="Arial Narrow" w:hAnsi="Arial Narrow"/>
          <w:sz w:val="18"/>
          <w:szCs w:val="18"/>
        </w:rPr>
        <w:t>,0 m/min,</w:t>
      </w:r>
    </w:p>
    <w:p w14:paraId="5BA7B965" w14:textId="562EEE10"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Brzina dizanja</w:t>
      </w:r>
      <w:r w:rsidR="00EC08AB" w:rsidRPr="008D2684">
        <w:rPr>
          <w:rFonts w:ascii="Arial Narrow" w:hAnsi="Arial Narrow"/>
          <w:sz w:val="18"/>
          <w:szCs w:val="18"/>
        </w:rPr>
        <w:t>:</w:t>
      </w:r>
      <w:r w:rsidR="00EC08AB" w:rsidRPr="008D2684">
        <w:rPr>
          <w:rFonts w:ascii="Arial Narrow" w:hAnsi="Arial Narrow"/>
          <w:sz w:val="18"/>
          <w:szCs w:val="18"/>
        </w:rPr>
        <w:tab/>
      </w:r>
      <w:r w:rsidR="00EC08AB" w:rsidRPr="008D2684">
        <w:rPr>
          <w:rFonts w:ascii="Arial Narrow" w:hAnsi="Arial Narrow"/>
          <w:sz w:val="18"/>
          <w:szCs w:val="18"/>
        </w:rPr>
        <w:tab/>
      </w:r>
      <w:r w:rsidR="00EC08AB" w:rsidRPr="008D2684">
        <w:rPr>
          <w:rFonts w:ascii="Arial Narrow" w:hAnsi="Arial Narrow"/>
          <w:sz w:val="18"/>
          <w:szCs w:val="18"/>
        </w:rPr>
        <w:tab/>
        <w:t>min 4</w:t>
      </w:r>
      <w:r w:rsidRPr="008D2684">
        <w:rPr>
          <w:rFonts w:ascii="Arial Narrow" w:hAnsi="Arial Narrow"/>
          <w:sz w:val="18"/>
          <w:szCs w:val="18"/>
        </w:rPr>
        <w:t>,0 m/min,</w:t>
      </w:r>
    </w:p>
    <w:p w14:paraId="4C803C3F" w14:textId="77777777"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Snaga motora dizalice</w:t>
      </w:r>
      <w:r w:rsidRPr="008D2684">
        <w:rPr>
          <w:rFonts w:ascii="Arial Narrow" w:hAnsi="Arial Narrow"/>
          <w:sz w:val="18"/>
          <w:szCs w:val="18"/>
        </w:rPr>
        <w:tab/>
        <w:t>4 kW.</w:t>
      </w:r>
    </w:p>
    <w:p w14:paraId="6E940D95" w14:textId="15A18645" w:rsidR="00593BB1" w:rsidRPr="008D2684" w:rsidRDefault="00593BB1" w:rsidP="00F20DBC">
      <w:pPr>
        <w:pStyle w:val="EPZBullet"/>
        <w:tabs>
          <w:tab w:val="clear" w:pos="1135"/>
          <w:tab w:val="clear" w:pos="3402"/>
          <w:tab w:val="left" w:pos="567"/>
          <w:tab w:val="left" w:pos="1134"/>
          <w:tab w:val="left" w:pos="4253"/>
        </w:tabs>
        <w:rPr>
          <w:rFonts w:ascii="Arial Narrow" w:hAnsi="Arial Narrow"/>
          <w:sz w:val="18"/>
          <w:szCs w:val="18"/>
        </w:rPr>
      </w:pPr>
      <w:r w:rsidRPr="008D2684">
        <w:rPr>
          <w:rFonts w:ascii="Arial Narrow" w:hAnsi="Arial Narrow"/>
          <w:sz w:val="18"/>
          <w:szCs w:val="18"/>
        </w:rPr>
        <w:t>Snaga motora kolica</w:t>
      </w:r>
      <w:r w:rsidRPr="008D2684">
        <w:rPr>
          <w:rFonts w:ascii="Arial Narrow" w:hAnsi="Arial Narrow"/>
          <w:sz w:val="18"/>
          <w:szCs w:val="18"/>
        </w:rPr>
        <w:tab/>
      </w:r>
      <w:r w:rsidR="0053497D" w:rsidRPr="008D2684">
        <w:rPr>
          <w:rFonts w:ascii="Arial Narrow" w:hAnsi="Arial Narrow"/>
          <w:sz w:val="18"/>
          <w:szCs w:val="18"/>
        </w:rPr>
        <w:tab/>
      </w:r>
      <w:r w:rsidRPr="008D2684">
        <w:rPr>
          <w:rFonts w:ascii="Arial Narrow" w:hAnsi="Arial Narrow"/>
          <w:sz w:val="18"/>
          <w:szCs w:val="18"/>
        </w:rPr>
        <w:t>0,5 kW</w:t>
      </w:r>
    </w:p>
    <w:p w14:paraId="40D9FF05"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uz dizalicu isporučiti i 2 seta tehničke dokumentacije i upute za održavanje, matičnu i kontrolnu knjigu</w:t>
      </w:r>
    </w:p>
    <w:p w14:paraId="06194041"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pregled ovlaštene ustanove i izdavanje uvjerenja o ispravnosti dizalice</w:t>
      </w:r>
    </w:p>
    <w:p w14:paraId="11C2C48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izvršavan</w:t>
      </w:r>
      <w:r w:rsidR="00A0774D" w:rsidRPr="008D2684">
        <w:rPr>
          <w:rFonts w:ascii="Arial Narrow" w:hAnsi="Arial Narrow"/>
          <w:sz w:val="18"/>
          <w:szCs w:val="18"/>
        </w:rPr>
        <w:t>je probnog opterećenja dizalice</w:t>
      </w:r>
    </w:p>
    <w:p w14:paraId="77F90F87" w14:textId="77777777" w:rsidR="004813A6" w:rsidRPr="008D2684" w:rsidRDefault="004813A6" w:rsidP="00F20DBC">
      <w:pPr>
        <w:pStyle w:val="Naslov3"/>
        <w:tabs>
          <w:tab w:val="left" w:pos="567"/>
          <w:tab w:val="left" w:pos="1134"/>
        </w:tabs>
      </w:pPr>
      <w:bookmarkStart w:id="289" w:name="_Toc36715670"/>
      <w:r w:rsidRPr="008D2684">
        <w:t>Zahtjevi za cijevni razvod</w:t>
      </w:r>
      <w:bookmarkEnd w:id="287"/>
      <w:bookmarkEnd w:id="288"/>
      <w:bookmarkEnd w:id="289"/>
    </w:p>
    <w:p w14:paraId="28D5B49E" w14:textId="77777777" w:rsidR="004813A6" w:rsidRPr="008D2684" w:rsidRDefault="004813A6" w:rsidP="00F20DBC">
      <w:pPr>
        <w:pStyle w:val="Naslov4"/>
        <w:tabs>
          <w:tab w:val="left" w:pos="567"/>
          <w:tab w:val="left" w:pos="1134"/>
        </w:tabs>
      </w:pPr>
      <w:r w:rsidRPr="008D2684">
        <w:t>Šavne cijevi iz nehrđajućeg čelika</w:t>
      </w:r>
    </w:p>
    <w:p w14:paraId="297ECD91" w14:textId="202C8667"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 xml:space="preserve">dimenzija, mase i </w:t>
      </w:r>
      <w:r w:rsidR="003E45F2" w:rsidRPr="00DC48D6">
        <w:rPr>
          <w:rFonts w:ascii="Arial Narrow" w:hAnsi="Arial Narrow"/>
          <w:sz w:val="18"/>
          <w:szCs w:val="18"/>
        </w:rPr>
        <w:t>tolerancije prema EN ISO 1127 (</w:t>
      </w:r>
      <w:r w:rsidRPr="00DC48D6">
        <w:rPr>
          <w:rFonts w:ascii="Arial Narrow" w:hAnsi="Arial Narrow"/>
          <w:sz w:val="18"/>
          <w:szCs w:val="18"/>
        </w:rPr>
        <w:t>DIN2463)</w:t>
      </w:r>
      <w:r w:rsidR="00FD0F14" w:rsidRPr="00DC48D6">
        <w:rPr>
          <w:rFonts w:ascii="Arial Narrow" w:hAnsi="Arial Narrow"/>
          <w:sz w:val="18"/>
          <w:szCs w:val="18"/>
        </w:rPr>
        <w:t xml:space="preserve"> ili jednakovrijedno</w:t>
      </w:r>
    </w:p>
    <w:p w14:paraId="00A1080D" w14:textId="40C64B4A"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tehnički zahtjevi sukladno EN 10217-5</w:t>
      </w:r>
      <w:r w:rsidR="00FD0F14" w:rsidRPr="00DC48D6">
        <w:rPr>
          <w:rFonts w:ascii="Arial Narrow" w:hAnsi="Arial Narrow"/>
          <w:sz w:val="18"/>
          <w:szCs w:val="18"/>
        </w:rPr>
        <w:t xml:space="preserve"> ili jednakovrijedno</w:t>
      </w:r>
    </w:p>
    <w:p w14:paraId="3CBE7C11" w14:textId="77777777"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materijal (X2 CrNi 19-11), AISI 304 L</w:t>
      </w:r>
    </w:p>
    <w:p w14:paraId="72AA6B7F" w14:textId="77777777"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stanje površine – mat izvana i iznutra</w:t>
      </w:r>
    </w:p>
    <w:p w14:paraId="0EEACBD8" w14:textId="77777777" w:rsidR="004813A6" w:rsidRPr="00DC48D6" w:rsidRDefault="004813A6" w:rsidP="00F20DBC">
      <w:pPr>
        <w:pStyle w:val="Naslov4"/>
        <w:tabs>
          <w:tab w:val="left" w:pos="567"/>
          <w:tab w:val="left" w:pos="1134"/>
        </w:tabs>
      </w:pPr>
      <w:r w:rsidRPr="00DC48D6">
        <w:t>Fazonski komadi s prirubnicama iz nodularnog lijeva (GGG 40)</w:t>
      </w:r>
    </w:p>
    <w:p w14:paraId="609AD5BD" w14:textId="76237E60"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dimenzije, masa i tolerancije prema ISO 2531</w:t>
      </w:r>
      <w:r w:rsidR="00FD0F14" w:rsidRPr="00DC48D6">
        <w:rPr>
          <w:rFonts w:ascii="Arial Narrow" w:hAnsi="Arial Narrow"/>
          <w:sz w:val="18"/>
          <w:szCs w:val="18"/>
        </w:rPr>
        <w:t xml:space="preserve"> ili jednakovrijedno</w:t>
      </w:r>
      <w:r w:rsidRPr="00DC48D6">
        <w:rPr>
          <w:rFonts w:ascii="Arial Narrow" w:hAnsi="Arial Narrow"/>
          <w:sz w:val="18"/>
          <w:szCs w:val="18"/>
        </w:rPr>
        <w:t>, odnosno EN 545</w:t>
      </w:r>
      <w:r w:rsidR="00FD0F14" w:rsidRPr="00DC48D6">
        <w:rPr>
          <w:rFonts w:ascii="Arial Narrow" w:hAnsi="Arial Narrow"/>
          <w:sz w:val="18"/>
          <w:szCs w:val="18"/>
        </w:rPr>
        <w:t xml:space="preserve"> ili jednakovrijedno</w:t>
      </w:r>
    </w:p>
    <w:p w14:paraId="2F069D4F" w14:textId="77777777"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antikorozivna zaštita izvana i iznutra epoxy premaz</w:t>
      </w:r>
    </w:p>
    <w:p w14:paraId="2BCDBDE3" w14:textId="7D50ADBB"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unutarnja zaštita EP-P DIN 3476</w:t>
      </w:r>
      <w:r w:rsidR="00FD0F14" w:rsidRPr="00DC48D6">
        <w:rPr>
          <w:rFonts w:ascii="Arial Narrow" w:hAnsi="Arial Narrow"/>
          <w:sz w:val="18"/>
          <w:szCs w:val="18"/>
        </w:rPr>
        <w:t xml:space="preserve"> ili jednakovrijedno</w:t>
      </w:r>
    </w:p>
    <w:p w14:paraId="0EFA6D4F" w14:textId="18A02003"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vanjska zaštita EP-P DIN 30677-2</w:t>
      </w:r>
      <w:r w:rsidR="00FD0F14" w:rsidRPr="00DC48D6">
        <w:rPr>
          <w:rFonts w:ascii="Arial Narrow" w:hAnsi="Arial Narrow"/>
          <w:sz w:val="18"/>
          <w:szCs w:val="18"/>
        </w:rPr>
        <w:t xml:space="preserve"> ili jednakovrijedno</w:t>
      </w:r>
    </w:p>
    <w:p w14:paraId="384019E2" w14:textId="77777777"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tzv. plastificirani fazonski komadi</w:t>
      </w:r>
    </w:p>
    <w:p w14:paraId="0E2DD70F" w14:textId="77777777"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plava boja, RAL 5005</w:t>
      </w:r>
    </w:p>
    <w:p w14:paraId="0FA019C4" w14:textId="77777777" w:rsidR="004813A6" w:rsidRPr="00DC48D6" w:rsidRDefault="004813A6" w:rsidP="00F20DBC">
      <w:pPr>
        <w:pStyle w:val="Naslov4"/>
        <w:tabs>
          <w:tab w:val="left" w:pos="567"/>
          <w:tab w:val="left" w:pos="1134"/>
        </w:tabs>
      </w:pPr>
      <w:r w:rsidRPr="00DC48D6">
        <w:t>Fazonski komadi za pri</w:t>
      </w:r>
      <w:r w:rsidR="00AB7F25" w:rsidRPr="00DC48D6">
        <w:t>varivanje iz nehrđajućeg čelika</w:t>
      </w:r>
    </w:p>
    <w:p w14:paraId="0C093A57" w14:textId="50A711AF"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dimenzije, masa i tolerancije prema EN 10253-4 ( ISO 5251 )</w:t>
      </w:r>
      <w:r w:rsidR="00FD0F14" w:rsidRPr="00DC48D6">
        <w:rPr>
          <w:rFonts w:ascii="Arial Narrow" w:hAnsi="Arial Narrow"/>
          <w:sz w:val="18"/>
          <w:szCs w:val="18"/>
        </w:rPr>
        <w:t xml:space="preserve"> ili jednakovrijedno</w:t>
      </w:r>
    </w:p>
    <w:p w14:paraId="590FCFA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šavni cijevni lukovi iz nehrđajućeg čelika, radijus lukova: 3 : r ~ 1,5 x Dv</w:t>
      </w:r>
    </w:p>
    <w:p w14:paraId="4E9F294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koncentrične i ekscentrične redukcije</w:t>
      </w:r>
    </w:p>
    <w:p w14:paraId="4AFEF47D"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šavni T- komadi</w:t>
      </w:r>
    </w:p>
    <w:p w14:paraId="31F630A2"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debljine stjenki fazonskih komada su jednake debljinama stjenke rav</w:t>
      </w:r>
      <w:r w:rsidR="00AB7F25" w:rsidRPr="008D2684">
        <w:rPr>
          <w:rFonts w:ascii="Arial Narrow" w:hAnsi="Arial Narrow"/>
          <w:sz w:val="18"/>
          <w:szCs w:val="18"/>
        </w:rPr>
        <w:t>nih cijevi na koje se zavaruju,</w:t>
      </w:r>
    </w:p>
    <w:p w14:paraId="4CB48CC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nije dozvoljeno bušenje nikakvih provrta u cijevnim lukovima, a u slučaju da se ne mogu izbjeći potrebno je računski provjeriti potrebnu debljinu stjenke luka</w:t>
      </w:r>
    </w:p>
    <w:p w14:paraId="458A2EB3"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(X2 CrNi 19-11), AISI 304 L</w:t>
      </w:r>
    </w:p>
    <w:p w14:paraId="612E5288"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stanje površine – mat izvana i iznutra</w:t>
      </w:r>
    </w:p>
    <w:p w14:paraId="49210C83" w14:textId="77777777" w:rsidR="004813A6" w:rsidRPr="008D2684" w:rsidRDefault="004813A6" w:rsidP="00F20DBC">
      <w:pPr>
        <w:pStyle w:val="Naslov4"/>
        <w:tabs>
          <w:tab w:val="left" w:pos="567"/>
          <w:tab w:val="left" w:pos="1134"/>
        </w:tabs>
      </w:pPr>
      <w:r w:rsidRPr="008D2684">
        <w:lastRenderedPageBreak/>
        <w:t>Čelične prirubnice PN 10 i PN 16 iz nehrđajućeg čelika</w:t>
      </w:r>
    </w:p>
    <w:p w14:paraId="13E9E704" w14:textId="77777777" w:rsidR="004813A6" w:rsidRPr="00DC48D6" w:rsidRDefault="004813A6" w:rsidP="00F20DBC">
      <w:pPr>
        <w:tabs>
          <w:tab w:val="left" w:pos="567"/>
          <w:tab w:val="left" w:pos="1134"/>
        </w:tabs>
        <w:rPr>
          <w:rFonts w:ascii="Arial Narrow" w:hAnsi="Arial Narrow"/>
          <w:sz w:val="18"/>
          <w:szCs w:val="18"/>
        </w:rPr>
      </w:pPr>
      <w:r w:rsidRPr="00DC48D6">
        <w:rPr>
          <w:rFonts w:ascii="Arial Narrow" w:hAnsi="Arial Narrow"/>
          <w:sz w:val="18"/>
          <w:szCs w:val="18"/>
        </w:rPr>
        <w:t>Dimenzije i mase prema:</w:t>
      </w:r>
    </w:p>
    <w:p w14:paraId="0F504DBC" w14:textId="4B106614" w:rsidR="004813A6" w:rsidRPr="00DC48D6" w:rsidRDefault="004813A6"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ravne prirubnice za</w:t>
      </w:r>
      <w:r w:rsidR="00AB7F25" w:rsidRPr="00DC48D6">
        <w:rPr>
          <w:rFonts w:ascii="Arial Narrow" w:hAnsi="Arial Narrow"/>
          <w:sz w:val="18"/>
          <w:szCs w:val="18"/>
        </w:rPr>
        <w:t xml:space="preserve"> zavarivanje, EN 1092-1, Tip 01</w:t>
      </w:r>
      <w:r w:rsidR="00FD0F14" w:rsidRPr="00DC48D6">
        <w:rPr>
          <w:rFonts w:ascii="Arial Narrow" w:hAnsi="Arial Narrow"/>
          <w:sz w:val="18"/>
          <w:szCs w:val="18"/>
        </w:rPr>
        <w:t xml:space="preserve"> ili jednakovrijedno</w:t>
      </w:r>
    </w:p>
    <w:p w14:paraId="78C650B4" w14:textId="712B5717" w:rsidR="007C62F3" w:rsidRPr="00DC48D6" w:rsidRDefault="007C62F3"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materijal (X2 CrNi 19-11), AISI 304 L</w:t>
      </w:r>
    </w:p>
    <w:p w14:paraId="25440D86" w14:textId="77777777" w:rsidR="007C62F3" w:rsidRPr="00DC48D6" w:rsidRDefault="007C62F3" w:rsidP="00F20DBC">
      <w:pPr>
        <w:pStyle w:val="Naslov4"/>
        <w:tabs>
          <w:tab w:val="left" w:pos="567"/>
          <w:tab w:val="left" w:pos="1134"/>
        </w:tabs>
      </w:pPr>
      <w:r w:rsidRPr="00DC48D6">
        <w:t>Vijci i matice iz nehrđajućeg čelika</w:t>
      </w:r>
    </w:p>
    <w:p w14:paraId="3EC78161" w14:textId="77777777" w:rsidR="007C62F3" w:rsidRPr="00DC48D6" w:rsidRDefault="007C62F3" w:rsidP="00F20DBC">
      <w:pPr>
        <w:pStyle w:val="EPZBullet"/>
        <w:tabs>
          <w:tab w:val="clear" w:pos="1135"/>
          <w:tab w:val="left" w:pos="567"/>
          <w:tab w:val="left" w:pos="1134"/>
        </w:tabs>
        <w:rPr>
          <w:rFonts w:ascii="Arial Narrow" w:hAnsi="Arial Narrow"/>
          <w:sz w:val="18"/>
          <w:szCs w:val="18"/>
        </w:rPr>
      </w:pPr>
      <w:r w:rsidRPr="00DC48D6">
        <w:rPr>
          <w:rFonts w:ascii="Arial Narrow" w:hAnsi="Arial Narrow"/>
          <w:sz w:val="18"/>
          <w:szCs w:val="18"/>
        </w:rPr>
        <w:t>iz grupe A2 prema ISO 3506/79; DIN 267 T11/80 ili jednakovrijedno</w:t>
      </w:r>
    </w:p>
    <w:p w14:paraId="58625AA9" w14:textId="77777777" w:rsidR="007C62F3" w:rsidRPr="008D2684" w:rsidRDefault="007C62F3" w:rsidP="00F20DBC">
      <w:pPr>
        <w:pStyle w:val="Naslov4"/>
        <w:tabs>
          <w:tab w:val="left" w:pos="567"/>
          <w:tab w:val="left" w:pos="1134"/>
        </w:tabs>
      </w:pPr>
      <w:r w:rsidRPr="008D2684">
        <w:t>Mjerenje potrošnje vode na hidrantima</w:t>
      </w:r>
    </w:p>
    <w:p w14:paraId="503CECCB" w14:textId="77777777" w:rsidR="007C62F3" w:rsidRPr="008D2684" w:rsidRDefault="007C62F3" w:rsidP="00F20DBC">
      <w:pPr>
        <w:tabs>
          <w:tab w:val="left" w:pos="567"/>
          <w:tab w:val="left" w:pos="1134"/>
        </w:tabs>
        <w:rPr>
          <w:rFonts w:ascii="Arial Narrow" w:hAnsi="Arial Narrow"/>
          <w:sz w:val="18"/>
          <w:szCs w:val="18"/>
        </w:rPr>
      </w:pPr>
      <w:r w:rsidRPr="00553404">
        <w:rPr>
          <w:rFonts w:ascii="Arial Narrow" w:hAnsi="Arial Narrow"/>
          <w:sz w:val="18"/>
          <w:szCs w:val="18"/>
        </w:rPr>
        <w:t>Vodomjer s Woltmann turbinom tip MWN (WP)</w:t>
      </w:r>
      <w:r w:rsidRPr="008D2684">
        <w:rPr>
          <w:rFonts w:ascii="Arial Narrow" w:hAnsi="Arial Narrow"/>
          <w:sz w:val="18"/>
          <w:szCs w:val="18"/>
        </w:rPr>
        <w:t xml:space="preserve"> DN 80 mm l=225mm sa bakar kapsuliranim brojilom. Isti vodomjeri moraju biti pogodni za ugradnju u svim instalacijskim položajima te dogradnju rezonantnog pulsnog davača, ili kompaktnog radio modula direktno na vodomjer bez oštećenja ovjernog žiga.</w:t>
      </w:r>
    </w:p>
    <w:p w14:paraId="4C551B0F" w14:textId="77777777" w:rsidR="007C62F3" w:rsidRPr="008D2684" w:rsidRDefault="007C62F3"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Zaštita od utjecanja magnetnim poljem</w:t>
      </w:r>
    </w:p>
    <w:p w14:paraId="77FBFD31" w14:textId="77777777" w:rsidR="007C62F3" w:rsidRPr="008D2684" w:rsidRDefault="007C62F3"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Klasa zaštite IP68 (staklo bakar kapsulirano brojilo)</w:t>
      </w:r>
    </w:p>
    <w:p w14:paraId="192D2C7A" w14:textId="77777777" w:rsidR="007C62F3" w:rsidRPr="008D2684" w:rsidRDefault="007C62F3"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Izvedba sa ugrađenim rezonantnim dvosmjernim indikatorom koji omogućuje naknadnu ugradnju davača impulsa ili radijskog odašiljača, bez oštećenja ovjernog žiga.</w:t>
      </w:r>
    </w:p>
    <w:p w14:paraId="750FF88B" w14:textId="77777777" w:rsidR="007C62F3" w:rsidRPr="008D2684" w:rsidRDefault="007C62F3"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Vodomjeri moraju zadovoljavati navedenu klasu točnosti (R125), ugradbene mjere i minimalne protoke (Qmin ili Q1).</w:t>
      </w:r>
    </w:p>
    <w:p w14:paraId="00BEDD7E" w14:textId="77777777" w:rsidR="007C62F3" w:rsidRPr="008D2684" w:rsidRDefault="007C62F3" w:rsidP="00F20DBC">
      <w:pPr>
        <w:tabs>
          <w:tab w:val="left" w:pos="567"/>
          <w:tab w:val="left" w:pos="1134"/>
        </w:tabs>
        <w:rPr>
          <w:rFonts w:ascii="Arial Narrow" w:hAnsi="Arial Narrow"/>
          <w:sz w:val="18"/>
          <w:szCs w:val="18"/>
        </w:rPr>
      </w:pPr>
      <w:r w:rsidRPr="008D2684">
        <w:rPr>
          <w:rFonts w:ascii="Arial Narrow" w:hAnsi="Arial Narrow"/>
          <w:sz w:val="18"/>
          <w:szCs w:val="18"/>
        </w:rPr>
        <w:t>Za ponuđene vodomjere potrebno je dostaviti:</w:t>
      </w:r>
    </w:p>
    <w:p w14:paraId="3543DAF4" w14:textId="77777777" w:rsidR="007C62F3" w:rsidRPr="008D2684" w:rsidRDefault="007C62F3"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 Rješenje o odobrenju tipa mjerila ili MID certifikat </w:t>
      </w:r>
    </w:p>
    <w:p w14:paraId="0733949E" w14:textId="77777777" w:rsidR="007C62F3" w:rsidRPr="008D2684" w:rsidRDefault="007C62F3"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Izvještaj o zdravstvenoj ispravnosti kod primjene sa vodom za piće</w:t>
      </w:r>
    </w:p>
    <w:p w14:paraId="60D9256F" w14:textId="77777777" w:rsidR="007C62F3" w:rsidRPr="008D2684" w:rsidRDefault="007C62F3"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Prospekt, katalog, tehničke specifikacije proizvođača ili sl. nuđenog mjerila iz kojeg je vidljivo kako isti zadovoljava sve tražene specifikacije.</w:t>
      </w:r>
    </w:p>
    <w:p w14:paraId="34E78A62" w14:textId="77777777" w:rsidR="004813A6" w:rsidRPr="008D2684" w:rsidRDefault="004813A6" w:rsidP="00F20DBC">
      <w:pPr>
        <w:pStyle w:val="Naslov3"/>
        <w:tabs>
          <w:tab w:val="left" w:pos="567"/>
          <w:tab w:val="left" w:pos="1134"/>
        </w:tabs>
      </w:pPr>
      <w:bookmarkStart w:id="290" w:name="_Toc482783808"/>
      <w:bookmarkStart w:id="291" w:name="_Toc483402149"/>
      <w:bookmarkStart w:id="292" w:name="_Toc36715671"/>
      <w:r w:rsidRPr="008D2684">
        <w:t>Zahtjevi za crpne agregate</w:t>
      </w:r>
      <w:bookmarkEnd w:id="290"/>
      <w:bookmarkEnd w:id="291"/>
      <w:bookmarkEnd w:id="292"/>
    </w:p>
    <w:p w14:paraId="31B4921E" w14:textId="77777777" w:rsidR="004813A6" w:rsidRPr="008D2684" w:rsidRDefault="004813A6" w:rsidP="00F20DBC">
      <w:pPr>
        <w:pStyle w:val="Naslov4"/>
        <w:tabs>
          <w:tab w:val="left" w:pos="567"/>
          <w:tab w:val="left" w:pos="1134"/>
        </w:tabs>
      </w:pPr>
      <w:r w:rsidRPr="008D2684">
        <w:t>Dozvoljena odstupanja ugovorenih karakterističnih parametara</w:t>
      </w:r>
    </w:p>
    <w:p w14:paraId="77564B6F" w14:textId="639BB5A2" w:rsidR="004813A6" w:rsidRPr="008D2684" w:rsidRDefault="004813A6"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Crpni agregati su najbitnija oprema, pa se za njih navode dozvoljena odstupanja ugovorenih karakterističnih parametara koja su propisana </w:t>
      </w:r>
      <w:r w:rsidRPr="005D59C6">
        <w:rPr>
          <w:rFonts w:ascii="Arial Narrow" w:hAnsi="Arial Narrow"/>
          <w:sz w:val="18"/>
          <w:szCs w:val="18"/>
        </w:rPr>
        <w:t>standardom ISO 9906:2012 grade 3B</w:t>
      </w:r>
      <w:r w:rsidR="005D59C6" w:rsidRPr="005D59C6">
        <w:rPr>
          <w:rFonts w:ascii="Arial Narrow" w:hAnsi="Arial Narrow"/>
          <w:sz w:val="18"/>
          <w:szCs w:val="18"/>
        </w:rPr>
        <w:t xml:space="preserve"> „ili jednakovrijedno“</w:t>
      </w:r>
      <w:r w:rsidRPr="005D59C6">
        <w:rPr>
          <w:rFonts w:ascii="Arial Narrow" w:hAnsi="Arial Narrow"/>
          <w:sz w:val="18"/>
          <w:szCs w:val="18"/>
        </w:rPr>
        <w:t>:</w:t>
      </w:r>
    </w:p>
    <w:p w14:paraId="4498C68D" w14:textId="2AA20D23" w:rsidR="004813A6" w:rsidRPr="008D2684" w:rsidRDefault="00AB7F25" w:rsidP="00F20DBC">
      <w:pPr>
        <w:pStyle w:val="EPZBullet"/>
        <w:tabs>
          <w:tab w:val="clear" w:pos="1135"/>
          <w:tab w:val="clear" w:pos="3402"/>
          <w:tab w:val="left" w:pos="567"/>
          <w:tab w:val="left" w:pos="1134"/>
          <w:tab w:val="left" w:pos="3828"/>
        </w:tabs>
        <w:rPr>
          <w:rFonts w:ascii="Arial Narrow" w:hAnsi="Arial Narrow"/>
          <w:sz w:val="18"/>
          <w:szCs w:val="18"/>
        </w:rPr>
      </w:pPr>
      <w:r w:rsidRPr="008D2684">
        <w:rPr>
          <w:rFonts w:ascii="Arial Narrow" w:hAnsi="Arial Narrow"/>
          <w:sz w:val="18"/>
          <w:szCs w:val="18"/>
        </w:rPr>
        <w:t>Dobava (Q):</w:t>
      </w:r>
      <w:r w:rsidR="0053497D" w:rsidRPr="008D2684">
        <w:rPr>
          <w:rFonts w:ascii="Arial Narrow" w:hAnsi="Arial Narrow"/>
          <w:sz w:val="18"/>
          <w:szCs w:val="18"/>
        </w:rPr>
        <w:tab/>
      </w:r>
      <w:r w:rsidR="004813A6" w:rsidRPr="008D2684">
        <w:rPr>
          <w:rFonts w:ascii="Arial Narrow" w:hAnsi="Arial Narrow" w:cs="Calibri"/>
          <w:sz w:val="18"/>
          <w:szCs w:val="18"/>
        </w:rPr>
        <w:t>±</w:t>
      </w:r>
      <w:r w:rsidR="005B112D" w:rsidRPr="008D2684">
        <w:rPr>
          <w:rFonts w:ascii="Arial Narrow" w:hAnsi="Arial Narrow"/>
          <w:sz w:val="18"/>
          <w:szCs w:val="18"/>
        </w:rPr>
        <w:t>9</w:t>
      </w:r>
      <w:r w:rsidR="004813A6" w:rsidRPr="008D2684">
        <w:rPr>
          <w:rFonts w:ascii="Arial Narrow" w:hAnsi="Arial Narrow"/>
          <w:sz w:val="18"/>
          <w:szCs w:val="18"/>
        </w:rPr>
        <w:t>%</w:t>
      </w:r>
    </w:p>
    <w:p w14:paraId="3405F859" w14:textId="77777777" w:rsidR="004813A6" w:rsidRPr="008D2684" w:rsidRDefault="004813A6" w:rsidP="00F20DBC">
      <w:pPr>
        <w:pStyle w:val="EPZBullet"/>
        <w:tabs>
          <w:tab w:val="clear" w:pos="1135"/>
          <w:tab w:val="clear" w:pos="3402"/>
          <w:tab w:val="left" w:pos="567"/>
          <w:tab w:val="left" w:pos="1134"/>
          <w:tab w:val="left" w:pos="3828"/>
        </w:tabs>
        <w:rPr>
          <w:rFonts w:ascii="Arial Narrow" w:hAnsi="Arial Narrow"/>
          <w:sz w:val="18"/>
          <w:szCs w:val="18"/>
        </w:rPr>
      </w:pPr>
      <w:r w:rsidRPr="008D2684">
        <w:rPr>
          <w:rFonts w:ascii="Arial Narrow" w:hAnsi="Arial Narrow"/>
          <w:sz w:val="18"/>
          <w:szCs w:val="18"/>
        </w:rPr>
        <w:t>Visina dobave (H):</w:t>
      </w:r>
      <w:r w:rsidRPr="008D2684">
        <w:rPr>
          <w:rFonts w:ascii="Arial Narrow" w:hAnsi="Arial Narrow"/>
          <w:sz w:val="18"/>
          <w:szCs w:val="18"/>
        </w:rPr>
        <w:tab/>
      </w:r>
      <w:r w:rsidRPr="008D2684">
        <w:rPr>
          <w:rFonts w:ascii="Arial Narrow" w:hAnsi="Arial Narrow" w:cs="Calibri"/>
          <w:sz w:val="18"/>
          <w:szCs w:val="18"/>
        </w:rPr>
        <w:t>±</w:t>
      </w:r>
      <w:r w:rsidR="005B112D" w:rsidRPr="008D2684">
        <w:rPr>
          <w:rFonts w:ascii="Arial Narrow" w:hAnsi="Arial Narrow"/>
          <w:sz w:val="18"/>
          <w:szCs w:val="18"/>
        </w:rPr>
        <w:t>7</w:t>
      </w:r>
      <w:r w:rsidRPr="008D2684">
        <w:rPr>
          <w:rFonts w:ascii="Arial Narrow" w:hAnsi="Arial Narrow"/>
          <w:sz w:val="18"/>
          <w:szCs w:val="18"/>
        </w:rPr>
        <w:t>%</w:t>
      </w:r>
    </w:p>
    <w:p w14:paraId="6415421A" w14:textId="25DECF28" w:rsidR="004813A6" w:rsidRPr="008D2684" w:rsidRDefault="004813A6" w:rsidP="00F20DBC">
      <w:pPr>
        <w:pStyle w:val="EPZBullet"/>
        <w:tabs>
          <w:tab w:val="clear" w:pos="1135"/>
          <w:tab w:val="clear" w:pos="3402"/>
          <w:tab w:val="left" w:pos="567"/>
          <w:tab w:val="left" w:pos="1134"/>
          <w:tab w:val="left" w:pos="3828"/>
        </w:tabs>
        <w:rPr>
          <w:rFonts w:ascii="Arial Narrow" w:hAnsi="Arial Narrow"/>
          <w:sz w:val="18"/>
          <w:szCs w:val="18"/>
        </w:rPr>
      </w:pPr>
      <w:r w:rsidRPr="008D2684">
        <w:rPr>
          <w:rFonts w:ascii="Arial Narrow" w:hAnsi="Arial Narrow"/>
          <w:sz w:val="18"/>
          <w:szCs w:val="18"/>
        </w:rPr>
        <w:t xml:space="preserve">Snaga (N): </w:t>
      </w:r>
      <w:r w:rsidRPr="008D2684">
        <w:rPr>
          <w:rFonts w:ascii="Arial Narrow" w:hAnsi="Arial Narrow"/>
          <w:sz w:val="18"/>
          <w:szCs w:val="18"/>
        </w:rPr>
        <w:tab/>
      </w:r>
      <w:r w:rsidR="005B112D" w:rsidRPr="008D2684">
        <w:rPr>
          <w:rFonts w:ascii="Arial Narrow" w:hAnsi="Arial Narrow" w:cs="Calibri"/>
          <w:sz w:val="18"/>
          <w:szCs w:val="18"/>
        </w:rPr>
        <w:t>+9</w:t>
      </w:r>
      <w:r w:rsidRPr="008D2684">
        <w:rPr>
          <w:rFonts w:ascii="Arial Narrow" w:hAnsi="Arial Narrow"/>
          <w:sz w:val="18"/>
          <w:szCs w:val="18"/>
        </w:rPr>
        <w:t>%</w:t>
      </w:r>
    </w:p>
    <w:p w14:paraId="1E95BC22" w14:textId="77777777" w:rsidR="004813A6" w:rsidRPr="008D2684" w:rsidRDefault="004813A6" w:rsidP="00F20DBC">
      <w:pPr>
        <w:pStyle w:val="EPZBullet"/>
        <w:tabs>
          <w:tab w:val="clear" w:pos="1135"/>
          <w:tab w:val="clear" w:pos="3402"/>
          <w:tab w:val="left" w:pos="567"/>
          <w:tab w:val="left" w:pos="1134"/>
          <w:tab w:val="left" w:pos="3828"/>
        </w:tabs>
        <w:rPr>
          <w:rFonts w:ascii="Arial Narrow" w:hAnsi="Arial Narrow"/>
          <w:sz w:val="18"/>
          <w:szCs w:val="18"/>
        </w:rPr>
      </w:pPr>
      <w:r w:rsidRPr="008D2684">
        <w:rPr>
          <w:rFonts w:ascii="Arial Narrow" w:hAnsi="Arial Narrow"/>
          <w:sz w:val="18"/>
          <w:szCs w:val="18"/>
        </w:rPr>
        <w:t>Stupanj djelovanja (</w:t>
      </w:r>
      <w:r w:rsidRPr="008D2684">
        <w:rPr>
          <w:rFonts w:ascii="Arial Narrow" w:eastAsia="Symbol" w:hAnsi="Arial Narrow" w:cs="Symbol"/>
          <w:sz w:val="18"/>
          <w:szCs w:val="18"/>
        </w:rPr>
        <w:t></w:t>
      </w:r>
      <w:r w:rsidRPr="008D2684">
        <w:rPr>
          <w:rFonts w:ascii="Arial Narrow" w:hAnsi="Arial Narrow"/>
          <w:sz w:val="18"/>
          <w:szCs w:val="18"/>
        </w:rPr>
        <w:t xml:space="preserve">): </w:t>
      </w:r>
      <w:r w:rsidRPr="008D2684">
        <w:rPr>
          <w:rFonts w:ascii="Arial Narrow" w:hAnsi="Arial Narrow"/>
          <w:sz w:val="18"/>
          <w:szCs w:val="18"/>
        </w:rPr>
        <w:tab/>
      </w:r>
      <w:r w:rsidR="00AB7F25" w:rsidRPr="008D2684">
        <w:rPr>
          <w:rFonts w:ascii="Arial Narrow" w:hAnsi="Arial Narrow" w:cs="Calibri"/>
          <w:sz w:val="18"/>
          <w:szCs w:val="18"/>
        </w:rPr>
        <w:t>–</w:t>
      </w:r>
      <w:r w:rsidR="005B112D" w:rsidRPr="008D2684">
        <w:rPr>
          <w:rFonts w:ascii="Arial Narrow" w:hAnsi="Arial Narrow"/>
          <w:sz w:val="18"/>
          <w:szCs w:val="18"/>
        </w:rPr>
        <w:t>7</w:t>
      </w:r>
      <w:r w:rsidRPr="008D2684">
        <w:rPr>
          <w:rFonts w:ascii="Arial Narrow" w:hAnsi="Arial Narrow"/>
          <w:sz w:val="18"/>
          <w:szCs w:val="18"/>
        </w:rPr>
        <w:t>%</w:t>
      </w:r>
    </w:p>
    <w:p w14:paraId="715F3246" w14:textId="77777777" w:rsidR="004813A6" w:rsidRPr="008D2684" w:rsidRDefault="003E45F2" w:rsidP="00F20DBC">
      <w:pPr>
        <w:pStyle w:val="Naslov4"/>
        <w:tabs>
          <w:tab w:val="left" w:pos="567"/>
          <w:tab w:val="left" w:pos="1134"/>
        </w:tabs>
      </w:pPr>
      <w:r w:rsidRPr="008D2684">
        <w:t>Glavne crpke (C1)</w:t>
      </w:r>
    </w:p>
    <w:p w14:paraId="6C18A408" w14:textId="77777777" w:rsidR="004813A6" w:rsidRPr="008D2684" w:rsidRDefault="0058516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j</w:t>
      </w:r>
      <w:r w:rsidR="004813A6" w:rsidRPr="008D2684">
        <w:rPr>
          <w:rFonts w:ascii="Arial Narrow" w:hAnsi="Arial Narrow"/>
          <w:sz w:val="18"/>
          <w:szCs w:val="18"/>
        </w:rPr>
        <w:t>ednostupanjska horizontalna centrifugalna crpka</w:t>
      </w:r>
    </w:p>
    <w:p w14:paraId="0859C9CF"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karakteristike crpke u traženoj radnoj točki:</w:t>
      </w:r>
      <w:r w:rsidR="005B112D" w:rsidRPr="008D2684">
        <w:rPr>
          <w:rFonts w:ascii="Arial Narrow" w:hAnsi="Arial Narrow"/>
          <w:sz w:val="18"/>
          <w:szCs w:val="18"/>
        </w:rPr>
        <w:t xml:space="preserve"> </w:t>
      </w:r>
      <w:r w:rsidRPr="008D2684">
        <w:rPr>
          <w:rFonts w:ascii="Arial Narrow" w:hAnsi="Arial Narrow"/>
          <w:sz w:val="18"/>
          <w:szCs w:val="18"/>
        </w:rPr>
        <w:t>Q</w:t>
      </w:r>
      <w:r w:rsidR="00D837AC" w:rsidRPr="008D2684">
        <w:rPr>
          <w:rFonts w:ascii="Arial Narrow" w:hAnsi="Arial Narrow"/>
          <w:sz w:val="18"/>
          <w:szCs w:val="18"/>
        </w:rPr>
        <w:t xml:space="preserve"> </w:t>
      </w:r>
      <w:r w:rsidRPr="008D2684">
        <w:rPr>
          <w:rFonts w:ascii="Arial Narrow" w:hAnsi="Arial Narrow"/>
          <w:sz w:val="18"/>
          <w:szCs w:val="18"/>
        </w:rPr>
        <w:t>=</w:t>
      </w:r>
      <w:r w:rsidR="00D837AC" w:rsidRPr="008D2684">
        <w:rPr>
          <w:rFonts w:ascii="Arial Narrow" w:hAnsi="Arial Narrow"/>
          <w:sz w:val="18"/>
          <w:szCs w:val="18"/>
        </w:rPr>
        <w:t xml:space="preserve"> </w:t>
      </w:r>
      <w:r w:rsidRPr="008D2684">
        <w:rPr>
          <w:rFonts w:ascii="Arial Narrow" w:hAnsi="Arial Narrow"/>
          <w:sz w:val="18"/>
          <w:szCs w:val="18"/>
        </w:rPr>
        <w:t>120 l/s; H</w:t>
      </w:r>
      <w:r w:rsidR="00D837AC" w:rsidRPr="008D2684">
        <w:rPr>
          <w:rFonts w:ascii="Arial Narrow" w:hAnsi="Arial Narrow"/>
          <w:sz w:val="18"/>
          <w:szCs w:val="18"/>
        </w:rPr>
        <w:t xml:space="preserve"> </w:t>
      </w:r>
      <w:r w:rsidRPr="008D2684">
        <w:rPr>
          <w:rFonts w:ascii="Arial Narrow" w:hAnsi="Arial Narrow"/>
          <w:sz w:val="18"/>
          <w:szCs w:val="18"/>
        </w:rPr>
        <w:t>=</w:t>
      </w:r>
      <w:r w:rsidR="00D837AC" w:rsidRPr="008D2684">
        <w:rPr>
          <w:rFonts w:ascii="Arial Narrow" w:hAnsi="Arial Narrow"/>
          <w:sz w:val="18"/>
          <w:szCs w:val="18"/>
        </w:rPr>
        <w:t xml:space="preserve"> </w:t>
      </w:r>
      <w:r w:rsidR="00EE4F71" w:rsidRPr="008D2684">
        <w:rPr>
          <w:rFonts w:ascii="Arial Narrow" w:hAnsi="Arial Narrow"/>
          <w:sz w:val="18"/>
          <w:szCs w:val="18"/>
        </w:rPr>
        <w:t>6</w:t>
      </w:r>
      <w:r w:rsidR="00D837AC" w:rsidRPr="008D2684">
        <w:rPr>
          <w:rFonts w:ascii="Arial Narrow" w:hAnsi="Arial Narrow"/>
          <w:sz w:val="18"/>
          <w:szCs w:val="18"/>
        </w:rPr>
        <w:t>5</w:t>
      </w:r>
      <w:r w:rsidRPr="008D2684">
        <w:rPr>
          <w:rFonts w:ascii="Arial Narrow" w:hAnsi="Arial Narrow"/>
          <w:sz w:val="18"/>
          <w:szCs w:val="18"/>
        </w:rPr>
        <w:t xml:space="preserve"> m; </w:t>
      </w:r>
      <w:r w:rsidR="00D837AC" w:rsidRPr="008D2684">
        <w:rPr>
          <w:rFonts w:ascii="Arial Narrow" w:hAnsi="Arial Narrow"/>
          <w:sz w:val="18"/>
          <w:szCs w:val="18"/>
        </w:rPr>
        <w:t xml:space="preserve">P2 </w:t>
      </w:r>
      <w:r w:rsidRPr="008D2684">
        <w:rPr>
          <w:rFonts w:ascii="Arial Narrow" w:hAnsi="Arial Narrow"/>
          <w:sz w:val="18"/>
          <w:szCs w:val="18"/>
        </w:rPr>
        <w:t>=</w:t>
      </w:r>
      <w:r w:rsidR="00D837AC" w:rsidRPr="008D2684">
        <w:rPr>
          <w:rFonts w:ascii="Arial Narrow" w:hAnsi="Arial Narrow"/>
          <w:sz w:val="18"/>
          <w:szCs w:val="18"/>
        </w:rPr>
        <w:t xml:space="preserve"> </w:t>
      </w:r>
      <w:r w:rsidR="00EE4F71" w:rsidRPr="008D2684">
        <w:rPr>
          <w:rFonts w:ascii="Arial Narrow" w:hAnsi="Arial Narrow"/>
          <w:sz w:val="18"/>
          <w:szCs w:val="18"/>
        </w:rPr>
        <w:t>89,6</w:t>
      </w:r>
      <w:r w:rsidRPr="008D2684">
        <w:rPr>
          <w:rFonts w:ascii="Arial Narrow" w:hAnsi="Arial Narrow"/>
          <w:sz w:val="18"/>
          <w:szCs w:val="18"/>
        </w:rPr>
        <w:t xml:space="preserve"> kW; n</w:t>
      </w:r>
      <w:r w:rsidR="00D837AC" w:rsidRPr="008D2684">
        <w:rPr>
          <w:rFonts w:ascii="Arial Narrow" w:hAnsi="Arial Narrow"/>
          <w:sz w:val="18"/>
          <w:szCs w:val="18"/>
        </w:rPr>
        <w:t xml:space="preserve"> </w:t>
      </w:r>
      <w:r w:rsidRPr="008D2684">
        <w:rPr>
          <w:rFonts w:ascii="Arial Narrow" w:hAnsi="Arial Narrow"/>
          <w:sz w:val="18"/>
          <w:szCs w:val="18"/>
        </w:rPr>
        <w:t>=</w:t>
      </w:r>
      <w:r w:rsidR="00D837AC" w:rsidRPr="008D2684">
        <w:rPr>
          <w:rFonts w:ascii="Arial Narrow" w:hAnsi="Arial Narrow"/>
          <w:sz w:val="18"/>
          <w:szCs w:val="18"/>
        </w:rPr>
        <w:t xml:space="preserve"> </w:t>
      </w:r>
      <w:r w:rsidRPr="008D2684">
        <w:rPr>
          <w:rFonts w:ascii="Arial Narrow" w:hAnsi="Arial Narrow"/>
          <w:sz w:val="18"/>
          <w:szCs w:val="18"/>
        </w:rPr>
        <w:t>do 1500 o/min</w:t>
      </w:r>
    </w:p>
    <w:p w14:paraId="779FCA43"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crpka pogonjena elektromotorom (prilagođenim za pogon s frekventnim regulatorom) 1</w:t>
      </w:r>
      <w:r w:rsidR="00EE4F71" w:rsidRPr="008D2684">
        <w:rPr>
          <w:rFonts w:ascii="Arial Narrow" w:hAnsi="Arial Narrow"/>
          <w:sz w:val="18"/>
          <w:szCs w:val="18"/>
        </w:rPr>
        <w:t>1</w:t>
      </w:r>
      <w:r w:rsidRPr="008D2684">
        <w:rPr>
          <w:rFonts w:ascii="Arial Narrow" w:hAnsi="Arial Narrow"/>
          <w:sz w:val="18"/>
          <w:szCs w:val="18"/>
        </w:rPr>
        <w:t>0 kW, 400 VAC, 3f , S1, u V1 izvedbi s IP 55 zaštitom, priključna kutija izvedena u zaštiti IP 55, klasa izolacije F</w:t>
      </w:r>
    </w:p>
    <w:p w14:paraId="481F51C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motor ima slijedeće senzore:</w:t>
      </w:r>
      <w:r w:rsidR="00AB7F25" w:rsidRPr="008D2684">
        <w:rPr>
          <w:rFonts w:ascii="Arial Narrow" w:hAnsi="Arial Narrow"/>
          <w:sz w:val="18"/>
          <w:szCs w:val="18"/>
        </w:rPr>
        <w:t xml:space="preserve"> </w:t>
      </w:r>
      <w:r w:rsidR="00D837AC" w:rsidRPr="008D2684">
        <w:rPr>
          <w:rFonts w:ascii="Arial Narrow" w:hAnsi="Arial Narrow"/>
          <w:sz w:val="18"/>
          <w:szCs w:val="18"/>
        </w:rPr>
        <w:t xml:space="preserve">PTC </w:t>
      </w:r>
      <w:r w:rsidRPr="008D2684">
        <w:rPr>
          <w:rFonts w:ascii="Arial Narrow" w:hAnsi="Arial Narrow"/>
          <w:sz w:val="18"/>
          <w:szCs w:val="18"/>
        </w:rPr>
        <w:t>senzor  temperature u namotajima statora EM, Pt100</w:t>
      </w:r>
      <w:r w:rsidR="00AB7F25" w:rsidRPr="008D2684">
        <w:rPr>
          <w:rFonts w:ascii="Arial Narrow" w:hAnsi="Arial Narrow"/>
          <w:sz w:val="18"/>
          <w:szCs w:val="18"/>
        </w:rPr>
        <w:t xml:space="preserve"> </w:t>
      </w:r>
      <w:r w:rsidRPr="008D2684">
        <w:rPr>
          <w:rFonts w:ascii="Arial Narrow" w:hAnsi="Arial Narrow"/>
          <w:sz w:val="18"/>
          <w:szCs w:val="18"/>
        </w:rPr>
        <w:t>senzor temperature u ležajevima EM</w:t>
      </w:r>
    </w:p>
    <w:p w14:paraId="7491B07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prijenos okretnog momenta između pogonskog elektromotra i crpke izveden pomoću međuvratila</w:t>
      </w:r>
    </w:p>
    <w:p w14:paraId="142C79C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međuvratilo sa crpkom spojeno krutom spojkom, sa gornje strane ima ležajno mjesto izvedeno sa kliznim ležajevima, a spoj sa pogonskim elektromotorom izveden sa elastičnom spojkom sa svornjacima i gumenim elementima</w:t>
      </w:r>
    </w:p>
    <w:p w14:paraId="0948EDDD"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kola rotora, kućišta statora, nosač prednjeg i zadnjeg ležaja od lijevanog željeza, vratilo hidraulike od nehrđajučeg čelika, a rasporni prstenovi od bronce</w:t>
      </w:r>
    </w:p>
    <w:p w14:paraId="4DD9E298"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regulacija rada crpki obavlja se putem promjene broja okretaja frekventnih regulatora koji su ugrađeni u upravljačke ormare</w:t>
      </w:r>
    </w:p>
    <w:p w14:paraId="3AD6BA9C" w14:textId="3B606BF5"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hidraulički dio crpke koji je uvijek potopljen iznad minimalnog nivoa, minimalne hidrauličke efikasnosti od </w:t>
      </w:r>
      <w:r w:rsidR="0060657B" w:rsidRPr="008D2684">
        <w:rPr>
          <w:rFonts w:ascii="Arial Narrow" w:hAnsi="Arial Narrow"/>
          <w:sz w:val="18"/>
          <w:szCs w:val="18"/>
        </w:rPr>
        <w:t>85</w:t>
      </w:r>
      <w:r w:rsidRPr="008D2684">
        <w:rPr>
          <w:rFonts w:ascii="Arial Narrow" w:hAnsi="Arial Narrow"/>
          <w:sz w:val="18"/>
          <w:szCs w:val="18"/>
        </w:rPr>
        <w:t>% u radnoj točki i bez kavitacije u cijelom radnom području crpke</w:t>
      </w:r>
    </w:p>
    <w:p w14:paraId="5AC1C0E5" w14:textId="77777777" w:rsidR="004813A6" w:rsidRPr="008D2684" w:rsidRDefault="00D837AC"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IE3 klase energetske učinkovitosti EM</w:t>
      </w:r>
    </w:p>
    <w:p w14:paraId="5612034E" w14:textId="77777777" w:rsidR="00593BB1" w:rsidRPr="008D2684" w:rsidRDefault="00593BB1" w:rsidP="00F20DBC">
      <w:pPr>
        <w:pStyle w:val="Naslov4"/>
        <w:tabs>
          <w:tab w:val="left" w:pos="567"/>
          <w:tab w:val="left" w:pos="1134"/>
        </w:tabs>
      </w:pPr>
      <w:r w:rsidRPr="008D2684">
        <w:t>Glavne crpke (C2)</w:t>
      </w:r>
    </w:p>
    <w:p w14:paraId="0C15B9AE" w14:textId="77777777"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jednostupanjska horizontalna centrifugalna crpka</w:t>
      </w:r>
    </w:p>
    <w:p w14:paraId="388102BB" w14:textId="53B916BF"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karakteristike crpke u traženoj radnoj točki: Q = </w:t>
      </w:r>
      <w:r w:rsidR="00EE4F71" w:rsidRPr="008D2684">
        <w:rPr>
          <w:rFonts w:ascii="Arial Narrow" w:hAnsi="Arial Narrow"/>
          <w:sz w:val="18"/>
          <w:szCs w:val="18"/>
        </w:rPr>
        <w:t>5</w:t>
      </w:r>
      <w:r w:rsidRPr="008D2684">
        <w:rPr>
          <w:rFonts w:ascii="Arial Narrow" w:hAnsi="Arial Narrow"/>
          <w:sz w:val="18"/>
          <w:szCs w:val="18"/>
        </w:rPr>
        <w:t xml:space="preserve">0 l/s; H = </w:t>
      </w:r>
      <w:r w:rsidR="00EE4F71" w:rsidRPr="008D2684">
        <w:rPr>
          <w:rFonts w:ascii="Arial Narrow" w:hAnsi="Arial Narrow"/>
          <w:sz w:val="18"/>
          <w:szCs w:val="18"/>
        </w:rPr>
        <w:t>6</w:t>
      </w:r>
      <w:r w:rsidRPr="008D2684">
        <w:rPr>
          <w:rFonts w:ascii="Arial Narrow" w:hAnsi="Arial Narrow"/>
          <w:sz w:val="18"/>
          <w:szCs w:val="18"/>
        </w:rPr>
        <w:t xml:space="preserve">5 m; P2 = </w:t>
      </w:r>
      <w:r w:rsidR="00EE4F71" w:rsidRPr="008D2684">
        <w:rPr>
          <w:rFonts w:ascii="Arial Narrow" w:hAnsi="Arial Narrow"/>
          <w:sz w:val="18"/>
          <w:szCs w:val="18"/>
        </w:rPr>
        <w:t>39</w:t>
      </w:r>
      <w:r w:rsidRPr="008D2684">
        <w:rPr>
          <w:rFonts w:ascii="Arial Narrow" w:hAnsi="Arial Narrow"/>
          <w:sz w:val="18"/>
          <w:szCs w:val="18"/>
        </w:rPr>
        <w:t xml:space="preserve"> kW; n = do </w:t>
      </w:r>
      <w:r w:rsidR="0060657B" w:rsidRPr="008D2684">
        <w:rPr>
          <w:rFonts w:ascii="Arial Narrow" w:hAnsi="Arial Narrow"/>
          <w:sz w:val="18"/>
          <w:szCs w:val="18"/>
        </w:rPr>
        <w:t>30</w:t>
      </w:r>
      <w:r w:rsidRPr="008D2684">
        <w:rPr>
          <w:rFonts w:ascii="Arial Narrow" w:hAnsi="Arial Narrow"/>
          <w:sz w:val="18"/>
          <w:szCs w:val="18"/>
        </w:rPr>
        <w:t>00 o/min</w:t>
      </w:r>
    </w:p>
    <w:p w14:paraId="48529474" w14:textId="77777777"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crpka pogonjena elektromotorom (prilagođenim za pogon s frekventnim regulatorom) </w:t>
      </w:r>
      <w:r w:rsidR="00EE4F71" w:rsidRPr="008D2684">
        <w:rPr>
          <w:rFonts w:ascii="Arial Narrow" w:hAnsi="Arial Narrow"/>
          <w:sz w:val="18"/>
          <w:szCs w:val="18"/>
        </w:rPr>
        <w:t>55</w:t>
      </w:r>
      <w:r w:rsidRPr="008D2684">
        <w:rPr>
          <w:rFonts w:ascii="Arial Narrow" w:hAnsi="Arial Narrow"/>
          <w:sz w:val="18"/>
          <w:szCs w:val="18"/>
        </w:rPr>
        <w:t xml:space="preserve"> kW, 400 VAC, 3f , S1, u V1 izvedbi s IP 55 zaštitom, priključna kutija izvedena u zaštiti IP 55, klasa izolacije F</w:t>
      </w:r>
    </w:p>
    <w:p w14:paraId="2315FBC9" w14:textId="77777777"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motor ima slijedeće senzore: PTC senzor  temperature u namotajima statora EM, Pt100 senzor temperature u ležajevima EM</w:t>
      </w:r>
    </w:p>
    <w:p w14:paraId="1D69191A" w14:textId="77777777"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prijenos okretnog momenta između pogonskog elektromotra i crpke izveden pomoću međuvratila</w:t>
      </w:r>
    </w:p>
    <w:p w14:paraId="63F4AE12" w14:textId="77777777"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međuvratilo sa crpkom spojeno krutom spojkom, sa gornje strane ima ležajno mjesto izvedeno sa kliznim ležajevima, a spoj sa pogonskim elektromotorom izveden sa elastičnom spojkom sa svornjacima i gumenim elementima</w:t>
      </w:r>
    </w:p>
    <w:p w14:paraId="3CC6C826" w14:textId="77777777"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kola rotora, kućišta statora, nosač prednjeg i zadnjeg ležaja od lijevanog željeza, vratilo hidraulike od nehrđajučeg čelika, a rasporni prstenovi od bronce</w:t>
      </w:r>
    </w:p>
    <w:p w14:paraId="30F92AF4" w14:textId="77777777"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regulacija rada crpki obavlja se putem promjene broja okretaja frekventnih regulatora koji su ugrađeni u upravljačke ormare</w:t>
      </w:r>
    </w:p>
    <w:p w14:paraId="61F1A19D" w14:textId="18EA3D49"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 xml:space="preserve">hidraulički dio crpke koji je uvijek potopljen iznad minimalnog nivoa, minimalne hidrauličke efikasnosti od </w:t>
      </w:r>
      <w:r w:rsidR="0060657B" w:rsidRPr="008D2684">
        <w:rPr>
          <w:rFonts w:ascii="Arial Narrow" w:hAnsi="Arial Narrow"/>
          <w:sz w:val="18"/>
          <w:szCs w:val="18"/>
        </w:rPr>
        <w:t>81</w:t>
      </w:r>
      <w:r w:rsidRPr="008D2684">
        <w:rPr>
          <w:rFonts w:ascii="Arial Narrow" w:hAnsi="Arial Narrow"/>
          <w:sz w:val="18"/>
          <w:szCs w:val="18"/>
        </w:rPr>
        <w:t>% u radnoj točki i bez kavitacije u cijelom radnom području crpke</w:t>
      </w:r>
    </w:p>
    <w:p w14:paraId="0DD1EF1C" w14:textId="7D3BBF94" w:rsidR="00593BB1" w:rsidRPr="008D2684" w:rsidRDefault="00593BB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IE3 klase energetske učinkovitosti EM</w:t>
      </w:r>
    </w:p>
    <w:p w14:paraId="49CECE4D" w14:textId="7DF719CF" w:rsidR="004813A6" w:rsidRPr="008D2684" w:rsidRDefault="00807794" w:rsidP="00F20DBC">
      <w:pPr>
        <w:pStyle w:val="Naslov4"/>
        <w:tabs>
          <w:tab w:val="left" w:pos="567"/>
          <w:tab w:val="left" w:pos="1134"/>
        </w:tabs>
      </w:pPr>
      <w:r w:rsidRPr="008D2684">
        <w:t>Muljna crpka (U3)</w:t>
      </w:r>
    </w:p>
    <w:p w14:paraId="1DCD449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servisna crpka u fiksnoj izvedbi</w:t>
      </w:r>
    </w:p>
    <w:p w14:paraId="66CD9F9C"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karakteristike crpke u traženoj radnoj točki:</w:t>
      </w:r>
      <w:r w:rsidR="00AB7F25" w:rsidRPr="008D2684">
        <w:rPr>
          <w:rFonts w:ascii="Arial Narrow" w:hAnsi="Arial Narrow"/>
          <w:sz w:val="18"/>
          <w:szCs w:val="18"/>
        </w:rPr>
        <w:t xml:space="preserve"> </w:t>
      </w:r>
      <w:r w:rsidRPr="008D2684">
        <w:rPr>
          <w:rFonts w:ascii="Arial Narrow" w:hAnsi="Arial Narrow"/>
          <w:sz w:val="18"/>
          <w:szCs w:val="18"/>
        </w:rPr>
        <w:t>Q</w:t>
      </w:r>
      <w:r w:rsidR="00A841E7" w:rsidRPr="008D2684">
        <w:rPr>
          <w:rFonts w:ascii="Arial Narrow" w:hAnsi="Arial Narrow"/>
          <w:sz w:val="18"/>
          <w:szCs w:val="18"/>
        </w:rPr>
        <w:t xml:space="preserve"> </w:t>
      </w:r>
      <w:r w:rsidRPr="008D2684">
        <w:rPr>
          <w:rFonts w:ascii="Arial Narrow" w:hAnsi="Arial Narrow"/>
          <w:sz w:val="18"/>
          <w:szCs w:val="18"/>
        </w:rPr>
        <w:t>=</w:t>
      </w:r>
      <w:r w:rsidR="00A841E7" w:rsidRPr="008D2684">
        <w:rPr>
          <w:rFonts w:ascii="Arial Narrow" w:hAnsi="Arial Narrow"/>
          <w:sz w:val="18"/>
          <w:szCs w:val="18"/>
        </w:rPr>
        <w:t xml:space="preserve"> </w:t>
      </w:r>
      <w:r w:rsidRPr="008D2684">
        <w:rPr>
          <w:rFonts w:ascii="Arial Narrow" w:hAnsi="Arial Narrow"/>
          <w:sz w:val="18"/>
          <w:szCs w:val="18"/>
        </w:rPr>
        <w:t xml:space="preserve">10 l/s; H= </w:t>
      </w:r>
      <w:r w:rsidR="00EE4F71" w:rsidRPr="008D2684">
        <w:rPr>
          <w:rFonts w:ascii="Arial Narrow" w:hAnsi="Arial Narrow"/>
          <w:sz w:val="18"/>
          <w:szCs w:val="18"/>
        </w:rPr>
        <w:t>6,5</w:t>
      </w:r>
      <w:r w:rsidRPr="008D2684">
        <w:rPr>
          <w:rFonts w:ascii="Arial Narrow" w:hAnsi="Arial Narrow"/>
          <w:sz w:val="18"/>
          <w:szCs w:val="18"/>
        </w:rPr>
        <w:t xml:space="preserve"> m; </w:t>
      </w:r>
      <w:r w:rsidR="00A841E7" w:rsidRPr="008D2684">
        <w:rPr>
          <w:rFonts w:ascii="Arial Narrow" w:hAnsi="Arial Narrow"/>
          <w:sz w:val="18"/>
          <w:szCs w:val="18"/>
        </w:rPr>
        <w:t xml:space="preserve">P2 = </w:t>
      </w:r>
      <w:r w:rsidR="00EE4F71" w:rsidRPr="008D2684">
        <w:rPr>
          <w:rFonts w:ascii="Arial Narrow" w:hAnsi="Arial Narrow"/>
          <w:sz w:val="18"/>
          <w:szCs w:val="18"/>
        </w:rPr>
        <w:t>1,9</w:t>
      </w:r>
      <w:r w:rsidRPr="008D2684">
        <w:rPr>
          <w:rFonts w:ascii="Arial Narrow" w:hAnsi="Arial Narrow"/>
          <w:sz w:val="18"/>
          <w:szCs w:val="18"/>
        </w:rPr>
        <w:t xml:space="preserve"> kW; n=do </w:t>
      </w:r>
      <w:r w:rsidR="00A841E7" w:rsidRPr="008D2684">
        <w:rPr>
          <w:rFonts w:ascii="Arial Narrow" w:hAnsi="Arial Narrow"/>
          <w:sz w:val="18"/>
          <w:szCs w:val="18"/>
        </w:rPr>
        <w:t>1500</w:t>
      </w:r>
      <w:r w:rsidRPr="008D2684">
        <w:rPr>
          <w:rFonts w:ascii="Arial Narrow" w:hAnsi="Arial Narrow"/>
          <w:sz w:val="18"/>
          <w:szCs w:val="18"/>
        </w:rPr>
        <w:t xml:space="preserve"> o/min</w:t>
      </w:r>
    </w:p>
    <w:p w14:paraId="7971117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električni priključak – 400 VAC, 3f</w:t>
      </w:r>
    </w:p>
    <w:p w14:paraId="01B6F9DD"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mehanička zaštita – IP 68</w:t>
      </w:r>
    </w:p>
    <w:p w14:paraId="639C56A5"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izolacija pogonskog elektromotora u klasi H</w:t>
      </w:r>
    </w:p>
    <w:p w14:paraId="7FB4DD18"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vodonepropusni električni motor zaštićen višestrukim sustavom brtvi sa uljnom komorom</w:t>
      </w:r>
    </w:p>
    <w:p w14:paraId="5892DACD" w14:textId="77777777" w:rsidR="00EE25AB" w:rsidRPr="008D2684" w:rsidRDefault="00EE25AB"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postolje za mokru izvedbu s integriranim koljenom 90° DN 80</w:t>
      </w:r>
      <w:r w:rsidR="00160B19" w:rsidRPr="008D2684">
        <w:rPr>
          <w:rFonts w:ascii="Arial Narrow" w:hAnsi="Arial Narrow"/>
          <w:sz w:val="18"/>
          <w:szCs w:val="18"/>
        </w:rPr>
        <w:t xml:space="preserve"> PN10</w:t>
      </w:r>
      <w:r w:rsidRPr="008D2684">
        <w:rPr>
          <w:rFonts w:ascii="Arial Narrow" w:hAnsi="Arial Narrow"/>
          <w:sz w:val="18"/>
          <w:szCs w:val="18"/>
        </w:rPr>
        <w:t xml:space="preserve"> s gornjim držačem vodilica, spojnim materijalom</w:t>
      </w:r>
      <w:r w:rsidR="00160B19" w:rsidRPr="008D2684">
        <w:rPr>
          <w:rFonts w:ascii="Arial Narrow" w:hAnsi="Arial Narrow"/>
          <w:sz w:val="18"/>
          <w:szCs w:val="18"/>
        </w:rPr>
        <w:t xml:space="preserve"> i </w:t>
      </w:r>
      <w:r w:rsidRPr="008D2684">
        <w:rPr>
          <w:rFonts w:ascii="Arial Narrow" w:hAnsi="Arial Narrow"/>
          <w:sz w:val="18"/>
          <w:szCs w:val="18"/>
        </w:rPr>
        <w:t>vodilicama</w:t>
      </w:r>
    </w:p>
    <w:p w14:paraId="14E0D8B2" w14:textId="7B6350F7" w:rsidR="00D200F5" w:rsidRPr="008D2684" w:rsidRDefault="00D200F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maksimalna dubina uranjanja </w:t>
      </w:r>
      <w:r w:rsidR="0060657B" w:rsidRPr="008D2684">
        <w:rPr>
          <w:rFonts w:ascii="Arial Narrow" w:hAnsi="Arial Narrow"/>
          <w:sz w:val="18"/>
          <w:szCs w:val="18"/>
        </w:rPr>
        <w:t>2</w:t>
      </w:r>
      <w:r w:rsidRPr="008D2684">
        <w:rPr>
          <w:rFonts w:ascii="Arial Narrow" w:hAnsi="Arial Narrow"/>
          <w:sz w:val="18"/>
          <w:szCs w:val="18"/>
        </w:rPr>
        <w:t>0 m</w:t>
      </w:r>
    </w:p>
    <w:p w14:paraId="10E5DF90" w14:textId="77777777" w:rsidR="00160B19" w:rsidRPr="008D2684" w:rsidRDefault="00160B1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uška za dizanje, spojni vijci i spona motora crpke od INOX materijala</w:t>
      </w:r>
    </w:p>
    <w:p w14:paraId="5DBE41F2"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senzor za prodor vode i termičku zaštitu</w:t>
      </w:r>
    </w:p>
    <w:p w14:paraId="66F4C85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opremljena priključnim kabelom</w:t>
      </w:r>
    </w:p>
    <w:p w14:paraId="57B59860"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lanac od inox-a AISI 304 duljine </w:t>
      </w:r>
      <w:r w:rsidR="00475DC7" w:rsidRPr="008D2684">
        <w:rPr>
          <w:rFonts w:ascii="Arial Narrow" w:hAnsi="Arial Narrow"/>
          <w:sz w:val="18"/>
          <w:szCs w:val="18"/>
        </w:rPr>
        <w:t>1</w:t>
      </w:r>
      <w:r w:rsidR="00EE25AB" w:rsidRPr="008D2684">
        <w:rPr>
          <w:rFonts w:ascii="Arial Narrow" w:hAnsi="Arial Narrow"/>
          <w:sz w:val="18"/>
          <w:szCs w:val="18"/>
        </w:rPr>
        <w:t>5</w:t>
      </w:r>
      <w:r w:rsidRPr="008D2684">
        <w:rPr>
          <w:rFonts w:ascii="Arial Narrow" w:hAnsi="Arial Narrow"/>
          <w:sz w:val="18"/>
          <w:szCs w:val="18"/>
        </w:rPr>
        <w:t xml:space="preserve"> m</w:t>
      </w:r>
    </w:p>
    <w:p w14:paraId="6CA3899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antikorozivna zaštita – </w:t>
      </w:r>
      <w:r w:rsidR="00475DC7" w:rsidRPr="008D2684">
        <w:rPr>
          <w:rFonts w:ascii="Arial Narrow" w:hAnsi="Arial Narrow"/>
          <w:sz w:val="18"/>
          <w:szCs w:val="18"/>
        </w:rPr>
        <w:t>kataforetski premaz + epoxy premaz</w:t>
      </w:r>
    </w:p>
    <w:p w14:paraId="58E35E12" w14:textId="77777777" w:rsidR="004813A6" w:rsidRPr="008D2684" w:rsidRDefault="00807794" w:rsidP="00F20DBC">
      <w:pPr>
        <w:pStyle w:val="Naslov4"/>
        <w:tabs>
          <w:tab w:val="left" w:pos="567"/>
          <w:tab w:val="left" w:pos="1134"/>
        </w:tabs>
      </w:pPr>
      <w:r w:rsidRPr="008D2684">
        <w:t>Drenažna crpka za praženjenje vode iz crpne stanice (C</w:t>
      </w:r>
      <w:r w:rsidR="00593BB1" w:rsidRPr="008D2684">
        <w:t>3</w:t>
      </w:r>
      <w:r w:rsidRPr="008D2684">
        <w:t>)</w:t>
      </w:r>
    </w:p>
    <w:p w14:paraId="259CB321"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servisna crpka u fiksnoj izvedbi</w:t>
      </w:r>
    </w:p>
    <w:p w14:paraId="0790C39F" w14:textId="3DC32A52"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karakteristike crpke u traženoj radnoj točki:</w:t>
      </w:r>
      <w:r w:rsidR="00DE448F" w:rsidRPr="008D2684">
        <w:rPr>
          <w:rFonts w:ascii="Arial Narrow" w:hAnsi="Arial Narrow"/>
          <w:sz w:val="18"/>
          <w:szCs w:val="18"/>
        </w:rPr>
        <w:t xml:space="preserve"> </w:t>
      </w:r>
      <w:r w:rsidRPr="008D2684">
        <w:rPr>
          <w:rFonts w:ascii="Arial Narrow" w:hAnsi="Arial Narrow"/>
          <w:sz w:val="18"/>
          <w:szCs w:val="18"/>
        </w:rPr>
        <w:t>Q</w:t>
      </w:r>
      <w:r w:rsidR="002F2150" w:rsidRPr="008D2684">
        <w:rPr>
          <w:rFonts w:ascii="Arial Narrow" w:hAnsi="Arial Narrow"/>
          <w:sz w:val="18"/>
          <w:szCs w:val="18"/>
        </w:rPr>
        <w:t xml:space="preserve"> </w:t>
      </w:r>
      <w:r w:rsidRPr="008D2684">
        <w:rPr>
          <w:rFonts w:ascii="Arial Narrow" w:hAnsi="Arial Narrow"/>
          <w:sz w:val="18"/>
          <w:szCs w:val="18"/>
        </w:rPr>
        <w:t>=</w:t>
      </w:r>
      <w:r w:rsidR="002F2150" w:rsidRPr="008D2684">
        <w:rPr>
          <w:rFonts w:ascii="Arial Narrow" w:hAnsi="Arial Narrow"/>
          <w:sz w:val="18"/>
          <w:szCs w:val="18"/>
        </w:rPr>
        <w:t xml:space="preserve"> </w:t>
      </w:r>
      <w:r w:rsidRPr="008D2684">
        <w:rPr>
          <w:rFonts w:ascii="Arial Narrow" w:hAnsi="Arial Narrow"/>
          <w:sz w:val="18"/>
          <w:szCs w:val="18"/>
        </w:rPr>
        <w:t xml:space="preserve">2 l/s; H= </w:t>
      </w:r>
      <w:r w:rsidR="00006331" w:rsidRPr="008D2684">
        <w:rPr>
          <w:rFonts w:ascii="Arial Narrow" w:hAnsi="Arial Narrow"/>
          <w:sz w:val="18"/>
          <w:szCs w:val="18"/>
        </w:rPr>
        <w:t>10</w:t>
      </w:r>
      <w:r w:rsidRPr="008D2684">
        <w:rPr>
          <w:rFonts w:ascii="Arial Narrow" w:hAnsi="Arial Narrow"/>
          <w:sz w:val="18"/>
          <w:szCs w:val="18"/>
        </w:rPr>
        <w:t xml:space="preserve"> m; </w:t>
      </w:r>
      <w:r w:rsidR="002F2150" w:rsidRPr="008D2684">
        <w:rPr>
          <w:rFonts w:ascii="Arial Narrow" w:hAnsi="Arial Narrow"/>
          <w:sz w:val="18"/>
          <w:szCs w:val="18"/>
        </w:rPr>
        <w:t>P2 = 0,</w:t>
      </w:r>
      <w:r w:rsidR="00EB7401" w:rsidRPr="008D2684">
        <w:rPr>
          <w:rFonts w:ascii="Arial Narrow" w:hAnsi="Arial Narrow"/>
          <w:sz w:val="18"/>
          <w:szCs w:val="18"/>
        </w:rPr>
        <w:t>9</w:t>
      </w:r>
      <w:r w:rsidR="002F2150" w:rsidRPr="008D2684">
        <w:rPr>
          <w:rFonts w:ascii="Arial Narrow" w:hAnsi="Arial Narrow"/>
          <w:sz w:val="18"/>
          <w:szCs w:val="18"/>
        </w:rPr>
        <w:t xml:space="preserve"> </w:t>
      </w:r>
      <w:r w:rsidRPr="008D2684">
        <w:rPr>
          <w:rFonts w:ascii="Arial Narrow" w:hAnsi="Arial Narrow"/>
          <w:sz w:val="18"/>
          <w:szCs w:val="18"/>
        </w:rPr>
        <w:t>kW; n=do 2900 o/min</w:t>
      </w:r>
    </w:p>
    <w:p w14:paraId="57AD5AF1"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električni priključak – 400 VAC, 3f</w:t>
      </w:r>
    </w:p>
    <w:p w14:paraId="3086A18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mehanička zaštita – IP 68</w:t>
      </w:r>
    </w:p>
    <w:p w14:paraId="37EF6094"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izolacija pogonskog elektromotora u klasi </w:t>
      </w:r>
      <w:r w:rsidR="002F2150" w:rsidRPr="008D2684">
        <w:rPr>
          <w:rFonts w:ascii="Arial Narrow" w:hAnsi="Arial Narrow"/>
          <w:sz w:val="18"/>
          <w:szCs w:val="18"/>
        </w:rPr>
        <w:t>F</w:t>
      </w:r>
    </w:p>
    <w:p w14:paraId="7558F1D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 vanjskim kućištem koje osigurava stalno hlađenje motora preko dizanog medija</w:t>
      </w:r>
    </w:p>
    <w:p w14:paraId="7043C543"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vodonepropusni električni motor zaštićen višestrukim sustavom brtvi sa uljnom komorom</w:t>
      </w:r>
    </w:p>
    <w:p w14:paraId="72F37FA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uključivo plovna sklopka te alarm razine u </w:t>
      </w:r>
      <w:r w:rsidR="002F2150" w:rsidRPr="008D2684">
        <w:rPr>
          <w:rFonts w:ascii="Arial Narrow" w:hAnsi="Arial Narrow"/>
          <w:sz w:val="18"/>
          <w:szCs w:val="18"/>
        </w:rPr>
        <w:t>jami crpke</w:t>
      </w:r>
    </w:p>
    <w:p w14:paraId="0275A55B"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termičk</w:t>
      </w:r>
      <w:r w:rsidR="002F2150" w:rsidRPr="008D2684">
        <w:rPr>
          <w:rFonts w:ascii="Arial Narrow" w:hAnsi="Arial Narrow"/>
          <w:sz w:val="18"/>
          <w:szCs w:val="18"/>
        </w:rPr>
        <w:t>a</w:t>
      </w:r>
      <w:r w:rsidRPr="008D2684">
        <w:rPr>
          <w:rFonts w:ascii="Arial Narrow" w:hAnsi="Arial Narrow"/>
          <w:sz w:val="18"/>
          <w:szCs w:val="18"/>
        </w:rPr>
        <w:t xml:space="preserve"> zaštit</w:t>
      </w:r>
      <w:r w:rsidR="002F2150" w:rsidRPr="008D2684">
        <w:rPr>
          <w:rFonts w:ascii="Arial Narrow" w:hAnsi="Arial Narrow"/>
          <w:sz w:val="18"/>
          <w:szCs w:val="18"/>
        </w:rPr>
        <w:t>a EM</w:t>
      </w:r>
    </w:p>
    <w:p w14:paraId="76554CA0" w14:textId="4811B506"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opremljena priključnim kabelom</w:t>
      </w:r>
      <w:r w:rsidR="00160B19" w:rsidRPr="008D2684">
        <w:rPr>
          <w:rFonts w:ascii="Arial Narrow" w:hAnsi="Arial Narrow"/>
          <w:sz w:val="18"/>
          <w:szCs w:val="18"/>
        </w:rPr>
        <w:t xml:space="preserve"> duljine </w:t>
      </w:r>
      <w:r w:rsidR="0060657B" w:rsidRPr="008D2684">
        <w:rPr>
          <w:rFonts w:ascii="Arial Narrow" w:hAnsi="Arial Narrow"/>
          <w:sz w:val="18"/>
          <w:szCs w:val="18"/>
        </w:rPr>
        <w:t>2</w:t>
      </w:r>
      <w:r w:rsidR="00160B19" w:rsidRPr="008D2684">
        <w:rPr>
          <w:rFonts w:ascii="Arial Narrow" w:hAnsi="Arial Narrow"/>
          <w:sz w:val="18"/>
          <w:szCs w:val="18"/>
        </w:rPr>
        <w:t>0 m</w:t>
      </w:r>
      <w:r w:rsidRPr="008D2684">
        <w:rPr>
          <w:rFonts w:ascii="Arial Narrow" w:hAnsi="Arial Narrow"/>
          <w:sz w:val="18"/>
          <w:szCs w:val="18"/>
        </w:rPr>
        <w:t xml:space="preserve"> s</w:t>
      </w:r>
      <w:r w:rsidR="00160B19" w:rsidRPr="008D2684">
        <w:rPr>
          <w:rFonts w:ascii="Arial Narrow" w:hAnsi="Arial Narrow"/>
          <w:sz w:val="18"/>
          <w:szCs w:val="18"/>
        </w:rPr>
        <w:t xml:space="preserve"> </w:t>
      </w:r>
      <w:r w:rsidR="000B2761" w:rsidRPr="008D2684">
        <w:rPr>
          <w:rFonts w:ascii="Arial Narrow" w:hAnsi="Arial Narrow"/>
          <w:sz w:val="18"/>
          <w:szCs w:val="18"/>
        </w:rPr>
        <w:t>CEE</w:t>
      </w:r>
      <w:r w:rsidRPr="008D2684">
        <w:rPr>
          <w:rFonts w:ascii="Arial Narrow" w:hAnsi="Arial Narrow"/>
          <w:sz w:val="18"/>
          <w:szCs w:val="18"/>
        </w:rPr>
        <w:t xml:space="preserve"> </w:t>
      </w:r>
      <w:r w:rsidR="00160B19" w:rsidRPr="008D2684">
        <w:rPr>
          <w:rFonts w:ascii="Arial Narrow" w:hAnsi="Arial Narrow"/>
          <w:sz w:val="18"/>
          <w:szCs w:val="18"/>
        </w:rPr>
        <w:t>utikačem</w:t>
      </w:r>
    </w:p>
    <w:p w14:paraId="41699BA6" w14:textId="77777777" w:rsidR="004813A6" w:rsidRPr="008D2684" w:rsidRDefault="00006331" w:rsidP="00F20DBC">
      <w:pPr>
        <w:pStyle w:val="Naslov4"/>
        <w:tabs>
          <w:tab w:val="left" w:pos="567"/>
          <w:tab w:val="left" w:pos="1134"/>
        </w:tabs>
      </w:pPr>
      <w:r w:rsidRPr="008D2684">
        <w:t>Vertikalna r</w:t>
      </w:r>
      <w:r w:rsidR="004813A6" w:rsidRPr="008D2684">
        <w:t>otodinamička bunarska crpka (</w:t>
      </w:r>
      <w:r w:rsidRPr="008D2684">
        <w:t>za početno punjenje usisnih cjevovoda crpki</w:t>
      </w:r>
      <w:r w:rsidR="004813A6" w:rsidRPr="008D2684">
        <w:t>)</w:t>
      </w:r>
      <w:r w:rsidRPr="008D2684">
        <w:t xml:space="preserve"> (U4)</w:t>
      </w:r>
    </w:p>
    <w:p w14:paraId="0B851416"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servisna crpka u fiksnoj izvedbi</w:t>
      </w:r>
    </w:p>
    <w:p w14:paraId="0B604F3C" w14:textId="4D6470CA"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karakteristike crpke u traženoj radnoj točki:</w:t>
      </w:r>
      <w:r w:rsidR="00DE448F" w:rsidRPr="008D2684">
        <w:rPr>
          <w:rFonts w:ascii="Arial Narrow" w:hAnsi="Arial Narrow"/>
          <w:sz w:val="18"/>
          <w:szCs w:val="18"/>
        </w:rPr>
        <w:t xml:space="preserve"> </w:t>
      </w:r>
      <w:r w:rsidRPr="008D2684">
        <w:rPr>
          <w:rFonts w:ascii="Arial Narrow" w:hAnsi="Arial Narrow"/>
          <w:sz w:val="18"/>
          <w:szCs w:val="18"/>
        </w:rPr>
        <w:t>Q</w:t>
      </w:r>
      <w:r w:rsidR="002F2150" w:rsidRPr="008D2684">
        <w:rPr>
          <w:rFonts w:ascii="Arial Narrow" w:hAnsi="Arial Narrow"/>
          <w:sz w:val="18"/>
          <w:szCs w:val="18"/>
        </w:rPr>
        <w:t xml:space="preserve"> = 2</w:t>
      </w:r>
      <w:r w:rsidR="00006331" w:rsidRPr="008D2684">
        <w:rPr>
          <w:rFonts w:ascii="Arial Narrow" w:hAnsi="Arial Narrow"/>
          <w:sz w:val="18"/>
          <w:szCs w:val="18"/>
        </w:rPr>
        <w:t xml:space="preserve"> </w:t>
      </w:r>
      <w:r w:rsidR="0060657B" w:rsidRPr="008D2684">
        <w:rPr>
          <w:rFonts w:ascii="Arial Narrow" w:hAnsi="Arial Narrow"/>
          <w:sz w:val="18"/>
          <w:szCs w:val="18"/>
        </w:rPr>
        <w:t>l</w:t>
      </w:r>
      <w:r w:rsidR="002F2150" w:rsidRPr="008D2684">
        <w:rPr>
          <w:rFonts w:ascii="Arial Narrow" w:hAnsi="Arial Narrow"/>
          <w:sz w:val="18"/>
          <w:szCs w:val="18"/>
        </w:rPr>
        <w:t>/</w:t>
      </w:r>
      <w:r w:rsidR="0060657B" w:rsidRPr="008D2684">
        <w:rPr>
          <w:rFonts w:ascii="Arial Narrow" w:hAnsi="Arial Narrow"/>
          <w:sz w:val="18"/>
          <w:szCs w:val="18"/>
        </w:rPr>
        <w:t>s</w:t>
      </w:r>
      <w:r w:rsidR="00006331" w:rsidRPr="008D2684">
        <w:rPr>
          <w:rFonts w:ascii="Arial Narrow" w:hAnsi="Arial Narrow"/>
          <w:sz w:val="18"/>
          <w:szCs w:val="18"/>
        </w:rPr>
        <w:t>; H</w:t>
      </w:r>
      <w:r w:rsidR="002F2150" w:rsidRPr="008D2684">
        <w:rPr>
          <w:rFonts w:ascii="Arial Narrow" w:hAnsi="Arial Narrow"/>
          <w:sz w:val="18"/>
          <w:szCs w:val="18"/>
        </w:rPr>
        <w:t xml:space="preserve"> </w:t>
      </w:r>
      <w:r w:rsidR="00006331" w:rsidRPr="008D2684">
        <w:rPr>
          <w:rFonts w:ascii="Arial Narrow" w:hAnsi="Arial Narrow"/>
          <w:sz w:val="18"/>
          <w:szCs w:val="18"/>
        </w:rPr>
        <w:t xml:space="preserve">= 35 m; </w:t>
      </w:r>
      <w:r w:rsidR="002F2150" w:rsidRPr="008D2684">
        <w:rPr>
          <w:rFonts w:ascii="Arial Narrow" w:hAnsi="Arial Narrow"/>
          <w:sz w:val="18"/>
          <w:szCs w:val="18"/>
        </w:rPr>
        <w:t xml:space="preserve">P2 </w:t>
      </w:r>
      <w:r w:rsidR="00006331" w:rsidRPr="008D2684">
        <w:rPr>
          <w:rFonts w:ascii="Arial Narrow" w:hAnsi="Arial Narrow"/>
          <w:sz w:val="18"/>
          <w:szCs w:val="18"/>
        </w:rPr>
        <w:t xml:space="preserve">= </w:t>
      </w:r>
      <w:r w:rsidR="003F29E7" w:rsidRPr="008D2684">
        <w:rPr>
          <w:rFonts w:ascii="Arial Narrow" w:hAnsi="Arial Narrow"/>
          <w:sz w:val="18"/>
          <w:szCs w:val="18"/>
        </w:rPr>
        <w:t>0,7</w:t>
      </w:r>
      <w:r w:rsidRPr="008D2684">
        <w:rPr>
          <w:rFonts w:ascii="Arial Narrow" w:hAnsi="Arial Narrow"/>
          <w:sz w:val="18"/>
          <w:szCs w:val="18"/>
        </w:rPr>
        <w:t xml:space="preserve"> kW</w:t>
      </w:r>
    </w:p>
    <w:p w14:paraId="08CC6FF7"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električni priključak – 240 VAC, 1f</w:t>
      </w:r>
    </w:p>
    <w:p w14:paraId="25F00EEE"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mehanička zaštita – IP 68</w:t>
      </w:r>
    </w:p>
    <w:p w14:paraId="05797CC8"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izolacija pogonskog elektromotora u klasi </w:t>
      </w:r>
      <w:r w:rsidR="002F2150" w:rsidRPr="008D2684">
        <w:rPr>
          <w:rFonts w:ascii="Arial Narrow" w:hAnsi="Arial Narrow"/>
          <w:sz w:val="18"/>
          <w:szCs w:val="18"/>
        </w:rPr>
        <w:t>F</w:t>
      </w:r>
    </w:p>
    <w:p w14:paraId="20B4C09A" w14:textId="77777777" w:rsidR="004813A6"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priključak Ø5/4“ s gornjim držačem vodilica i spojnim materijalom.</w:t>
      </w:r>
    </w:p>
    <w:p w14:paraId="514D9369" w14:textId="77777777" w:rsidR="00974857" w:rsidRPr="008D2684" w:rsidRDefault="004813A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opremljena priključnim kabelom </w:t>
      </w:r>
      <w:r w:rsidR="00996F95" w:rsidRPr="008D2684">
        <w:rPr>
          <w:rFonts w:ascii="Arial Narrow" w:hAnsi="Arial Narrow"/>
          <w:sz w:val="18"/>
          <w:szCs w:val="18"/>
        </w:rPr>
        <w:t>od 20 m i odgovarajućim upravljačkim sklopom</w:t>
      </w:r>
    </w:p>
    <w:p w14:paraId="281CF737" w14:textId="77777777" w:rsidR="00974857" w:rsidRPr="008D2684" w:rsidRDefault="00974857" w:rsidP="00F20DBC">
      <w:pPr>
        <w:pStyle w:val="Naslov2"/>
        <w:tabs>
          <w:tab w:val="left" w:pos="567"/>
          <w:tab w:val="left" w:pos="1134"/>
        </w:tabs>
        <w:rPr>
          <w:rFonts w:ascii="Arial Narrow" w:hAnsi="Arial Narrow"/>
          <w:sz w:val="18"/>
          <w:szCs w:val="18"/>
        </w:rPr>
      </w:pPr>
      <w:bookmarkStart w:id="293" w:name="_Toc36715672"/>
      <w:bookmarkStart w:id="294" w:name="_Hlk485109185"/>
      <w:r w:rsidRPr="008D2684">
        <w:rPr>
          <w:rFonts w:ascii="Arial Narrow" w:hAnsi="Arial Narrow"/>
          <w:sz w:val="18"/>
          <w:szCs w:val="18"/>
        </w:rPr>
        <w:t>Posebni zahtjevi za elektrotehničku opremu i materijal</w:t>
      </w:r>
      <w:bookmarkEnd w:id="293"/>
    </w:p>
    <w:p w14:paraId="63D87CB9" w14:textId="77777777" w:rsidR="00974857" w:rsidRPr="008D2684" w:rsidRDefault="00974857" w:rsidP="00F20DBC">
      <w:pPr>
        <w:pStyle w:val="Naslov4"/>
        <w:tabs>
          <w:tab w:val="left" w:pos="567"/>
          <w:tab w:val="left" w:pos="1134"/>
        </w:tabs>
      </w:pPr>
      <w:r w:rsidRPr="008D2684">
        <w:t>Norme i pravilnici</w:t>
      </w:r>
    </w:p>
    <w:p w14:paraId="0335A259" w14:textId="3A3786C1"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Sva elektrotehnička oprema, materijali i izvedeni radovi moraju biti u skladu sa zahtjevima HRN normi i drugih međunarodno priznatih normi izdanih od europskih organizacija IEC, EN, CEN, CENELEC i ETSI, nacionalnim normama kao što su ASRO, DIN, AFNOR, BSI ili ako se niti jedna ne primjenjuje, onda one koje su u skladu s najboljom inženjerskom praksom. </w:t>
      </w:r>
    </w:p>
    <w:p w14:paraId="3BA1DB5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Popis hrvatskih norma u području niskonaponske opreme objavljen je u Narodnim novinama br. 17/13.</w:t>
      </w:r>
    </w:p>
    <w:p w14:paraId="4B687C7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Svaka komponenta će biti u kategoriji proizvoda širokog raspona s karakteristikama na međunarodno prepoznatom standardu kvalitete.</w:t>
      </w:r>
    </w:p>
    <w:p w14:paraId="027C96C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Svaka će komponenta imati europsku oznaku sukladnosti CE.</w:t>
      </w:r>
    </w:p>
    <w:p w14:paraId="00B0780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su neke druge norme, pravilnici ili projektantski naputci više važeći od gore spomenutih dokumenata, prioritet imaju te norme, pravilnici ili projektantski naputci.</w:t>
      </w:r>
    </w:p>
    <w:p w14:paraId="0CF97F70" w14:textId="77777777" w:rsidR="00974857" w:rsidRPr="008D2684" w:rsidRDefault="00974857" w:rsidP="00F20DBC">
      <w:pPr>
        <w:pStyle w:val="Naslov4"/>
        <w:tabs>
          <w:tab w:val="left" w:pos="567"/>
          <w:tab w:val="left" w:pos="1134"/>
        </w:tabs>
      </w:pPr>
      <w:r w:rsidRPr="008D2684">
        <w:t>Radni uvjeti i okruženje</w:t>
      </w:r>
    </w:p>
    <w:p w14:paraId="5A9A9C7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svu opremu, komponente i materijale vrijedi sljedeće:</w:t>
      </w:r>
    </w:p>
    <w:p w14:paraId="288F2E0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Moraju biti projektirani i konstruirani za kontinuirani rad pod punim opterećenjem u klimatskim uvjetima najmanje jednako zahtjevnim kao na području izvođenja. Oprema postavljena vani mora biti otporna na promjene temperature i onemogućiti skupljanje vlage u bilo kojem svom dijelu.</w:t>
      </w:r>
    </w:p>
    <w:p w14:paraId="17E5BB8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U sklopu projekta koristit će se isključivo nova oprema, komponente i materijali odabrani </w:t>
      </w:r>
      <w:r w:rsidR="00DB1C25" w:rsidRPr="008D2684">
        <w:rPr>
          <w:rFonts w:ascii="Arial Narrow" w:hAnsi="Arial Narrow"/>
          <w:sz w:val="18"/>
          <w:szCs w:val="18"/>
        </w:rPr>
        <w:t>tako</w:t>
      </w:r>
      <w:r w:rsidRPr="008D2684">
        <w:rPr>
          <w:rFonts w:ascii="Arial Narrow" w:hAnsi="Arial Narrow"/>
          <w:sz w:val="18"/>
          <w:szCs w:val="18"/>
        </w:rPr>
        <w:t xml:space="preserve"> da minimiziraju troškove održavanja.</w:t>
      </w:r>
    </w:p>
    <w:p w14:paraId="6358F779" w14:textId="37174DC0"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lastRenderedPageBreak/>
        <w:t>Tehnički uvjeti za određivanje i postavljanje električne opreme, ovisno o vanjskim utjecajima, utvrđeni su u normama HRN HD 384.4, HRN HD 384.5, HRN HD 60364</w:t>
      </w:r>
      <w:r w:rsidR="00A947C3" w:rsidRPr="005D59C6">
        <w:rPr>
          <w:rFonts w:ascii="Arial Narrow" w:hAnsi="Arial Narrow"/>
          <w:sz w:val="18"/>
          <w:szCs w:val="18"/>
        </w:rPr>
        <w:t xml:space="preserve"> ili </w:t>
      </w:r>
      <w:r w:rsidR="00D34F90" w:rsidRPr="005D59C6">
        <w:rPr>
          <w:rFonts w:ascii="Arial Narrow" w:hAnsi="Arial Narrow"/>
          <w:sz w:val="18"/>
          <w:szCs w:val="18"/>
        </w:rPr>
        <w:t>„ili jednakovrijedno“</w:t>
      </w:r>
      <w:r w:rsidRPr="005D59C6">
        <w:rPr>
          <w:rFonts w:ascii="Arial Narrow" w:hAnsi="Arial Narrow"/>
          <w:sz w:val="18"/>
          <w:szCs w:val="18"/>
        </w:rPr>
        <w:t>. Tipovi distributivnih sustava, sustavi opskrbe i klasifikacija vanjskih utjecaja utvrđeni su u normi HRN HD 384.3</w:t>
      </w:r>
      <w:r w:rsidR="00A947C3" w:rsidRPr="005D59C6">
        <w:rPr>
          <w:rFonts w:ascii="Arial Narrow" w:hAnsi="Arial Narrow"/>
          <w:sz w:val="18"/>
          <w:szCs w:val="18"/>
        </w:rPr>
        <w:t xml:space="preserve"> ili </w:t>
      </w:r>
      <w:r w:rsidR="00D34F90" w:rsidRPr="005D59C6">
        <w:rPr>
          <w:rFonts w:ascii="Arial Narrow" w:hAnsi="Arial Narrow"/>
          <w:sz w:val="18"/>
          <w:szCs w:val="18"/>
        </w:rPr>
        <w:t>„ili jednakovrijedno“</w:t>
      </w:r>
      <w:r w:rsidRPr="005D59C6">
        <w:rPr>
          <w:rFonts w:ascii="Arial Narrow" w:hAnsi="Arial Narrow"/>
          <w:sz w:val="18"/>
          <w:szCs w:val="18"/>
        </w:rPr>
        <w:t>.</w:t>
      </w:r>
    </w:p>
    <w:p w14:paraId="671AC255" w14:textId="77777777" w:rsidR="00974857" w:rsidRPr="008D2684" w:rsidRDefault="00974857" w:rsidP="00F20DBC">
      <w:pPr>
        <w:pStyle w:val="Naslov4"/>
        <w:tabs>
          <w:tab w:val="left" w:pos="567"/>
          <w:tab w:val="left" w:pos="1134"/>
        </w:tabs>
      </w:pPr>
      <w:r w:rsidRPr="008D2684">
        <w:t>Elektromagnetska kompatibilnost</w:t>
      </w:r>
    </w:p>
    <w:p w14:paraId="089E2DD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Elektromagnetska kompatibilnost (EMC) predstavlja mogućnost komponenti, krugova, opreme i sustava da odgovarajuće funkcioniraju u elektromagnetskom okruženju, bez proizvodnje neprihvatljivih smetnji (emisija) u odnosu na drugu opremu i sustave ili da budu nekompatibilni s drugim sustavima u radu pod istim elektromagnetskim okruženjem, što predstavlja jedan od osnovnih uvjeta na primijenjenu elektrotehničku opremu. </w:t>
      </w:r>
    </w:p>
    <w:p w14:paraId="37526235" w14:textId="77777777" w:rsidR="00974857" w:rsidRPr="008D2684" w:rsidRDefault="00974857" w:rsidP="00F20DBC">
      <w:pPr>
        <w:pStyle w:val="Naslov4"/>
        <w:tabs>
          <w:tab w:val="left" w:pos="567"/>
          <w:tab w:val="left" w:pos="1134"/>
        </w:tabs>
      </w:pPr>
      <w:r w:rsidRPr="008D2684">
        <w:t>Narudžba opreme</w:t>
      </w:r>
    </w:p>
    <w:p w14:paraId="6E8E6CC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prije narudžbe dostaviti detaljnu specifikaciju elektrotehničke opreme s kataloškim brojem, tipom i proizvođačem opreme, jer pokretanje narudžbe za nabavu i proizvodnju opreme i materijala neće biti provedeno dok se ne ishodi odobrenje Nadzornog inženjera.</w:t>
      </w:r>
    </w:p>
    <w:p w14:paraId="68F12E11" w14:textId="77777777" w:rsidR="00974857" w:rsidRPr="008D2684" w:rsidRDefault="00974857" w:rsidP="00F20DBC">
      <w:pPr>
        <w:pStyle w:val="Naslov3"/>
        <w:tabs>
          <w:tab w:val="left" w:pos="567"/>
          <w:tab w:val="left" w:pos="1134"/>
        </w:tabs>
      </w:pPr>
      <w:bookmarkStart w:id="295" w:name="_Toc36715673"/>
      <w:r w:rsidRPr="008D2684">
        <w:t>Razvodni i upravljački elektro ormari</w:t>
      </w:r>
      <w:bookmarkEnd w:id="295"/>
    </w:p>
    <w:p w14:paraId="07813F89" w14:textId="77777777" w:rsidR="00974857" w:rsidRPr="008D2684" w:rsidRDefault="00974857" w:rsidP="00F20DBC">
      <w:pPr>
        <w:pStyle w:val="Naslov4"/>
        <w:tabs>
          <w:tab w:val="left" w:pos="567"/>
          <w:tab w:val="left" w:pos="1134"/>
        </w:tabs>
      </w:pPr>
      <w:r w:rsidRPr="008D2684">
        <w:t>Opći zahtjevi</w:t>
      </w:r>
    </w:p>
    <w:p w14:paraId="046F19D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Ovi zahtjevi odnose se na izradu i ugradnju svih elektro ormara, uključujući razvodne i upravljačke ormare, upravljačke pultove, te lokalne upravljačke ormare i kutije.</w:t>
      </w:r>
    </w:p>
    <w:p w14:paraId="353E9031" w14:textId="0BADD0D0"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razvodni i upravljački ormari trebaju biti konstruirani, izrađeni, ispitani i atestirani, ako je ikako moguće, od jednog ovlaštenog proizvođača</w:t>
      </w:r>
      <w:r w:rsidR="00C46F14" w:rsidRPr="008D2684">
        <w:rPr>
          <w:rFonts w:ascii="Arial Narrow" w:hAnsi="Arial Narrow"/>
          <w:sz w:val="18"/>
          <w:szCs w:val="18"/>
        </w:rPr>
        <w:t xml:space="preserve"> prema </w:t>
      </w:r>
      <w:r w:rsidR="00C46F14" w:rsidRPr="005D59C6">
        <w:rPr>
          <w:rFonts w:ascii="Arial Narrow" w:hAnsi="Arial Narrow"/>
          <w:sz w:val="18"/>
          <w:szCs w:val="18"/>
        </w:rPr>
        <w:t>HRN EN 61439</w:t>
      </w:r>
      <w:r w:rsidR="001157B5"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 Oprema koja se ugrađuje u ormare mora biti standardizirana i od renomiranog proizvođača, izrađena prema najnovijim verzijama odgovarajućih normi (npr. razdjelnici s osiguračima bit će prema normi HRN EN 60947, prekidači prema HRN EN 60898, itd.)</w:t>
      </w:r>
      <w:r w:rsidR="001157B5" w:rsidRPr="005D59C6">
        <w:rPr>
          <w:rFonts w:ascii="Arial Narrow" w:hAnsi="Arial Narrow"/>
          <w:sz w:val="18"/>
          <w:szCs w:val="18"/>
        </w:rPr>
        <w:t xml:space="preserve"> ili </w:t>
      </w:r>
      <w:r w:rsidR="00D34F90" w:rsidRPr="005D59C6">
        <w:rPr>
          <w:rFonts w:ascii="Arial Narrow" w:hAnsi="Arial Narrow"/>
          <w:sz w:val="18"/>
          <w:szCs w:val="18"/>
        </w:rPr>
        <w:t>„ili jednakovrijedno“</w:t>
      </w:r>
      <w:r w:rsidRPr="005D59C6">
        <w:rPr>
          <w:rFonts w:ascii="Arial Narrow" w:hAnsi="Arial Narrow"/>
          <w:sz w:val="18"/>
          <w:szCs w:val="18"/>
        </w:rPr>
        <w:t>.</w:t>
      </w:r>
    </w:p>
    <w:p w14:paraId="3C2E67C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elektro ormari moraju biti dimenzionirani na veličine specificirane u Ugovoru sa sustavom uzemljenja koji definira elektro distribucijska tvrtka.</w:t>
      </w:r>
    </w:p>
    <w:p w14:paraId="5B508EDE" w14:textId="77777777" w:rsidR="00974857" w:rsidRPr="008D2684" w:rsidRDefault="00974857" w:rsidP="00F20DBC">
      <w:pPr>
        <w:pStyle w:val="Naslov4"/>
        <w:tabs>
          <w:tab w:val="left" w:pos="567"/>
          <w:tab w:val="left" w:pos="1134"/>
        </w:tabs>
      </w:pPr>
      <w:r w:rsidRPr="008D2684">
        <w:t>Ergonomski i sigurnosni zahtjevi</w:t>
      </w:r>
    </w:p>
    <w:p w14:paraId="3C85B65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Normalno održavanje ormara bit će s prednje strane i zato svim elektro ormarima mora biti omogućen neometan pristup s minimalno 1.2 m prostora ispred vrata ormara, u svrhu sigurnog i efikasnog korištenja i podešavanja instalirane opreme.</w:t>
      </w:r>
    </w:p>
    <w:p w14:paraId="70B1CDD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Smještaj opreme u ormaru mora biti takav da je omogućeno sigurno i efikasno rukovanje.</w:t>
      </w:r>
    </w:p>
    <w:p w14:paraId="7032E34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Ukupna visina ormara, uključujući postolja, ne smije biti veća od 2300 mm. Upravljačka i signalizacijska oprema i elementi instrumentacije ne smiju biti postavljeni na manje od 500 mm i više od 1750 mm od razine gotovog poda.</w:t>
      </w:r>
    </w:p>
    <w:p w14:paraId="6B463F4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Ručica ormara mora biti opremljena sa standardnim sustavom zaključavanja pomoću T ključa.</w:t>
      </w:r>
    </w:p>
    <w:p w14:paraId="00F5BBC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Sabirnice pod naponom bit će izolirane od kućišta, a unutrašnjost ormara opremljena zaštitnim pregradama u IP2x zaštiti tako da se onemogući pristup dijelovima pod naponom bez upotrebe specijalnog alata.</w:t>
      </w:r>
    </w:p>
    <w:p w14:paraId="6E32151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ormari moraju biti opremljeni sabirnicom za uzemljenje, na koju mora biti spojena cjelokupna metalna konstrukcija ormara.</w:t>
      </w:r>
    </w:p>
    <w:p w14:paraId="1260E67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Svaki elektro ormar mora biti opremljen plastificiranom tropolnom shemom spajanja umetnutom u držač dokumentacije pričvršćen na unutarnju stranu vrata.</w:t>
      </w:r>
    </w:p>
    <w:p w14:paraId="2A76E61C" w14:textId="77777777" w:rsidR="00974857" w:rsidRPr="008D2684" w:rsidRDefault="00974857" w:rsidP="00F20DBC">
      <w:pPr>
        <w:pStyle w:val="Naslov4"/>
        <w:tabs>
          <w:tab w:val="left" w:pos="567"/>
          <w:tab w:val="left" w:pos="1134"/>
        </w:tabs>
      </w:pPr>
      <w:r w:rsidRPr="008D2684">
        <w:t>Konstrukcijski zahtjevi</w:t>
      </w:r>
    </w:p>
    <w:p w14:paraId="2E66897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Samostojeći ormari za unutarnju upotrebu moraju biti izrađeni od metalnog lima debljine min. 2.0 mm i obojeni epoksi-poliesterskom bojom. Moraju biti modularne izvedbe s mogućnošću proširenja s obje strane, te opremljeni sa ušicama/vijcima za podizanje, koji će se nakon ugradnje zamijeniti s kromiranim vijcima. Oprema mora biti montirana na montažnu ploču preko standardnih DIN šina. Ormari moraju biti opremljeni s punim vratima i demontažnim pločama za uvod kabela i šinama za učvršćenje kabela. Ormari moraju biti montirani na vlastita postolja visine min. 100 mm.</w:t>
      </w:r>
    </w:p>
    <w:p w14:paraId="2EB3F358" w14:textId="29E47288"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 xml:space="preserve">Razvodni i upravljački ormari i kutije namijenjeni za upotrebu u zatvorenim prostorima moraju biti u stupnju zaštite od min. IP54 prema HRN EN 60529 </w:t>
      </w:r>
      <w:r w:rsidR="00D34F90" w:rsidRPr="005D59C6">
        <w:rPr>
          <w:rFonts w:ascii="Arial Narrow" w:hAnsi="Arial Narrow"/>
          <w:sz w:val="18"/>
          <w:szCs w:val="18"/>
        </w:rPr>
        <w:t>„ili jednakovrijedno“</w:t>
      </w:r>
      <w:r w:rsidR="00043A18" w:rsidRPr="005D59C6">
        <w:rPr>
          <w:rFonts w:ascii="Arial Narrow" w:hAnsi="Arial Narrow"/>
          <w:sz w:val="18"/>
          <w:szCs w:val="18"/>
        </w:rPr>
        <w:t xml:space="preserve"> </w:t>
      </w:r>
      <w:r w:rsidRPr="005D59C6">
        <w:rPr>
          <w:rFonts w:ascii="Arial Narrow" w:hAnsi="Arial Narrow"/>
          <w:sz w:val="18"/>
          <w:szCs w:val="18"/>
        </w:rPr>
        <w:t>i IK08 prema HRN EN 62262</w:t>
      </w:r>
      <w:r w:rsidR="00710B62"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w:t>
      </w:r>
    </w:p>
    <w:p w14:paraId="488B466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strujni krugovi bit će spojeni preko stezaljki. Dovod kabela direktno na osigurač ili prekidač nije dozvoljen. U slučaju spajanja kabela između više polja ili ormara potrebno je osigurati konzistentne oznake na ožičenju.</w:t>
      </w:r>
    </w:p>
    <w:p w14:paraId="221858D9" w14:textId="77777777" w:rsidR="00974857" w:rsidRPr="008D2684" w:rsidRDefault="00974857" w:rsidP="00F20DBC">
      <w:pPr>
        <w:pStyle w:val="Naslov4"/>
        <w:tabs>
          <w:tab w:val="left" w:pos="567"/>
          <w:tab w:val="left" w:pos="1134"/>
        </w:tabs>
      </w:pPr>
      <w:r w:rsidRPr="008D2684">
        <w:t>Sabirnice</w:t>
      </w:r>
    </w:p>
    <w:p w14:paraId="1B15539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Sabirnice će biti izrađene od bakra i imati zaštitu od dodira. Mehanički i dielektrični kapacitet sabirnica i spojnih elemenata mora biti takav da bez ikakvog oštećenja provode struju u okruženju bez prisilne ventilacije i pod najtežim uvjetima koji se mogu pojaviti unutar električnih instalacija.</w:t>
      </w:r>
    </w:p>
    <w:p w14:paraId="1C34FB7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Dimenzije bakrenih elemenata sabirnica bit će jednake u cijelom razdjelniku, te će sabirnice biti veće nazivne strujne opteretivosti od glavnog prekidača na dovodu, s potrebnom sigurnosnom zalihošću.</w:t>
      </w:r>
    </w:p>
    <w:p w14:paraId="379FA06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Spojevi na sabirnice biti će ili potpuno izolirani ili s odgovarajućim zaslonima koje treba označiti oznakom upozorenja.</w:t>
      </w:r>
    </w:p>
    <w:p w14:paraId="01D974A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Treba osigurati jednostavan pristup sabirnicama radi naknadnog spajanja.</w:t>
      </w:r>
    </w:p>
    <w:p w14:paraId="0E5CC6F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Vodiči za ožičenje bit će dimenzionirani sa strujnom opteretivošću da mogu izdržati istu razinu kratkotrajnog opterećenja kao i sabirnica.</w:t>
      </w:r>
    </w:p>
    <w:p w14:paraId="184ACB14" w14:textId="77777777" w:rsidR="00974857" w:rsidRPr="008D2684" w:rsidRDefault="00974857" w:rsidP="00F20DBC">
      <w:pPr>
        <w:pStyle w:val="Naslov4"/>
        <w:tabs>
          <w:tab w:val="left" w:pos="567"/>
          <w:tab w:val="left" w:pos="1134"/>
        </w:tabs>
      </w:pPr>
      <w:r w:rsidRPr="008D2684">
        <w:t>Grijači i rashladni ventilatori</w:t>
      </w:r>
    </w:p>
    <w:p w14:paraId="085D8FB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Ventilatore ugraditi na stijenku ormara tako da cirkuliraju zagrijani zrak iz ormara. Dovod svježeg zraka izvesti korištenjem rešetke s filtrom u zahtijevanoj razini IP zaštite. Ventilatore paliti automatski pomoću termostata podešenog na odgovarajuću temperaturu. </w:t>
      </w:r>
    </w:p>
    <w:p w14:paraId="085F23F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Maksimalna dopuštena temperatura unutar elektro ormara ne smije prelaziti najmanju maksimalnu dopuštenu vrijednost pojedinog elementa unutar ormara. Zagrijavanje opreme unutar elektro ormara ne smije bitno utjecati na sigurnost, životni vijek i radni opseg postrojenja.</w:t>
      </w:r>
    </w:p>
    <w:p w14:paraId="44F39552" w14:textId="77777777" w:rsidR="00974857" w:rsidRPr="008D2684" w:rsidRDefault="00974857" w:rsidP="00F20DBC">
      <w:pPr>
        <w:pStyle w:val="Naslov4"/>
        <w:tabs>
          <w:tab w:val="left" w:pos="567"/>
          <w:tab w:val="left" w:pos="1134"/>
        </w:tabs>
      </w:pPr>
      <w:r w:rsidRPr="008D2684">
        <w:t>Rasvjeta</w:t>
      </w:r>
    </w:p>
    <w:p w14:paraId="4FB4356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Svako polje ormara mora biti opremljeno s tipskim rasvjetnim tijelom za kvalitetno osvjetljenje cijelog polja. Osim rasvjetnog tijela, obvezna je isporuka sklopke za vrata, pripadajućeg ožičenja, montažnog i spojnog pribora. Otvaranjem vrata pojedinog polja pali se rasvjeta unutar tog polja.</w:t>
      </w:r>
    </w:p>
    <w:p w14:paraId="4F72206A" w14:textId="77777777" w:rsidR="00974857" w:rsidRPr="008D2684" w:rsidRDefault="00974857" w:rsidP="00F20DBC">
      <w:pPr>
        <w:pStyle w:val="Naslov4"/>
        <w:tabs>
          <w:tab w:val="left" w:pos="567"/>
          <w:tab w:val="left" w:pos="1134"/>
        </w:tabs>
      </w:pPr>
      <w:r w:rsidRPr="008D2684">
        <w:t>Utičnice</w:t>
      </w:r>
    </w:p>
    <w:p w14:paraId="6852547A" w14:textId="7E52C07D"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Svaki ormar mora biti opremljen s barem jednom servisnom jednofaznom šuko utičnicom (montaža na DIN nosač) prema VDE 0620</w:t>
      </w:r>
      <w:r w:rsidR="00043A18"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 te po potrebi s barem jednom trofaznom utičnicom prema IEC 60309</w:t>
      </w:r>
      <w:r w:rsidR="00710B62"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 Utičnice će biti štićene zaštitnim uređajima diferencijalne struje, gdje osjetljivost diferencijalne struje ne prelazi 30 mA.</w:t>
      </w:r>
    </w:p>
    <w:p w14:paraId="397FC195" w14:textId="77777777" w:rsidR="00974857" w:rsidRPr="005D59C6" w:rsidRDefault="00974857" w:rsidP="00F20DBC">
      <w:pPr>
        <w:pStyle w:val="Naslov4"/>
        <w:tabs>
          <w:tab w:val="left" w:pos="567"/>
          <w:tab w:val="left" w:pos="1134"/>
        </w:tabs>
      </w:pPr>
      <w:r w:rsidRPr="005D59C6">
        <w:t>Unutarnje ožičenje ormara</w:t>
      </w:r>
    </w:p>
    <w:p w14:paraId="7532553B" w14:textId="309959A1"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Unutarnje ožičenje izvesti finobakrenim vodičima izoliranim PVC-om, usklađenim sa HRN HD 603</w:t>
      </w:r>
      <w:r w:rsidR="00043A18" w:rsidRPr="005D59C6">
        <w:rPr>
          <w:rFonts w:ascii="Arial Narrow" w:hAnsi="Arial Narrow"/>
          <w:sz w:val="18"/>
          <w:szCs w:val="18"/>
        </w:rPr>
        <w:t xml:space="preserve"> </w:t>
      </w:r>
      <w:r w:rsidR="00D34F90" w:rsidRPr="005D59C6">
        <w:rPr>
          <w:rFonts w:ascii="Arial Narrow" w:hAnsi="Arial Narrow"/>
          <w:sz w:val="18"/>
          <w:szCs w:val="18"/>
        </w:rPr>
        <w:t xml:space="preserve">„ili jednakovrijedno“, </w:t>
      </w:r>
      <w:r w:rsidRPr="005D59C6">
        <w:rPr>
          <w:rFonts w:ascii="Arial Narrow" w:hAnsi="Arial Narrow"/>
          <w:sz w:val="18"/>
          <w:szCs w:val="18"/>
        </w:rPr>
        <w:t>i s identifikacijom bojama prema HRN HD 308 S2 / VDE 0293-308</w:t>
      </w:r>
      <w:r w:rsidR="00710B62"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w:t>
      </w:r>
      <w:r w:rsidRPr="008D2684">
        <w:rPr>
          <w:rFonts w:ascii="Arial Narrow" w:hAnsi="Arial Narrow"/>
          <w:sz w:val="18"/>
          <w:szCs w:val="18"/>
        </w:rPr>
        <w:t xml:space="preserve"> </w:t>
      </w:r>
    </w:p>
    <w:p w14:paraId="26FCAC0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Energetski vodiči će biti u sljedećim bojama:</w:t>
      </w:r>
    </w:p>
    <w:p w14:paraId="46612CB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Faze:</w:t>
      </w:r>
      <w:r w:rsidRPr="008D2684">
        <w:rPr>
          <w:rFonts w:ascii="Arial Narrow" w:hAnsi="Arial Narrow"/>
          <w:sz w:val="18"/>
          <w:szCs w:val="18"/>
        </w:rPr>
        <w:tab/>
      </w:r>
      <w:r w:rsidRPr="008D2684">
        <w:rPr>
          <w:rFonts w:ascii="Arial Narrow" w:hAnsi="Arial Narrow"/>
          <w:sz w:val="18"/>
          <w:szCs w:val="18"/>
        </w:rPr>
        <w:tab/>
        <w:t>smeđa, crna, siva</w:t>
      </w:r>
    </w:p>
    <w:p w14:paraId="18FC3E1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Nula:</w:t>
      </w:r>
      <w:r w:rsidRPr="008D2684">
        <w:rPr>
          <w:rFonts w:ascii="Arial Narrow" w:hAnsi="Arial Narrow"/>
          <w:sz w:val="18"/>
          <w:szCs w:val="18"/>
        </w:rPr>
        <w:tab/>
      </w:r>
      <w:r w:rsidRPr="008D2684">
        <w:rPr>
          <w:rFonts w:ascii="Arial Narrow" w:hAnsi="Arial Narrow"/>
          <w:sz w:val="18"/>
          <w:szCs w:val="18"/>
        </w:rPr>
        <w:tab/>
        <w:t>plava</w:t>
      </w:r>
    </w:p>
    <w:p w14:paraId="1FE6F69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Uzemljenje:</w:t>
      </w:r>
      <w:r w:rsidRPr="008D2684">
        <w:rPr>
          <w:rFonts w:ascii="Arial Narrow" w:hAnsi="Arial Narrow"/>
          <w:sz w:val="18"/>
          <w:szCs w:val="18"/>
        </w:rPr>
        <w:tab/>
      </w:r>
      <w:r w:rsidRPr="008D2684">
        <w:rPr>
          <w:rFonts w:ascii="Arial Narrow" w:hAnsi="Arial Narrow"/>
          <w:sz w:val="18"/>
          <w:szCs w:val="18"/>
        </w:rPr>
        <w:tab/>
        <w:t>zeleno-žuta</w:t>
      </w:r>
    </w:p>
    <w:p w14:paraId="7A8F9AF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Sukladno shemama spajanja, kabeli će biti numerički ili slovno označeni na oba kraja ukazujući na spoj strujnog kruga. Prihvatljivo je označavanje kabela strojevima za direktno označavanje. Naljepnice nisu prihvatljive.</w:t>
      </w:r>
    </w:p>
    <w:p w14:paraId="723986F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stezaljke koje mogu biti pod naponom, bit će prekrivene prozirnom plastikom s oznakom upozorenja „Opasnost, stezaljka pod naponom” te oznakom napona jasno naznačenom na plastici. Plastično prekrivalo će biti učvršćeno vijcima i dovoljno veliko da prekrije šinu za stezaljke.</w:t>
      </w:r>
    </w:p>
    <w:p w14:paraId="23FCA93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svaku žilu treba osigurati stezaljku, a različite naponske razine stezaljki treba odvojiti.</w:t>
      </w:r>
    </w:p>
    <w:p w14:paraId="2EF3C4C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Energetske strujne krugove treba odvojiti od signalno-upravljačkih.</w:t>
      </w:r>
    </w:p>
    <w:p w14:paraId="58D19396" w14:textId="77777777" w:rsidR="00974857" w:rsidRPr="008D2684" w:rsidRDefault="00974857" w:rsidP="00F20DBC">
      <w:pPr>
        <w:pStyle w:val="Naslov4"/>
        <w:tabs>
          <w:tab w:val="left" w:pos="567"/>
          <w:tab w:val="left" w:pos="1134"/>
        </w:tabs>
      </w:pPr>
      <w:r w:rsidRPr="008D2684">
        <w:t>Završeci kabela</w:t>
      </w:r>
    </w:p>
    <w:p w14:paraId="7B17B44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Kabeli će biti završeni na internim nosačima stezaljki koji trebaju osigurati prostor od minimalno 300 mm od kabelskih lukova te će biti odgovarajućih dimenzija kako bi osigurali da se svaki kabel može izvaditi bez micanja ostalih kabela.</w:t>
      </w:r>
    </w:p>
    <w:p w14:paraId="576C49B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Potrebno je osigurati minimalno 150 mm prostora ispod i iznad nosača stezaljki kako bi se moglo pristupiti stezaljkama. Tamo gdje je potrebno, osigurat će se kabelska šina za pričvršćenje kabela.</w:t>
      </w:r>
    </w:p>
    <w:p w14:paraId="705481E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Upravljačko ožičenje će imati tzv. ‘ferula’ završetke. Svaka žila će biti spojena na jednu stezaljku. Na mjestima gdje su različite naponske razine spojene na istu letvu, treba osigurati razdvojene i izolirane odjeljke te označiti različite naponske razine. </w:t>
      </w:r>
    </w:p>
    <w:p w14:paraId="7507D93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Završeci će biti takvi da ne dođe do mehaničkog naprezanja u kabelima tijekom normalnog zatezanja i postavljanja. Kabele i pojedinačne žile treba jednoznačno označiti pomoću plastičnog prstena/tuljka.</w:t>
      </w:r>
    </w:p>
    <w:p w14:paraId="49245D8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Rezervne vodiče treba završiti na odgovarajućim stezaljkama s ostavljanjem dovoljne duljine da dohvate bilo koju drugu stezaljku unutar istog odjeljka.</w:t>
      </w:r>
    </w:p>
    <w:p w14:paraId="1325FD4F" w14:textId="77777777" w:rsidR="00974857" w:rsidRPr="008D2684" w:rsidRDefault="00974857" w:rsidP="00F20DBC">
      <w:pPr>
        <w:pStyle w:val="Naslov4"/>
        <w:tabs>
          <w:tab w:val="left" w:pos="567"/>
          <w:tab w:val="left" w:pos="1134"/>
        </w:tabs>
      </w:pPr>
      <w:r w:rsidRPr="008D2684">
        <w:lastRenderedPageBreak/>
        <w:t>Uzemljenje</w:t>
      </w:r>
    </w:p>
    <w:p w14:paraId="337388A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Ormari će biti opremljeni čvrstom bakrenom sabirnicom za uzemljenje udaljenom od svih nosača i ulaza kabela. </w:t>
      </w:r>
    </w:p>
    <w:p w14:paraId="724F51E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Sabirnica za uzemljenje mora se protezati kroz sva polja razdjelnika, a razdvojena samo na dijelovima korištenim za potrebe transporta i ugradnje. Na mjestima razdvajanja, sabirnicu treba spojiti s minimalno dva vijčana spoja. Bakreni spojevi će biti očišćeni i konzervirani. Na svakom kraju sabirnice treba omogućiti spajanje trake ili šipke za spoj na glavnu sabirnicu uzemljenja.</w:t>
      </w:r>
    </w:p>
    <w:p w14:paraId="6805EAD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Dijelovi kućišta i metalne konstrukcije, koji ne provode struju, bit će spojeni na sabirnicu uzemljenja u svakom ormaru. Vrata treba također spojiti na sabirnicu uzemljenja korištenjem odgovarajuće dimenzioniranog fleksibilnog vodiča za uzemljenje.</w:t>
      </w:r>
    </w:p>
    <w:p w14:paraId="460E8DA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Glavni spojevi za uzemljenje ne smiju biti manji od M8 ili slično. Površina opreme, koja se spaja na uzemljenje, bit će očišćena od boje ili drugog nevodljivog materijala.</w:t>
      </w:r>
    </w:p>
    <w:p w14:paraId="375DE457" w14:textId="77777777" w:rsidR="00974857" w:rsidRPr="008D2684" w:rsidRDefault="00974857" w:rsidP="00F20DBC">
      <w:pPr>
        <w:pStyle w:val="Naslov4"/>
        <w:tabs>
          <w:tab w:val="left" w:pos="567"/>
          <w:tab w:val="left" w:pos="1134"/>
        </w:tabs>
      </w:pPr>
      <w:r w:rsidRPr="008D2684">
        <w:t>Stezaljke</w:t>
      </w:r>
    </w:p>
    <w:p w14:paraId="280DA3D1" w14:textId="06104F1B"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Stezaljke moraju omogućavati prihvat punog i višežilnog tipa vodiča uz osiguranje trajnog spoja te otpornost na vibracije i udare. Moraju biti u skladu </w:t>
      </w:r>
      <w:r w:rsidRPr="005D59C6">
        <w:rPr>
          <w:rFonts w:ascii="Arial Narrow" w:hAnsi="Arial Narrow"/>
          <w:sz w:val="18"/>
          <w:szCs w:val="18"/>
        </w:rPr>
        <w:t>s norm</w:t>
      </w:r>
      <w:r w:rsidR="0088319A" w:rsidRPr="005D59C6">
        <w:rPr>
          <w:rFonts w:ascii="Arial Narrow" w:hAnsi="Arial Narrow"/>
          <w:sz w:val="18"/>
          <w:szCs w:val="18"/>
        </w:rPr>
        <w:t>om</w:t>
      </w:r>
      <w:r w:rsidRPr="005D59C6">
        <w:rPr>
          <w:rFonts w:ascii="Arial Narrow" w:hAnsi="Arial Narrow"/>
          <w:sz w:val="18"/>
          <w:szCs w:val="18"/>
        </w:rPr>
        <w:t xml:space="preserve"> HRN EN 60947</w:t>
      </w:r>
      <w:r w:rsidR="0027097D"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 za ugradnju na standardne DIN šine.</w:t>
      </w:r>
    </w:p>
    <w:p w14:paraId="2E5243F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Tamo gdje je to potrebno, dva vodiča će se spojiti na jednu stezaljku korištenjem dvostrukog završetka. Za mjerne instrumente čije napajački krugovi moraju biti štićeni treba osigurati stezaljke s izvlačivim osiguračima.</w:t>
      </w:r>
    </w:p>
    <w:p w14:paraId="2506600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Glavne stezaljke i stezaljke korištene za napone od i iznad 50 VAC, bit će opremljene odgovarajućim oznakama upozorenja. </w:t>
      </w:r>
    </w:p>
    <w:p w14:paraId="009ECBB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Stezaljke će biti označene u skladu sa shemama spajanja. Svaki će ormar imati minimalno 10% dodatnih st</w:t>
      </w:r>
      <w:r w:rsidR="009C02D5" w:rsidRPr="008D2684">
        <w:rPr>
          <w:rFonts w:ascii="Arial Narrow" w:hAnsi="Arial Narrow"/>
          <w:sz w:val="18"/>
          <w:szCs w:val="18"/>
        </w:rPr>
        <w:t>ezaljki za naknadno korištenje.</w:t>
      </w:r>
    </w:p>
    <w:p w14:paraId="66F98617" w14:textId="77777777" w:rsidR="00974857" w:rsidRPr="008D2684" w:rsidRDefault="00974857" w:rsidP="00F20DBC">
      <w:pPr>
        <w:pStyle w:val="Naslov4"/>
        <w:tabs>
          <w:tab w:val="left" w:pos="567"/>
          <w:tab w:val="left" w:pos="1134"/>
        </w:tabs>
      </w:pPr>
      <w:r w:rsidRPr="008D2684">
        <w:t>Zaštita i završna obrada</w:t>
      </w:r>
    </w:p>
    <w:p w14:paraId="0D9A081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Materijali i oprema unutar instalacije bit će propisno zaštićeni od korozije. Osim kod opreme s jedinstvenim svojstvima gdje pocinčavanje ne bi odgovaralo, metalne dijelove treba zaštiti vrućim pocinčavanjem. Svaku štetu na zaštiti treba sanirati. Vijci, matice i ostala spojna sredstva bit će proizvedeni od nehrđajućeg materijala ili propisno zaštićeni protiv korozije.</w:t>
      </w:r>
    </w:p>
    <w:p w14:paraId="6933F55F" w14:textId="77777777" w:rsidR="00974857" w:rsidRPr="008D2684" w:rsidRDefault="00974857" w:rsidP="00F20DBC">
      <w:pPr>
        <w:pStyle w:val="Naslov3"/>
        <w:tabs>
          <w:tab w:val="left" w:pos="567"/>
          <w:tab w:val="left" w:pos="1134"/>
        </w:tabs>
      </w:pPr>
      <w:bookmarkStart w:id="296" w:name="_Toc36715674"/>
      <w:r w:rsidRPr="008D2684">
        <w:t>Uređaji  za prekidanje, rastavljanje i isklapanje strujnih krugova</w:t>
      </w:r>
      <w:bookmarkEnd w:id="296"/>
    </w:p>
    <w:p w14:paraId="09593A1F" w14:textId="77777777" w:rsidR="00974857" w:rsidRPr="008D2684" w:rsidRDefault="00974857" w:rsidP="00F20DBC">
      <w:pPr>
        <w:pStyle w:val="Naslov4"/>
        <w:tabs>
          <w:tab w:val="left" w:pos="567"/>
          <w:tab w:val="left" w:pos="1134"/>
        </w:tabs>
      </w:pPr>
      <w:r w:rsidRPr="008D2684">
        <w:t>Opći zahtjevi</w:t>
      </w:r>
    </w:p>
    <w:p w14:paraId="3F176D5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nije drugačije navedeno, uređaji za prekidanje, rastavljanje i isklapanje strujnih krugova odnose se na kompaktne prekidače ili motorske zaštitne prekidače, sklopke, osigurače i rastavljače.</w:t>
      </w:r>
    </w:p>
    <w:p w14:paraId="00CB41C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Izvedba kućišta mora biti takva da onemogući otvaranje kada je uređaj zatvoren odnosno da ne bude moguće uklopiti uređaj ukoliko kućište nije dobro zatvoreno.</w:t>
      </w:r>
    </w:p>
    <w:p w14:paraId="10A85E7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Uređaj mora imati indikator pozicije (npr. „ON“ ili „OFF“). Indikator će biti jasno vidljiv s normalne upravljačke pozicije. Uređaj se smije zaključati samo ako je u „OFF” poziciji.</w:t>
      </w:r>
    </w:p>
    <w:p w14:paraId="263BF06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Mora postojati mogućnost ugradnje pomoćnih kontakata te treba osigurati minimalno dva pomoćna kontakta za svaki uređaj. Pomoćne kontakte treba moći ukloniti radi održavanja. Fiksni kontakti će biti potpuno obloženi i zaštićeni od slučajnog dodira.</w:t>
      </w:r>
    </w:p>
    <w:p w14:paraId="6481FB6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navedeni zaštitni uređaji moraju biti međusobno usklađeni tako da bude ispunjena potpuna selektivnost zaštite. Karakteristike okidanja moraju biti odabrane u skladu s karakterom trošila štićenog strujnog kruga.</w:t>
      </w:r>
    </w:p>
    <w:p w14:paraId="6996F3D9" w14:textId="77777777" w:rsidR="00974857" w:rsidRPr="008D2684" w:rsidRDefault="00974857" w:rsidP="00F20DBC">
      <w:pPr>
        <w:pStyle w:val="Naslov4"/>
        <w:tabs>
          <w:tab w:val="left" w:pos="567"/>
          <w:tab w:val="left" w:pos="1134"/>
        </w:tabs>
      </w:pPr>
      <w:r w:rsidRPr="008D2684">
        <w:t>Prekidači</w:t>
      </w:r>
    </w:p>
    <w:p w14:paraId="5F15C85C" w14:textId="3AB77B93"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Niskonaponski prekidači bit će predviđeni za naponsku razinu od 3×400V/50Hz, te biti izrađeni u skladu s normom HRN EN 60947-2</w:t>
      </w:r>
      <w:r w:rsidR="0027097D" w:rsidRPr="005D59C6">
        <w:rPr>
          <w:rFonts w:ascii="Arial Narrow" w:hAnsi="Arial Narrow"/>
          <w:sz w:val="18"/>
          <w:szCs w:val="18"/>
        </w:rPr>
        <w:t xml:space="preserve"> </w:t>
      </w:r>
      <w:r w:rsidR="00D34F90" w:rsidRPr="005D59C6">
        <w:rPr>
          <w:rFonts w:ascii="Arial Narrow" w:hAnsi="Arial Narrow"/>
          <w:sz w:val="18"/>
          <w:szCs w:val="18"/>
        </w:rPr>
        <w:t>„ili jednakovrijedno“</w:t>
      </w:r>
      <w:r w:rsidR="0027097D" w:rsidRPr="005D59C6">
        <w:rPr>
          <w:rFonts w:ascii="Arial Narrow" w:hAnsi="Arial Narrow"/>
          <w:sz w:val="18"/>
          <w:szCs w:val="18"/>
        </w:rPr>
        <w:t>.</w:t>
      </w:r>
      <w:r w:rsidRPr="005D59C6">
        <w:rPr>
          <w:rFonts w:ascii="Arial Narrow" w:hAnsi="Arial Narrow"/>
          <w:sz w:val="18"/>
          <w:szCs w:val="18"/>
        </w:rPr>
        <w:t xml:space="preserve"> Moraju moći izdržati maksimalnu struju kratkog spoja predviđenu proračunom,  s tim da moraju imati prekidnu moć (Ics) jednaku graničnoj prekidnoj moći (Icu) efektivne vrijednosti.</w:t>
      </w:r>
    </w:p>
    <w:p w14:paraId="61B46D4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kompaktni prekidači u lijevanom kućištu (MCCB) do nazivne struje od 100A moraju biti opremljeni podesivom termomagnetskom zaštitnom jedinicom, a prekidači većih nazivnih struja moraju biti opremljeni elektroničkom zaštitnom jedinicom. Kompaktni prekidači u lijevanom kućištu MCCB moraju imati barem sljedeća svojstva:</w:t>
      </w:r>
    </w:p>
    <w:p w14:paraId="61D1204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sigurno mehaničko i električko galvansko odvajanje kontakata (električno rastavljanje)</w:t>
      </w:r>
    </w:p>
    <w:p w14:paraId="2ED0E5D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pouzdan mehanički pokazatelj otvoreno/zatvoreno i status okidača </w:t>
      </w:r>
    </w:p>
    <w:p w14:paraId="1F0E47F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beznaponske kontakte za indikaciju prorade zaštitne jedinice zbog struje kvara i indikaciju stanja prekidača (uklopljen/isklopljen)</w:t>
      </w:r>
    </w:p>
    <w:p w14:paraId="01EBA6E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okidač za isklapanje i naponski(podnaponski) okidač</w:t>
      </w:r>
    </w:p>
    <w:p w14:paraId="486F7D8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izostanak struja zemljospoja</w:t>
      </w:r>
    </w:p>
    <w:p w14:paraId="783097E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podnošenje sklopnih prenapona između dovodnih i odvodnih priključaka</w:t>
      </w:r>
    </w:p>
    <w:p w14:paraId="7F6BA22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Ugrađeni prekidači moraju moći kontinuirano provoditi min. 25% veću struju od maksimalno predviđene vršne struje štićenog strujnog kruga.</w:t>
      </w:r>
    </w:p>
    <w:p w14:paraId="5F38589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Prekidači sa elektroničkim zaštitnim jedinicama moraju imati min. sljedeće mogućnosti podešavanja:</w:t>
      </w:r>
    </w:p>
    <w:p w14:paraId="0FAC1332" w14:textId="77777777" w:rsidR="00974857" w:rsidRPr="008D2684" w:rsidRDefault="00974857" w:rsidP="00F20DBC">
      <w:pPr>
        <w:pStyle w:val="EPZBullet"/>
        <w:tabs>
          <w:tab w:val="clear" w:pos="1135"/>
          <w:tab w:val="clear" w:pos="3402"/>
          <w:tab w:val="left" w:pos="567"/>
          <w:tab w:val="left" w:pos="851"/>
          <w:tab w:val="left" w:pos="1134"/>
        </w:tabs>
        <w:ind w:left="2835" w:hanging="2268"/>
        <w:rPr>
          <w:rFonts w:ascii="Arial Narrow" w:hAnsi="Arial Narrow"/>
          <w:sz w:val="18"/>
          <w:szCs w:val="18"/>
        </w:rPr>
      </w:pPr>
      <w:r w:rsidRPr="008D2684">
        <w:rPr>
          <w:rFonts w:ascii="Arial Narrow" w:hAnsi="Arial Narrow"/>
          <w:sz w:val="18"/>
          <w:szCs w:val="18"/>
        </w:rPr>
        <w:t>termička (Ir)</w:t>
      </w:r>
      <w:r w:rsidRPr="008D2684">
        <w:rPr>
          <w:rFonts w:ascii="Arial Narrow" w:hAnsi="Arial Narrow"/>
          <w:sz w:val="18"/>
          <w:szCs w:val="18"/>
        </w:rPr>
        <w:tab/>
      </w:r>
      <w:r w:rsidRPr="008D2684">
        <w:rPr>
          <w:rFonts w:ascii="Arial Narrow" w:hAnsi="Arial Narrow"/>
          <w:sz w:val="18"/>
          <w:szCs w:val="18"/>
        </w:rPr>
        <w:tab/>
        <w:t>40 – 100%  In  sa fiksnim vrem. zatezanjem ovisnim o ef. vr. struje</w:t>
      </w:r>
    </w:p>
    <w:p w14:paraId="57691352" w14:textId="77777777" w:rsidR="00974857" w:rsidRPr="008D2684" w:rsidRDefault="00974857" w:rsidP="00F20DBC">
      <w:pPr>
        <w:pStyle w:val="EPZBullet"/>
        <w:tabs>
          <w:tab w:val="clear" w:pos="1135"/>
          <w:tab w:val="left" w:pos="567"/>
          <w:tab w:val="num" w:pos="851"/>
          <w:tab w:val="left" w:pos="1134"/>
        </w:tabs>
        <w:ind w:left="2835" w:hanging="2268"/>
        <w:rPr>
          <w:rFonts w:ascii="Arial Narrow" w:hAnsi="Arial Narrow"/>
          <w:sz w:val="18"/>
          <w:szCs w:val="18"/>
        </w:rPr>
      </w:pPr>
      <w:r w:rsidRPr="008D2684">
        <w:rPr>
          <w:rFonts w:ascii="Arial Narrow" w:hAnsi="Arial Narrow"/>
          <w:sz w:val="18"/>
          <w:szCs w:val="18"/>
        </w:rPr>
        <w:t>kratkospojna (Im)</w:t>
      </w:r>
      <w:r w:rsidRPr="008D2684">
        <w:rPr>
          <w:rFonts w:ascii="Arial Narrow" w:hAnsi="Arial Narrow"/>
          <w:sz w:val="18"/>
          <w:szCs w:val="18"/>
        </w:rPr>
        <w:tab/>
        <w:t>2 – 10 x Ir  sa fiksnim vremenskim zatezanjem</w:t>
      </w:r>
    </w:p>
    <w:p w14:paraId="7517066E" w14:textId="77777777" w:rsidR="00974857" w:rsidRPr="008D2684" w:rsidRDefault="00974857" w:rsidP="00F20DBC">
      <w:pPr>
        <w:pStyle w:val="EPZBullet"/>
        <w:tabs>
          <w:tab w:val="clear" w:pos="1135"/>
          <w:tab w:val="left" w:pos="567"/>
          <w:tab w:val="num" w:pos="851"/>
          <w:tab w:val="left" w:pos="1134"/>
        </w:tabs>
        <w:ind w:left="2835" w:hanging="2268"/>
        <w:rPr>
          <w:rFonts w:ascii="Arial Narrow" w:hAnsi="Arial Narrow"/>
          <w:sz w:val="18"/>
          <w:szCs w:val="18"/>
        </w:rPr>
      </w:pPr>
      <w:r w:rsidRPr="008D2684">
        <w:rPr>
          <w:rFonts w:ascii="Arial Narrow" w:hAnsi="Arial Narrow"/>
          <w:sz w:val="18"/>
          <w:szCs w:val="18"/>
        </w:rPr>
        <w:t>trenutna (Ii)</w:t>
      </w:r>
      <w:r w:rsidRPr="008D2684">
        <w:rPr>
          <w:rFonts w:ascii="Arial Narrow" w:hAnsi="Arial Narrow"/>
          <w:sz w:val="18"/>
          <w:szCs w:val="18"/>
        </w:rPr>
        <w:tab/>
        <w:t>11 x In</w:t>
      </w:r>
    </w:p>
    <w:p w14:paraId="0F5E9B6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Prekidači u motornim energetskim krugovima moraju, zajedno s ostalim sklopnim i upravljačkim uređajima zadovoljiti koordinaciju tipa - 2 prema IEC 60947 - 4  (odnosi se na prekidač, sklopnik i frekvencijski pretvarač).</w:t>
      </w:r>
    </w:p>
    <w:p w14:paraId="3B7C988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Brzina uklopa prekidača s motornim pogonom treba biti manja od 80 ms, a brzina isklopa (okidač isklopa ili podnaponski okidač) treba biti manji od 50 ms. </w:t>
      </w:r>
    </w:p>
    <w:p w14:paraId="35F56D22" w14:textId="7ACF77A1"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 xml:space="preserve">Minijaturni automatski prekidači za zaštitu strujnih krugova moraju biti proizvedeni prema HRN EN 60898-1 </w:t>
      </w:r>
      <w:r w:rsidR="00D34F90" w:rsidRPr="005D59C6">
        <w:rPr>
          <w:rFonts w:ascii="Arial Narrow" w:hAnsi="Arial Narrow"/>
          <w:sz w:val="18"/>
          <w:szCs w:val="18"/>
        </w:rPr>
        <w:t xml:space="preserve">„ili jednakovrijedno“, </w:t>
      </w:r>
      <w:r w:rsidRPr="005D59C6">
        <w:rPr>
          <w:rFonts w:ascii="Arial Narrow" w:hAnsi="Arial Narrow"/>
          <w:sz w:val="18"/>
          <w:szCs w:val="18"/>
        </w:rPr>
        <w:t>i HRN EN 60947-2</w:t>
      </w:r>
      <w:r w:rsidR="00043A18"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 Moraju imati nazivnu graničnu prekidnu moć Icu od minimalno 10 kA. Moraju imati nepodesivu jedinicu za magnetsku i termičku zaštitu i vizualnu ind</w:t>
      </w:r>
      <w:r w:rsidR="009C02D5" w:rsidRPr="005D59C6">
        <w:rPr>
          <w:rFonts w:ascii="Arial Narrow" w:hAnsi="Arial Narrow"/>
          <w:sz w:val="18"/>
          <w:szCs w:val="18"/>
        </w:rPr>
        <w:t>ikaciju okidanja uslijed kvara.</w:t>
      </w:r>
    </w:p>
    <w:p w14:paraId="23687A42" w14:textId="77777777" w:rsidR="00974857" w:rsidRPr="005D59C6" w:rsidRDefault="00974857" w:rsidP="00F20DBC">
      <w:pPr>
        <w:pStyle w:val="Naslov4"/>
        <w:tabs>
          <w:tab w:val="left" w:pos="567"/>
          <w:tab w:val="left" w:pos="1134"/>
        </w:tabs>
      </w:pPr>
      <w:r w:rsidRPr="005D59C6">
        <w:t>Sklopke i rastavljači</w:t>
      </w:r>
    </w:p>
    <w:p w14:paraId="7A2705B2" w14:textId="042D582C"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 xml:space="preserve">Sklopke, rastavne sklopke, osigurač-rastavljači i osigurač-sklopke moraju biti u skladu s HRN EN 60947-3 </w:t>
      </w:r>
      <w:r w:rsidR="00D34F90" w:rsidRPr="005D59C6">
        <w:rPr>
          <w:rFonts w:ascii="Arial Narrow" w:hAnsi="Arial Narrow"/>
          <w:sz w:val="18"/>
          <w:szCs w:val="18"/>
        </w:rPr>
        <w:t xml:space="preserve">„ili jednakovrijedno“, </w:t>
      </w:r>
      <w:r w:rsidRPr="005D59C6">
        <w:rPr>
          <w:rFonts w:ascii="Arial Narrow" w:hAnsi="Arial Narrow"/>
          <w:sz w:val="18"/>
          <w:szCs w:val="18"/>
        </w:rPr>
        <w:t>i namijenjene za neprekidan rad.</w:t>
      </w:r>
    </w:p>
    <w:p w14:paraId="4612880E" w14:textId="5A9C4D0D"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Sklopni uređaji moraju biti izolatori za prenaponsku kategoriju IV prema HRN EN 60947-1</w:t>
      </w:r>
      <w:r w:rsidR="00043A18"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w:t>
      </w:r>
    </w:p>
    <w:p w14:paraId="4FFA6DCE" w14:textId="77777777"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Kategorija upotrebe mora biti AC-23A za izmjeničnu, odnosno, DC-23A za istosmjernu struju.</w:t>
      </w:r>
    </w:p>
    <w:p w14:paraId="5553672E" w14:textId="77777777"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 xml:space="preserve">Moraju biti predviđeni za ugradnju na montažnu ploču, DIN šinu ili sabirnice, s mogućnošću ugradnje nožastih osigurača DIN NH tipa. </w:t>
      </w:r>
    </w:p>
    <w:p w14:paraId="7BAA2666" w14:textId="3944C6FC"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Moraju imati sljedeće karakteristike prema HRN EN 60947-3</w:t>
      </w:r>
      <w:r w:rsidR="00043A18"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w:t>
      </w:r>
    </w:p>
    <w:p w14:paraId="49901D53" w14:textId="77777777" w:rsidR="00974857" w:rsidRPr="008D2684" w:rsidRDefault="00974857" w:rsidP="00F20DBC">
      <w:pPr>
        <w:pStyle w:val="EPZBullet"/>
        <w:tabs>
          <w:tab w:val="clear" w:pos="1135"/>
          <w:tab w:val="clear" w:pos="3402"/>
          <w:tab w:val="left" w:pos="567"/>
          <w:tab w:val="left" w:pos="851"/>
          <w:tab w:val="left" w:pos="1134"/>
        </w:tabs>
        <w:ind w:left="2835" w:hanging="2268"/>
        <w:rPr>
          <w:rFonts w:ascii="Arial Narrow" w:hAnsi="Arial Narrow"/>
          <w:sz w:val="18"/>
          <w:szCs w:val="18"/>
        </w:rPr>
      </w:pPr>
      <w:r w:rsidRPr="008D2684">
        <w:rPr>
          <w:rFonts w:ascii="Arial Narrow" w:hAnsi="Arial Narrow"/>
          <w:sz w:val="18"/>
          <w:szCs w:val="18"/>
        </w:rPr>
        <w:t>položaj ''odvojeno'' odgovara 0 (OFF) položaju</w:t>
      </w:r>
    </w:p>
    <w:p w14:paraId="38C1E62C" w14:textId="77777777" w:rsidR="00974857" w:rsidRPr="008D2684" w:rsidRDefault="00974857" w:rsidP="00F20DBC">
      <w:pPr>
        <w:pStyle w:val="EPZBullet"/>
        <w:tabs>
          <w:tab w:val="clear" w:pos="1135"/>
          <w:tab w:val="clear" w:pos="3402"/>
          <w:tab w:val="left" w:pos="567"/>
          <w:tab w:val="left" w:pos="851"/>
          <w:tab w:val="left" w:pos="1134"/>
        </w:tabs>
        <w:ind w:left="2835" w:hanging="2268"/>
        <w:rPr>
          <w:rFonts w:ascii="Arial Narrow" w:hAnsi="Arial Narrow"/>
          <w:sz w:val="18"/>
          <w:szCs w:val="18"/>
        </w:rPr>
      </w:pPr>
      <w:r w:rsidRPr="008D2684">
        <w:rPr>
          <w:rFonts w:ascii="Arial Narrow" w:hAnsi="Arial Narrow"/>
          <w:sz w:val="18"/>
          <w:szCs w:val="18"/>
        </w:rPr>
        <w:t>ručica ne može pokazati OFF položaj dok glavni kontakti nisu fizički odvojeni</w:t>
      </w:r>
    </w:p>
    <w:p w14:paraId="01A80AD8" w14:textId="77777777" w:rsidR="00974857" w:rsidRPr="008D2684" w:rsidRDefault="00974857" w:rsidP="00F20DBC">
      <w:pPr>
        <w:pStyle w:val="EPZBullet"/>
        <w:tabs>
          <w:tab w:val="clear" w:pos="1135"/>
          <w:tab w:val="clear" w:pos="3402"/>
          <w:tab w:val="left" w:pos="567"/>
          <w:tab w:val="left" w:pos="851"/>
          <w:tab w:val="left" w:pos="1134"/>
        </w:tabs>
        <w:ind w:left="2835" w:hanging="2268"/>
        <w:rPr>
          <w:rFonts w:ascii="Arial Narrow" w:hAnsi="Arial Narrow"/>
          <w:sz w:val="18"/>
          <w:szCs w:val="18"/>
        </w:rPr>
      </w:pPr>
      <w:r w:rsidRPr="008D2684">
        <w:rPr>
          <w:rFonts w:ascii="Arial Narrow" w:hAnsi="Arial Narrow"/>
          <w:sz w:val="18"/>
          <w:szCs w:val="18"/>
        </w:rPr>
        <w:t>zaključavanje u OFF položaju nije moguće dok glavni kontakti nisu fizički odvojeni</w:t>
      </w:r>
    </w:p>
    <w:p w14:paraId="26B4A05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Moraju imati pomoćne kontakte za signalizaciju stanja glavnih kontakata (uklop/isklop).</w:t>
      </w:r>
    </w:p>
    <w:p w14:paraId="7A76FE78" w14:textId="77777777" w:rsidR="00974857" w:rsidRPr="008D2684" w:rsidRDefault="00974857" w:rsidP="00F20DBC">
      <w:pPr>
        <w:pStyle w:val="Naslov4"/>
        <w:tabs>
          <w:tab w:val="left" w:pos="567"/>
          <w:tab w:val="left" w:pos="1134"/>
        </w:tabs>
      </w:pPr>
      <w:r w:rsidRPr="008D2684">
        <w:t>Osigurači</w:t>
      </w:r>
    </w:p>
    <w:p w14:paraId="420D2C08" w14:textId="1E929488"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Niskonaponski osigurači moraju biti izrađeni sukladno HRN EN 60269-3</w:t>
      </w:r>
      <w:r w:rsidR="0027097D"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w:t>
      </w:r>
    </w:p>
    <w:p w14:paraId="0E5EF677" w14:textId="77777777"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 xml:space="preserve">Nosači osigurači moraju biti izrađeni </w:t>
      </w:r>
      <w:r w:rsidR="00DB1C25" w:rsidRPr="005D59C6">
        <w:rPr>
          <w:rFonts w:ascii="Arial Narrow" w:hAnsi="Arial Narrow"/>
          <w:sz w:val="18"/>
          <w:szCs w:val="18"/>
        </w:rPr>
        <w:t>tako</w:t>
      </w:r>
      <w:r w:rsidRPr="005D59C6">
        <w:rPr>
          <w:rFonts w:ascii="Arial Narrow" w:hAnsi="Arial Narrow"/>
          <w:sz w:val="18"/>
          <w:szCs w:val="18"/>
        </w:rPr>
        <w:t xml:space="preserve"> da onemogućavaju kontakt sa dijelovima pod naponom u tijeku izvlačenja osigurača i nakon što se osigurač izvuče.</w:t>
      </w:r>
    </w:p>
    <w:p w14:paraId="6C21F89D" w14:textId="7858D6DB"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Osigurači trebaju biti opremljeni indikatorom ispravnosti osigurača. Gubici uslijed vlastite potrošnje uložaka kod opterećenja nazivnom strujom trebaju biti ispod granice maksimalno dozvoljenih gubitaka određenih prema VDE 0636/21</w:t>
      </w:r>
      <w:r w:rsidR="0027097D"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w:t>
      </w:r>
    </w:p>
    <w:p w14:paraId="6E4B808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Podnožja osigurača trebaju biti tropolna. Kontakti podnožja trebaju biti posrebreni, te imati jake opruge koje trebaju osiguravati kontaktni pritisak. Kontakti trebaju biti pričvršćeni na izolacijsku podlogu, otporni na mehanička i termička naprezanja.</w:t>
      </w:r>
    </w:p>
    <w:p w14:paraId="618E2DE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Uz osigurače treba osigurati izolacijsku ručicu za vađenje osigurača iz podnožja. Za svaki osigurač isporučiti i jedan pričuvni.</w:t>
      </w:r>
    </w:p>
    <w:p w14:paraId="2684E58B" w14:textId="77777777" w:rsidR="00974857" w:rsidRPr="008D2684" w:rsidRDefault="00974857" w:rsidP="00F20DBC">
      <w:pPr>
        <w:pStyle w:val="Naslov4"/>
        <w:tabs>
          <w:tab w:val="left" w:pos="567"/>
          <w:tab w:val="left" w:pos="1134"/>
        </w:tabs>
      </w:pPr>
      <w:r w:rsidRPr="008D2684">
        <w:t>Glavna sklopka ili prekidač na dovodu</w:t>
      </w:r>
    </w:p>
    <w:p w14:paraId="5366D66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Glavna sklopka ili prekidač</w:t>
      </w:r>
      <w:r w:rsidR="00EF32B7" w:rsidRPr="008D2684">
        <w:rPr>
          <w:rFonts w:ascii="Arial Narrow" w:hAnsi="Arial Narrow"/>
          <w:sz w:val="18"/>
          <w:szCs w:val="18"/>
        </w:rPr>
        <w:t xml:space="preserve"> </w:t>
      </w:r>
      <w:r w:rsidRPr="008D2684">
        <w:rPr>
          <w:rFonts w:ascii="Arial Narrow" w:hAnsi="Arial Narrow"/>
          <w:sz w:val="18"/>
          <w:szCs w:val="18"/>
        </w:rPr>
        <w:t>na dovodu napajanja u svakom razdjelniku mora biti odvojen od ostatka opreme, propisno označen natpisom i bojom, kako bi se u slučaju nužde mogao brzo i nedvosmisleno identificirati. Kod samostojećih ormara sastavljenih iz više polja, glavna sklopka mora biti smještena u zasebno polje, odvojena od ostale opreme i postavljena na visinu od min. 900 mm od poda.</w:t>
      </w:r>
    </w:p>
    <w:p w14:paraId="2B3CA74E" w14:textId="77777777" w:rsidR="00974857" w:rsidRPr="008D2684" w:rsidRDefault="00EF32B7" w:rsidP="00F20DBC">
      <w:pPr>
        <w:tabs>
          <w:tab w:val="left" w:pos="567"/>
          <w:tab w:val="left" w:pos="1134"/>
        </w:tabs>
        <w:rPr>
          <w:rFonts w:ascii="Arial Narrow" w:hAnsi="Arial Narrow"/>
          <w:sz w:val="18"/>
          <w:szCs w:val="18"/>
        </w:rPr>
      </w:pPr>
      <w:r w:rsidRPr="008D2684">
        <w:rPr>
          <w:rFonts w:ascii="Arial Narrow" w:hAnsi="Arial Narrow"/>
          <w:sz w:val="18"/>
          <w:szCs w:val="18"/>
        </w:rPr>
        <w:t>Ulazno napajanje i sa</w:t>
      </w:r>
      <w:r w:rsidR="00974857" w:rsidRPr="008D2684">
        <w:rPr>
          <w:rFonts w:ascii="Arial Narrow" w:hAnsi="Arial Narrow"/>
          <w:sz w:val="18"/>
          <w:szCs w:val="18"/>
        </w:rPr>
        <w:t xml:space="preserve">birnice </w:t>
      </w:r>
      <w:r w:rsidRPr="008D2684">
        <w:rPr>
          <w:rFonts w:ascii="Arial Narrow" w:hAnsi="Arial Narrow"/>
          <w:sz w:val="18"/>
          <w:szCs w:val="18"/>
        </w:rPr>
        <w:t>trebaju bit će opremljeni za</w:t>
      </w:r>
      <w:r w:rsidR="00974857" w:rsidRPr="008D2684">
        <w:rPr>
          <w:rFonts w:ascii="Arial Narrow" w:hAnsi="Arial Narrow"/>
          <w:sz w:val="18"/>
          <w:szCs w:val="18"/>
        </w:rPr>
        <w:t xml:space="preserve"> struju jakosti </w:t>
      </w:r>
      <w:r w:rsidRPr="008D2684">
        <w:rPr>
          <w:rFonts w:ascii="Arial Narrow" w:hAnsi="Arial Narrow"/>
          <w:sz w:val="18"/>
          <w:szCs w:val="18"/>
        </w:rPr>
        <w:t>min 1000</w:t>
      </w:r>
      <w:r w:rsidR="00974857" w:rsidRPr="008D2684">
        <w:rPr>
          <w:rFonts w:ascii="Arial Narrow" w:hAnsi="Arial Narrow"/>
          <w:sz w:val="18"/>
          <w:szCs w:val="18"/>
        </w:rPr>
        <w:t xml:space="preserve"> A, bit će opremljeni s odgovarajućim tropolnim zračnim prekidačem s namotanom zatvarajućom oprugom</w:t>
      </w:r>
      <w:r w:rsidRPr="008D2684">
        <w:rPr>
          <w:rFonts w:ascii="Arial Narrow" w:hAnsi="Arial Narrow"/>
          <w:sz w:val="18"/>
          <w:szCs w:val="18"/>
        </w:rPr>
        <w:t xml:space="preserve"> (min 1000 A)</w:t>
      </w:r>
      <w:r w:rsidR="00974857" w:rsidRPr="008D2684">
        <w:rPr>
          <w:rFonts w:ascii="Arial Narrow" w:hAnsi="Arial Narrow"/>
          <w:sz w:val="18"/>
          <w:szCs w:val="18"/>
        </w:rPr>
        <w:t xml:space="preserve">. Za jakost ispod </w:t>
      </w:r>
      <w:r w:rsidR="0088319A" w:rsidRPr="008D2684">
        <w:rPr>
          <w:rFonts w:ascii="Arial Narrow" w:hAnsi="Arial Narrow"/>
          <w:sz w:val="18"/>
          <w:szCs w:val="18"/>
        </w:rPr>
        <w:t>8</w:t>
      </w:r>
      <w:r w:rsidR="00974857" w:rsidRPr="008D2684">
        <w:rPr>
          <w:rFonts w:ascii="Arial Narrow" w:hAnsi="Arial Narrow"/>
          <w:sz w:val="18"/>
          <w:szCs w:val="18"/>
        </w:rPr>
        <w:t>00 A, koristit će se osigurači ili MCCB.</w:t>
      </w:r>
    </w:p>
    <w:p w14:paraId="50EB2C68" w14:textId="77777777" w:rsidR="00974857" w:rsidRPr="008D2684" w:rsidRDefault="00974857" w:rsidP="00F20DBC">
      <w:pPr>
        <w:pStyle w:val="Naslov3"/>
        <w:tabs>
          <w:tab w:val="left" w:pos="567"/>
          <w:tab w:val="left" w:pos="1134"/>
        </w:tabs>
      </w:pPr>
      <w:bookmarkStart w:id="297" w:name="_Toc36715675"/>
      <w:r w:rsidRPr="008D2684">
        <w:t>Polje elektromotornog razvoda i upravljanja (MCC)</w:t>
      </w:r>
      <w:bookmarkEnd w:id="297"/>
    </w:p>
    <w:p w14:paraId="69138026" w14:textId="77777777" w:rsidR="00974857" w:rsidRPr="008D2684" w:rsidRDefault="00974857" w:rsidP="00F20DBC">
      <w:pPr>
        <w:pStyle w:val="Naslov4"/>
        <w:tabs>
          <w:tab w:val="left" w:pos="567"/>
          <w:tab w:val="left" w:pos="1134"/>
        </w:tabs>
      </w:pPr>
      <w:r w:rsidRPr="008D2684">
        <w:t>Opći zahtjevi</w:t>
      </w:r>
    </w:p>
    <w:p w14:paraId="2C282100" w14:textId="03378B45"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Pokretači elektromotora i sklopnici moraju biti usklađeni s normom HRN EN 60947</w:t>
      </w:r>
      <w:r w:rsidR="0027097D" w:rsidRPr="005D59C6">
        <w:rPr>
          <w:rFonts w:ascii="Arial Narrow" w:hAnsi="Arial Narrow"/>
          <w:sz w:val="18"/>
          <w:szCs w:val="18"/>
        </w:rPr>
        <w:t xml:space="preserve"> </w:t>
      </w:r>
      <w:r w:rsidR="00D34F90" w:rsidRPr="005D59C6">
        <w:rPr>
          <w:rFonts w:ascii="Arial Narrow" w:hAnsi="Arial Narrow"/>
          <w:sz w:val="18"/>
          <w:szCs w:val="18"/>
        </w:rPr>
        <w:t xml:space="preserve">„ili jednakovrijedno“, </w:t>
      </w:r>
      <w:r w:rsidRPr="005D59C6">
        <w:rPr>
          <w:rFonts w:ascii="Arial Narrow" w:hAnsi="Arial Narrow"/>
          <w:sz w:val="18"/>
          <w:szCs w:val="18"/>
        </w:rPr>
        <w:t>i bit će, ukoliko nije drugačije navedeno,</w:t>
      </w:r>
      <w:r w:rsidRPr="008D2684">
        <w:rPr>
          <w:rFonts w:ascii="Arial Narrow" w:hAnsi="Arial Narrow"/>
          <w:sz w:val="18"/>
          <w:szCs w:val="18"/>
        </w:rPr>
        <w:t xml:space="preserve"> klase 12, kategorije radnih uvjeta AC-3.</w:t>
      </w:r>
    </w:p>
    <w:p w14:paraId="1A86C5C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Upravljački dio mora ispuniti sljedeće zahtjeve:</w:t>
      </w:r>
    </w:p>
    <w:p w14:paraId="3F5D654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niti u jednom trenutku ne smiju se pokrenuti dva motora koja nisu predviđena za istovremen rad (radni i pričuvni)</w:t>
      </w:r>
    </w:p>
    <w:p w14:paraId="7D02A79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omogućiti pokretanja prioritetnih elektromotora zadanim redoslijedom,</w:t>
      </w:r>
    </w:p>
    <w:p w14:paraId="69E4F79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uzeti u obzir dozvoljeni broj pokretanja elektromotora između dva pokretanja i u zadanom razdoblju od 1 sata, ovisno o metodi pokretanja motora</w:t>
      </w:r>
    </w:p>
    <w:p w14:paraId="0FFA651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prekidači u slučaju nužde, preopterećenja i signala kvara trebaju odmah zaustaviti pogon i zadržati pogon u stanju kvara dok se ne pritisne tipkalo za resetiranje.</w:t>
      </w:r>
    </w:p>
    <w:p w14:paraId="1405276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upravljačko polje odvojiti od elektromotornog gdje god je to moguće.</w:t>
      </w:r>
    </w:p>
    <w:p w14:paraId="24C4900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Navedene zahtjeve implementirati programskom podrškom u pripadajućem PLC-u.</w:t>
      </w:r>
    </w:p>
    <w:p w14:paraId="23D6239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komponente, npr. releje, sklopnike, tajmere i sl. treba označiti trajnim neizbrisivim oznakama, postavljenim pokraj komponente, a u skladu sa shemama spajanja.</w:t>
      </w:r>
    </w:p>
    <w:p w14:paraId="691F9FB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Polje elektromotornog razvoda i upravljanja treba sadržavati minimalno sljedeće:</w:t>
      </w:r>
    </w:p>
    <w:p w14:paraId="7D3FC742" w14:textId="77777777" w:rsidR="00974857"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Motorski zaštitni 3P prekidač, sa magnetskom ili magnetsko-termičkom zaštitnom jedinicom</w:t>
      </w:r>
    </w:p>
    <w:p w14:paraId="12CC389F" w14:textId="77777777" w:rsidR="009C02D5"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Uređaje za termičku zaštitu elektromotora</w:t>
      </w:r>
    </w:p>
    <w:p w14:paraId="3FA4F92A" w14:textId="77777777" w:rsidR="009C02D5"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Pokazivače struje – ampermetre dimenzija 72 mm x 72 mm, sa skalom od 120° ugrađene na vrata kod elektromotora snage 1.5 kW ili veće; kod pokretača sa pretvaračem frekvencije ili soft-startom, pripadajući upravljački grafički panel pokazivat će i struju motora</w:t>
      </w:r>
    </w:p>
    <w:p w14:paraId="36F78C16" w14:textId="77777777" w:rsidR="00974857"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Brojač ukupnih radnih sati, ugrađen na vrata, bez mogućnosti resetiranja</w:t>
      </w:r>
    </w:p>
    <w:p w14:paraId="51C5FAF0" w14:textId="77777777" w:rsidR="00974857"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Tipkala za „stop“, „start“ i „reset“, ugrađena na vrata</w:t>
      </w:r>
    </w:p>
    <w:p w14:paraId="3338A5F3" w14:textId="77777777" w:rsidR="00974857"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Indikacijska LED svjetla za „grešku“ i „rad“ , ugrađena na vrata</w:t>
      </w:r>
    </w:p>
    <w:p w14:paraId="1F43302C" w14:textId="77777777" w:rsidR="00974857"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Sklopka za odabir „ručno“/“isključen“/“automatski“; ugrađena na vrata</w:t>
      </w:r>
    </w:p>
    <w:p w14:paraId="6F9BDA1A" w14:textId="77777777" w:rsidR="00974857"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Osigurači za zaštitu od pregrijavanja motora, kao i dodatni brzi osigurači za zaštitu pokretača, gdje je potrebno</w:t>
      </w:r>
    </w:p>
    <w:p w14:paraId="490B1AA5" w14:textId="77777777" w:rsidR="00974857"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Grijač protiv kondenzacije i smrzavanja s termostatom</w:t>
      </w:r>
    </w:p>
    <w:p w14:paraId="4A0A07E1" w14:textId="77777777" w:rsidR="00974857"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Ventilator s termostatom</w:t>
      </w:r>
    </w:p>
    <w:p w14:paraId="7DDD17B4" w14:textId="77777777" w:rsidR="00974857"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Nadzorni i upravljački signali potrebni za povezivanje sa PLC/NUS sustavom</w:t>
      </w:r>
    </w:p>
    <w:p w14:paraId="25E353D8" w14:textId="77777777" w:rsidR="00974857" w:rsidRPr="008D2684" w:rsidRDefault="00974857" w:rsidP="00F20DBC">
      <w:pPr>
        <w:numPr>
          <w:ilvl w:val="3"/>
          <w:numId w:val="16"/>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Stezaljke napajačkih i upravljačkih krugova, pri čemu su potonje opremljene cilindričnim osiguračima</w:t>
      </w:r>
    </w:p>
    <w:p w14:paraId="1D145E4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Osim navedenih elemenata polje elektromotornog razvoda i upravljanja mora imati i uređaj za pokretanje motora u skladu s tehnološkim zahtjevima.</w:t>
      </w:r>
    </w:p>
    <w:p w14:paraId="3170ED2F" w14:textId="77777777" w:rsidR="00974857" w:rsidRPr="008D2684" w:rsidRDefault="00974857" w:rsidP="00F20DBC">
      <w:pPr>
        <w:pStyle w:val="Naslov4"/>
        <w:tabs>
          <w:tab w:val="left" w:pos="567"/>
          <w:tab w:val="left" w:pos="1134"/>
        </w:tabs>
      </w:pPr>
      <w:r w:rsidRPr="008D2684">
        <w:t>Vrste pokretanja motora</w:t>
      </w:r>
    </w:p>
    <w:p w14:paraId="5447EA6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Mogu se koristiti sljedeće vrste pokretanja motora (za napon do, i uključujući, 600V):</w:t>
      </w:r>
    </w:p>
    <w:p w14:paraId="65F96D4D" w14:textId="77777777" w:rsidR="00974857" w:rsidRPr="008D2684" w:rsidRDefault="00974857" w:rsidP="00F20DBC">
      <w:pPr>
        <w:pStyle w:val="Naslov5"/>
        <w:tabs>
          <w:tab w:val="left" w:pos="567"/>
          <w:tab w:val="left" w:pos="1134"/>
        </w:tabs>
      </w:pPr>
      <w:r w:rsidRPr="008D2684">
        <w:t>Direktno pokretanje</w:t>
      </w:r>
    </w:p>
    <w:p w14:paraId="2CE32008" w14:textId="04E6855A"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Motorski pokretači za direktno pokretanje moraju zadovoljavati tip 2 koordinaciju, udovoljavati normi HRN EN 60947</w:t>
      </w:r>
      <w:r w:rsidR="0027097D" w:rsidRPr="005D59C6">
        <w:rPr>
          <w:rFonts w:ascii="Arial Narrow" w:hAnsi="Arial Narrow"/>
          <w:sz w:val="18"/>
          <w:szCs w:val="18"/>
        </w:rPr>
        <w:t xml:space="preserve"> </w:t>
      </w:r>
      <w:r w:rsidR="00D34F90" w:rsidRPr="005D59C6">
        <w:rPr>
          <w:rFonts w:ascii="Arial Narrow" w:hAnsi="Arial Narrow"/>
          <w:sz w:val="18"/>
          <w:szCs w:val="18"/>
        </w:rPr>
        <w:t xml:space="preserve">„ili jednakovrijedno“ </w:t>
      </w:r>
      <w:r w:rsidRPr="005D59C6">
        <w:rPr>
          <w:rFonts w:ascii="Arial Narrow" w:hAnsi="Arial Narrow"/>
          <w:sz w:val="18"/>
          <w:szCs w:val="18"/>
        </w:rPr>
        <w:t>i, ukoliko</w:t>
      </w:r>
      <w:r w:rsidRPr="008D2684">
        <w:rPr>
          <w:rFonts w:ascii="Arial Narrow" w:hAnsi="Arial Narrow"/>
          <w:sz w:val="18"/>
          <w:szCs w:val="18"/>
        </w:rPr>
        <w:t xml:space="preserve"> nije drugačije navedemo, biti klase 12.</w:t>
      </w:r>
    </w:p>
    <w:p w14:paraId="20508C74" w14:textId="77777777" w:rsidR="00974857" w:rsidRPr="008D2684" w:rsidRDefault="00974857" w:rsidP="00F20DBC">
      <w:pPr>
        <w:pStyle w:val="Naslov5"/>
        <w:tabs>
          <w:tab w:val="left" w:pos="567"/>
          <w:tab w:val="left" w:pos="1134"/>
        </w:tabs>
      </w:pPr>
      <w:r w:rsidRPr="008D2684">
        <w:t>Frekvencijski pretvarači</w:t>
      </w:r>
    </w:p>
    <w:p w14:paraId="4D2904CC" w14:textId="1A96726A"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Uređaji za regulaciju brzine vrtnje elektromotora bit će zasnovani na principu izmjene širine radnog pulsa, sposobni za upravljanje brzinom, zakretnim momentom i jakošću struje standardnih AC kaveznih motora. Odabrani frekvencijski pretvarači moraju biti usklađeni s elektromotorom odabranog pogona, dimenzionirani u skladu s nazivnom strujom motora. Odabrani pretvarači trebaju generirati struju viših harmonika unutar ograničenja kako ne bi došlo do smetnji unutar instalacije i negativnog povrata na mrežu u skladu s PEES i Mrežnim pravilima elektroenergetskog sustava (analizirati i osigurati i u najnepovoljnijem scenariju rada postrojenja). Gdje god je moguće, oprema i instalacije bit će projektirani da izbjegnu ili smanje pojavu viših harmonika, umjesto da se primjenjuju filteri harmonika. Frekvencijski pretvarači stoga moraju biti opremljeni linijskim prigušnicama ili imati prigušnice integrirane u istosmjernom međukrugu. Za zaštitu od elektromagnetskih smetnji mora imati ugrađen ulazni C3 RFI filter, u skladu s </w:t>
      </w:r>
      <w:r w:rsidRPr="005D59C6">
        <w:rPr>
          <w:rFonts w:ascii="Arial Narrow" w:hAnsi="Arial Narrow"/>
          <w:sz w:val="18"/>
          <w:szCs w:val="18"/>
        </w:rPr>
        <w:t>EN/IEC61800-3</w:t>
      </w:r>
      <w:r w:rsidR="0027097D"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 Ukoliko je motorski kabel duži od 150 m, potrebno je ugraditi odgovarajući dU/dt ili sinus filter.</w:t>
      </w:r>
    </w:p>
    <w:p w14:paraId="39A9EAF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Mora biti opremljen s upravljačkim grafičkim panelom za ugradnju na vrata ormara, te imati minimalno sljedeće karakteristike:</w:t>
      </w:r>
    </w:p>
    <w:p w14:paraId="46A7CBF0" w14:textId="77777777" w:rsidR="00974857" w:rsidRPr="008D2684" w:rsidRDefault="009C02D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regulacija izlaznog napona</w:t>
      </w:r>
      <w:r w:rsidRPr="008D2684">
        <w:rPr>
          <w:rFonts w:ascii="Arial Narrow" w:hAnsi="Arial Narrow"/>
          <w:sz w:val="18"/>
          <w:szCs w:val="18"/>
        </w:rPr>
        <w:tab/>
      </w:r>
      <w:r w:rsidR="00974857" w:rsidRPr="008D2684">
        <w:rPr>
          <w:rFonts w:ascii="Arial Narrow" w:hAnsi="Arial Narrow"/>
          <w:sz w:val="18"/>
          <w:szCs w:val="18"/>
        </w:rPr>
        <w:t>od</w:t>
      </w:r>
      <w:r w:rsidRPr="008D2684">
        <w:rPr>
          <w:rFonts w:ascii="Arial Narrow" w:hAnsi="Arial Narrow"/>
          <w:sz w:val="18"/>
          <w:szCs w:val="18"/>
        </w:rPr>
        <w:t xml:space="preserve"> </w:t>
      </w:r>
      <w:r w:rsidR="00974857" w:rsidRPr="008D2684">
        <w:rPr>
          <w:rFonts w:ascii="Arial Narrow" w:hAnsi="Arial Narrow"/>
          <w:sz w:val="18"/>
          <w:szCs w:val="18"/>
        </w:rPr>
        <w:t>0</w:t>
      </w:r>
      <w:r w:rsidRPr="008D2684">
        <w:rPr>
          <w:rFonts w:ascii="Arial Narrow" w:hAnsi="Arial Narrow"/>
          <w:sz w:val="18"/>
          <w:szCs w:val="18"/>
        </w:rPr>
        <w:t>%</w:t>
      </w:r>
      <w:r w:rsidR="00974857" w:rsidRPr="008D2684">
        <w:rPr>
          <w:rFonts w:ascii="Arial Narrow" w:hAnsi="Arial Narrow"/>
          <w:sz w:val="18"/>
          <w:szCs w:val="18"/>
        </w:rPr>
        <w:t xml:space="preserve"> </w:t>
      </w:r>
      <w:r w:rsidRPr="008D2684">
        <w:rPr>
          <w:rFonts w:ascii="Arial Narrow" w:hAnsi="Arial Narrow"/>
          <w:sz w:val="18"/>
          <w:szCs w:val="18"/>
        </w:rPr>
        <w:t>do</w:t>
      </w:r>
      <w:r w:rsidR="00974857" w:rsidRPr="008D2684">
        <w:rPr>
          <w:rFonts w:ascii="Arial Narrow" w:hAnsi="Arial Narrow"/>
          <w:sz w:val="18"/>
          <w:szCs w:val="18"/>
        </w:rPr>
        <w:t xml:space="preserve"> 100%</w:t>
      </w:r>
    </w:p>
    <w:p w14:paraId="2E47979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vrijeme zaleta po rampi</w:t>
      </w:r>
      <w:r w:rsidRPr="008D2684">
        <w:rPr>
          <w:rFonts w:ascii="Arial Narrow" w:hAnsi="Arial Narrow"/>
          <w:sz w:val="18"/>
          <w:szCs w:val="18"/>
        </w:rPr>
        <w:tab/>
        <w:t>1 – 3600 s</w:t>
      </w:r>
    </w:p>
    <w:p w14:paraId="0B8F8128" w14:textId="3D32DB83"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digitalni ulazi</w:t>
      </w:r>
      <w:r w:rsidRPr="008D2684">
        <w:rPr>
          <w:rFonts w:ascii="Arial Narrow" w:hAnsi="Arial Narrow"/>
          <w:sz w:val="18"/>
          <w:szCs w:val="18"/>
        </w:rPr>
        <w:tab/>
      </w:r>
      <w:r w:rsidRPr="008D2684">
        <w:rPr>
          <w:rFonts w:ascii="Arial Narrow" w:hAnsi="Arial Narrow"/>
          <w:sz w:val="18"/>
          <w:szCs w:val="18"/>
        </w:rPr>
        <w:tab/>
        <w:t>6</w:t>
      </w:r>
    </w:p>
    <w:p w14:paraId="1B5A9454" w14:textId="631C07E1"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analogni ulazi</w:t>
      </w:r>
      <w:r w:rsidRPr="008D2684">
        <w:rPr>
          <w:rFonts w:ascii="Arial Narrow" w:hAnsi="Arial Narrow"/>
          <w:sz w:val="18"/>
          <w:szCs w:val="18"/>
        </w:rPr>
        <w:tab/>
      </w:r>
      <w:r w:rsidRPr="008D2684">
        <w:rPr>
          <w:rFonts w:ascii="Arial Narrow" w:hAnsi="Arial Narrow"/>
          <w:sz w:val="18"/>
          <w:szCs w:val="18"/>
        </w:rPr>
        <w:tab/>
        <w:t>2</w:t>
      </w:r>
    </w:p>
    <w:p w14:paraId="7CF92836" w14:textId="45673408"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analogni izlazi</w:t>
      </w:r>
      <w:r w:rsidRPr="008D2684">
        <w:rPr>
          <w:rFonts w:ascii="Arial Narrow" w:hAnsi="Arial Narrow"/>
          <w:sz w:val="18"/>
          <w:szCs w:val="18"/>
        </w:rPr>
        <w:tab/>
      </w:r>
      <w:r w:rsidRPr="008D2684">
        <w:rPr>
          <w:rFonts w:ascii="Arial Narrow" w:hAnsi="Arial Narrow"/>
          <w:sz w:val="18"/>
          <w:szCs w:val="18"/>
        </w:rPr>
        <w:tab/>
        <w:t>1</w:t>
      </w:r>
    </w:p>
    <w:p w14:paraId="7D88ADAE" w14:textId="130B4EB8" w:rsidR="00974857" w:rsidRPr="008D2684" w:rsidRDefault="00083D89" w:rsidP="00AD0746">
      <w:pPr>
        <w:pStyle w:val="EPZBullet"/>
        <w:tabs>
          <w:tab w:val="clear" w:pos="1135"/>
          <w:tab w:val="left" w:pos="567"/>
          <w:tab w:val="left" w:pos="1134"/>
        </w:tabs>
        <w:ind w:left="4253" w:hanging="3686"/>
        <w:rPr>
          <w:rFonts w:ascii="Arial Narrow" w:hAnsi="Arial Narrow"/>
          <w:sz w:val="18"/>
          <w:szCs w:val="18"/>
        </w:rPr>
      </w:pPr>
      <w:r w:rsidRPr="008D2684">
        <w:rPr>
          <w:rFonts w:ascii="Arial Narrow" w:hAnsi="Arial Narrow"/>
          <w:sz w:val="18"/>
          <w:szCs w:val="18"/>
        </w:rPr>
        <w:t>protokoli</w:t>
      </w:r>
      <w:r w:rsidRPr="008D2684">
        <w:rPr>
          <w:rFonts w:ascii="Arial Narrow" w:hAnsi="Arial Narrow"/>
          <w:sz w:val="18"/>
          <w:szCs w:val="18"/>
        </w:rPr>
        <w:tab/>
      </w:r>
      <w:r w:rsidR="00974857" w:rsidRPr="008D2684">
        <w:rPr>
          <w:rFonts w:ascii="Arial Narrow" w:hAnsi="Arial Narrow"/>
          <w:sz w:val="18"/>
          <w:szCs w:val="18"/>
        </w:rPr>
        <w:t>Modbus RTU i protokol baziran na ethernetu sukladan PLC-u</w:t>
      </w:r>
    </w:p>
    <w:p w14:paraId="7F7BD508" w14:textId="33D7A41D"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stupanj zaštite</w:t>
      </w:r>
      <w:r w:rsidRPr="008D2684">
        <w:rPr>
          <w:rFonts w:ascii="Arial Narrow" w:hAnsi="Arial Narrow"/>
          <w:sz w:val="18"/>
          <w:szCs w:val="18"/>
        </w:rPr>
        <w:tab/>
      </w:r>
      <w:r w:rsidRPr="008D2684">
        <w:rPr>
          <w:rFonts w:ascii="Arial Narrow" w:hAnsi="Arial Narrow"/>
          <w:sz w:val="18"/>
          <w:szCs w:val="18"/>
        </w:rPr>
        <w:tab/>
        <w:t>IP20</w:t>
      </w:r>
    </w:p>
    <w:p w14:paraId="4CA8989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Tražene karakteristike mogu se postići i proširenjem uređaja s potrebnim karticama.</w:t>
      </w:r>
    </w:p>
    <w:p w14:paraId="7AF34028" w14:textId="77777777" w:rsidR="00974857" w:rsidRPr="008D2684" w:rsidRDefault="00974857" w:rsidP="00F20DBC">
      <w:pPr>
        <w:pStyle w:val="Naslov4"/>
        <w:tabs>
          <w:tab w:val="left" w:pos="567"/>
          <w:tab w:val="left" w:pos="1134"/>
        </w:tabs>
      </w:pPr>
      <w:r w:rsidRPr="008D2684">
        <w:t>Sklopnici</w:t>
      </w:r>
    </w:p>
    <w:p w14:paraId="60F1342B" w14:textId="18B01721"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Sklopnici moraju biti proizvedeni u skladu s HRN EN 60947-4</w:t>
      </w:r>
      <w:r w:rsidR="0027097D"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 za kategoriju radnih uvjeta AC-3.</w:t>
      </w:r>
    </w:p>
    <w:p w14:paraId="206B365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Moraju biti opremljeni sa blokom s pomoćnim kontaktima 2×NO i 2×NC, te imati minimalno sljedeće karakteristike:</w:t>
      </w:r>
    </w:p>
    <w:p w14:paraId="4C1107A4" w14:textId="7D384C84"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nazivni radni napon Ue</w:t>
      </w:r>
      <w:r w:rsidRPr="008D2684">
        <w:rPr>
          <w:rFonts w:ascii="Arial Narrow" w:hAnsi="Arial Narrow"/>
          <w:sz w:val="18"/>
          <w:szCs w:val="18"/>
        </w:rPr>
        <w:tab/>
      </w:r>
      <w:r w:rsidR="00AD0746" w:rsidRPr="008D2684">
        <w:rPr>
          <w:rFonts w:ascii="Arial Narrow" w:hAnsi="Arial Narrow"/>
          <w:sz w:val="18"/>
          <w:szCs w:val="18"/>
        </w:rPr>
        <w:tab/>
      </w:r>
      <w:r w:rsidRPr="008D2684">
        <w:rPr>
          <w:rFonts w:ascii="Arial Narrow" w:hAnsi="Arial Narrow"/>
          <w:sz w:val="18"/>
          <w:szCs w:val="18"/>
        </w:rPr>
        <w:tab/>
        <w:t>440V</w:t>
      </w:r>
    </w:p>
    <w:p w14:paraId="445EFC77" w14:textId="1C517D15"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naz. napon upravlj. kruga</w:t>
      </w:r>
      <w:r w:rsidR="0088319A" w:rsidRPr="008D2684">
        <w:rPr>
          <w:rFonts w:ascii="Arial Narrow" w:hAnsi="Arial Narrow"/>
          <w:sz w:val="18"/>
          <w:szCs w:val="18"/>
        </w:rPr>
        <w:t xml:space="preserve"> </w:t>
      </w:r>
      <w:r w:rsidRPr="008D2684">
        <w:rPr>
          <w:rFonts w:ascii="Arial Narrow" w:hAnsi="Arial Narrow"/>
          <w:sz w:val="18"/>
          <w:szCs w:val="18"/>
        </w:rPr>
        <w:t>Uc</w:t>
      </w:r>
      <w:r w:rsidRPr="008D2684">
        <w:rPr>
          <w:rFonts w:ascii="Arial Narrow" w:hAnsi="Arial Narrow"/>
          <w:sz w:val="18"/>
          <w:szCs w:val="18"/>
        </w:rPr>
        <w:tab/>
      </w:r>
      <w:r w:rsidR="00AD0746" w:rsidRPr="008D2684">
        <w:rPr>
          <w:rFonts w:ascii="Arial Narrow" w:hAnsi="Arial Narrow"/>
          <w:sz w:val="18"/>
          <w:szCs w:val="18"/>
        </w:rPr>
        <w:tab/>
      </w:r>
      <w:r w:rsidR="0088319A" w:rsidRPr="008D2684">
        <w:rPr>
          <w:rFonts w:ascii="Arial Narrow" w:hAnsi="Arial Narrow"/>
          <w:sz w:val="18"/>
          <w:szCs w:val="18"/>
        </w:rPr>
        <w:tab/>
      </w:r>
      <w:r w:rsidRPr="008D2684">
        <w:rPr>
          <w:rFonts w:ascii="Arial Narrow" w:hAnsi="Arial Narrow"/>
          <w:sz w:val="18"/>
          <w:szCs w:val="18"/>
        </w:rPr>
        <w:t>24 - 400V AC, DC</w:t>
      </w:r>
    </w:p>
    <w:p w14:paraId="0B082B90" w14:textId="47DA49E4"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nazivni napon izolacije Ui</w:t>
      </w:r>
      <w:r w:rsidRPr="005D59C6">
        <w:rPr>
          <w:rFonts w:ascii="Arial Narrow" w:hAnsi="Arial Narrow"/>
          <w:sz w:val="18"/>
          <w:szCs w:val="18"/>
        </w:rPr>
        <w:tab/>
      </w:r>
      <w:r w:rsidR="00AD0746" w:rsidRPr="005D59C6">
        <w:rPr>
          <w:rFonts w:ascii="Arial Narrow" w:hAnsi="Arial Narrow"/>
          <w:sz w:val="18"/>
          <w:szCs w:val="18"/>
        </w:rPr>
        <w:tab/>
      </w:r>
      <w:r w:rsidRPr="005D59C6">
        <w:rPr>
          <w:rFonts w:ascii="Arial Narrow" w:hAnsi="Arial Narrow"/>
          <w:sz w:val="18"/>
          <w:szCs w:val="18"/>
        </w:rPr>
        <w:tab/>
        <w:t>1000V (prema IEC 60947-4-1, kateg. III</w:t>
      </w:r>
      <w:r w:rsidR="00043A18" w:rsidRPr="005D59C6">
        <w:rPr>
          <w:rFonts w:ascii="Arial Narrow" w:hAnsi="Arial Narrow"/>
          <w:sz w:val="18"/>
          <w:szCs w:val="18"/>
        </w:rPr>
        <w:t xml:space="preserve"> ili jednakovrijedno</w:t>
      </w:r>
      <w:r w:rsidRPr="005D59C6">
        <w:rPr>
          <w:rFonts w:ascii="Arial Narrow" w:hAnsi="Arial Narrow"/>
          <w:sz w:val="18"/>
          <w:szCs w:val="18"/>
        </w:rPr>
        <w:t>)</w:t>
      </w:r>
    </w:p>
    <w:p w14:paraId="537BEDFB" w14:textId="77777777"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naz. kratkotr. izdržljivi napon Uimp</w:t>
      </w:r>
      <w:r w:rsidR="0088319A" w:rsidRPr="005D59C6">
        <w:rPr>
          <w:rFonts w:ascii="Arial Narrow" w:hAnsi="Arial Narrow"/>
          <w:sz w:val="18"/>
          <w:szCs w:val="18"/>
        </w:rPr>
        <w:t xml:space="preserve"> </w:t>
      </w:r>
      <w:r w:rsidR="0088319A" w:rsidRPr="005D59C6">
        <w:rPr>
          <w:rFonts w:ascii="Arial Narrow" w:hAnsi="Arial Narrow"/>
          <w:sz w:val="18"/>
          <w:szCs w:val="18"/>
        </w:rPr>
        <w:tab/>
      </w:r>
      <w:r w:rsidRPr="005D59C6">
        <w:rPr>
          <w:rFonts w:ascii="Arial Narrow" w:hAnsi="Arial Narrow"/>
          <w:sz w:val="18"/>
          <w:szCs w:val="18"/>
        </w:rPr>
        <w:t>≥ 8kV</w:t>
      </w:r>
    </w:p>
    <w:p w14:paraId="546598A3" w14:textId="72BFBA02"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nazivna uklopna moć</w:t>
      </w:r>
      <w:r w:rsidR="0088319A" w:rsidRPr="005D59C6">
        <w:rPr>
          <w:rFonts w:ascii="Arial Narrow" w:hAnsi="Arial Narrow"/>
          <w:sz w:val="18"/>
          <w:szCs w:val="18"/>
        </w:rPr>
        <w:tab/>
      </w:r>
      <w:r w:rsidR="0088319A" w:rsidRPr="005D59C6">
        <w:rPr>
          <w:rFonts w:ascii="Arial Narrow" w:hAnsi="Arial Narrow"/>
          <w:sz w:val="18"/>
          <w:szCs w:val="18"/>
        </w:rPr>
        <w:tab/>
      </w:r>
      <w:r w:rsidRPr="005D59C6">
        <w:rPr>
          <w:rFonts w:ascii="Arial Narrow" w:hAnsi="Arial Narrow"/>
          <w:sz w:val="18"/>
          <w:szCs w:val="18"/>
        </w:rPr>
        <w:tab/>
        <w:t>≥ 10 × In (za AC-3)</w:t>
      </w:r>
    </w:p>
    <w:p w14:paraId="589D98FA" w14:textId="404FD7E3"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nazivna isklopna moć</w:t>
      </w:r>
      <w:r w:rsidRPr="005D59C6">
        <w:rPr>
          <w:rFonts w:ascii="Arial Narrow" w:hAnsi="Arial Narrow"/>
          <w:sz w:val="18"/>
          <w:szCs w:val="18"/>
        </w:rPr>
        <w:tab/>
      </w:r>
      <w:r w:rsidR="0088319A" w:rsidRPr="005D59C6">
        <w:rPr>
          <w:rFonts w:ascii="Arial Narrow" w:hAnsi="Arial Narrow"/>
          <w:sz w:val="18"/>
          <w:szCs w:val="18"/>
        </w:rPr>
        <w:tab/>
      </w:r>
      <w:r w:rsidR="0088319A" w:rsidRPr="005D59C6">
        <w:rPr>
          <w:rFonts w:ascii="Arial Narrow" w:hAnsi="Arial Narrow"/>
          <w:sz w:val="18"/>
          <w:szCs w:val="18"/>
        </w:rPr>
        <w:tab/>
      </w:r>
      <w:r w:rsidRPr="005D59C6">
        <w:rPr>
          <w:rFonts w:ascii="Arial Narrow" w:hAnsi="Arial Narrow"/>
          <w:sz w:val="18"/>
          <w:szCs w:val="18"/>
        </w:rPr>
        <w:t>≥ 8 × In (za AC-3)</w:t>
      </w:r>
    </w:p>
    <w:p w14:paraId="3102A103" w14:textId="5219EE5D"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mehanička izdržljivost</w:t>
      </w:r>
      <w:r w:rsidRPr="005D59C6">
        <w:rPr>
          <w:rFonts w:ascii="Arial Narrow" w:hAnsi="Arial Narrow"/>
          <w:sz w:val="18"/>
          <w:szCs w:val="18"/>
        </w:rPr>
        <w:tab/>
      </w:r>
      <w:r w:rsidR="00AD0746" w:rsidRPr="005D59C6">
        <w:rPr>
          <w:rFonts w:ascii="Arial Narrow" w:hAnsi="Arial Narrow"/>
          <w:sz w:val="18"/>
          <w:szCs w:val="18"/>
        </w:rPr>
        <w:tab/>
      </w:r>
      <w:r w:rsidRPr="005D59C6">
        <w:rPr>
          <w:rFonts w:ascii="Arial Narrow" w:hAnsi="Arial Narrow"/>
          <w:sz w:val="18"/>
          <w:szCs w:val="18"/>
        </w:rPr>
        <w:tab/>
        <w:t>≥ 8 mil. uklopa</w:t>
      </w:r>
      <w:r w:rsidRPr="005D59C6">
        <w:rPr>
          <w:rFonts w:ascii="Arial Narrow" w:hAnsi="Arial Narrow"/>
          <w:sz w:val="18"/>
          <w:szCs w:val="18"/>
        </w:rPr>
        <w:tab/>
      </w:r>
    </w:p>
    <w:p w14:paraId="4CE7C309" w14:textId="36741449"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Sklopnici u motornim energetskim krugovima moraju zajedno s ostalim zaštitno-upravljačkim uređajima zadovoljiti koordinaciju tipa - 2 prema IEC 60947-4</w:t>
      </w:r>
      <w:r w:rsidR="00043A18"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w:t>
      </w:r>
    </w:p>
    <w:p w14:paraId="72320D07" w14:textId="77777777" w:rsidR="00974857" w:rsidRPr="008D2684" w:rsidRDefault="00974857" w:rsidP="00F20DBC">
      <w:pPr>
        <w:pStyle w:val="Naslov4"/>
        <w:tabs>
          <w:tab w:val="left" w:pos="567"/>
          <w:tab w:val="left" w:pos="1134"/>
        </w:tabs>
      </w:pPr>
      <w:r w:rsidRPr="008D2684">
        <w:t>Izborne preklopke</w:t>
      </w:r>
    </w:p>
    <w:p w14:paraId="052AC0C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Svaki elektromotorni strujni krug treba opremiti s „Ručno“/“Isključen“/“Automatsko” izbornom preklopkom sa sljedećom funkcijom:</w:t>
      </w:r>
    </w:p>
    <w:p w14:paraId="54334AAB" w14:textId="77777777" w:rsidR="00974857" w:rsidRPr="008D2684" w:rsidRDefault="009C02D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RUČNO</w:t>
      </w:r>
      <w:r w:rsidR="00974857" w:rsidRPr="008D2684">
        <w:rPr>
          <w:rFonts w:ascii="Arial Narrow" w:hAnsi="Arial Narrow"/>
          <w:sz w:val="18"/>
          <w:szCs w:val="18"/>
        </w:rPr>
        <w:tab/>
        <w:t>lokalno ručno upravljanje</w:t>
      </w:r>
    </w:p>
    <w:p w14:paraId="4EC465ED" w14:textId="77777777" w:rsidR="0088319A"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AUTOMATSKO</w:t>
      </w:r>
      <w:r w:rsidRPr="008D2684">
        <w:rPr>
          <w:rFonts w:ascii="Arial Narrow" w:hAnsi="Arial Narrow"/>
          <w:sz w:val="18"/>
          <w:szCs w:val="18"/>
        </w:rPr>
        <w:tab/>
        <w:t xml:space="preserve">lokalno automatsko upravljanje pomoću PLC-a s mogućnošću promjene parametara i </w:t>
      </w:r>
    </w:p>
    <w:p w14:paraId="5F870CD6" w14:textId="77777777" w:rsidR="00974857" w:rsidRPr="008D2684" w:rsidRDefault="0088319A" w:rsidP="00F20DBC">
      <w:pPr>
        <w:pStyle w:val="EPZBullet"/>
        <w:numPr>
          <w:ilvl w:val="0"/>
          <w:numId w:val="0"/>
        </w:numPr>
        <w:tabs>
          <w:tab w:val="left" w:pos="567"/>
          <w:tab w:val="left" w:pos="1134"/>
        </w:tabs>
        <w:ind w:left="1985"/>
        <w:rPr>
          <w:rFonts w:ascii="Arial Narrow" w:hAnsi="Arial Narrow"/>
          <w:sz w:val="18"/>
          <w:szCs w:val="18"/>
        </w:rPr>
      </w:pPr>
      <w:r w:rsidRPr="008D2684">
        <w:rPr>
          <w:rFonts w:ascii="Arial Narrow" w:hAnsi="Arial Narrow"/>
          <w:sz w:val="18"/>
          <w:szCs w:val="18"/>
        </w:rPr>
        <w:tab/>
      </w:r>
      <w:r w:rsidR="00974857" w:rsidRPr="008D2684">
        <w:rPr>
          <w:rFonts w:ascii="Arial Narrow" w:hAnsi="Arial Narrow"/>
          <w:sz w:val="18"/>
          <w:szCs w:val="18"/>
        </w:rPr>
        <w:t>upravljanja daljinski putem nadzorno upravljačkog sustava.</w:t>
      </w:r>
    </w:p>
    <w:p w14:paraId="5B04627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Ručno upravljanje treba premostiti sve automatske kontrole osim onih vezanih za sigurnost pogona.</w:t>
      </w:r>
    </w:p>
    <w:p w14:paraId="5242E25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Stop/Start tipkala trebaju poslužiti za upravljanje uređajem u ručnom režimu rada.</w:t>
      </w:r>
    </w:p>
    <w:p w14:paraId="6AF3409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Iznimno je moguće, ukoliko je pogodno sa stajališta tehnoloških zahtjeva (međusobna ovisnost uređaja) i primjenjivo sa stajališta predviđene upravljačke konfiguracije, ugraditi jednu izbornu preklopku za grupu potrošača.</w:t>
      </w:r>
    </w:p>
    <w:p w14:paraId="1102824E" w14:textId="77777777" w:rsidR="00974857" w:rsidRPr="008D2684" w:rsidRDefault="00974857" w:rsidP="00F20DBC">
      <w:pPr>
        <w:pStyle w:val="Naslov4"/>
        <w:tabs>
          <w:tab w:val="left" w:pos="567"/>
          <w:tab w:val="left" w:pos="1134"/>
        </w:tabs>
      </w:pPr>
      <w:r w:rsidRPr="008D2684">
        <w:t>Tipkala</w:t>
      </w:r>
    </w:p>
    <w:p w14:paraId="284DB7E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Start i stop tipkala će imati efekt samo na odabrani strujni krug, primarno na ručno upravljane krugove.</w:t>
      </w:r>
    </w:p>
    <w:p w14:paraId="4894593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Reset tipka će biti u funkciji samo kada je stanje kvara uklonjeno.</w:t>
      </w:r>
    </w:p>
    <w:p w14:paraId="7E2FF72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Boje tipkala će biti prema zadnjim verzijama normi i to:</w:t>
      </w:r>
    </w:p>
    <w:p w14:paraId="1128D73B" w14:textId="77777777" w:rsidR="00974857" w:rsidRPr="008D2684" w:rsidRDefault="009C02D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Crveno:</w:t>
      </w:r>
      <w:r w:rsidR="00974857" w:rsidRPr="008D2684">
        <w:rPr>
          <w:rFonts w:ascii="Arial Narrow" w:hAnsi="Arial Narrow"/>
          <w:sz w:val="18"/>
          <w:szCs w:val="18"/>
        </w:rPr>
        <w:tab/>
        <w:t>stop, isključi ili hitan slučaj;</w:t>
      </w:r>
    </w:p>
    <w:p w14:paraId="66D599EB" w14:textId="77777777" w:rsidR="00974857" w:rsidRPr="008D2684" w:rsidRDefault="009C02D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Zeleno:</w:t>
      </w:r>
      <w:r w:rsidR="00974857" w:rsidRPr="008D2684">
        <w:rPr>
          <w:rFonts w:ascii="Arial Narrow" w:hAnsi="Arial Narrow"/>
          <w:sz w:val="18"/>
          <w:szCs w:val="18"/>
        </w:rPr>
        <w:tab/>
        <w:t>start ili pogonske tipke.</w:t>
      </w:r>
    </w:p>
    <w:p w14:paraId="2B7EC20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Tipkala za zaustavljanje u hitnim slučajevima imat će odvojen kontakt. Ona će biti spojena na upravljački strujni krug te će tako prekidati krug u svim uvjetima. Također će biti opremljena sa zaštitnom sponom i blokirajućom pozicijom.</w:t>
      </w:r>
    </w:p>
    <w:p w14:paraId="38E5A74F" w14:textId="77777777" w:rsidR="00974857" w:rsidRPr="008D2684" w:rsidRDefault="00974857" w:rsidP="00F20DBC">
      <w:pPr>
        <w:pStyle w:val="Naslov4"/>
        <w:tabs>
          <w:tab w:val="left" w:pos="567"/>
          <w:tab w:val="left" w:pos="1134"/>
        </w:tabs>
      </w:pPr>
      <w:r w:rsidRPr="008D2684">
        <w:t>Brojač radnih sati</w:t>
      </w:r>
    </w:p>
    <w:p w14:paraId="5D5060B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Brojač će biti bez mogućnosti resetiranja prilikom kvara, sa pokazivačem do 99.999,9 sat, ugrađen na vrata polja.</w:t>
      </w:r>
    </w:p>
    <w:p w14:paraId="6F9AE5E1" w14:textId="77777777" w:rsidR="00974857" w:rsidRPr="008D2684" w:rsidRDefault="00974857" w:rsidP="00F20DBC">
      <w:pPr>
        <w:pStyle w:val="Naslov4"/>
        <w:tabs>
          <w:tab w:val="left" w:pos="567"/>
          <w:tab w:val="left" w:pos="1134"/>
        </w:tabs>
      </w:pPr>
      <w:r w:rsidRPr="008D2684">
        <w:t>Upravljački krugovi i oprema</w:t>
      </w:r>
    </w:p>
    <w:p w14:paraId="2471D8AF" w14:textId="77777777" w:rsidR="00974857" w:rsidRPr="008D2684" w:rsidRDefault="00974857" w:rsidP="00F20DBC">
      <w:pPr>
        <w:pStyle w:val="Naslov5"/>
        <w:tabs>
          <w:tab w:val="left" w:pos="567"/>
          <w:tab w:val="left" w:pos="1134"/>
        </w:tabs>
      </w:pPr>
      <w:r w:rsidRPr="008D2684">
        <w:t>Napon upravljačkih krugova i napajanje</w:t>
      </w:r>
    </w:p>
    <w:p w14:paraId="3E927370" w14:textId="56CA2D6D"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Napon upravljačkih strujnih krugova biti će ili 230 VAC napajan iz odvojnog transformatora (u skladu s normama EN 61558 i EN 61558</w:t>
      </w:r>
      <w:r w:rsidR="001157B5"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 ili 24VDC napajan iz privremenog neprekidnog izvora napajanja (u skladu s normama EN 55022 i EN 61000-6-2</w:t>
      </w:r>
      <w:r w:rsidR="001157B5"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w:t>
      </w:r>
    </w:p>
    <w:p w14:paraId="13635C9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Transformatori će biti predviđene snage za napajanje strujnih krugova s 50% rezervom kapaciteta. I primarni i sekundarni će biti zaštićeni odgovarajućim visokoučinskim osiguračima.</w:t>
      </w:r>
    </w:p>
    <w:p w14:paraId="65E2E81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Isklop upravljačkog kruga napajanja pokretača ili grupe pokretača, ne smije omesti napajanje drugih pokretača.</w:t>
      </w:r>
    </w:p>
    <w:p w14:paraId="4CEE83C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privremenog nestanka mrežnog napajanja u razdjelnik mora biti ugrađen neprekidni izvor napajanja. Oprema će se sastojati od ispravljača i punjača akumulatorskih baterija koji objedinjava</w:t>
      </w:r>
      <w:r w:rsidR="0041179E" w:rsidRPr="008D2684">
        <w:rPr>
          <w:rFonts w:ascii="Arial Narrow" w:hAnsi="Arial Narrow"/>
          <w:sz w:val="18"/>
          <w:szCs w:val="18"/>
        </w:rPr>
        <w:t xml:space="preserve"> funkciju stabilizacije napona.</w:t>
      </w:r>
    </w:p>
    <w:p w14:paraId="7542902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Odabrani kapacitet modula aku-baterija, napona napajanja 24 VDC, omogućit će rad navedene opreme i kod višesatnih prekida mrežnog napajanja. Pri instalaciji opreme s bočne strane treba jasno označiti datum proizvodnje i datum ugradnje modula aku-baterija.</w:t>
      </w:r>
    </w:p>
    <w:p w14:paraId="15A13C1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Neprekidni izvor napajanja bit će predviđene snage za napajanje strujnih krugova s 50% rezervom kapaciteta. Sva zaštitna i sklopna oprema neprekidnog napajanja mora biti prilagođena za istosmjerni napon.</w:t>
      </w:r>
    </w:p>
    <w:p w14:paraId="658A9452" w14:textId="77777777" w:rsidR="00974857" w:rsidRPr="008D2684" w:rsidRDefault="00974857" w:rsidP="00F20DBC">
      <w:pPr>
        <w:pStyle w:val="Naslov4"/>
        <w:tabs>
          <w:tab w:val="left" w:pos="567"/>
          <w:tab w:val="left" w:pos="1134"/>
        </w:tabs>
      </w:pPr>
      <w:r w:rsidRPr="008D2684">
        <w:lastRenderedPageBreak/>
        <w:t>Programibilni logički kontroleri - PLC</w:t>
      </w:r>
    </w:p>
    <w:p w14:paraId="1068EB74" w14:textId="77777777" w:rsidR="00974857" w:rsidRPr="008D2684" w:rsidRDefault="00974857" w:rsidP="00F20DBC">
      <w:pPr>
        <w:pStyle w:val="Naslov5"/>
        <w:tabs>
          <w:tab w:val="left" w:pos="567"/>
          <w:tab w:val="left" w:pos="1134"/>
        </w:tabs>
      </w:pPr>
      <w:r w:rsidRPr="008D2684">
        <w:t>Općenito</w:t>
      </w:r>
    </w:p>
    <w:p w14:paraId="241D769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Programirljivi logički kontroler koristit će se kao element nadzora i upravljanja uređaja i procesa, te će zadovoljavati sljedeće zahtjeve:</w:t>
      </w:r>
    </w:p>
    <w:p w14:paraId="195A5FB6" w14:textId="77777777" w:rsidR="00974857" w:rsidRPr="008D2684" w:rsidRDefault="00974857" w:rsidP="00F20DBC">
      <w:pPr>
        <w:numPr>
          <w:ilvl w:val="0"/>
          <w:numId w:val="17"/>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 xml:space="preserve">mora biti opremljen vlastitom procesorskom jedinicom i pripadajućim memorijsko-vremenskim modulom, te mora imati pripadajući algoritam rada za upravljanje danim uređajem ili tehnološkom cjelinom i mogućnost povezivanja sa SCADA-om. </w:t>
      </w:r>
    </w:p>
    <w:p w14:paraId="3B168416" w14:textId="77777777" w:rsidR="00974857" w:rsidRPr="008D2684" w:rsidRDefault="00974857" w:rsidP="00F20DBC">
      <w:pPr>
        <w:numPr>
          <w:ilvl w:val="0"/>
          <w:numId w:val="17"/>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mora biti modularne izvedbe s mogućnošću nadogradnje dodatnih signalnih modula (do min. 512 U/I točaka), komunikacijskih i ostalih modula.</w:t>
      </w:r>
    </w:p>
    <w:p w14:paraId="69D617F5" w14:textId="77777777" w:rsidR="00974857" w:rsidRPr="008D2684" w:rsidRDefault="00974857" w:rsidP="00F20DBC">
      <w:pPr>
        <w:numPr>
          <w:ilvl w:val="0"/>
          <w:numId w:val="17"/>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mora imati odgovarajuću količinu memorije i ulaza/izlaza kako bi mogli primiti sve potrebne signale i djelovati na sve signalizacijske svjetiljke, releje ili špule kako bi se upravljani proces mogao precizno i pouzdano voditi</w:t>
      </w:r>
    </w:p>
    <w:p w14:paraId="5561F548" w14:textId="77777777" w:rsidR="00974857" w:rsidRPr="008D2684" w:rsidRDefault="00974857" w:rsidP="00F20DBC">
      <w:pPr>
        <w:numPr>
          <w:ilvl w:val="0"/>
          <w:numId w:val="17"/>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mora biti opremljen svim potrebnim funkcijskim, komunikacijskim i modulima sučelja</w:t>
      </w:r>
    </w:p>
    <w:p w14:paraId="2A0BBED9" w14:textId="77777777" w:rsidR="00974857" w:rsidRPr="008D2684" w:rsidRDefault="00974857" w:rsidP="00F20DBC">
      <w:pPr>
        <w:numPr>
          <w:ilvl w:val="0"/>
          <w:numId w:val="17"/>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mora biti opremljeni standardnim komunikacijskim sučeljem (ProfiBUS, ProfiNET ili odgovarajući)</w:t>
      </w:r>
    </w:p>
    <w:p w14:paraId="1FA54FB2" w14:textId="77777777" w:rsidR="00974857" w:rsidRPr="008D2684" w:rsidRDefault="00974857" w:rsidP="00F20DBC">
      <w:pPr>
        <w:numPr>
          <w:ilvl w:val="0"/>
          <w:numId w:val="17"/>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PLC mora imati LE diode za indikaciju rada i greške samog kontrolera, te radnog statusa izlaza</w:t>
      </w:r>
    </w:p>
    <w:p w14:paraId="23EF105F" w14:textId="157A2D5D" w:rsidR="00974857" w:rsidRPr="008D2684" w:rsidRDefault="00974857" w:rsidP="00F20DBC">
      <w:pPr>
        <w:numPr>
          <w:ilvl w:val="0"/>
          <w:numId w:val="17"/>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U dno ormara potrebno je ugraditi stezaljke za montažu na DIN šinu za prihvat signalnih kabela s finožičnim vodičima veličine do 4m</w:t>
      </w:r>
      <w:r w:rsidR="00EE6B6E" w:rsidRPr="008D2684">
        <w:rPr>
          <w:rFonts w:ascii="Arial Narrow" w:hAnsi="Arial Narrow"/>
          <w:sz w:val="18"/>
          <w:szCs w:val="18"/>
        </w:rPr>
        <w:t>m²</w:t>
      </w:r>
      <w:r w:rsidRPr="008D2684">
        <w:rPr>
          <w:rFonts w:ascii="Arial Narrow" w:hAnsi="Arial Narrow"/>
          <w:sz w:val="18"/>
          <w:szCs w:val="18"/>
        </w:rPr>
        <w:t xml:space="preserve"> </w:t>
      </w:r>
    </w:p>
    <w:p w14:paraId="2553C289" w14:textId="77777777" w:rsidR="00974857" w:rsidRPr="008D2684" w:rsidRDefault="00974857" w:rsidP="00F20DBC">
      <w:pPr>
        <w:numPr>
          <w:ilvl w:val="0"/>
          <w:numId w:val="17"/>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Svi izlazi PLC-a moraju biti pravilno zaštićeni (osiguračima ugrađenim u stezaljke)</w:t>
      </w:r>
    </w:p>
    <w:p w14:paraId="195ADA30" w14:textId="77777777" w:rsidR="00974857" w:rsidRPr="008D2684" w:rsidRDefault="00974857" w:rsidP="00F20DBC">
      <w:pPr>
        <w:pStyle w:val="Naslov5"/>
        <w:tabs>
          <w:tab w:val="left" w:pos="567"/>
          <w:tab w:val="left" w:pos="1134"/>
        </w:tabs>
      </w:pPr>
      <w:r w:rsidRPr="008D2684">
        <w:t>Zahtjevi za digitalne ulaze</w:t>
      </w:r>
    </w:p>
    <w:p w14:paraId="4D7123C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Digitalni ulazi moraju predviđeni za naponsku razinu 24 VDC i optički izolirani.</w:t>
      </w:r>
    </w:p>
    <w:p w14:paraId="08774A7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Brzi mjerač impulsa ulaznog modula prihvaćat će ulazne signale napona 24 V s frekvencijom od 50 kHz (Bidirekcijski, 16 ili 32 bitno kodirani).</w:t>
      </w:r>
    </w:p>
    <w:p w14:paraId="636F71CB" w14:textId="77777777" w:rsidR="00974857" w:rsidRPr="008D2684" w:rsidRDefault="00974857" w:rsidP="00F20DBC">
      <w:pPr>
        <w:pStyle w:val="Naslov5"/>
        <w:tabs>
          <w:tab w:val="left" w:pos="567"/>
          <w:tab w:val="left" w:pos="1134"/>
        </w:tabs>
      </w:pPr>
      <w:r w:rsidRPr="008D2684">
        <w:t>Zahtjevi za digitalne izlaze</w:t>
      </w:r>
    </w:p>
    <w:p w14:paraId="456D610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Digitalni ulazi moraju predviđeni za naponsku razinu 24 VDC i optički izolirani.</w:t>
      </w:r>
    </w:p>
    <w:p w14:paraId="1030DD3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Svaki izlaz bit će izoliran od drugih izlaza, ostatka strujnog kruga i uzemljenja. Imat će otpornost izolacije u odnosu na ostatak strujnog kruga i uzemljenja veću od 2 MΩ prilikom testiranja s 500 V izolacijskim testerom.</w:t>
      </w:r>
    </w:p>
    <w:p w14:paraId="3DA2F78C" w14:textId="77777777" w:rsidR="00974857" w:rsidRPr="008D2684" w:rsidRDefault="00974857" w:rsidP="00F20DBC">
      <w:pPr>
        <w:pStyle w:val="Naslov5"/>
        <w:tabs>
          <w:tab w:val="left" w:pos="567"/>
          <w:tab w:val="left" w:pos="1134"/>
        </w:tabs>
      </w:pPr>
      <w:r w:rsidRPr="008D2684">
        <w:t>Zahtjevi za analogne ulaze</w:t>
      </w:r>
    </w:p>
    <w:p w14:paraId="2FFF7FA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Preferirana vrsta ulaznog signala je 4-20 mA ili 0-10 VDC. Analogno/digitalna pretvorba mora imati minimalnu rezoluciju od 12 bitova.</w:t>
      </w:r>
    </w:p>
    <w:p w14:paraId="77D1735F" w14:textId="77777777" w:rsidR="00974857" w:rsidRPr="008D2684" w:rsidRDefault="00974857" w:rsidP="00F20DBC">
      <w:pPr>
        <w:pStyle w:val="Naslov5"/>
        <w:tabs>
          <w:tab w:val="left" w:pos="567"/>
          <w:tab w:val="left" w:pos="1134"/>
        </w:tabs>
      </w:pPr>
      <w:r w:rsidRPr="008D2684">
        <w:t>Zahtjevi za analogne izlaze</w:t>
      </w:r>
    </w:p>
    <w:p w14:paraId="394402D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Analogni izlaz bit će predviđeni za strujnu petlju od 4 do 20 mA s linearnim povećanjem izlaznog signala za povećanje mjerene veličine.</w:t>
      </w:r>
    </w:p>
    <w:p w14:paraId="012CD6C9" w14:textId="77777777" w:rsidR="00974857" w:rsidRPr="008D2684" w:rsidRDefault="00974857" w:rsidP="00F20DBC">
      <w:pPr>
        <w:pStyle w:val="Naslov5"/>
        <w:tabs>
          <w:tab w:val="left" w:pos="567"/>
          <w:tab w:val="left" w:pos="1134"/>
        </w:tabs>
      </w:pPr>
      <w:r w:rsidRPr="008D2684">
        <w:t>Protokoli</w:t>
      </w:r>
    </w:p>
    <w:p w14:paraId="30387BB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 oprema potrebna za ispunjavanje komunikacijskih zahtjeva mora biti sukladna s potrebnim industrijskim standardima i imati dokazani dugoročni životni ciklus i osiguranu podršku.</w:t>
      </w:r>
    </w:p>
    <w:p w14:paraId="01EFEDA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Kako bi se omogućilo naknadno dodavanje opreme drugih proizvođača, koji se dodaju u nadzorno-upravljački sustav, sva će oprema, imati sučelje pomoću otvorenih komunikacijskih protokola.</w:t>
      </w:r>
    </w:p>
    <w:p w14:paraId="6C7C3B6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Serijski (RS232/485) ili Ethernet portovi će se koristiti kako bi se omogućila komunikacija s ostalim elementima nadzorno-upravljačkog sustava i osigurala primjena lokalnih baza podataka i učitavanja kontrolnih sekvenci, ispitivanja i modifikacija.</w:t>
      </w:r>
    </w:p>
    <w:p w14:paraId="74FEBA10" w14:textId="77777777" w:rsidR="00974857" w:rsidRPr="008D2684" w:rsidRDefault="00974857" w:rsidP="00F20DBC">
      <w:pPr>
        <w:pStyle w:val="Naslov5"/>
        <w:tabs>
          <w:tab w:val="left" w:pos="567"/>
          <w:tab w:val="left" w:pos="1134"/>
        </w:tabs>
      </w:pPr>
      <w:r w:rsidRPr="008D2684">
        <w:t>Zahtjevi za programiranje</w:t>
      </w:r>
    </w:p>
    <w:p w14:paraId="6B34EB6D" w14:textId="253D837E"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Program automatizacije mora biti napravljen prema standardu HRN EN 61131-3</w:t>
      </w:r>
      <w:r w:rsidR="00A1022C" w:rsidRPr="005D59C6">
        <w:rPr>
          <w:rFonts w:ascii="Arial Narrow" w:hAnsi="Arial Narrow"/>
          <w:sz w:val="18"/>
          <w:szCs w:val="18"/>
        </w:rPr>
        <w:t>/2014</w:t>
      </w:r>
      <w:r w:rsidR="0065614E" w:rsidRPr="005D59C6">
        <w:rPr>
          <w:rFonts w:ascii="Arial Narrow" w:hAnsi="Arial Narrow"/>
          <w:sz w:val="18"/>
          <w:szCs w:val="18"/>
        </w:rPr>
        <w:t xml:space="preserve"> </w:t>
      </w:r>
      <w:r w:rsidR="00D34F90" w:rsidRPr="005D59C6">
        <w:rPr>
          <w:rFonts w:ascii="Arial Narrow" w:hAnsi="Arial Narrow"/>
          <w:sz w:val="18"/>
          <w:szCs w:val="18"/>
        </w:rPr>
        <w:t>„ili jednakovrijedno“</w:t>
      </w:r>
      <w:r w:rsidRPr="005D59C6">
        <w:rPr>
          <w:rFonts w:ascii="Arial Narrow" w:hAnsi="Arial Narrow"/>
          <w:sz w:val="18"/>
          <w:szCs w:val="18"/>
        </w:rPr>
        <w:t xml:space="preserve">. </w:t>
      </w:r>
    </w:p>
    <w:p w14:paraId="683898ED" w14:textId="77777777" w:rsidR="00974857" w:rsidRPr="005D59C6" w:rsidRDefault="00974857" w:rsidP="00F20DBC">
      <w:pPr>
        <w:pStyle w:val="Naslov4"/>
        <w:tabs>
          <w:tab w:val="left" w:pos="567"/>
          <w:tab w:val="left" w:pos="1134"/>
        </w:tabs>
      </w:pPr>
      <w:r w:rsidRPr="005D59C6">
        <w:t>Minijaturni releji upravljačkih i signalizacijskih krugova</w:t>
      </w:r>
    </w:p>
    <w:p w14:paraId="5E4F9E54" w14:textId="43EA4AE5"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Minijaturni releji upravljačkih i signalizacijskih krugova bit će univerzalni utični releji upravljačkog napona 230VAC i 24VDC i u skladu s normom IEC 61810</w:t>
      </w:r>
      <w:r w:rsidR="001157B5"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Moraju biti isporučeni s odgovarajućim podnožjem za montažu na DIN šinu, mehaničkom i električnom indikacijom</w:t>
      </w:r>
      <w:r w:rsidRPr="008D2684">
        <w:rPr>
          <w:rFonts w:ascii="Arial Narrow" w:hAnsi="Arial Narrow"/>
          <w:sz w:val="18"/>
          <w:szCs w:val="18"/>
        </w:rPr>
        <w:t xml:space="preserve"> napajanja (LED indikacijom rada), test tipkom sa zaštitom od dodira (blokiranje po izboru), diodnim zaštitnim modulom ili RC modulom, te odgovarajućom natpisnom pločicom.</w:t>
      </w:r>
    </w:p>
    <w:p w14:paraId="2F79DB60" w14:textId="77777777" w:rsidR="00974857" w:rsidRPr="008D2684" w:rsidRDefault="00974857" w:rsidP="00F20DBC">
      <w:pPr>
        <w:pStyle w:val="Naslov4"/>
        <w:tabs>
          <w:tab w:val="left" w:pos="567"/>
          <w:tab w:val="left" w:pos="1134"/>
        </w:tabs>
      </w:pPr>
      <w:r w:rsidRPr="008D2684">
        <w:t>Kvar napajanja, automatsko ponovno pokretanje</w:t>
      </w:r>
    </w:p>
    <w:p w14:paraId="70E1CA1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Upravljački krugovi bit će tako podešeni da će se, pri povratu napajanja nakon kvara, oprema pod automatskim upravljanjem i oprema pod ručnim upravljanjem, koja treba raditi neprekidno, automatski ponovno pokrenuti. Ponovno pokretanje pogona, ako je tehnološkim zahtjevima tako predviđeno, bit će u fazama kako trenutni energetski zahtjevi ne bi nadmašili dostupne kapacitete.</w:t>
      </w:r>
    </w:p>
    <w:p w14:paraId="2111C000" w14:textId="77777777" w:rsidR="00974857" w:rsidRPr="008D2684" w:rsidRDefault="00974857" w:rsidP="00F20DBC">
      <w:pPr>
        <w:pStyle w:val="Naslov4"/>
        <w:tabs>
          <w:tab w:val="left" w:pos="567"/>
          <w:tab w:val="left" w:pos="1134"/>
        </w:tabs>
      </w:pPr>
      <w:r w:rsidRPr="008D2684">
        <w:lastRenderedPageBreak/>
        <w:t>Zaštita od struje munje i prenapona</w:t>
      </w:r>
    </w:p>
    <w:p w14:paraId="40FF80F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Zaštitu od struje munje i prenapona treba primijeniti na upravljačkoj opremi i instrumentima gdje bi se krugovi i komponente mogle oštetiti prilikom električnog udara unutar signalnog ili naponskog kruga.</w:t>
      </w:r>
    </w:p>
    <w:p w14:paraId="250349B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Svaka mjerna petlja koja ulazi u ormar mora biti zaštićena adekvatnom prenaponskom zaštitom.</w:t>
      </w:r>
    </w:p>
    <w:p w14:paraId="0A2FBDF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Jedinica za zaštitu od udara struje munje i prenapona bit će ugrađena izvan glavnih blokova osim ako se ne omogući zaseban odjeljak koji sadržava odvojenu sabirnicu uzemljenja koja je spojena na odvojeno uzemljenje za zaštitu od struje munje i prenapona.</w:t>
      </w:r>
    </w:p>
    <w:p w14:paraId="6498317B" w14:textId="77777777" w:rsidR="00974857" w:rsidRPr="008D2684" w:rsidRDefault="00974857" w:rsidP="00F20DBC">
      <w:pPr>
        <w:pStyle w:val="Naslov4"/>
        <w:tabs>
          <w:tab w:val="left" w:pos="567"/>
          <w:tab w:val="left" w:pos="1134"/>
        </w:tabs>
      </w:pPr>
      <w:r w:rsidRPr="008D2684">
        <w:t>Indikacijski instrumenti</w:t>
      </w:r>
    </w:p>
    <w:p w14:paraId="3DAF19B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Signalne svjetiljke bit će uniformne koliko je to god moguće kako bi se smanjila potreba za rezervnim dijelovima. </w:t>
      </w:r>
    </w:p>
    <w:p w14:paraId="017A801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Signalne svjetiljke ne smiju biti manjeg promjera od 20 mm te će biti predviđene da se mogu promatrati i s prednjice i sa bočne strane električne ploče. Svjetiljke će biti vidljive i pod jakim suncem. Boja svjetiljki će biti prema posljednjim normama.</w:t>
      </w:r>
    </w:p>
    <w:p w14:paraId="53918AF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pomične komponente, vrata i poklopci, biti će označeni. Tijelo osigurača biti će označeno specifikacijom vrijednosti osigurača. Svaka vrata ploča biti će označena (veličina slova ne manja od 8 mm) te će svaka upravljačka ploča i stanica također imati oznaku sa svim informacijama (veličina slova minimalno 12 mm).</w:t>
      </w:r>
    </w:p>
    <w:p w14:paraId="118CE29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Omogućit će se jedna (ili više) testnih tipka za ispitivanje žarulja.</w:t>
      </w:r>
    </w:p>
    <w:p w14:paraId="64DCF339" w14:textId="77777777" w:rsidR="00974857" w:rsidRPr="008D2684" w:rsidRDefault="00974857" w:rsidP="00F20DBC">
      <w:pPr>
        <w:pStyle w:val="Naslov4"/>
        <w:tabs>
          <w:tab w:val="left" w:pos="567"/>
          <w:tab w:val="left" w:pos="1134"/>
        </w:tabs>
      </w:pPr>
      <w:r w:rsidRPr="008D2684">
        <w:t>Oznake</w:t>
      </w:r>
    </w:p>
    <w:p w14:paraId="0B6BB90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oznake previdjet će se od troslojne folije ili sličnog materijala, bijele boje sa crnim slovima i brojevima. Oznake će biti pričvršćene kadmijskim vijcima da ne dođe do hrđanja. Oznake upozorenja i opasnosti biti će od sličnog materijala, žute boje sa crvenim slovima i brojevima. Kutovi oznaka biti će zaobljeni, a tekst će biti najmanje 4 mm visok.</w:t>
      </w:r>
    </w:p>
    <w:p w14:paraId="3EA65441" w14:textId="77777777" w:rsidR="00974857" w:rsidRPr="008D2684" w:rsidRDefault="00974857" w:rsidP="00F20DBC">
      <w:pPr>
        <w:pStyle w:val="Naslov4"/>
        <w:tabs>
          <w:tab w:val="left" w:pos="567"/>
          <w:tab w:val="left" w:pos="1134"/>
        </w:tabs>
      </w:pPr>
      <w:r w:rsidRPr="008D2684">
        <w:t>Zahtjevi za mjerenje i kontrolu ulaznog napajanja</w:t>
      </w:r>
    </w:p>
    <w:p w14:paraId="0DFB0E1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glavni ormar ugraditi relej prisutnosti faza za detekciju ispada ili nesimetrije faze na dovodnom vodu.</w:t>
      </w:r>
    </w:p>
    <w:p w14:paraId="735959D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Glavni razdjelni ormar mora na dovodu opremu za mjerenje napona i struje u sve tri faze.</w:t>
      </w:r>
    </w:p>
    <w:p w14:paraId="45D81E6A" w14:textId="77777777" w:rsidR="00974857" w:rsidRPr="008D2684" w:rsidRDefault="00974857" w:rsidP="00F20DBC">
      <w:pPr>
        <w:pStyle w:val="Naslov4"/>
        <w:tabs>
          <w:tab w:val="left" w:pos="567"/>
          <w:tab w:val="left" w:pos="1134"/>
        </w:tabs>
      </w:pPr>
      <w:r w:rsidRPr="008D2684">
        <w:t>Strujni mjerni transformatori</w:t>
      </w:r>
    </w:p>
    <w:p w14:paraId="0F13A0DA" w14:textId="0E481008"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Niskonaponski strujni mjerni transformatori trebaju biti za unutrašnju montažu, te moraju biti u skladu s zahtjevima IEC 61869</w:t>
      </w:r>
      <w:r w:rsidR="0065614E"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w:t>
      </w:r>
      <w:r w:rsidRPr="008D2684">
        <w:rPr>
          <w:rFonts w:ascii="Arial Narrow" w:hAnsi="Arial Narrow"/>
          <w:sz w:val="18"/>
          <w:szCs w:val="18"/>
        </w:rPr>
        <w:t xml:space="preserve"> osim ako nije drugačije određeno.</w:t>
      </w:r>
    </w:p>
    <w:p w14:paraId="7F0E849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Aktivni dio strujnog transformatora čini jezgra, izgrađena od visokokvalitetnog orijentiranog lima, te sekundarni namot. Aktivni dio treba biti zaliven u epoksidnu smolu da se postigne jednoobrazni kompaktni izolacijski blok odličnih izolacijskih i mehaničkih karakteristika.</w:t>
      </w:r>
    </w:p>
    <w:p w14:paraId="6B0173F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Strujni mjerni transformatori trebaju biti natičnog tipa s otvorom prilagođenim za prolazak plosnatih sabirnica ili okruglog vodiča.</w:t>
      </w:r>
    </w:p>
    <w:p w14:paraId="31C9AB5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Sekundarni priključci trebaju biti prekriveni prozirnim poklopcem koji se plombira na gornjem dijelu transformatora.</w:t>
      </w:r>
    </w:p>
    <w:p w14:paraId="20BFB4E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Strujni mjerni transformatori trebaju imati sljedeće osnovne tehničke podatke:</w:t>
      </w:r>
    </w:p>
    <w:p w14:paraId="758CAD0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nazivna struja primara</w:t>
      </w:r>
      <w:r w:rsidRPr="008D2684">
        <w:rPr>
          <w:rFonts w:ascii="Arial Narrow" w:hAnsi="Arial Narrow"/>
          <w:sz w:val="18"/>
          <w:szCs w:val="18"/>
        </w:rPr>
        <w:tab/>
      </w:r>
      <w:r w:rsidR="009C02D5" w:rsidRPr="008D2684">
        <w:rPr>
          <w:rFonts w:ascii="Arial Narrow" w:hAnsi="Arial Narrow"/>
          <w:sz w:val="18"/>
          <w:szCs w:val="18"/>
        </w:rPr>
        <w:tab/>
      </w:r>
      <w:r w:rsidRPr="008D2684">
        <w:rPr>
          <w:rFonts w:ascii="Arial Narrow" w:hAnsi="Arial Narrow"/>
          <w:sz w:val="18"/>
          <w:szCs w:val="18"/>
        </w:rPr>
        <w:t>prema mjestu ugradnje</w:t>
      </w:r>
    </w:p>
    <w:p w14:paraId="30D6E9F1" w14:textId="77777777" w:rsidR="00974857" w:rsidRPr="008D2684" w:rsidRDefault="009C02D5"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nazivna struja sekundara</w:t>
      </w:r>
      <w:r w:rsidRPr="008D2684">
        <w:rPr>
          <w:rFonts w:ascii="Arial Narrow" w:hAnsi="Arial Narrow"/>
          <w:sz w:val="18"/>
          <w:szCs w:val="18"/>
        </w:rPr>
        <w:tab/>
      </w:r>
      <w:r w:rsidRPr="008D2684">
        <w:rPr>
          <w:rFonts w:ascii="Arial Narrow" w:hAnsi="Arial Narrow"/>
          <w:sz w:val="18"/>
          <w:szCs w:val="18"/>
        </w:rPr>
        <w:tab/>
      </w:r>
      <w:r w:rsidR="00974857" w:rsidRPr="008D2684">
        <w:rPr>
          <w:rFonts w:ascii="Arial Narrow" w:hAnsi="Arial Narrow"/>
          <w:sz w:val="18"/>
          <w:szCs w:val="18"/>
        </w:rPr>
        <w:t>5 A</w:t>
      </w:r>
    </w:p>
    <w:p w14:paraId="3FD99AE4" w14:textId="692EE1F3"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nazivna snaga</w:t>
      </w:r>
      <w:r w:rsidRPr="008D2684">
        <w:rPr>
          <w:rFonts w:ascii="Arial Narrow" w:hAnsi="Arial Narrow"/>
          <w:sz w:val="18"/>
          <w:szCs w:val="18"/>
        </w:rPr>
        <w:tab/>
      </w:r>
      <w:r w:rsidRPr="008D2684">
        <w:rPr>
          <w:rFonts w:ascii="Arial Narrow" w:hAnsi="Arial Narrow"/>
          <w:sz w:val="18"/>
          <w:szCs w:val="18"/>
        </w:rPr>
        <w:tab/>
        <w:t>30 VA</w:t>
      </w:r>
    </w:p>
    <w:p w14:paraId="1A17FC97" w14:textId="5E595DCA"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klasa točnosti</w:t>
      </w:r>
      <w:r w:rsidRPr="005D59C6">
        <w:rPr>
          <w:rFonts w:ascii="Arial Narrow" w:hAnsi="Arial Narrow"/>
          <w:sz w:val="18"/>
          <w:szCs w:val="18"/>
        </w:rPr>
        <w:tab/>
      </w:r>
      <w:r w:rsidRPr="005D59C6">
        <w:rPr>
          <w:rFonts w:ascii="Arial Narrow" w:hAnsi="Arial Narrow"/>
          <w:sz w:val="18"/>
          <w:szCs w:val="18"/>
        </w:rPr>
        <w:tab/>
        <w:t>1,0 prema HRN EN 61869</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p>
    <w:p w14:paraId="2541E594" w14:textId="563FE9EC"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faktor sigurnosti</w:t>
      </w:r>
      <w:r w:rsidRPr="008D2684">
        <w:rPr>
          <w:rFonts w:ascii="Arial Narrow" w:hAnsi="Arial Narrow"/>
          <w:sz w:val="18"/>
          <w:szCs w:val="18"/>
        </w:rPr>
        <w:tab/>
      </w:r>
      <w:r w:rsidRPr="008D2684">
        <w:rPr>
          <w:rFonts w:ascii="Arial Narrow" w:hAnsi="Arial Narrow"/>
          <w:sz w:val="18"/>
          <w:szCs w:val="18"/>
        </w:rPr>
        <w:tab/>
        <w:t>10</w:t>
      </w:r>
    </w:p>
    <w:p w14:paraId="6C11257F" w14:textId="77777777" w:rsidR="00974857" w:rsidRPr="008D2684" w:rsidRDefault="00974857" w:rsidP="00F20DBC">
      <w:pPr>
        <w:pStyle w:val="Naslov3"/>
        <w:tabs>
          <w:tab w:val="left" w:pos="567"/>
          <w:tab w:val="left" w:pos="1134"/>
        </w:tabs>
      </w:pPr>
      <w:bookmarkStart w:id="298" w:name="_Toc36715676"/>
      <w:r w:rsidRPr="008D2684">
        <w:t>Kabeli i ožičenje</w:t>
      </w:r>
      <w:bookmarkEnd w:id="298"/>
    </w:p>
    <w:p w14:paraId="68D864F5" w14:textId="77777777" w:rsidR="00974857" w:rsidRPr="008D2684" w:rsidRDefault="00974857" w:rsidP="00F20DBC">
      <w:pPr>
        <w:pStyle w:val="Naslov4"/>
        <w:tabs>
          <w:tab w:val="left" w:pos="567"/>
          <w:tab w:val="left" w:pos="1134"/>
        </w:tabs>
      </w:pPr>
      <w:r w:rsidRPr="008D2684">
        <w:t>Općenito</w:t>
      </w:r>
    </w:p>
    <w:p w14:paraId="50A5F387" w14:textId="59FE3BC8"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Svi kabeli i vodiči moraju biti bakreni i odgovarajuće naponske razine, proizvedeni i dobavljeni od što manjeg broja renomiranih i odobrenih proizvođača. Svaki isporučeni kabelski kolut ili snop kabela mora biti popraćen certifikatom sa označenim imenom proizvođača, tipom i duljinom </w:t>
      </w:r>
      <w:r w:rsidRPr="005D59C6">
        <w:rPr>
          <w:rFonts w:ascii="Arial Narrow" w:hAnsi="Arial Narrow"/>
          <w:sz w:val="18"/>
          <w:szCs w:val="18"/>
        </w:rPr>
        <w:t>kabela te datumom i rezultatima ispitivanja prema IEC 60502-1</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Kabeli proizvedeni 12 mjeseci i više od dana dobave, neće biti</w:t>
      </w:r>
      <w:r w:rsidRPr="008D2684">
        <w:rPr>
          <w:rFonts w:ascii="Arial Narrow" w:hAnsi="Arial Narrow"/>
          <w:sz w:val="18"/>
          <w:szCs w:val="18"/>
        </w:rPr>
        <w:t xml:space="preserve"> prihvaćeni. Načelno, kabeli se neće prevoziti do mjesta ugradnje u izdvojenim snopovima, nego će se rezati na potrebne duljine na mjestu ugradnje. </w:t>
      </w:r>
    </w:p>
    <w:p w14:paraId="097C6AC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mora predati kabelsku listu koji sadržava: odobrenje, detaljizirane dimenzije, duljine te instalacijske pojedinosti svakog kabela.</w:t>
      </w:r>
    </w:p>
    <w:p w14:paraId="0519C50B" w14:textId="0AEB8A3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Poprečni presjek nultog vodiča mora biti jednak poprečnim presjeku faznog vodiča. Svaki napojni kabel glavnog razvoda mora imati PE vodič, poprečnog presjeka jednakog faznom vodiču, u istom kabelu ili kao zasebni vodič (kod presjeka većih od 35 m</w:t>
      </w:r>
      <w:r w:rsidR="00EE6B6E" w:rsidRPr="008D2684">
        <w:rPr>
          <w:rFonts w:ascii="Arial Narrow" w:hAnsi="Arial Narrow"/>
          <w:sz w:val="18"/>
          <w:szCs w:val="18"/>
        </w:rPr>
        <w:t>m²</w:t>
      </w:r>
      <w:r w:rsidRPr="008D2684">
        <w:rPr>
          <w:rFonts w:ascii="Arial Narrow" w:hAnsi="Arial Narrow"/>
          <w:sz w:val="18"/>
          <w:szCs w:val="18"/>
        </w:rPr>
        <w:t>).</w:t>
      </w:r>
    </w:p>
    <w:p w14:paraId="48A8DB90" w14:textId="77777777" w:rsidR="00974857" w:rsidRPr="008D2684" w:rsidRDefault="00253155" w:rsidP="00F20DBC">
      <w:pPr>
        <w:pStyle w:val="Naslov4"/>
        <w:tabs>
          <w:tab w:val="left" w:pos="567"/>
          <w:tab w:val="left" w:pos="1134"/>
        </w:tabs>
      </w:pPr>
      <w:r w:rsidRPr="008D2684">
        <w:t>E</w:t>
      </w:r>
      <w:r w:rsidR="00974857" w:rsidRPr="008D2684">
        <w:t>nergetski kabeli do napona od 1 kV</w:t>
      </w:r>
    </w:p>
    <w:p w14:paraId="2C1AAAA3" w14:textId="4EF2935B"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Energetski kabeli za nazivni napon 0,6/1 kV biti će sukladni normama HRN HD 603 S1, IEC 60502-1, DIN VDE 0276 dio 603 i HRN HD 308 S2</w:t>
      </w:r>
      <w:r w:rsidR="001157B5"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Konstrukcijski će biti izvedeni s vodičem od bakra klase 1 ili 2 prema HRN HD 383, IEC 60228 i DIN VDE 0295</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izolacijom od PVC ili XLPE mase prema HRN HD 603 S1</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xml:space="preserve">, ispunom od termoplastične vrpce ili brizganog elastomera/plastomera, te s plaštom od PVC mase prema HRN HD 603 </w:t>
      </w:r>
      <w:r w:rsidR="0027097D" w:rsidRPr="005D59C6">
        <w:rPr>
          <w:rFonts w:ascii="Arial Narrow" w:hAnsi="Arial Narrow"/>
          <w:sz w:val="18"/>
          <w:szCs w:val="18"/>
        </w:rPr>
        <w:t xml:space="preserve">S1 </w:t>
      </w:r>
      <w:r w:rsidR="00F23A0E" w:rsidRPr="005D59C6">
        <w:rPr>
          <w:rFonts w:ascii="Arial Narrow" w:hAnsi="Arial Narrow"/>
          <w:sz w:val="18"/>
          <w:szCs w:val="18"/>
        </w:rPr>
        <w:t>„ili jednakovrijedno“</w:t>
      </w:r>
      <w:r w:rsidRPr="005D59C6">
        <w:rPr>
          <w:rFonts w:ascii="Arial Narrow" w:hAnsi="Arial Narrow"/>
          <w:sz w:val="18"/>
          <w:szCs w:val="18"/>
        </w:rPr>
        <w:t>. Kabeli moraju biti samogasivi prema IEC 60332-1</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Moraju biti predviđeni za statičnu upotrebu za polaganje u zemlju ili vlažne prostore gdje se ne očekuju mehanička opterećenja, a pogotovo vlačna istezanja.</w:t>
      </w:r>
      <w:r w:rsidR="0065614E" w:rsidRPr="005D59C6">
        <w:rPr>
          <w:rFonts w:ascii="Arial Narrow" w:hAnsi="Arial Narrow"/>
          <w:sz w:val="18"/>
          <w:szCs w:val="18"/>
        </w:rPr>
        <w:t xml:space="preserve"> </w:t>
      </w:r>
      <w:r w:rsidRPr="005D59C6">
        <w:rPr>
          <w:rFonts w:ascii="Arial Narrow" w:hAnsi="Arial Narrow"/>
          <w:sz w:val="18"/>
          <w:szCs w:val="18"/>
        </w:rPr>
        <w:t>Osim navedenih zahtjeva, kabeli predviđeni za napajanje motorskih strujnih krugova pokretanih putem frekvencijskih pretvarača moraju</w:t>
      </w:r>
      <w:r w:rsidRPr="008D2684">
        <w:rPr>
          <w:rFonts w:ascii="Arial Narrow" w:hAnsi="Arial Narrow"/>
          <w:sz w:val="18"/>
          <w:szCs w:val="18"/>
        </w:rPr>
        <w:t xml:space="preserve"> imati zaslon s koncentričnim zaštitnim bakrenim vodičem.</w:t>
      </w:r>
    </w:p>
    <w:p w14:paraId="1610FF9E" w14:textId="7A402D75"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Kabeli za upotrebu u unutarnjim prostorijama za spajanje instalacije rasvjete, utičnica, HVAC opreme i sl. moraju biti predviđeni za naponsku razinu 300/500 V, s finožičnim vodičima minimalnog poprečnog presjeka od 1.5 m</w:t>
      </w:r>
      <w:r w:rsidR="00EE6B6E" w:rsidRPr="008D2684">
        <w:rPr>
          <w:rFonts w:ascii="Arial Narrow" w:hAnsi="Arial Narrow"/>
          <w:sz w:val="18"/>
          <w:szCs w:val="18"/>
        </w:rPr>
        <w:t>m²</w:t>
      </w:r>
      <w:r w:rsidRPr="008D2684">
        <w:rPr>
          <w:rFonts w:ascii="Arial Narrow" w:hAnsi="Arial Narrow"/>
          <w:sz w:val="18"/>
          <w:szCs w:val="18"/>
        </w:rPr>
        <w:t>.</w:t>
      </w:r>
    </w:p>
    <w:p w14:paraId="252B000E" w14:textId="77777777" w:rsidR="00974857" w:rsidRPr="008D2684" w:rsidRDefault="00974857" w:rsidP="00F20DBC">
      <w:pPr>
        <w:pStyle w:val="Naslov4"/>
        <w:tabs>
          <w:tab w:val="left" w:pos="567"/>
          <w:tab w:val="left" w:pos="1134"/>
        </w:tabs>
      </w:pPr>
      <w:r w:rsidRPr="008D2684">
        <w:t>Savitljivi kabeli</w:t>
      </w:r>
    </w:p>
    <w:p w14:paraId="7DADE0A4" w14:textId="4C1E4CED"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Prilikom spajanja prijenosne opreme i strojeva potrebno je upotrijebiti savitljive kabele za nazivni napon 450/750 V, sukladne normama HRN HD 22.4 S3, IEC 60245-4, DIN VDE 0282 dio 4 i HRN HD 308 S2</w:t>
      </w:r>
      <w:r w:rsidR="001157B5"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Konstrukcijski će biti izvedeni s vodičem od bakra klase 5 prema HRN HD 383, IEC 60228 i DIN VDE 0295</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izolacijom od EPM gume prema DIN VDE 0282 dio 1</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te s plaštom od CR gume prema DIN VDE 0282 dio 1</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Kabeli moraju biti samogasivi prema IEC 60332-1</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Moraju biti predviđeni za pomičnu upotrebu za polaganje u suhe i vlažne prostore ili na otvoreno, gdje se očekuju srednja mehanička opterećenja. Moraju biti otporni na ulje, ozon i UV zračenje.</w:t>
      </w:r>
    </w:p>
    <w:p w14:paraId="128FDF54" w14:textId="77777777" w:rsidR="00974857" w:rsidRPr="005D59C6" w:rsidRDefault="00974857" w:rsidP="00F20DBC">
      <w:pPr>
        <w:pStyle w:val="Naslov4"/>
        <w:tabs>
          <w:tab w:val="left" w:pos="567"/>
          <w:tab w:val="left" w:pos="1134"/>
        </w:tabs>
      </w:pPr>
      <w:r w:rsidRPr="005D59C6">
        <w:t>Signalni kabeli za mjerne i upravljačke krugove</w:t>
      </w:r>
    </w:p>
    <w:p w14:paraId="347754C9" w14:textId="0C73C3A3"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Signalni kabeli za nazivni napon 300/500 V biti će sukladni normama DIN VDE 0245, DIN VDE 0812, DIN 47100 i DIN VDE 0293</w:t>
      </w:r>
      <w:r w:rsidR="001157B5"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Konstrukcijski će biti izvedeni s vodičem od bakra klase 5 prema HRN HD 383, IEC 60228 i DIN VDE 0295</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izolacijom od PVC mase prema DIN VDE 0281 dio 1</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te s plaštom od PVC mase prema DIN VDE 0281 dio 1</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Kabeli moraju biti samogasivi prema IEC 60332-1</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Moraju biti fleksibilni i predviđeni za prijenos analognih i digitalnih signala za statične i pomične instalacije unutar suhih ili vlažnih prostorija, ali bez izlaganja naprezanju i mehaničkim opterećenjima. Moraju biti otporni na ulje.</w:t>
      </w:r>
    </w:p>
    <w:p w14:paraId="60FC707E" w14:textId="77777777"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Osim navedenih zahtjeva, signalni kabeli predviđeni za prijenos analognih signala i ožičenje strujnih ili naponskih mjernih petlji moraju imati</w:t>
      </w:r>
      <w:r w:rsidRPr="008D2684">
        <w:rPr>
          <w:rFonts w:ascii="Arial Narrow" w:hAnsi="Arial Narrow"/>
          <w:sz w:val="18"/>
          <w:szCs w:val="18"/>
        </w:rPr>
        <w:t xml:space="preserve"> elektrostatički zaslon s opletom od pokositrenih bakrenih žica.</w:t>
      </w:r>
    </w:p>
    <w:p w14:paraId="4F748AEF" w14:textId="77777777" w:rsidR="00974857" w:rsidRPr="008D2684" w:rsidRDefault="00006331" w:rsidP="00F20DBC">
      <w:pPr>
        <w:pStyle w:val="Naslov3"/>
        <w:tabs>
          <w:tab w:val="left" w:pos="567"/>
          <w:tab w:val="left" w:pos="1134"/>
        </w:tabs>
      </w:pPr>
      <w:bookmarkStart w:id="299" w:name="_Toc36715677"/>
      <w:r w:rsidRPr="008D2684">
        <w:t>Mjerni</w:t>
      </w:r>
      <w:r w:rsidR="00974857" w:rsidRPr="008D2684">
        <w:t xml:space="preserve"> instrument</w:t>
      </w:r>
      <w:r w:rsidRPr="008D2684">
        <w:t>i</w:t>
      </w:r>
      <w:bookmarkEnd w:id="299"/>
    </w:p>
    <w:p w14:paraId="4502C1A6" w14:textId="77777777" w:rsidR="00974857" w:rsidRPr="008D2684" w:rsidRDefault="00974857" w:rsidP="00F20DBC">
      <w:pPr>
        <w:pStyle w:val="Naslov4"/>
        <w:tabs>
          <w:tab w:val="left" w:pos="567"/>
          <w:tab w:val="left" w:pos="1134"/>
        </w:tabs>
      </w:pPr>
      <w:r w:rsidRPr="008D2684">
        <w:t>Općenito</w:t>
      </w:r>
    </w:p>
    <w:p w14:paraId="15CBDA72" w14:textId="5024F79E"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Sva mjerna oprema će biti u skladu s važećim zakonima Hrvatske te normom BS 6739</w:t>
      </w:r>
      <w:r w:rsidR="001157B5"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Pri puštanju u rad i testiranju, instrumenti</w:t>
      </w:r>
      <w:r w:rsidRPr="008D2684">
        <w:rPr>
          <w:rFonts w:ascii="Arial Narrow" w:hAnsi="Arial Narrow"/>
          <w:sz w:val="18"/>
          <w:szCs w:val="18"/>
        </w:rPr>
        <w:t xml:space="preserve"> će biti prezentirani zajedno s uputama proizvođača. Oprema namijenjena korištenju u područjima ugroženim eksplozivnom atmosferom bit će odabrana i ugrađena u skladu s relevantnim normama.</w:t>
      </w:r>
    </w:p>
    <w:p w14:paraId="4887F26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odabrati opremu predviđenu za rad u skladu s  uvjetima na mjestu ugradnje, posebno u slučaju da postoje agresivne supstance s visokim stupnjem rizika (npr. klor, sumporovodik, itd...).</w:t>
      </w:r>
    </w:p>
    <w:p w14:paraId="226BFD1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 oprema će biti ugrađena na lako dostupnim mjestima za rad, održavanje i kalibraciju. Uređaji će biti dostavljeni s dijelovima za učvršćivanje (konzole) posebno izrađenim za tu svrhu kako bi se osigurao prikladan pristup uređaju bez izlaganja radnika riziku.</w:t>
      </w:r>
    </w:p>
    <w:p w14:paraId="23DA203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mjerni instrumenti i uređaji bi trebali biti ucrtani na preglednoj situaciji.</w:t>
      </w:r>
    </w:p>
    <w:p w14:paraId="0213DB25" w14:textId="77777777" w:rsidR="00974857" w:rsidRPr="008D2684" w:rsidRDefault="00974857" w:rsidP="00F20DBC">
      <w:pPr>
        <w:pStyle w:val="Naslov4"/>
        <w:tabs>
          <w:tab w:val="left" w:pos="567"/>
          <w:tab w:val="left" w:pos="1134"/>
        </w:tabs>
      </w:pPr>
      <w:r w:rsidRPr="008D2684">
        <w:t>Mjerenje protoka</w:t>
      </w:r>
    </w:p>
    <w:p w14:paraId="4ECACE24" w14:textId="77777777" w:rsidR="00974857" w:rsidRPr="008D2684" w:rsidRDefault="00974857" w:rsidP="00F20DBC">
      <w:pPr>
        <w:pStyle w:val="Naslov5"/>
        <w:tabs>
          <w:tab w:val="left" w:pos="567"/>
          <w:tab w:val="left" w:pos="1134"/>
        </w:tabs>
      </w:pPr>
      <w:r w:rsidRPr="008D2684">
        <w:t>Općenito</w:t>
      </w:r>
    </w:p>
    <w:p w14:paraId="555321A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Oprema za mjerenje protoka mora, ovisno o tipu mjerača, biti u skladu s: </w:t>
      </w:r>
    </w:p>
    <w:p w14:paraId="713F0E0F" w14:textId="353C3E9B" w:rsidR="00974857" w:rsidRPr="005D59C6" w:rsidRDefault="00974857" w:rsidP="00AD0746">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HRN EN ISO 6416</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w:t>
      </w:r>
    </w:p>
    <w:p w14:paraId="1B0B4219" w14:textId="633A8624"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HRN EN ISO 6817</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w:t>
      </w:r>
    </w:p>
    <w:p w14:paraId="19F37B3F" w14:textId="5738F801"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HRN EN ISO 4375</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w:t>
      </w:r>
    </w:p>
    <w:p w14:paraId="2CCBE246" w14:textId="3F8F31E7"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HRN ISO 9826</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w:t>
      </w:r>
    </w:p>
    <w:p w14:paraId="24B46EB9" w14:textId="737A4833"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ISO/TR 9823</w:t>
      </w:r>
      <w:r w:rsidR="0027097D"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w:t>
      </w:r>
      <w:r w:rsidR="0027097D" w:rsidRPr="005D59C6">
        <w:rPr>
          <w:rFonts w:ascii="Arial Narrow" w:hAnsi="Arial Narrow"/>
          <w:sz w:val="18"/>
          <w:szCs w:val="18"/>
        </w:rPr>
        <w:t xml:space="preserve"> </w:t>
      </w:r>
    </w:p>
    <w:p w14:paraId="39087A23" w14:textId="77777777" w:rsidR="00974857" w:rsidRPr="008D2684" w:rsidRDefault="00974857" w:rsidP="00F20DBC">
      <w:pPr>
        <w:pStyle w:val="Naslov5"/>
        <w:tabs>
          <w:tab w:val="left" w:pos="567"/>
          <w:tab w:val="left" w:pos="1134"/>
        </w:tabs>
      </w:pPr>
      <w:r w:rsidRPr="008D2684">
        <w:lastRenderedPageBreak/>
        <w:t>Elektromagnetski mjerači protoka</w:t>
      </w:r>
    </w:p>
    <w:p w14:paraId="15425CC5" w14:textId="3530D233" w:rsidR="00974857" w:rsidRPr="005D59C6"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Elektromagnetski mjerači protoka bit će mikroprocesorske izvedbe, u skladu sa zahtjevima norme HRN EN ISO 6817</w:t>
      </w:r>
      <w:r w:rsidR="001157B5"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te sljedećih tehničkih karakteristika:</w:t>
      </w:r>
    </w:p>
    <w:p w14:paraId="2DEDB30E" w14:textId="77777777"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nazivni promjer i radni tlak: u skladu s očekivanim rasponom protoka u cjevovodu u koji se ugrađuju</w:t>
      </w:r>
    </w:p>
    <w:p w14:paraId="12FAF07D" w14:textId="77777777"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materijal kućišta: nehrđajući čelik ili čelik s antikorozivnom površinskom zaštitom</w:t>
      </w:r>
    </w:p>
    <w:p w14:paraId="3FE89B11" w14:textId="77777777"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unutrašnji dio mjerača koji je u dodiru s mjernim medijem: elektrode od nehrđajućeg čelika ili Hastelloy materijal i nevodljiva obloga od umjetnog materijala s atestom za pitku vodu ili pogodna za korištenje sa sirovom otpadnom vodom (ovisno o mjestu ugradnje i namjeni mjerača)</w:t>
      </w:r>
    </w:p>
    <w:p w14:paraId="5991A2BB" w14:textId="77777777"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stupanj zaštite: min. IP67</w:t>
      </w:r>
    </w:p>
    <w:p w14:paraId="431CCBAE" w14:textId="2CFCCA2B"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procesni priključak: prirubnice od čelika ST 37.2 prema HRN EN 1092-1</w:t>
      </w:r>
      <w:r w:rsidR="00044F0E" w:rsidRPr="005D59C6">
        <w:rPr>
          <w:rFonts w:ascii="Arial Narrow" w:hAnsi="Arial Narrow"/>
          <w:sz w:val="18"/>
          <w:szCs w:val="18"/>
        </w:rPr>
        <w:t xml:space="preserve"> </w:t>
      </w:r>
      <w:r w:rsidR="00F23A0E" w:rsidRPr="005D59C6">
        <w:rPr>
          <w:rFonts w:ascii="Arial Narrow" w:hAnsi="Arial Narrow"/>
          <w:sz w:val="18"/>
          <w:szCs w:val="18"/>
        </w:rPr>
        <w:t xml:space="preserve">„ili jednakovrijedno“, </w:t>
      </w:r>
      <w:r w:rsidRPr="005D59C6">
        <w:rPr>
          <w:rFonts w:ascii="Arial Narrow" w:hAnsi="Arial Narrow"/>
          <w:sz w:val="18"/>
          <w:szCs w:val="18"/>
        </w:rPr>
        <w:t>s površinskom antikorozivnom zaštitom</w:t>
      </w:r>
    </w:p>
    <w:p w14:paraId="42BEB3B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napajanje: 24 VDC</w:t>
      </w:r>
    </w:p>
    <w:p w14:paraId="2900733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analogni izlaz: 4 - 20 mA, HART protokol, galvanski odvojen</w:t>
      </w:r>
    </w:p>
    <w:p w14:paraId="11506CE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digitalni izlazi: min. 1 × impulsni i 1× statusni, galvanski odvojeni</w:t>
      </w:r>
    </w:p>
    <w:p w14:paraId="556FB48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točnost: ± 0,5% ili bolje </w:t>
      </w:r>
    </w:p>
    <w:p w14:paraId="396DCFF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sučelje: LCD zaslon za prikaz protoka i indikaciju greške, s tipkama za parametriziranje.</w:t>
      </w:r>
    </w:p>
    <w:p w14:paraId="44CF717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temp. područje (medij): 0</w:t>
      </w:r>
      <w:r w:rsidR="00F80105" w:rsidRPr="008D2684">
        <w:rPr>
          <w:rFonts w:ascii="Arial Narrow" w:hAnsi="Arial Narrow"/>
          <w:sz w:val="18"/>
          <w:szCs w:val="18"/>
        </w:rPr>
        <w:t>°</w:t>
      </w:r>
      <w:r w:rsidRPr="008D2684">
        <w:rPr>
          <w:rFonts w:ascii="Arial Narrow" w:hAnsi="Arial Narrow"/>
          <w:sz w:val="18"/>
          <w:szCs w:val="18"/>
        </w:rPr>
        <w:t>C do 50°C</w:t>
      </w:r>
    </w:p>
    <w:p w14:paraId="6541F54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temp</w:t>
      </w:r>
      <w:r w:rsidR="00006331" w:rsidRPr="008D2684">
        <w:rPr>
          <w:rFonts w:ascii="Arial Narrow" w:hAnsi="Arial Narrow"/>
          <w:sz w:val="18"/>
          <w:szCs w:val="18"/>
        </w:rPr>
        <w:t>. područje (ambijentalno): -10°C do 60°C</w:t>
      </w:r>
    </w:p>
    <w:p w14:paraId="2E6B33A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Prilikom projektiranja potrebno je predvidjeti ravni dio cijevi uzvodno i nizvodno od mjerača protoka u skladu sa zahtjevima proizvođača, kako bi se osigurali uvjeti za točno mjerenje.</w:t>
      </w:r>
    </w:p>
    <w:p w14:paraId="61A87FFA" w14:textId="77777777" w:rsidR="00974857" w:rsidRPr="008D2684" w:rsidRDefault="00974857" w:rsidP="00F20DBC">
      <w:pPr>
        <w:pStyle w:val="Naslov4"/>
        <w:tabs>
          <w:tab w:val="left" w:pos="567"/>
          <w:tab w:val="left" w:pos="1134"/>
        </w:tabs>
      </w:pPr>
      <w:r w:rsidRPr="008D2684">
        <w:t>Mjerenje razine</w:t>
      </w:r>
    </w:p>
    <w:p w14:paraId="18428785" w14:textId="66BC1704" w:rsidR="00974857" w:rsidRPr="008D2684" w:rsidRDefault="00974857" w:rsidP="00F20DBC">
      <w:pPr>
        <w:pStyle w:val="Naslov5"/>
        <w:tabs>
          <w:tab w:val="left" w:pos="567"/>
          <w:tab w:val="left" w:pos="1134"/>
        </w:tabs>
      </w:pPr>
      <w:r w:rsidRPr="008D2684">
        <w:t>Beskontaktno mjerenje razine</w:t>
      </w:r>
    </w:p>
    <w:p w14:paraId="4B55A9CB" w14:textId="77777777" w:rsidR="00974857" w:rsidRPr="008D2684" w:rsidRDefault="00974857" w:rsidP="00AD0746">
      <w:pPr>
        <w:tabs>
          <w:tab w:val="left" w:pos="567"/>
          <w:tab w:val="left" w:pos="1134"/>
        </w:tabs>
        <w:spacing w:before="120"/>
        <w:rPr>
          <w:rFonts w:ascii="Arial Narrow" w:hAnsi="Arial Narrow"/>
          <w:sz w:val="18"/>
          <w:szCs w:val="18"/>
        </w:rPr>
      </w:pPr>
      <w:r w:rsidRPr="008D2684">
        <w:rPr>
          <w:rFonts w:ascii="Arial Narrow" w:hAnsi="Arial Narrow"/>
          <w:sz w:val="18"/>
          <w:szCs w:val="18"/>
        </w:rPr>
        <w:t xml:space="preserve">Uređaj za beskontaktno kontinuirano mjerenje razine temeljit će se na ultrazvučnom ili radarskom principu. Sastojat će se od transmitera za ugradnju u ormar ili na zid (ovisno o mikrolokaciji) i senzora za ugradnju u bazen na vlastiti nosač koji će osigurati jednostavan pristup za održavanje. </w:t>
      </w:r>
    </w:p>
    <w:p w14:paraId="305FBE9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Transmiter mora imati sljedeće minimalne značajke:</w:t>
      </w:r>
    </w:p>
    <w:p w14:paraId="641F8BA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slobodno programibilno mjerno područje</w:t>
      </w:r>
    </w:p>
    <w:p w14:paraId="293CAB7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strujni mjerni izlaz: 4-20mA, HART protokol, galvanski odvojen</w:t>
      </w:r>
    </w:p>
    <w:p w14:paraId="178A66A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relejni izlaz: min. 1×2A, 250VAC, programibilan</w:t>
      </w:r>
    </w:p>
    <w:p w14:paraId="33918CAF" w14:textId="77777777" w:rsidR="00974857" w:rsidRPr="008D2684" w:rsidRDefault="0000633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temp. područje:- 40°C do +60°C</w:t>
      </w:r>
    </w:p>
    <w:p w14:paraId="71CED1E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napajanje: 24 VDC ili iz mjerne petlje</w:t>
      </w:r>
    </w:p>
    <w:p w14:paraId="2656FA2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Senzor za beskontaktno mjerenje razine mora imati sljedeće minimalne značajke:</w:t>
      </w:r>
    </w:p>
    <w:p w14:paraId="71C6D02D" w14:textId="2E29D131"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hermetički zabrtvljen u IP68</w:t>
      </w:r>
      <w:r w:rsidR="007C598F" w:rsidRPr="008D2684">
        <w:rPr>
          <w:rFonts w:ascii="Arial Narrow" w:hAnsi="Arial Narrow"/>
          <w:sz w:val="18"/>
          <w:szCs w:val="18"/>
        </w:rPr>
        <w:t xml:space="preserve"> </w:t>
      </w:r>
      <w:r w:rsidRPr="008D2684">
        <w:rPr>
          <w:rFonts w:ascii="Arial Narrow" w:hAnsi="Arial Narrow"/>
          <w:sz w:val="18"/>
          <w:szCs w:val="18"/>
        </w:rPr>
        <w:t>zaštiti</w:t>
      </w:r>
    </w:p>
    <w:p w14:paraId="732D48C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otporan na kemikalije</w:t>
      </w:r>
    </w:p>
    <w:p w14:paraId="2B4DF30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ugrađen temperaturni senzor za kompenzaciju</w:t>
      </w:r>
    </w:p>
    <w:p w14:paraId="687038D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montažni priključak: navojni G 1"</w:t>
      </w:r>
    </w:p>
    <w:p w14:paraId="34408065" w14:textId="77777777" w:rsidR="00974857" w:rsidRPr="008D2684" w:rsidRDefault="0000633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temp. područje: - 30°C do +60°C</w:t>
      </w:r>
    </w:p>
    <w:p w14:paraId="298A6DB2" w14:textId="154B0684"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mjerno područje: 0.3 do 5(10) m za otpadnu vodu (prilagoditi mjestu ugradnje)</w:t>
      </w:r>
    </w:p>
    <w:p w14:paraId="3E9F18A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blokirano mjerenje: max. 30 cm</w:t>
      </w:r>
    </w:p>
    <w:p w14:paraId="7882D54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rezolucija: +/- 1mm</w:t>
      </w:r>
    </w:p>
    <w:p w14:paraId="4E3DE21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mjerna pogreška: maks. ±5 mm</w:t>
      </w:r>
    </w:p>
    <w:p w14:paraId="37181ED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sa originalnim tvorničkim senzorskim kabelom dovoljne duljine za spoj na transmiter i priborom za montažu iz nehrđajućeg čelika.</w:t>
      </w:r>
    </w:p>
    <w:p w14:paraId="33631F2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programsko prepoznavanje i filtriranje prepreka u prostoru mjerenja</w:t>
      </w:r>
    </w:p>
    <w:p w14:paraId="7CAFE6B9" w14:textId="77777777" w:rsidR="00974857" w:rsidRPr="008D2684" w:rsidRDefault="00974857" w:rsidP="00F20DBC">
      <w:pPr>
        <w:pStyle w:val="Naslov5"/>
        <w:tabs>
          <w:tab w:val="left" w:pos="567"/>
          <w:tab w:val="left" w:pos="1134"/>
        </w:tabs>
      </w:pPr>
      <w:r w:rsidRPr="008D2684">
        <w:t>Kontaktno mjerenje razine</w:t>
      </w:r>
    </w:p>
    <w:p w14:paraId="03333E32"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Hidrostatsko mjerenje razine</w:t>
      </w:r>
    </w:p>
    <w:p w14:paraId="5FE5C8B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Uređaj za mjerenje razine temeljit će se na mjerenju hidrostatskog tlaka koji odgovora visini vodenog stupca iznad uronjene mjerne sonde. Mjerna sonda bit će preko inox nosača ovješena pri dno crpnog bazena i zaštićena u PVC Ø110 cijevi. </w:t>
      </w:r>
    </w:p>
    <w:p w14:paraId="0D5242C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Mjerna sonda mora imati sljedeće minimalne značajke:</w:t>
      </w:r>
    </w:p>
    <w:p w14:paraId="27D836B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zaštita: hermetički zabrtvljena u IP68 zaštiti</w:t>
      </w:r>
    </w:p>
    <w:p w14:paraId="2CB7D85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otporna na kemikalije</w:t>
      </w:r>
    </w:p>
    <w:p w14:paraId="23F3042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procesna membrana: keramička</w:t>
      </w:r>
    </w:p>
    <w:p w14:paraId="3CF32CC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mjerno područje: u skladu s mjestom ugradnje</w:t>
      </w:r>
    </w:p>
    <w:p w14:paraId="5808A0C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strujni mjerni izlaz: 4-20mA, HART protokol</w:t>
      </w:r>
    </w:p>
    <w:p w14:paraId="5E0C189A" w14:textId="77777777" w:rsidR="00974857" w:rsidRPr="008D2684" w:rsidRDefault="0000633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temp. područje (medij): 0°C do +50°C</w:t>
      </w:r>
    </w:p>
    <w:p w14:paraId="1118BBE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temp. područ</w:t>
      </w:r>
      <w:r w:rsidR="00006331" w:rsidRPr="008D2684">
        <w:rPr>
          <w:rFonts w:ascii="Arial Narrow" w:hAnsi="Arial Narrow"/>
          <w:sz w:val="18"/>
          <w:szCs w:val="18"/>
        </w:rPr>
        <w:t>je (ambijentalno): 0°C do +50°C</w:t>
      </w:r>
    </w:p>
    <w:p w14:paraId="7CECDB8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 atestom za upotrebu u pitkoj vodi (ovisno o mjestu ugradnje)</w:t>
      </w:r>
    </w:p>
    <w:p w14:paraId="25AF227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s priborom za montažu iz nehrđajućeg čelika, spojnom kutijom i adekvatnom duljinom tvorničkog kabela.</w:t>
      </w:r>
    </w:p>
    <w:p w14:paraId="4AC8EC57"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Prekidač s plovkom</w:t>
      </w:r>
    </w:p>
    <w:p w14:paraId="191FB4A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Prekidač s plovkom će biti korišteni za jednostavna točkasta mjerenja visokih ili niskih nivoa i za zaštitu crpki od rada na suho. Kabel će završavati u lokalnoj razvodnoj kutiji i biti dostatne duljine.</w:t>
      </w:r>
    </w:p>
    <w:p w14:paraId="7062257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Ugradnja prekidača s plovkom će biti u skladu sa sljedećim:</w:t>
      </w:r>
    </w:p>
    <w:p w14:paraId="0044F67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Prekidači s plovkom za mjerenje razine biti će postavljeni vertikalno u tekućinu u zaštitnu PVC cijev;</w:t>
      </w:r>
    </w:p>
    <w:p w14:paraId="70AF123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Koristit će se plovci izrađeni od polimera otpornog na udarce;</w:t>
      </w:r>
    </w:p>
    <w:p w14:paraId="075A6E3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Prekidač s plovkom s utegom će se koristiti za primjenu kod niskih nivoa;</w:t>
      </w:r>
    </w:p>
    <w:p w14:paraId="33424E7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Olovni ili</w:t>
      </w:r>
      <w:r w:rsidR="00C42B32" w:rsidRPr="008D2684">
        <w:rPr>
          <w:rFonts w:ascii="Arial Narrow" w:hAnsi="Arial Narrow"/>
          <w:sz w:val="18"/>
          <w:szCs w:val="18"/>
        </w:rPr>
        <w:t xml:space="preserve"> živini utezi nisu dozvoljeni.</w:t>
      </w:r>
    </w:p>
    <w:p w14:paraId="11C88D43" w14:textId="77777777" w:rsidR="00974857" w:rsidRPr="008D2684" w:rsidRDefault="00974857" w:rsidP="00F20DBC">
      <w:pPr>
        <w:pStyle w:val="Naslov4"/>
        <w:tabs>
          <w:tab w:val="left" w:pos="567"/>
          <w:tab w:val="left" w:pos="1134"/>
        </w:tabs>
      </w:pPr>
      <w:r w:rsidRPr="008D2684">
        <w:t>Rasvjeta</w:t>
      </w:r>
    </w:p>
    <w:p w14:paraId="55E00400" w14:textId="77777777" w:rsidR="00974857" w:rsidRPr="008D2684" w:rsidRDefault="00974857" w:rsidP="00F20DBC">
      <w:pPr>
        <w:pStyle w:val="Naslov5"/>
        <w:tabs>
          <w:tab w:val="left" w:pos="567"/>
          <w:tab w:val="left" w:pos="1134"/>
        </w:tabs>
      </w:pPr>
      <w:r w:rsidRPr="008D2684">
        <w:t>Svjetiljke</w:t>
      </w:r>
    </w:p>
    <w:p w14:paraId="0E066AD7" w14:textId="77777777" w:rsidR="00974857" w:rsidRPr="008D2684" w:rsidRDefault="00253155"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U</w:t>
      </w:r>
      <w:r w:rsidR="00974857" w:rsidRPr="008D2684">
        <w:rPr>
          <w:rFonts w:ascii="Arial Narrow" w:hAnsi="Arial Narrow"/>
          <w:sz w:val="18"/>
          <w:szCs w:val="18"/>
          <w:lang w:val="hr-HR"/>
        </w:rPr>
        <w:t>nutarnja rasvjetna tijela</w:t>
      </w:r>
    </w:p>
    <w:p w14:paraId="273D70B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Klasa zaštite rasvjetnih</w:t>
      </w:r>
      <w:r w:rsidR="005556D6" w:rsidRPr="008D2684">
        <w:rPr>
          <w:rFonts w:ascii="Arial Narrow" w:hAnsi="Arial Narrow"/>
          <w:sz w:val="18"/>
          <w:szCs w:val="18"/>
        </w:rPr>
        <w:t xml:space="preserve"> sklopki bit će minimalno IP 44</w:t>
      </w:r>
      <w:r w:rsidRPr="008D2684">
        <w:rPr>
          <w:rFonts w:ascii="Arial Narrow" w:hAnsi="Arial Narrow"/>
          <w:sz w:val="18"/>
          <w:szCs w:val="18"/>
        </w:rPr>
        <w:t>, a ukoliko se rasvjetne sklopke nalaze u vlažnim uvjetima, klasa zaštite biti će minimalno IP 54.</w:t>
      </w:r>
    </w:p>
    <w:p w14:paraId="7B1A795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Klasa zaštite svjetiljki biti će minimalno IP 20. Ukoliko se svjetiljke koriste u vlažnim uvjetima ili uvjetima mogućih povremenih kratkih perioda potapanja, klasa zaštite bit će minimalno IP 65.</w:t>
      </w:r>
    </w:p>
    <w:p w14:paraId="41AEF745"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Svjetiljke u slučaju nužde</w:t>
      </w:r>
    </w:p>
    <w:p w14:paraId="7050F01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Svjetiljke će se paliti automatski, osiguravajući trenutno osvjetljenje. Kapacitet aku baterija bit će takav da osigura rad svih svjetiljki priključenih na sustav svjetiljki u slučaju nužde, u trajanju od 1.5 sata.</w:t>
      </w:r>
    </w:p>
    <w:p w14:paraId="6C17EDB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Minimalno 10% ugrađenih rasvjetnih tijela u procesnim područjima bit će u funkciji rasvjete u slučaju nužde. Ta tijela će biti jednoliko raspoređena cijelim područjem.</w:t>
      </w:r>
    </w:p>
    <w:p w14:paraId="6D07380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energetskim i kontrolnim sobama minimalno 30% ugrađenih rasvjetnih tijela će biti u funkciji rasvjete u slučaju nužde.</w:t>
      </w:r>
    </w:p>
    <w:p w14:paraId="48FE624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Sklopku za ispitivanje rasvjete u slučaju nužde treba postaviti na mjesto dohvatljivo sa razine tla ili na razdjelniku iz kojeg se napaja rasvjeta.</w:t>
      </w:r>
    </w:p>
    <w:p w14:paraId="620E0F7E" w14:textId="77777777" w:rsidR="00974857" w:rsidRPr="008D2684" w:rsidRDefault="00974857" w:rsidP="00F20DBC">
      <w:pPr>
        <w:pStyle w:val="Naslov4"/>
        <w:tabs>
          <w:tab w:val="left" w:pos="567"/>
          <w:tab w:val="left" w:pos="1134"/>
        </w:tabs>
      </w:pPr>
      <w:r w:rsidRPr="008D2684">
        <w:t>Uzemljenje</w:t>
      </w:r>
    </w:p>
    <w:p w14:paraId="507547B6" w14:textId="77777777" w:rsidR="00974857" w:rsidRPr="008D2684" w:rsidRDefault="00974857" w:rsidP="00F20DBC">
      <w:pPr>
        <w:pStyle w:val="Naslov5"/>
        <w:tabs>
          <w:tab w:val="left" w:pos="567"/>
          <w:tab w:val="left" w:pos="1134"/>
        </w:tabs>
      </w:pPr>
      <w:r w:rsidRPr="008D2684">
        <w:t>Uzemljivači</w:t>
      </w:r>
    </w:p>
    <w:p w14:paraId="3E4D036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Uzemljivači moraju biti proizvedeni od odgovarajućeg inox materijala koji garantira nisku vrijednost otpora i dugi životni vijek, minimalne dimenzije 30×3,5 mm za traku. Trake će se u zemljani rov postaviti na dubini od najmanje 600 mm.</w:t>
      </w:r>
    </w:p>
    <w:p w14:paraId="2B87A08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Uzemljivačka traka se polaže i u rov sa kabelima vanjske rasvjete za uzemljenje rasvjetnih stupova.</w:t>
      </w:r>
    </w:p>
    <w:p w14:paraId="0D25C09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izvedbe neizolirane metalne vanjske ograde kruga postrojenja, ista će također biti uzemljena na prateći uzemljivač, koji se povezuje na temeljni uzemljivač građevine postrojenja.</w:t>
      </w:r>
    </w:p>
    <w:p w14:paraId="7C5A5C7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Sustav zaštite od djelovanja munje na građevini</w:t>
      </w:r>
    </w:p>
    <w:p w14:paraId="319AF60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Vanjski sustav zaštite od djelovanja munje</w:t>
      </w:r>
    </w:p>
    <w:p w14:paraId="20DC996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Sustav izvesti pomoću hvataljki od žice iz nehrđajućeg čelika, koja se postavlja na krov prema proračunu procjene rizika provedenom u Glavnom projektu.</w:t>
      </w:r>
    </w:p>
    <w:p w14:paraId="49F59C6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Uređaji za prenaponsku zaštitu</w:t>
      </w:r>
    </w:p>
    <w:p w14:paraId="6E7DAD53" w14:textId="78E48CB7"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Glavni razvodni ormar mora biti opremljen uređajem za prenaponsku zaštitu od struje munje i prenapona, tj. tip 1 i tip 2 uređaj prema HRN EN 61643</w:t>
      </w:r>
      <w:r w:rsidR="00044F0E"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te mora biti opremljen modulom za signalizaciju prorade.</w:t>
      </w:r>
    </w:p>
    <w:p w14:paraId="666F32CD" w14:textId="77777777" w:rsidR="00974857" w:rsidRPr="008D2684" w:rsidRDefault="00253155" w:rsidP="00F20DBC">
      <w:pPr>
        <w:pStyle w:val="Naslov2"/>
        <w:tabs>
          <w:tab w:val="left" w:pos="567"/>
          <w:tab w:val="left" w:pos="1134"/>
        </w:tabs>
        <w:rPr>
          <w:rFonts w:ascii="Arial Narrow" w:hAnsi="Arial Narrow"/>
          <w:sz w:val="18"/>
          <w:szCs w:val="18"/>
        </w:rPr>
      </w:pPr>
      <w:bookmarkStart w:id="300" w:name="_Toc36715678"/>
      <w:bookmarkEnd w:id="294"/>
      <w:r w:rsidRPr="008D2684">
        <w:rPr>
          <w:rFonts w:ascii="Arial Narrow" w:hAnsi="Arial Narrow"/>
          <w:sz w:val="18"/>
          <w:szCs w:val="18"/>
        </w:rPr>
        <w:lastRenderedPageBreak/>
        <w:t>P</w:t>
      </w:r>
      <w:r w:rsidR="00974857" w:rsidRPr="008D2684">
        <w:rPr>
          <w:rFonts w:ascii="Arial Narrow" w:hAnsi="Arial Narrow"/>
          <w:sz w:val="18"/>
          <w:szCs w:val="18"/>
        </w:rPr>
        <w:t>rogram kontrole i osiguranja kvalitete</w:t>
      </w:r>
      <w:bookmarkEnd w:id="300"/>
    </w:p>
    <w:p w14:paraId="52FCC0CE" w14:textId="77777777" w:rsidR="00974857" w:rsidRPr="008D2684" w:rsidRDefault="00974857" w:rsidP="00F20DBC">
      <w:pPr>
        <w:pStyle w:val="Naslov3"/>
        <w:tabs>
          <w:tab w:val="left" w:pos="567"/>
          <w:tab w:val="left" w:pos="1134"/>
        </w:tabs>
      </w:pPr>
      <w:bookmarkStart w:id="301" w:name="_Toc36715679"/>
      <w:r w:rsidRPr="008D2684">
        <w:t>Općenito</w:t>
      </w:r>
      <w:bookmarkEnd w:id="301"/>
    </w:p>
    <w:p w14:paraId="457D92FA" w14:textId="2E9A32AE" w:rsidR="00974857" w:rsidRPr="008D2684" w:rsidRDefault="00974857" w:rsidP="00F20DBC">
      <w:pPr>
        <w:tabs>
          <w:tab w:val="left" w:pos="567"/>
          <w:tab w:val="left" w:pos="1134"/>
        </w:tabs>
        <w:rPr>
          <w:rFonts w:ascii="Arial Narrow" w:hAnsi="Arial Narrow"/>
          <w:sz w:val="18"/>
          <w:szCs w:val="18"/>
        </w:rPr>
      </w:pPr>
      <w:r w:rsidRPr="00553404">
        <w:rPr>
          <w:rFonts w:ascii="Arial Narrow" w:hAnsi="Arial Narrow"/>
          <w:sz w:val="18"/>
          <w:szCs w:val="18"/>
        </w:rPr>
        <w:t xml:space="preserve">Sustav osiguranja kvalitete koji pokriva sve aspekte </w:t>
      </w:r>
      <w:r w:rsidR="0011761B" w:rsidRPr="00553404">
        <w:rPr>
          <w:rFonts w:ascii="Arial Narrow" w:hAnsi="Arial Narrow"/>
          <w:sz w:val="18"/>
          <w:szCs w:val="18"/>
        </w:rPr>
        <w:t>U</w:t>
      </w:r>
      <w:r w:rsidR="002C3B72" w:rsidRPr="00553404">
        <w:rPr>
          <w:rFonts w:ascii="Arial Narrow" w:hAnsi="Arial Narrow"/>
          <w:sz w:val="18"/>
          <w:szCs w:val="18"/>
        </w:rPr>
        <w:t xml:space="preserve">govora i radova Izvođač </w:t>
      </w:r>
      <w:r w:rsidRPr="00553404">
        <w:rPr>
          <w:rFonts w:ascii="Arial Narrow" w:hAnsi="Arial Narrow"/>
          <w:sz w:val="18"/>
          <w:szCs w:val="18"/>
        </w:rPr>
        <w:t>će implementir</w:t>
      </w:r>
      <w:r w:rsidR="002C3B72" w:rsidRPr="00553404">
        <w:rPr>
          <w:rFonts w:ascii="Arial Narrow" w:hAnsi="Arial Narrow"/>
          <w:sz w:val="18"/>
          <w:szCs w:val="18"/>
        </w:rPr>
        <w:t>ati</w:t>
      </w:r>
      <w:r w:rsidRPr="00553404">
        <w:rPr>
          <w:rFonts w:ascii="Arial Narrow" w:hAnsi="Arial Narrow"/>
          <w:sz w:val="18"/>
          <w:szCs w:val="18"/>
        </w:rPr>
        <w:t>, dokumentir</w:t>
      </w:r>
      <w:r w:rsidR="002C3B72" w:rsidRPr="00553404">
        <w:rPr>
          <w:rFonts w:ascii="Arial Narrow" w:hAnsi="Arial Narrow"/>
          <w:sz w:val="18"/>
          <w:szCs w:val="18"/>
        </w:rPr>
        <w:t>ati</w:t>
      </w:r>
      <w:r w:rsidRPr="00553404">
        <w:rPr>
          <w:rFonts w:ascii="Arial Narrow" w:hAnsi="Arial Narrow"/>
          <w:sz w:val="18"/>
          <w:szCs w:val="18"/>
        </w:rPr>
        <w:t xml:space="preserve"> i održava</w:t>
      </w:r>
      <w:r w:rsidR="002C3B72" w:rsidRPr="00553404">
        <w:rPr>
          <w:rFonts w:ascii="Arial Narrow" w:hAnsi="Arial Narrow"/>
          <w:sz w:val="18"/>
          <w:szCs w:val="18"/>
        </w:rPr>
        <w:t>ti</w:t>
      </w:r>
      <w:r w:rsidRPr="00553404">
        <w:rPr>
          <w:rFonts w:ascii="Arial Narrow" w:hAnsi="Arial Narrow"/>
          <w:sz w:val="18"/>
          <w:szCs w:val="18"/>
        </w:rPr>
        <w:t xml:space="preserve"> tijekom ispunjenja Ugovora te će bit</w:t>
      </w:r>
      <w:r w:rsidR="0021038C" w:rsidRPr="00553404">
        <w:rPr>
          <w:rFonts w:ascii="Arial Narrow" w:hAnsi="Arial Narrow"/>
          <w:sz w:val="18"/>
          <w:szCs w:val="18"/>
        </w:rPr>
        <w:t>i u skladu s ISO 9001 sustavom</w:t>
      </w:r>
      <w:r w:rsidR="00553404">
        <w:rPr>
          <w:rFonts w:ascii="Arial Narrow" w:hAnsi="Arial Narrow"/>
          <w:sz w:val="18"/>
          <w:szCs w:val="18"/>
        </w:rPr>
        <w:t xml:space="preserve"> ili jednakovrijednim sustavom</w:t>
      </w:r>
      <w:r w:rsidR="0021038C" w:rsidRPr="00553404">
        <w:rPr>
          <w:rFonts w:ascii="Arial Narrow" w:hAnsi="Arial Narrow"/>
          <w:sz w:val="18"/>
          <w:szCs w:val="18"/>
        </w:rPr>
        <w:t>.</w:t>
      </w:r>
    </w:p>
    <w:p w14:paraId="7D7C491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predati </w:t>
      </w:r>
      <w:r w:rsidR="0011761B" w:rsidRPr="008D2684">
        <w:rPr>
          <w:rFonts w:ascii="Arial Narrow" w:hAnsi="Arial Narrow"/>
          <w:sz w:val="18"/>
          <w:szCs w:val="18"/>
        </w:rPr>
        <w:t>Nadzornom i</w:t>
      </w:r>
      <w:r w:rsidRPr="008D2684">
        <w:rPr>
          <w:rFonts w:ascii="Arial Narrow" w:hAnsi="Arial Narrow"/>
          <w:sz w:val="18"/>
          <w:szCs w:val="18"/>
        </w:rPr>
        <w:t>nženjeru</w:t>
      </w:r>
      <w:r w:rsidR="00A253FB" w:rsidRPr="008D2684">
        <w:rPr>
          <w:rFonts w:ascii="Arial Narrow" w:hAnsi="Arial Narrow"/>
          <w:sz w:val="18"/>
          <w:szCs w:val="18"/>
        </w:rPr>
        <w:t xml:space="preserve"> i Naručitelju</w:t>
      </w:r>
      <w:r w:rsidR="0011761B" w:rsidRPr="008D2684">
        <w:rPr>
          <w:rFonts w:ascii="Arial Narrow" w:hAnsi="Arial Narrow"/>
          <w:sz w:val="18"/>
          <w:szCs w:val="18"/>
        </w:rPr>
        <w:t xml:space="preserve"> </w:t>
      </w:r>
      <w:r w:rsidRPr="008D2684">
        <w:rPr>
          <w:rFonts w:ascii="Arial Narrow" w:hAnsi="Arial Narrow"/>
          <w:sz w:val="18"/>
          <w:szCs w:val="18"/>
        </w:rPr>
        <w:t>prije početka građenja Plan osiguranja kvalitete (POK) te Planove kontrole (PK) za radove koji su sadržani u Ugovoru, gdje će se navesti sve bitne i kritične aktivnosti za kontrolu, provjeru i testiranje kako bi se ispunili zahtjevi</w:t>
      </w:r>
      <w:r w:rsidR="0011761B" w:rsidRPr="008D2684">
        <w:rPr>
          <w:rFonts w:ascii="Arial Narrow" w:hAnsi="Arial Narrow"/>
          <w:sz w:val="18"/>
          <w:szCs w:val="18"/>
        </w:rPr>
        <w:t xml:space="preserve"> sustava osiguranja kvalitete.</w:t>
      </w:r>
    </w:p>
    <w:p w14:paraId="240E3555" w14:textId="77777777" w:rsidR="00974857" w:rsidRPr="008D2684" w:rsidRDefault="00974857" w:rsidP="00F20DBC">
      <w:pPr>
        <w:pStyle w:val="Naslov4"/>
        <w:tabs>
          <w:tab w:val="left" w:pos="567"/>
          <w:tab w:val="left" w:pos="1134"/>
        </w:tabs>
      </w:pPr>
      <w:r w:rsidRPr="008D2684">
        <w:t xml:space="preserve">Plan osiguranja kvalitete (POK) </w:t>
      </w:r>
    </w:p>
    <w:p w14:paraId="5020B62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POK mora pokriti najmanje sljedeća pitanja:</w:t>
      </w:r>
    </w:p>
    <w:p w14:paraId="11F8B97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osoblje Izvođača i upravljačka organizacija na projektu, plan upravljanja i organizacija osiguranja kvalitete</w:t>
      </w:r>
      <w:r w:rsidR="0011761B" w:rsidRPr="008D2684">
        <w:rPr>
          <w:rFonts w:ascii="Arial Narrow" w:hAnsi="Arial Narrow"/>
          <w:sz w:val="18"/>
          <w:szCs w:val="18"/>
        </w:rPr>
        <w:t>,</w:t>
      </w:r>
    </w:p>
    <w:p w14:paraId="0DEF755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sustav upravljanja dokumentacijom Izvođača za izvođenje radova koji će također uključiti njegove podizvođače i dobavljače</w:t>
      </w:r>
      <w:r w:rsidR="0011761B" w:rsidRPr="008D2684">
        <w:rPr>
          <w:rFonts w:ascii="Arial Narrow" w:hAnsi="Arial Narrow"/>
          <w:sz w:val="18"/>
          <w:szCs w:val="18"/>
        </w:rPr>
        <w:t>,</w:t>
      </w:r>
    </w:p>
    <w:p w14:paraId="3674D75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metode osiguranja da se samo važeći i odobreni dokumenti koriste za izvođenje radova</w:t>
      </w:r>
      <w:r w:rsidR="0011761B" w:rsidRPr="008D2684">
        <w:rPr>
          <w:rFonts w:ascii="Arial Narrow" w:hAnsi="Arial Narrow"/>
          <w:sz w:val="18"/>
          <w:szCs w:val="18"/>
        </w:rPr>
        <w:t>,</w:t>
      </w:r>
    </w:p>
    <w:p w14:paraId="3B768E9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metode zapisivanja izmjena i dopuna dokumentacije</w:t>
      </w:r>
      <w:r w:rsidR="0011761B" w:rsidRPr="008D2684">
        <w:rPr>
          <w:rFonts w:ascii="Arial Narrow" w:hAnsi="Arial Narrow"/>
          <w:sz w:val="18"/>
          <w:szCs w:val="18"/>
        </w:rPr>
        <w:t>,</w:t>
      </w:r>
    </w:p>
    <w:p w14:paraId="4E49B443" w14:textId="77777777" w:rsidR="00974857" w:rsidRPr="008D2684" w:rsidRDefault="000E7F6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postupci</w:t>
      </w:r>
      <w:r w:rsidR="00974857" w:rsidRPr="008D2684">
        <w:rPr>
          <w:rFonts w:ascii="Arial Narrow" w:hAnsi="Arial Narrow"/>
          <w:sz w:val="18"/>
          <w:szCs w:val="18"/>
        </w:rPr>
        <w:t xml:space="preserve"> za kontrolu dokumentacije (distribucija, klasifikacija, arhiviranje)</w:t>
      </w:r>
      <w:r w:rsidR="0011761B" w:rsidRPr="008D2684">
        <w:rPr>
          <w:rFonts w:ascii="Arial Narrow" w:hAnsi="Arial Narrow"/>
          <w:sz w:val="18"/>
          <w:szCs w:val="18"/>
        </w:rPr>
        <w:t>,</w:t>
      </w:r>
    </w:p>
    <w:p w14:paraId="7C95540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sustav numeriranja dokumentacije i nacrta</w:t>
      </w:r>
      <w:r w:rsidR="0011761B" w:rsidRPr="008D2684">
        <w:rPr>
          <w:rFonts w:ascii="Arial Narrow" w:hAnsi="Arial Narrow"/>
          <w:sz w:val="18"/>
          <w:szCs w:val="18"/>
        </w:rPr>
        <w:t>,</w:t>
      </w:r>
    </w:p>
    <w:p w14:paraId="07C509F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metoda upravljanja nabavom</w:t>
      </w:r>
      <w:r w:rsidR="0011761B" w:rsidRPr="008D2684">
        <w:rPr>
          <w:rFonts w:ascii="Arial Narrow" w:hAnsi="Arial Narrow"/>
          <w:sz w:val="18"/>
          <w:szCs w:val="18"/>
        </w:rPr>
        <w:t>,</w:t>
      </w:r>
    </w:p>
    <w:p w14:paraId="2D1B89B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kontrola materijala i izrade, usklađivanje popravaka i korištenih materijala, </w:t>
      </w:r>
      <w:r w:rsidR="000E7F67" w:rsidRPr="008D2684">
        <w:rPr>
          <w:rFonts w:ascii="Arial Narrow" w:hAnsi="Arial Narrow"/>
          <w:sz w:val="18"/>
          <w:szCs w:val="18"/>
        </w:rPr>
        <w:t>postupci</w:t>
      </w:r>
      <w:r w:rsidRPr="008D2684">
        <w:rPr>
          <w:rFonts w:ascii="Arial Narrow" w:hAnsi="Arial Narrow"/>
          <w:sz w:val="18"/>
          <w:szCs w:val="18"/>
        </w:rPr>
        <w:t xml:space="preserve"> za korektivne mjere, itd.</w:t>
      </w:r>
      <w:r w:rsidR="0011761B" w:rsidRPr="008D2684">
        <w:rPr>
          <w:rFonts w:ascii="Arial Narrow" w:hAnsi="Arial Narrow"/>
          <w:sz w:val="18"/>
          <w:szCs w:val="18"/>
        </w:rPr>
        <w:t>,</w:t>
      </w:r>
    </w:p>
    <w:p w14:paraId="147F148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popis dokumenata i </w:t>
      </w:r>
      <w:r w:rsidR="000E7F67" w:rsidRPr="008D2684">
        <w:rPr>
          <w:rFonts w:ascii="Arial Narrow" w:hAnsi="Arial Narrow"/>
          <w:sz w:val="18"/>
          <w:szCs w:val="18"/>
        </w:rPr>
        <w:t>postupaka</w:t>
      </w:r>
      <w:r w:rsidRPr="008D2684">
        <w:rPr>
          <w:rFonts w:ascii="Arial Narrow" w:hAnsi="Arial Narrow"/>
          <w:sz w:val="18"/>
          <w:szCs w:val="18"/>
        </w:rPr>
        <w:t xml:space="preserve"> sastavljenih s ciljem definiranja načina rada, resurse te raspored različitih aktivnosti</w:t>
      </w:r>
      <w:r w:rsidR="0011761B" w:rsidRPr="008D2684">
        <w:rPr>
          <w:rFonts w:ascii="Arial Narrow" w:hAnsi="Arial Narrow"/>
          <w:sz w:val="18"/>
          <w:szCs w:val="18"/>
        </w:rPr>
        <w:t>,</w:t>
      </w:r>
    </w:p>
    <w:p w14:paraId="6A43AA8D" w14:textId="77777777" w:rsidR="00974857" w:rsidRPr="008D2684" w:rsidRDefault="000E7F6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postupci</w:t>
      </w:r>
      <w:r w:rsidR="00974857" w:rsidRPr="008D2684">
        <w:rPr>
          <w:rFonts w:ascii="Arial Narrow" w:hAnsi="Arial Narrow"/>
          <w:sz w:val="18"/>
          <w:szCs w:val="18"/>
        </w:rPr>
        <w:t xml:space="preserve"> za izradu popisa kritičnih i krajnjih točaka za performanse, kontrolu i testove</w:t>
      </w:r>
      <w:r w:rsidR="0011761B" w:rsidRPr="008D2684">
        <w:rPr>
          <w:rFonts w:ascii="Arial Narrow" w:hAnsi="Arial Narrow"/>
          <w:sz w:val="18"/>
          <w:szCs w:val="18"/>
        </w:rPr>
        <w:t>,</w:t>
      </w:r>
    </w:p>
    <w:p w14:paraId="40F2DACF" w14:textId="77777777" w:rsidR="00974857" w:rsidRPr="008D2684" w:rsidRDefault="000E7F6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postupci</w:t>
      </w:r>
      <w:r w:rsidR="00974857" w:rsidRPr="008D2684">
        <w:rPr>
          <w:rFonts w:ascii="Arial Narrow" w:hAnsi="Arial Narrow"/>
          <w:sz w:val="18"/>
          <w:szCs w:val="18"/>
        </w:rPr>
        <w:t xml:space="preserve"> za unutarnju dostavu podugovorenih aktivnosti</w:t>
      </w:r>
      <w:r w:rsidR="0011761B" w:rsidRPr="008D2684">
        <w:rPr>
          <w:rFonts w:ascii="Arial Narrow" w:hAnsi="Arial Narrow"/>
          <w:sz w:val="18"/>
          <w:szCs w:val="18"/>
        </w:rPr>
        <w:t>,</w:t>
      </w:r>
    </w:p>
    <w:p w14:paraId="3FC10D24" w14:textId="77777777" w:rsidR="00974857" w:rsidRPr="008D2684" w:rsidRDefault="000E7F6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postupci </w:t>
      </w:r>
      <w:r w:rsidR="00974857" w:rsidRPr="008D2684">
        <w:rPr>
          <w:rFonts w:ascii="Arial Narrow" w:hAnsi="Arial Narrow"/>
          <w:sz w:val="18"/>
          <w:szCs w:val="18"/>
        </w:rPr>
        <w:t>za kontrolu dostave proizvoda</w:t>
      </w:r>
      <w:r w:rsidR="0011761B" w:rsidRPr="008D2684">
        <w:rPr>
          <w:rFonts w:ascii="Arial Narrow" w:hAnsi="Arial Narrow"/>
          <w:sz w:val="18"/>
          <w:szCs w:val="18"/>
        </w:rPr>
        <w:t>,</w:t>
      </w:r>
    </w:p>
    <w:p w14:paraId="6C220507" w14:textId="77777777" w:rsidR="00974857" w:rsidRPr="008D2684" w:rsidRDefault="000E7F6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postupci</w:t>
      </w:r>
      <w:r w:rsidR="00974857" w:rsidRPr="008D2684">
        <w:rPr>
          <w:rFonts w:ascii="Arial Narrow" w:hAnsi="Arial Narrow"/>
          <w:sz w:val="18"/>
          <w:szCs w:val="18"/>
        </w:rPr>
        <w:t xml:space="preserve"> za kontrolu i testiranje tijekom samih radova</w:t>
      </w:r>
      <w:r w:rsidR="0011761B" w:rsidRPr="008D2684">
        <w:rPr>
          <w:rFonts w:ascii="Arial Narrow" w:hAnsi="Arial Narrow"/>
          <w:sz w:val="18"/>
          <w:szCs w:val="18"/>
        </w:rPr>
        <w:t>,</w:t>
      </w:r>
    </w:p>
    <w:p w14:paraId="7027CD69" w14:textId="77777777" w:rsidR="00974857" w:rsidRPr="008D2684" w:rsidRDefault="000E7F6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postupci</w:t>
      </w:r>
      <w:r w:rsidR="00974857" w:rsidRPr="008D2684">
        <w:rPr>
          <w:rFonts w:ascii="Arial Narrow" w:hAnsi="Arial Narrow"/>
          <w:sz w:val="18"/>
          <w:szCs w:val="18"/>
        </w:rPr>
        <w:t xml:space="preserve"> za konačnu kontrolu i testove prije primopredaje od strane predstavnika Nadzornog inženjera.</w:t>
      </w:r>
    </w:p>
    <w:p w14:paraId="4200165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Opseg primjene POK-a će pokriti </w:t>
      </w:r>
      <w:r w:rsidR="000E7F67" w:rsidRPr="008D2684">
        <w:rPr>
          <w:rFonts w:ascii="Arial Narrow" w:hAnsi="Arial Narrow"/>
          <w:sz w:val="18"/>
          <w:szCs w:val="18"/>
        </w:rPr>
        <w:t>postupke</w:t>
      </w:r>
      <w:r w:rsidRPr="008D2684">
        <w:rPr>
          <w:rFonts w:ascii="Arial Narrow" w:hAnsi="Arial Narrow"/>
          <w:sz w:val="18"/>
          <w:szCs w:val="18"/>
        </w:rPr>
        <w:t xml:space="preserve"> osiguranja i kontrole kvalitete a koji će primjenjivati Izvođač na jednostavan, ali iscrpan način.</w:t>
      </w:r>
    </w:p>
    <w:p w14:paraId="18655E9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Osoba zadužena za sustav osiguranja kvalitete Izvođača bit će ovlaštena i kvalificirana da donosi odluke u svezi pitanja osiguranja kvalitete te će u POK-u biti jasno naznačena. Osobe koje provode kontrolu i testiranje kvalitete bit će neovisne od onih koje izvode ili nadziru radove.</w:t>
      </w:r>
    </w:p>
    <w:p w14:paraId="03EBC5E5" w14:textId="77777777" w:rsidR="00974857" w:rsidRPr="008D2684" w:rsidRDefault="00974857" w:rsidP="00F20DBC">
      <w:pPr>
        <w:pStyle w:val="Naslov5"/>
        <w:tabs>
          <w:tab w:val="left" w:pos="567"/>
          <w:tab w:val="left" w:pos="1134"/>
        </w:tabs>
      </w:pPr>
      <w:r w:rsidRPr="008D2684">
        <w:t>Priprema POK-a</w:t>
      </w:r>
    </w:p>
    <w:p w14:paraId="0713844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Program osiguranja kvalitete sadržat će najmanje sljedeće:</w:t>
      </w:r>
    </w:p>
    <w:p w14:paraId="12C6B0CD" w14:textId="77777777" w:rsidR="00974857" w:rsidRPr="008D2684" w:rsidRDefault="00974857" w:rsidP="00F20DBC">
      <w:pPr>
        <w:pStyle w:val="EPZBullet"/>
        <w:numPr>
          <w:ilvl w:val="0"/>
          <w:numId w:val="12"/>
        </w:numPr>
        <w:tabs>
          <w:tab w:val="clear" w:pos="1985"/>
          <w:tab w:val="left" w:pos="567"/>
          <w:tab w:val="num" w:pos="851"/>
          <w:tab w:val="left" w:pos="1134"/>
        </w:tabs>
        <w:ind w:left="851" w:hanging="284"/>
        <w:rPr>
          <w:rFonts w:ascii="Arial Narrow" w:hAnsi="Arial Narrow"/>
          <w:sz w:val="18"/>
          <w:szCs w:val="18"/>
        </w:rPr>
      </w:pPr>
      <w:r w:rsidRPr="008D2684">
        <w:rPr>
          <w:rFonts w:ascii="Arial Narrow" w:hAnsi="Arial Narrow"/>
          <w:sz w:val="18"/>
          <w:szCs w:val="18"/>
        </w:rPr>
        <w:t>Opseg primjene Programa osiguranja kvalitete</w:t>
      </w:r>
    </w:p>
    <w:p w14:paraId="6B795880"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Organizacija i osoblje posebno:</w:t>
      </w:r>
    </w:p>
    <w:p w14:paraId="294510E6"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odgovornosti i nadležnosti</w:t>
      </w:r>
    </w:p>
    <w:p w14:paraId="59A61EB2"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 xml:space="preserve">resursi </w:t>
      </w:r>
    </w:p>
    <w:p w14:paraId="54F47605"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funkcije, raspodjela i odgovornosti osoblja na provedbi ugovora te odgovornosti vanjske kontrole</w:t>
      </w:r>
    </w:p>
    <w:p w14:paraId="4160721C" w14:textId="77777777" w:rsidR="00974857" w:rsidRPr="008D2684" w:rsidRDefault="00974857" w:rsidP="00F20DBC">
      <w:pPr>
        <w:pStyle w:val="EPZBullet"/>
        <w:numPr>
          <w:ilvl w:val="0"/>
          <w:numId w:val="12"/>
        </w:numPr>
        <w:tabs>
          <w:tab w:val="clear" w:pos="1985"/>
          <w:tab w:val="left" w:pos="567"/>
          <w:tab w:val="num" w:pos="851"/>
          <w:tab w:val="left" w:pos="1134"/>
        </w:tabs>
        <w:ind w:left="851" w:hanging="284"/>
        <w:rPr>
          <w:rFonts w:ascii="Arial Narrow" w:hAnsi="Arial Narrow"/>
          <w:sz w:val="18"/>
          <w:szCs w:val="18"/>
        </w:rPr>
      </w:pPr>
      <w:r w:rsidRPr="008D2684">
        <w:rPr>
          <w:rFonts w:ascii="Arial Narrow" w:hAnsi="Arial Narrow"/>
          <w:sz w:val="18"/>
          <w:szCs w:val="18"/>
        </w:rPr>
        <w:t xml:space="preserve">Provjera projektne dokumentacije i posebne </w:t>
      </w:r>
      <w:r w:rsidR="000E7F67" w:rsidRPr="008D2684">
        <w:rPr>
          <w:rFonts w:ascii="Arial Narrow" w:hAnsi="Arial Narrow"/>
          <w:sz w:val="18"/>
          <w:szCs w:val="18"/>
        </w:rPr>
        <w:t>postupke</w:t>
      </w:r>
      <w:r w:rsidRPr="008D2684">
        <w:rPr>
          <w:rFonts w:ascii="Arial Narrow" w:hAnsi="Arial Narrow"/>
          <w:sz w:val="18"/>
          <w:szCs w:val="18"/>
        </w:rPr>
        <w:t xml:space="preserve"> za:</w:t>
      </w:r>
    </w:p>
    <w:p w14:paraId="2C068346"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odgovornost za projektnu dokumentaciju</w:t>
      </w:r>
    </w:p>
    <w:p w14:paraId="10E6EBE0"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zaprimanje i dostava projektne dokumentacije te revizija</w:t>
      </w:r>
    </w:p>
    <w:p w14:paraId="05F3A2E1"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verifikacija projekta, odobravanje i dopune</w:t>
      </w:r>
    </w:p>
    <w:p w14:paraId="6EBC558C" w14:textId="77777777" w:rsidR="00974857" w:rsidRPr="008D2684" w:rsidRDefault="000E7F6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postupke</w:t>
      </w:r>
      <w:r w:rsidR="00974857" w:rsidRPr="008D2684">
        <w:rPr>
          <w:rFonts w:ascii="Arial Narrow" w:hAnsi="Arial Narrow"/>
          <w:sz w:val="18"/>
          <w:szCs w:val="18"/>
        </w:rPr>
        <w:t xml:space="preserve"> za provjeru projekata i dokumentacije.</w:t>
      </w:r>
    </w:p>
    <w:p w14:paraId="4A2AC475" w14:textId="77777777" w:rsidR="00974857" w:rsidRPr="008D2684" w:rsidRDefault="00974857" w:rsidP="00F20DBC">
      <w:pPr>
        <w:pStyle w:val="EPZBullet"/>
        <w:numPr>
          <w:ilvl w:val="0"/>
          <w:numId w:val="12"/>
        </w:numPr>
        <w:tabs>
          <w:tab w:val="clear" w:pos="1985"/>
          <w:tab w:val="left" w:pos="567"/>
          <w:tab w:val="num" w:pos="851"/>
          <w:tab w:val="left" w:pos="1134"/>
        </w:tabs>
        <w:ind w:left="851" w:hanging="283"/>
        <w:rPr>
          <w:rFonts w:ascii="Arial Narrow" w:hAnsi="Arial Narrow"/>
          <w:sz w:val="18"/>
          <w:szCs w:val="18"/>
        </w:rPr>
      </w:pPr>
      <w:r w:rsidRPr="008D2684">
        <w:rPr>
          <w:rFonts w:ascii="Arial Narrow" w:hAnsi="Arial Narrow"/>
          <w:sz w:val="18"/>
          <w:szCs w:val="18"/>
        </w:rPr>
        <w:t>Kontrola dokumenata – praćenje</w:t>
      </w:r>
      <w:r w:rsidR="00F21277" w:rsidRPr="008D2684">
        <w:rPr>
          <w:rFonts w:ascii="Arial Narrow" w:hAnsi="Arial Narrow"/>
          <w:sz w:val="18"/>
          <w:szCs w:val="18"/>
        </w:rPr>
        <w:t xml:space="preserve"> dokumentacije i posebni</w:t>
      </w:r>
      <w:r w:rsidRPr="008D2684">
        <w:rPr>
          <w:rFonts w:ascii="Arial Narrow" w:hAnsi="Arial Narrow"/>
          <w:sz w:val="18"/>
          <w:szCs w:val="18"/>
        </w:rPr>
        <w:t xml:space="preserve"> </w:t>
      </w:r>
      <w:r w:rsidR="00F21277" w:rsidRPr="008D2684">
        <w:rPr>
          <w:rFonts w:ascii="Arial Narrow" w:hAnsi="Arial Narrow"/>
          <w:sz w:val="18"/>
          <w:szCs w:val="18"/>
        </w:rPr>
        <w:t>postupci</w:t>
      </w:r>
      <w:r w:rsidRPr="008D2684">
        <w:rPr>
          <w:rFonts w:ascii="Arial Narrow" w:hAnsi="Arial Narrow"/>
          <w:sz w:val="18"/>
          <w:szCs w:val="18"/>
        </w:rPr>
        <w:t xml:space="preserve"> za:</w:t>
      </w:r>
    </w:p>
    <w:p w14:paraId="65BFAC38"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identifikacija dokumenata</w:t>
      </w:r>
    </w:p>
    <w:p w14:paraId="053ED9E2"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cirkulacija razne izrađene dokumentacije</w:t>
      </w:r>
    </w:p>
    <w:p w14:paraId="5739580A"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upravljanje dokumentima (distribucija, klasifikacija, arhiviranje)</w:t>
      </w:r>
    </w:p>
    <w:p w14:paraId="4DF36687"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sustav numeriranja dokumentacije i nacrta.</w:t>
      </w:r>
    </w:p>
    <w:p w14:paraId="0DB11C4B" w14:textId="77777777" w:rsidR="00974857" w:rsidRPr="008D2684" w:rsidRDefault="00974857" w:rsidP="00F20DBC">
      <w:pPr>
        <w:pStyle w:val="EPZBullet"/>
        <w:numPr>
          <w:ilvl w:val="0"/>
          <w:numId w:val="12"/>
        </w:numPr>
        <w:tabs>
          <w:tab w:val="clear" w:pos="1985"/>
          <w:tab w:val="left" w:pos="567"/>
          <w:tab w:val="num" w:pos="851"/>
          <w:tab w:val="left" w:pos="1134"/>
        </w:tabs>
        <w:ind w:left="851" w:hanging="283"/>
        <w:rPr>
          <w:rFonts w:ascii="Arial Narrow" w:hAnsi="Arial Narrow"/>
          <w:sz w:val="18"/>
          <w:szCs w:val="18"/>
        </w:rPr>
      </w:pPr>
      <w:r w:rsidRPr="008D2684">
        <w:rPr>
          <w:rFonts w:ascii="Arial Narrow" w:hAnsi="Arial Narrow"/>
          <w:sz w:val="18"/>
          <w:szCs w:val="18"/>
        </w:rPr>
        <w:t>Nabava, a posebno:</w:t>
      </w:r>
    </w:p>
    <w:p w14:paraId="5E971527"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popis dostavljača i podizvoditelja</w:t>
      </w:r>
    </w:p>
    <w:p w14:paraId="651363F0" w14:textId="77777777" w:rsidR="00974857" w:rsidRPr="008D2684" w:rsidRDefault="000E7F6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postupke</w:t>
      </w:r>
      <w:r w:rsidR="00974857" w:rsidRPr="008D2684">
        <w:rPr>
          <w:rFonts w:ascii="Arial Narrow" w:hAnsi="Arial Narrow"/>
          <w:sz w:val="18"/>
          <w:szCs w:val="18"/>
        </w:rPr>
        <w:t xml:space="preserve"> kontrole nabave podataka</w:t>
      </w:r>
    </w:p>
    <w:p w14:paraId="33EDE82C" w14:textId="77777777" w:rsidR="00974857" w:rsidRPr="008D2684" w:rsidRDefault="000E7F6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postupke</w:t>
      </w:r>
      <w:r w:rsidR="00974857" w:rsidRPr="008D2684">
        <w:rPr>
          <w:rFonts w:ascii="Arial Narrow" w:hAnsi="Arial Narrow"/>
          <w:sz w:val="18"/>
          <w:szCs w:val="18"/>
        </w:rPr>
        <w:t xml:space="preserve"> odobrenja ili odbijanja nabave.</w:t>
      </w:r>
    </w:p>
    <w:p w14:paraId="48F0AEBC" w14:textId="77777777" w:rsidR="00974857" w:rsidRPr="008D2684" w:rsidRDefault="00974857" w:rsidP="00F20DBC">
      <w:pPr>
        <w:pStyle w:val="EPZBullet"/>
        <w:numPr>
          <w:ilvl w:val="0"/>
          <w:numId w:val="12"/>
        </w:numPr>
        <w:tabs>
          <w:tab w:val="clear" w:pos="1985"/>
          <w:tab w:val="left" w:pos="567"/>
          <w:tab w:val="num" w:pos="851"/>
          <w:tab w:val="left" w:pos="1134"/>
        </w:tabs>
        <w:ind w:left="851" w:hanging="283"/>
        <w:rPr>
          <w:rFonts w:ascii="Arial Narrow" w:hAnsi="Arial Narrow"/>
          <w:sz w:val="18"/>
          <w:szCs w:val="18"/>
        </w:rPr>
      </w:pPr>
      <w:r w:rsidRPr="008D2684">
        <w:rPr>
          <w:rFonts w:ascii="Arial Narrow" w:hAnsi="Arial Narrow"/>
          <w:sz w:val="18"/>
          <w:szCs w:val="18"/>
        </w:rPr>
        <w:t>Identifikacija i praćenje</w:t>
      </w:r>
    </w:p>
    <w:p w14:paraId="546C3877" w14:textId="77777777" w:rsidR="00974857" w:rsidRPr="008D2684" w:rsidRDefault="00974857" w:rsidP="00F20DBC">
      <w:pPr>
        <w:pStyle w:val="EPZBullet"/>
        <w:numPr>
          <w:ilvl w:val="0"/>
          <w:numId w:val="12"/>
        </w:numPr>
        <w:tabs>
          <w:tab w:val="clear" w:pos="1985"/>
          <w:tab w:val="left" w:pos="567"/>
          <w:tab w:val="num" w:pos="851"/>
          <w:tab w:val="left" w:pos="1134"/>
        </w:tabs>
        <w:ind w:left="851" w:hanging="283"/>
        <w:rPr>
          <w:rFonts w:ascii="Arial Narrow" w:hAnsi="Arial Narrow"/>
          <w:sz w:val="18"/>
          <w:szCs w:val="18"/>
        </w:rPr>
      </w:pPr>
      <w:r w:rsidRPr="008D2684">
        <w:rPr>
          <w:rFonts w:ascii="Arial Narrow" w:hAnsi="Arial Narrow"/>
          <w:sz w:val="18"/>
          <w:szCs w:val="18"/>
        </w:rPr>
        <w:t>Inspekcija i testiranje, a posebno:</w:t>
      </w:r>
    </w:p>
    <w:p w14:paraId="56BF02B9"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 xml:space="preserve">popis dokumenata i pisanih </w:t>
      </w:r>
      <w:r w:rsidR="00F21277" w:rsidRPr="008D2684">
        <w:rPr>
          <w:rFonts w:ascii="Arial Narrow" w:hAnsi="Arial Narrow"/>
          <w:sz w:val="18"/>
          <w:szCs w:val="18"/>
        </w:rPr>
        <w:t>postupaka</w:t>
      </w:r>
      <w:r w:rsidRPr="008D2684">
        <w:rPr>
          <w:rFonts w:ascii="Arial Narrow" w:hAnsi="Arial Narrow"/>
          <w:sz w:val="18"/>
          <w:szCs w:val="18"/>
        </w:rPr>
        <w:t xml:space="preserve"> s ciljem definiranja načina rada, raspodjele resursa te redoslijed raznih aktivnosti</w:t>
      </w:r>
    </w:p>
    <w:p w14:paraId="78D856B5" w14:textId="77777777" w:rsidR="00974857" w:rsidRPr="008D2684" w:rsidRDefault="000E7F6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postupci</w:t>
      </w:r>
      <w:r w:rsidR="00974857" w:rsidRPr="008D2684">
        <w:rPr>
          <w:rFonts w:ascii="Arial Narrow" w:hAnsi="Arial Narrow"/>
          <w:sz w:val="18"/>
          <w:szCs w:val="18"/>
        </w:rPr>
        <w:t xml:space="preserve"> za izradu popisa kritičnih i krajnjih točaka za performanse, kontrolu i testove.</w:t>
      </w:r>
    </w:p>
    <w:p w14:paraId="1E83665A" w14:textId="77777777" w:rsidR="00974857" w:rsidRPr="008D2684" w:rsidRDefault="00F21277" w:rsidP="00F20DBC">
      <w:pPr>
        <w:pStyle w:val="EPZBullet"/>
        <w:numPr>
          <w:ilvl w:val="0"/>
          <w:numId w:val="12"/>
        </w:numPr>
        <w:tabs>
          <w:tab w:val="clear" w:pos="1985"/>
          <w:tab w:val="left" w:pos="567"/>
          <w:tab w:val="num" w:pos="851"/>
          <w:tab w:val="left" w:pos="1134"/>
        </w:tabs>
        <w:ind w:left="851" w:hanging="283"/>
        <w:rPr>
          <w:rFonts w:ascii="Arial Narrow" w:hAnsi="Arial Narrow"/>
          <w:sz w:val="18"/>
          <w:szCs w:val="18"/>
        </w:rPr>
      </w:pPr>
      <w:r w:rsidRPr="008D2684">
        <w:rPr>
          <w:rFonts w:ascii="Arial Narrow" w:hAnsi="Arial Narrow"/>
          <w:sz w:val="18"/>
          <w:szCs w:val="18"/>
        </w:rPr>
        <w:t>Postupci</w:t>
      </w:r>
      <w:r w:rsidR="00974857" w:rsidRPr="008D2684">
        <w:rPr>
          <w:rFonts w:ascii="Arial Narrow" w:hAnsi="Arial Narrow"/>
          <w:sz w:val="18"/>
          <w:szCs w:val="18"/>
        </w:rPr>
        <w:t xml:space="preserve"> za unutarnju dostavu podugovorenih aktivnosti:</w:t>
      </w:r>
    </w:p>
    <w:p w14:paraId="31FA4344"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inspekcija i testiranje nabavljanih proizvoda</w:t>
      </w:r>
    </w:p>
    <w:p w14:paraId="68F366DC"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kontrola i testiranje tijekom samo proizvodnog procesa</w:t>
      </w:r>
    </w:p>
    <w:p w14:paraId="5CBDF9FC" w14:textId="77777777" w:rsidR="00974857" w:rsidRPr="008D2684" w:rsidRDefault="000E7F6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postupci</w:t>
      </w:r>
      <w:r w:rsidR="00974857" w:rsidRPr="008D2684">
        <w:rPr>
          <w:rFonts w:ascii="Arial Narrow" w:hAnsi="Arial Narrow"/>
          <w:sz w:val="18"/>
          <w:szCs w:val="18"/>
        </w:rPr>
        <w:t xml:space="preserve"> za konačnu inspekciju i testiranje;</w:t>
      </w:r>
    </w:p>
    <w:p w14:paraId="7F2C203E" w14:textId="77777777" w:rsidR="00974857" w:rsidRPr="008D2684" w:rsidRDefault="000E7F6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postupci</w:t>
      </w:r>
      <w:r w:rsidR="00974857" w:rsidRPr="008D2684">
        <w:rPr>
          <w:rFonts w:ascii="Arial Narrow" w:hAnsi="Arial Narrow"/>
          <w:sz w:val="18"/>
          <w:szCs w:val="18"/>
        </w:rPr>
        <w:t xml:space="preserve"> upravljanja inspekcijskim </w:t>
      </w:r>
      <w:r w:rsidR="00F21277" w:rsidRPr="008D2684">
        <w:rPr>
          <w:rFonts w:ascii="Arial Narrow" w:hAnsi="Arial Narrow"/>
          <w:sz w:val="18"/>
          <w:szCs w:val="18"/>
        </w:rPr>
        <w:t>postupcima</w:t>
      </w:r>
      <w:r w:rsidR="00974857" w:rsidRPr="008D2684">
        <w:rPr>
          <w:rFonts w:ascii="Arial Narrow" w:hAnsi="Arial Narrow"/>
          <w:sz w:val="18"/>
          <w:szCs w:val="18"/>
        </w:rPr>
        <w:t xml:space="preserve"> i dokumentacijom testiranja (distribucija, klasifikacija, arhiviranje).</w:t>
      </w:r>
    </w:p>
    <w:p w14:paraId="5ADDF9B6" w14:textId="77777777" w:rsidR="00974857" w:rsidRPr="008D2684" w:rsidRDefault="00974857" w:rsidP="00F20DBC">
      <w:pPr>
        <w:pStyle w:val="EPZBullet"/>
        <w:numPr>
          <w:ilvl w:val="0"/>
          <w:numId w:val="12"/>
        </w:numPr>
        <w:tabs>
          <w:tab w:val="clear" w:pos="1985"/>
          <w:tab w:val="left" w:pos="567"/>
          <w:tab w:val="num" w:pos="851"/>
          <w:tab w:val="left" w:pos="1134"/>
        </w:tabs>
        <w:ind w:left="851" w:hanging="283"/>
        <w:rPr>
          <w:rFonts w:ascii="Arial Narrow" w:hAnsi="Arial Narrow"/>
          <w:sz w:val="18"/>
          <w:szCs w:val="18"/>
        </w:rPr>
      </w:pPr>
      <w:r w:rsidRPr="008D2684">
        <w:rPr>
          <w:rFonts w:ascii="Arial Narrow" w:hAnsi="Arial Narrow"/>
          <w:sz w:val="18"/>
          <w:szCs w:val="18"/>
        </w:rPr>
        <w:lastRenderedPageBreak/>
        <w:t>Kontrola neusklađenosti uključujući:</w:t>
      </w:r>
    </w:p>
    <w:p w14:paraId="10C19975" w14:textId="77777777" w:rsidR="00974857" w:rsidRPr="008D2684" w:rsidRDefault="000E7F6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postupci</w:t>
      </w:r>
      <w:r w:rsidR="00974857" w:rsidRPr="008D2684">
        <w:rPr>
          <w:rFonts w:ascii="Arial Narrow" w:hAnsi="Arial Narrow"/>
          <w:sz w:val="18"/>
          <w:szCs w:val="18"/>
        </w:rPr>
        <w:t xml:space="preserve"> identifikacije, evaluacije i postupanja u slučaju uočavanja neusklađenosti.</w:t>
      </w:r>
    </w:p>
    <w:p w14:paraId="6E28C4EA" w14:textId="77777777" w:rsidR="00974857" w:rsidRPr="008D2684" w:rsidRDefault="00974857" w:rsidP="00F20DBC">
      <w:pPr>
        <w:pStyle w:val="Naslov5"/>
        <w:tabs>
          <w:tab w:val="left" w:pos="567"/>
          <w:tab w:val="left" w:pos="1134"/>
        </w:tabs>
      </w:pPr>
      <w:r w:rsidRPr="008D2684">
        <w:t>Kontrola kvalitete</w:t>
      </w:r>
    </w:p>
    <w:p w14:paraId="2D1733AE" w14:textId="77777777" w:rsidR="00974857" w:rsidRPr="008D2684" w:rsidRDefault="009303A8" w:rsidP="00F20DBC">
      <w:pPr>
        <w:tabs>
          <w:tab w:val="left" w:pos="567"/>
          <w:tab w:val="left" w:pos="1134"/>
        </w:tabs>
        <w:rPr>
          <w:rFonts w:ascii="Arial Narrow" w:hAnsi="Arial Narrow"/>
          <w:sz w:val="18"/>
          <w:szCs w:val="18"/>
        </w:rPr>
      </w:pPr>
      <w:r w:rsidRPr="008D2684">
        <w:rPr>
          <w:rFonts w:ascii="Arial Narrow" w:hAnsi="Arial Narrow"/>
          <w:sz w:val="18"/>
          <w:szCs w:val="18"/>
        </w:rPr>
        <w:t>Nadzorni i</w:t>
      </w:r>
      <w:r w:rsidR="00974857" w:rsidRPr="008D2684">
        <w:rPr>
          <w:rFonts w:ascii="Arial Narrow" w:hAnsi="Arial Narrow"/>
          <w:sz w:val="18"/>
          <w:szCs w:val="18"/>
        </w:rPr>
        <w:t xml:space="preserve">nženjer </w:t>
      </w:r>
      <w:r w:rsidRPr="008D2684">
        <w:rPr>
          <w:rFonts w:ascii="Arial Narrow" w:hAnsi="Arial Narrow"/>
          <w:sz w:val="18"/>
          <w:szCs w:val="18"/>
        </w:rPr>
        <w:t xml:space="preserve">i Naručitelj </w:t>
      </w:r>
      <w:r w:rsidR="00974857" w:rsidRPr="008D2684">
        <w:rPr>
          <w:rFonts w:ascii="Arial Narrow" w:hAnsi="Arial Narrow"/>
          <w:sz w:val="18"/>
          <w:szCs w:val="18"/>
        </w:rPr>
        <w:t>mo</w:t>
      </w:r>
      <w:r w:rsidRPr="008D2684">
        <w:rPr>
          <w:rFonts w:ascii="Arial Narrow" w:hAnsi="Arial Narrow"/>
          <w:sz w:val="18"/>
          <w:szCs w:val="18"/>
        </w:rPr>
        <w:t>gu</w:t>
      </w:r>
      <w:r w:rsidR="00974857" w:rsidRPr="008D2684">
        <w:rPr>
          <w:rFonts w:ascii="Arial Narrow" w:hAnsi="Arial Narrow"/>
          <w:sz w:val="18"/>
          <w:szCs w:val="18"/>
        </w:rPr>
        <w:t xml:space="preserve"> u svakom trenutku napraviti reviziju usklađenosti Izvođača s </w:t>
      </w:r>
      <w:r w:rsidR="000E7F67" w:rsidRPr="008D2684">
        <w:rPr>
          <w:rFonts w:ascii="Arial Narrow" w:hAnsi="Arial Narrow"/>
          <w:sz w:val="18"/>
          <w:szCs w:val="18"/>
        </w:rPr>
        <w:t>postupcima</w:t>
      </w:r>
      <w:r w:rsidR="00974857" w:rsidRPr="008D2684">
        <w:rPr>
          <w:rFonts w:ascii="Arial Narrow" w:hAnsi="Arial Narrow"/>
          <w:sz w:val="18"/>
          <w:szCs w:val="18"/>
        </w:rPr>
        <w:t xml:space="preserve"> navedenim u izrađenom Planu osiguranja kvalitete.</w:t>
      </w:r>
    </w:p>
    <w:p w14:paraId="6E2658A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Ukoliko je primjenjivo, </w:t>
      </w:r>
      <w:r w:rsidR="009303A8" w:rsidRPr="008D2684">
        <w:rPr>
          <w:rFonts w:ascii="Arial Narrow" w:hAnsi="Arial Narrow"/>
          <w:sz w:val="18"/>
          <w:szCs w:val="18"/>
        </w:rPr>
        <w:t>Nadzorni i</w:t>
      </w:r>
      <w:r w:rsidRPr="008D2684">
        <w:rPr>
          <w:rFonts w:ascii="Arial Narrow" w:hAnsi="Arial Narrow"/>
          <w:sz w:val="18"/>
          <w:szCs w:val="18"/>
        </w:rPr>
        <w:t>nženjer</w:t>
      </w:r>
      <w:r w:rsidR="009303A8" w:rsidRPr="008D2684">
        <w:rPr>
          <w:rFonts w:ascii="Arial Narrow" w:hAnsi="Arial Narrow"/>
          <w:sz w:val="18"/>
          <w:szCs w:val="18"/>
        </w:rPr>
        <w:t xml:space="preserve"> i Naručitelj</w:t>
      </w:r>
      <w:r w:rsidRPr="008D2684">
        <w:rPr>
          <w:rFonts w:ascii="Arial Narrow" w:hAnsi="Arial Narrow"/>
          <w:sz w:val="18"/>
          <w:szCs w:val="18"/>
        </w:rPr>
        <w:t xml:space="preserve"> će obavijestiti Izvođača o neusklađenosti ne kasnije od 14 dana nakon izvršene revizije.</w:t>
      </w:r>
    </w:p>
    <w:p w14:paraId="5022D7B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roku od 10 radnih dana od dana prijema izvješća, Izvođač će pismenim putem ukazati na korekcije koje će on provesti, vremenski plan te ime odgovorne osobe koja će vršiti kontrolu nad definiranim korekcijama.</w:t>
      </w:r>
    </w:p>
    <w:p w14:paraId="63BAE019" w14:textId="77777777" w:rsidR="00974857" w:rsidRPr="008D2684" w:rsidRDefault="00974857" w:rsidP="00F20DBC">
      <w:pPr>
        <w:pStyle w:val="Naslov5"/>
        <w:tabs>
          <w:tab w:val="left" w:pos="567"/>
          <w:tab w:val="left" w:pos="1134"/>
        </w:tabs>
      </w:pPr>
      <w:r w:rsidRPr="008D2684">
        <w:t>Izmjene i revizije</w:t>
      </w:r>
    </w:p>
    <w:p w14:paraId="1333FDA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može zatražiti izmjene p</w:t>
      </w:r>
      <w:r w:rsidR="000E7F67" w:rsidRPr="008D2684">
        <w:rPr>
          <w:rFonts w:ascii="Arial Narrow" w:hAnsi="Arial Narrow"/>
          <w:sz w:val="18"/>
          <w:szCs w:val="18"/>
        </w:rPr>
        <w:t>ostupaka</w:t>
      </w:r>
      <w:r w:rsidRPr="008D2684">
        <w:rPr>
          <w:rFonts w:ascii="Arial Narrow" w:hAnsi="Arial Narrow"/>
          <w:sz w:val="18"/>
          <w:szCs w:val="18"/>
        </w:rPr>
        <w:t xml:space="preserve"> tijekom izvođenja radova te predložiti dopune. Ovakve će izmjene ili dopune biti predane </w:t>
      </w:r>
      <w:r w:rsidR="009303A8" w:rsidRPr="008D2684">
        <w:rPr>
          <w:rFonts w:ascii="Arial Narrow" w:hAnsi="Arial Narrow"/>
          <w:sz w:val="18"/>
          <w:szCs w:val="18"/>
        </w:rPr>
        <w:t>Nadzornom i</w:t>
      </w:r>
      <w:r w:rsidRPr="008D2684">
        <w:rPr>
          <w:rFonts w:ascii="Arial Narrow" w:hAnsi="Arial Narrow"/>
          <w:sz w:val="18"/>
          <w:szCs w:val="18"/>
        </w:rPr>
        <w:t>nženjeru</w:t>
      </w:r>
      <w:r w:rsidR="009303A8" w:rsidRPr="008D2684">
        <w:rPr>
          <w:rFonts w:ascii="Arial Narrow" w:hAnsi="Arial Narrow"/>
          <w:sz w:val="18"/>
          <w:szCs w:val="18"/>
        </w:rPr>
        <w:t xml:space="preserve"> i Naručitelju</w:t>
      </w:r>
      <w:r w:rsidRPr="008D2684">
        <w:rPr>
          <w:rFonts w:ascii="Arial Narrow" w:hAnsi="Arial Narrow"/>
          <w:sz w:val="18"/>
          <w:szCs w:val="18"/>
        </w:rPr>
        <w:t xml:space="preserve"> na odobrenje.</w:t>
      </w:r>
    </w:p>
    <w:p w14:paraId="4C965F42" w14:textId="77777777" w:rsidR="00974857" w:rsidRPr="008D2684" w:rsidRDefault="00974857" w:rsidP="00F20DBC">
      <w:pPr>
        <w:pStyle w:val="Naslov4"/>
        <w:tabs>
          <w:tab w:val="left" w:pos="567"/>
          <w:tab w:val="left" w:pos="1134"/>
        </w:tabs>
      </w:pPr>
      <w:r w:rsidRPr="008D2684">
        <w:t>Planovi kontrole (PK)</w:t>
      </w:r>
    </w:p>
    <w:p w14:paraId="3FD14948" w14:textId="77777777" w:rsidR="00974857" w:rsidRPr="008D2684" w:rsidRDefault="009303A8" w:rsidP="00F20DBC">
      <w:pPr>
        <w:tabs>
          <w:tab w:val="left" w:pos="567"/>
          <w:tab w:val="left" w:pos="1134"/>
        </w:tabs>
        <w:rPr>
          <w:rFonts w:ascii="Arial Narrow" w:hAnsi="Arial Narrow"/>
          <w:sz w:val="18"/>
          <w:szCs w:val="18"/>
        </w:rPr>
      </w:pPr>
      <w:r w:rsidRPr="008D2684">
        <w:rPr>
          <w:rFonts w:ascii="Arial Narrow" w:hAnsi="Arial Narrow"/>
          <w:sz w:val="18"/>
          <w:szCs w:val="18"/>
        </w:rPr>
        <w:t>Izvođač će predati Nadzornom inženjeru i Naručitelju na odobrenje svoj detaljno izrađeni PK za sva nastojanja i mjere osiguranja kvalitete Radove ili dijelove Radova. Takav PK će biti prezentiran Nadzornom inženjeru i Naručitelju ne kasnije od jednog tjedna prije početka Radova ili odobrenog dijela Radova. PK će uključivati kontrolu navedenu u Ugovoru kao i sve druge uobičajene ili specifične kontrole koji Izvođač smatra neophodnim kako bi se osigurala kvaliteta Radova. PK će za svaku kontrolnu aktivnost opisati vrstu, metodu, kriterij za odobrenje, dokumentaciju te tko je odgovoran za provođenje te aktivnosti. Ukoliko Nadzorni inženjer i Naručitelj ne odobre PK koji je dostavljen, u tom slučaju će PK biti dopunjen i ponovno predan na odobrenje. Naknadne izmjene u svezi aktivnosti na osiguranju kvalitete neće uzrokovati promjene u dogovorenim rokovima ili ugovornoj cijeni.</w:t>
      </w:r>
    </w:p>
    <w:p w14:paraId="5AF534FC" w14:textId="77777777" w:rsidR="00974857" w:rsidRPr="008D2684" w:rsidRDefault="00974857" w:rsidP="00F20DBC">
      <w:pPr>
        <w:pStyle w:val="Naslov5"/>
        <w:tabs>
          <w:tab w:val="left" w:pos="567"/>
          <w:tab w:val="left" w:pos="1134"/>
        </w:tabs>
      </w:pPr>
      <w:r w:rsidRPr="008D2684">
        <w:t xml:space="preserve">Kontrola i dokumentacija Izvođača </w:t>
      </w:r>
    </w:p>
    <w:p w14:paraId="0BFE7B9F" w14:textId="77777777" w:rsidR="00974857" w:rsidRPr="008D2684" w:rsidRDefault="009303A8" w:rsidP="00F20DBC">
      <w:pPr>
        <w:tabs>
          <w:tab w:val="left" w:pos="567"/>
          <w:tab w:val="left" w:pos="1134"/>
        </w:tabs>
        <w:rPr>
          <w:rFonts w:ascii="Arial Narrow" w:hAnsi="Arial Narrow"/>
          <w:sz w:val="18"/>
          <w:szCs w:val="18"/>
        </w:rPr>
      </w:pPr>
      <w:r w:rsidRPr="008D2684">
        <w:rPr>
          <w:rFonts w:ascii="Arial Narrow" w:hAnsi="Arial Narrow"/>
          <w:sz w:val="18"/>
          <w:szCs w:val="18"/>
        </w:rPr>
        <w:t>Tijekom perioda trajanja Ugovora, Izvođač će, na odobrenje Nadzornog inženjera, dokumentirati da su Radovi sukladni zahtjevima osiguranja kvalitete koji su predviđeni Ugovorom ili odobreni tijekom perioda trajanja Ugovora. Stoga, na osnovu odobrenog POK i PK, Izvođač će tijekom izvođenja Radova provesti i dokumentirati kontrolu kvalitete te sukladnost s dogovorenim zahtjevima. Kontrola kvalitete Izvođača ne ograničava njegovu odgovornost za Radove u skladu s Ugovorom. Ukoliko Nadzorni inženjer i Naručitelj, tijekom trajanja Ugovora, ukažu da Izvođač treba produžiti aktivnosti na</w:t>
      </w:r>
      <w:r w:rsidR="00D164DF" w:rsidRPr="008D2684">
        <w:rPr>
          <w:rFonts w:ascii="Arial Narrow" w:hAnsi="Arial Narrow"/>
          <w:sz w:val="18"/>
          <w:szCs w:val="18"/>
        </w:rPr>
        <w:t xml:space="preserve"> njhovoj</w:t>
      </w:r>
      <w:r w:rsidRPr="008D2684">
        <w:rPr>
          <w:rFonts w:ascii="Arial Narrow" w:hAnsi="Arial Narrow"/>
          <w:sz w:val="18"/>
          <w:szCs w:val="18"/>
        </w:rPr>
        <w:t xml:space="preserve"> kontroli ili dokumentiranju, Izvođač će poštovati pisane instrukcije Nadzornog inženjera s ovim ciljem o svom trošku te u dogovorenom roku za izvršenje ovih aktivnosti.</w:t>
      </w:r>
    </w:p>
    <w:p w14:paraId="3CD92E98" w14:textId="77777777" w:rsidR="00974857" w:rsidRPr="008D2684" w:rsidRDefault="000B6E40" w:rsidP="00F20DBC">
      <w:pPr>
        <w:pStyle w:val="Naslov5"/>
        <w:tabs>
          <w:tab w:val="left" w:pos="567"/>
          <w:tab w:val="left" w:pos="1134"/>
        </w:tabs>
      </w:pPr>
      <w:r w:rsidRPr="008D2684">
        <w:t>M</w:t>
      </w:r>
      <w:r w:rsidR="00974857" w:rsidRPr="008D2684">
        <w:t xml:space="preserve">etode dokumentiranja i vođenja dokumenata tijekom izvođenja Radova </w:t>
      </w:r>
    </w:p>
    <w:p w14:paraId="72DD6105" w14:textId="77777777" w:rsidR="00974857" w:rsidRPr="008D2684" w:rsidRDefault="009303A8" w:rsidP="00F20DBC">
      <w:pPr>
        <w:tabs>
          <w:tab w:val="left" w:pos="567"/>
          <w:tab w:val="left" w:pos="1134"/>
        </w:tabs>
        <w:rPr>
          <w:rFonts w:ascii="Arial Narrow" w:hAnsi="Arial Narrow"/>
          <w:sz w:val="18"/>
          <w:szCs w:val="18"/>
        </w:rPr>
      </w:pPr>
      <w:r w:rsidRPr="008D2684">
        <w:rPr>
          <w:rFonts w:ascii="Arial Narrow" w:hAnsi="Arial Narrow"/>
          <w:sz w:val="18"/>
          <w:szCs w:val="18"/>
        </w:rPr>
        <w:t>Sve aktivnosti kontrole navedene u Planu kontrole</w:t>
      </w:r>
      <w:r w:rsidR="002C3B72" w:rsidRPr="008D2684">
        <w:rPr>
          <w:rFonts w:ascii="Arial Narrow" w:hAnsi="Arial Narrow"/>
          <w:sz w:val="18"/>
          <w:szCs w:val="18"/>
        </w:rPr>
        <w:t xml:space="preserve"> će biti dokumentirane. KP i sve druge probleme</w:t>
      </w:r>
      <w:r w:rsidRPr="008D2684">
        <w:rPr>
          <w:rFonts w:ascii="Arial Narrow" w:hAnsi="Arial Narrow"/>
          <w:sz w:val="18"/>
          <w:szCs w:val="18"/>
        </w:rPr>
        <w:t xml:space="preserve"> </w:t>
      </w:r>
      <w:r w:rsidR="002C3B72" w:rsidRPr="008D2684">
        <w:rPr>
          <w:rFonts w:ascii="Arial Narrow" w:hAnsi="Arial Narrow"/>
          <w:sz w:val="18"/>
          <w:szCs w:val="18"/>
        </w:rPr>
        <w:t>vezane</w:t>
      </w:r>
      <w:r w:rsidRPr="008D2684">
        <w:rPr>
          <w:rFonts w:ascii="Arial Narrow" w:hAnsi="Arial Narrow"/>
          <w:sz w:val="18"/>
          <w:szCs w:val="18"/>
        </w:rPr>
        <w:t xml:space="preserve"> uz POK sustav</w:t>
      </w:r>
      <w:r w:rsidR="002C3B72" w:rsidRPr="008D2684">
        <w:rPr>
          <w:rFonts w:ascii="Arial Narrow" w:hAnsi="Arial Narrow"/>
          <w:sz w:val="18"/>
          <w:szCs w:val="18"/>
        </w:rPr>
        <w:t xml:space="preserve"> Izvođač</w:t>
      </w:r>
      <w:r w:rsidRPr="008D2684">
        <w:rPr>
          <w:rFonts w:ascii="Arial Narrow" w:hAnsi="Arial Narrow"/>
          <w:sz w:val="18"/>
          <w:szCs w:val="18"/>
        </w:rPr>
        <w:t xml:space="preserve"> će čuva</w:t>
      </w:r>
      <w:r w:rsidR="002C3B72" w:rsidRPr="008D2684">
        <w:rPr>
          <w:rFonts w:ascii="Arial Narrow" w:hAnsi="Arial Narrow"/>
          <w:sz w:val="18"/>
          <w:szCs w:val="18"/>
        </w:rPr>
        <w:t>ti</w:t>
      </w:r>
      <w:r w:rsidRPr="008D2684">
        <w:rPr>
          <w:rFonts w:ascii="Arial Narrow" w:hAnsi="Arial Narrow"/>
          <w:sz w:val="18"/>
          <w:szCs w:val="18"/>
        </w:rPr>
        <w:t xml:space="preserve"> i vo</w:t>
      </w:r>
      <w:r w:rsidR="002C3B72" w:rsidRPr="008D2684">
        <w:rPr>
          <w:rFonts w:ascii="Arial Narrow" w:hAnsi="Arial Narrow"/>
          <w:sz w:val="18"/>
          <w:szCs w:val="18"/>
        </w:rPr>
        <w:t>diti</w:t>
      </w:r>
      <w:r w:rsidRPr="008D2684">
        <w:rPr>
          <w:rFonts w:ascii="Arial Narrow" w:hAnsi="Arial Narrow"/>
          <w:sz w:val="18"/>
          <w:szCs w:val="18"/>
        </w:rPr>
        <w:t xml:space="preserve"> u sustavu pohrane POK dokumenata, koji će biti čuvan na Gradilištu tijekom trajanja Ugovora. Na osnovu POK i PK Izvođač će izraditi neophodne obrasce za registraciju, dnevnike rada, te popise za provjeru, itd. prije početka Radova. Svi takvi dokumenti će na sebi imati osnovne informacije, datum i potpis osobe ovlaštene za vođenje dokumentacije. Osnovne informacije će najmanje sadržati: ime projekta, broj aktivnosti kako je to navedeno u PK, vrijeme i mjesto kontrolne aktivnosti. Nadzorni inženjer i Naručitelj će imati potpuni pristup sustavu pohrane dokumenata te će bez prethodne najave moći provesti kontrolu kvalitete.</w:t>
      </w:r>
    </w:p>
    <w:p w14:paraId="31DFFAEC" w14:textId="77777777" w:rsidR="00974857" w:rsidRPr="008D2684" w:rsidRDefault="00974857" w:rsidP="00F20DBC">
      <w:pPr>
        <w:pStyle w:val="Naslov5"/>
        <w:tabs>
          <w:tab w:val="left" w:pos="567"/>
          <w:tab w:val="left" w:pos="1134"/>
        </w:tabs>
      </w:pPr>
      <w:r w:rsidRPr="008D2684">
        <w:t>Dokumentacija pri dostavi</w:t>
      </w:r>
    </w:p>
    <w:p w14:paraId="78A9FE2E" w14:textId="1C8A42D5"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 vrijeme dostavljanje materijala i opreme, Izvođač će predati sljedeću dokumentaciju </w:t>
      </w:r>
      <w:r w:rsidR="009303A8" w:rsidRPr="008D2684">
        <w:rPr>
          <w:rFonts w:ascii="Arial Narrow" w:hAnsi="Arial Narrow"/>
          <w:sz w:val="18"/>
          <w:szCs w:val="18"/>
        </w:rPr>
        <w:t>Nadzornom</w:t>
      </w:r>
      <w:r w:rsidR="00AD0746" w:rsidRPr="008D2684">
        <w:rPr>
          <w:rFonts w:ascii="Arial Narrow" w:hAnsi="Arial Narrow"/>
          <w:sz w:val="18"/>
          <w:szCs w:val="18"/>
        </w:rPr>
        <w:t xml:space="preserve"> inženjeru</w:t>
      </w:r>
      <w:r w:rsidRPr="00FC58DB">
        <w:rPr>
          <w:rFonts w:ascii="Arial Narrow" w:hAnsi="Arial Narrow"/>
          <w:sz w:val="18"/>
          <w:szCs w:val="18"/>
        </w:rPr>
        <w:t>:</w:t>
      </w:r>
    </w:p>
    <w:p w14:paraId="2C8931B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Sve isprave o svojstvima, sukladnosti, certifikate, dokumente o testiranju i sl.;</w:t>
      </w:r>
    </w:p>
    <w:p w14:paraId="2645B910" w14:textId="33B1A9F6"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Sv</w:t>
      </w:r>
      <w:r w:rsidR="00AD0746" w:rsidRPr="008D2684">
        <w:rPr>
          <w:rFonts w:ascii="Arial Narrow" w:hAnsi="Arial Narrow"/>
          <w:sz w:val="18"/>
          <w:szCs w:val="18"/>
        </w:rPr>
        <w:t>i</w:t>
      </w:r>
      <w:r w:rsidRPr="008D2684">
        <w:rPr>
          <w:rFonts w:ascii="Arial Narrow" w:hAnsi="Arial Narrow"/>
          <w:sz w:val="18"/>
          <w:szCs w:val="18"/>
        </w:rPr>
        <w:t xml:space="preserve"> dokumenti koji potvrđuju izvođenje kontrole i testiranja</w:t>
      </w:r>
      <w:r w:rsidR="00AD0746" w:rsidRPr="008D2684">
        <w:rPr>
          <w:rFonts w:ascii="Arial Narrow" w:hAnsi="Arial Narrow"/>
          <w:sz w:val="18"/>
          <w:szCs w:val="18"/>
        </w:rPr>
        <w:t>,</w:t>
      </w:r>
      <w:r w:rsidRPr="008D2684">
        <w:rPr>
          <w:rFonts w:ascii="Arial Narrow" w:hAnsi="Arial Narrow"/>
          <w:sz w:val="18"/>
          <w:szCs w:val="18"/>
        </w:rPr>
        <w:t xml:space="preserve"> a u skladu s Ugovorom i relevantnom zakonskom regulativom;</w:t>
      </w:r>
    </w:p>
    <w:p w14:paraId="5BD9646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Identifikacijski popis s poveznicama između dokumenata te materijala i opreme.</w:t>
      </w:r>
    </w:p>
    <w:p w14:paraId="3DED3867" w14:textId="77777777" w:rsidR="00974857" w:rsidRPr="008D2684" w:rsidRDefault="000B6E40" w:rsidP="00F20DBC">
      <w:pPr>
        <w:pStyle w:val="Naslov4"/>
        <w:tabs>
          <w:tab w:val="left" w:pos="567"/>
          <w:tab w:val="left" w:pos="1134"/>
        </w:tabs>
      </w:pPr>
      <w:r w:rsidRPr="008D2684">
        <w:t>O</w:t>
      </w:r>
      <w:r w:rsidR="00974857" w:rsidRPr="008D2684">
        <w:t>siguranje i kontrola kvalitete nakon dovršetka</w:t>
      </w:r>
    </w:p>
    <w:p w14:paraId="5099ACB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Otklanjanje nedostataka tijekom Jamstvenog roka  koje bude izvodio Izvođač bit će predmet istih uvjeta osiguranja kvalitete kao i tijekom regularnog izvođenja Radova.</w:t>
      </w:r>
    </w:p>
    <w:p w14:paraId="3283FEDD" w14:textId="77777777" w:rsidR="00974857" w:rsidRPr="008D2684" w:rsidRDefault="00974857" w:rsidP="00F20DBC">
      <w:pPr>
        <w:pStyle w:val="Naslov3"/>
        <w:tabs>
          <w:tab w:val="left" w:pos="567"/>
          <w:tab w:val="left" w:pos="1134"/>
        </w:tabs>
      </w:pPr>
      <w:bookmarkStart w:id="302" w:name="_Toc36715680"/>
      <w:r w:rsidRPr="008D2684">
        <w:t>Ispitivanja i dokazi kvalitete i funkcionalnosti</w:t>
      </w:r>
      <w:bookmarkEnd w:id="302"/>
    </w:p>
    <w:p w14:paraId="0CD52CF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vremenu provedbe Ugovora Izvođač je dužan provoditi ispitivanja koja će uključivati, ali nisu ograničena na:</w:t>
      </w:r>
    </w:p>
    <w:p w14:paraId="692AE0E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Ispitivanja i dokazi kvalitete tijekom gradnje do roka dovršetka:</w:t>
      </w:r>
    </w:p>
    <w:p w14:paraId="2D033B0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Ispitivanja i dokazi kvalitete na lokaciji gradilišta</w:t>
      </w:r>
    </w:p>
    <w:p w14:paraId="6FFCB3C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Ispitivanja i dokazi kvalitete izvan lokacije gradilišta, na lokaciji proizvođača opreme</w:t>
      </w:r>
    </w:p>
    <w:p w14:paraId="4C8A3F5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Ispitivanja po dovršetku (vrijeme od roka dovršetka do izdavanja potvrde o preuzimanju)</w:t>
      </w:r>
    </w:p>
    <w:p w14:paraId="6EAC1F3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Ispitivanja i dokazi kvalitete ugrađene opreme prije puštanja u rad</w:t>
      </w:r>
    </w:p>
    <w:p w14:paraId="5C35F5BD" w14:textId="77777777" w:rsidR="00974857" w:rsidRPr="008D2684" w:rsidRDefault="00A9265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Probni</w:t>
      </w:r>
      <w:r w:rsidR="00974857" w:rsidRPr="008D2684">
        <w:rPr>
          <w:rFonts w:ascii="Arial Narrow" w:hAnsi="Arial Narrow"/>
          <w:sz w:val="18"/>
          <w:szCs w:val="18"/>
        </w:rPr>
        <w:t xml:space="preserve"> rad</w:t>
      </w:r>
    </w:p>
    <w:p w14:paraId="1D214A9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Ispitivanja funkcionalnosti opreme pri puštanju u rad</w:t>
      </w:r>
    </w:p>
    <w:p w14:paraId="2136A6F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Probni rad u svrhu dokazivanja Ugovorom zahtijevanih parametara</w:t>
      </w:r>
    </w:p>
    <w:p w14:paraId="48B143F3" w14:textId="77777777" w:rsidR="00974857" w:rsidRPr="008D2684" w:rsidRDefault="00974857" w:rsidP="00F20DBC">
      <w:pPr>
        <w:pStyle w:val="Naslov4"/>
        <w:tabs>
          <w:tab w:val="left" w:pos="567"/>
          <w:tab w:val="left" w:pos="1134"/>
        </w:tabs>
      </w:pPr>
      <w:r w:rsidRPr="008D2684">
        <w:t>Ispitivanja i dokazi kvalitete tijekom gradnje do roka dovršetka</w:t>
      </w:r>
    </w:p>
    <w:p w14:paraId="5388ADC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Niti jedan materijal ili oprema ne smije biti ugrađena bez odgovarajućeg ispitivanja i certificiranja dokaza kvalitete proizvođača opreme (potvrđivanja sukladnosti), gdje je to primjenjivo, uz izuzetak stavki za koje </w:t>
      </w:r>
      <w:r w:rsidR="00D81B4C" w:rsidRPr="008D2684">
        <w:rPr>
          <w:rFonts w:ascii="Arial Narrow" w:hAnsi="Arial Narrow"/>
          <w:sz w:val="18"/>
          <w:szCs w:val="18"/>
        </w:rPr>
        <w:t>Nadzorni i</w:t>
      </w:r>
      <w:r w:rsidRPr="008D2684">
        <w:rPr>
          <w:rFonts w:ascii="Arial Narrow" w:hAnsi="Arial Narrow"/>
          <w:sz w:val="18"/>
          <w:szCs w:val="18"/>
        </w:rPr>
        <w:t>nženjer</w:t>
      </w:r>
      <w:r w:rsidR="00D81B4C" w:rsidRPr="008D2684">
        <w:rPr>
          <w:rFonts w:ascii="Arial Narrow" w:hAnsi="Arial Narrow"/>
          <w:sz w:val="18"/>
          <w:szCs w:val="18"/>
        </w:rPr>
        <w:t xml:space="preserve"> i Naručitelj pismeno potvrde</w:t>
      </w:r>
      <w:r w:rsidRPr="008D2684">
        <w:rPr>
          <w:rFonts w:ascii="Arial Narrow" w:hAnsi="Arial Narrow"/>
          <w:sz w:val="18"/>
          <w:szCs w:val="18"/>
        </w:rPr>
        <w:t xml:space="preserve"> da nije potrebno ispitivanje i</w:t>
      </w:r>
      <w:r w:rsidR="00D81B4C" w:rsidRPr="008D2684">
        <w:rPr>
          <w:rFonts w:ascii="Arial Narrow" w:hAnsi="Arial Narrow"/>
          <w:sz w:val="18"/>
          <w:szCs w:val="18"/>
        </w:rPr>
        <w:t>/</w:t>
      </w:r>
      <w:r w:rsidRPr="008D2684">
        <w:rPr>
          <w:rFonts w:ascii="Arial Narrow" w:hAnsi="Arial Narrow"/>
          <w:sz w:val="18"/>
          <w:szCs w:val="18"/>
        </w:rPr>
        <w:t>ili certificiranje.</w:t>
      </w:r>
    </w:p>
    <w:p w14:paraId="3D7F5F5E" w14:textId="6012C76C"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Detaljnije o dokazivanju kvalitete i uporabljivosti opreme i građevnih proizvoda</w:t>
      </w:r>
      <w:r w:rsidR="00D81B4C" w:rsidRPr="008D2684">
        <w:rPr>
          <w:rFonts w:ascii="Arial Narrow" w:hAnsi="Arial Narrow"/>
          <w:sz w:val="18"/>
          <w:szCs w:val="18"/>
        </w:rPr>
        <w:t xml:space="preserve"> u poglavljima </w:t>
      </w:r>
      <w:r w:rsidR="00D81B4C" w:rsidRPr="008D2684">
        <w:rPr>
          <w:rFonts w:ascii="Arial Narrow" w:hAnsi="Arial Narrow"/>
          <w:sz w:val="18"/>
          <w:szCs w:val="18"/>
        </w:rPr>
        <w:fldChar w:fldCharType="begin"/>
      </w:r>
      <w:r w:rsidR="00D81B4C" w:rsidRPr="008D2684">
        <w:rPr>
          <w:rFonts w:ascii="Arial Narrow" w:hAnsi="Arial Narrow"/>
          <w:sz w:val="18"/>
          <w:szCs w:val="18"/>
        </w:rPr>
        <w:instrText xml:space="preserve"> REF _Ref484681524 \r \h </w:instrText>
      </w:r>
      <w:r w:rsidR="00BE7C02" w:rsidRPr="008D2684">
        <w:rPr>
          <w:rFonts w:ascii="Arial Narrow" w:hAnsi="Arial Narrow"/>
          <w:sz w:val="18"/>
          <w:szCs w:val="18"/>
        </w:rPr>
        <w:instrText xml:space="preserve"> \* MERGEFORMAT </w:instrText>
      </w:r>
      <w:r w:rsidR="00D81B4C" w:rsidRPr="008D2684">
        <w:rPr>
          <w:rFonts w:ascii="Arial Narrow" w:hAnsi="Arial Narrow"/>
          <w:sz w:val="18"/>
          <w:szCs w:val="18"/>
        </w:rPr>
      </w:r>
      <w:r w:rsidR="00D81B4C" w:rsidRPr="008D2684">
        <w:rPr>
          <w:rFonts w:ascii="Arial Narrow" w:hAnsi="Arial Narrow"/>
          <w:sz w:val="18"/>
          <w:szCs w:val="18"/>
        </w:rPr>
        <w:fldChar w:fldCharType="separate"/>
      </w:r>
      <w:r w:rsidR="008D2684" w:rsidRPr="008D2684">
        <w:rPr>
          <w:rFonts w:ascii="Arial Narrow" w:hAnsi="Arial Narrow"/>
          <w:sz w:val="18"/>
          <w:szCs w:val="18"/>
        </w:rPr>
        <w:t>4.6.4.1</w:t>
      </w:r>
      <w:r w:rsidR="00D81B4C" w:rsidRPr="008D2684">
        <w:rPr>
          <w:rFonts w:ascii="Arial Narrow" w:hAnsi="Arial Narrow"/>
          <w:sz w:val="18"/>
          <w:szCs w:val="18"/>
        </w:rPr>
        <w:fldChar w:fldCharType="end"/>
      </w:r>
      <w:r w:rsidR="00D81B4C" w:rsidRPr="008D2684">
        <w:rPr>
          <w:rFonts w:ascii="Arial Narrow" w:hAnsi="Arial Narrow"/>
          <w:sz w:val="18"/>
          <w:szCs w:val="18"/>
        </w:rPr>
        <w:t xml:space="preserve"> i </w:t>
      </w:r>
      <w:r w:rsidR="00D81B4C" w:rsidRPr="008D2684">
        <w:rPr>
          <w:rFonts w:ascii="Arial Narrow" w:hAnsi="Arial Narrow"/>
          <w:sz w:val="18"/>
          <w:szCs w:val="18"/>
        </w:rPr>
        <w:fldChar w:fldCharType="begin"/>
      </w:r>
      <w:r w:rsidR="00D81B4C" w:rsidRPr="008D2684">
        <w:rPr>
          <w:rFonts w:ascii="Arial Narrow" w:hAnsi="Arial Narrow"/>
          <w:sz w:val="18"/>
          <w:szCs w:val="18"/>
        </w:rPr>
        <w:instrText xml:space="preserve"> REF _Ref484681526 \r \h </w:instrText>
      </w:r>
      <w:r w:rsidR="00BE7C02" w:rsidRPr="008D2684">
        <w:rPr>
          <w:rFonts w:ascii="Arial Narrow" w:hAnsi="Arial Narrow"/>
          <w:sz w:val="18"/>
          <w:szCs w:val="18"/>
        </w:rPr>
        <w:instrText xml:space="preserve"> \* MERGEFORMAT </w:instrText>
      </w:r>
      <w:r w:rsidR="00D81B4C" w:rsidRPr="008D2684">
        <w:rPr>
          <w:rFonts w:ascii="Arial Narrow" w:hAnsi="Arial Narrow"/>
          <w:sz w:val="18"/>
          <w:szCs w:val="18"/>
        </w:rPr>
      </w:r>
      <w:r w:rsidR="00D81B4C" w:rsidRPr="008D2684">
        <w:rPr>
          <w:rFonts w:ascii="Arial Narrow" w:hAnsi="Arial Narrow"/>
          <w:sz w:val="18"/>
          <w:szCs w:val="18"/>
        </w:rPr>
        <w:fldChar w:fldCharType="separate"/>
      </w:r>
      <w:r w:rsidR="008D2684" w:rsidRPr="008D2684">
        <w:rPr>
          <w:rFonts w:ascii="Arial Narrow" w:hAnsi="Arial Narrow"/>
          <w:sz w:val="18"/>
          <w:szCs w:val="18"/>
        </w:rPr>
        <w:t>4.6.4.2</w:t>
      </w:r>
      <w:r w:rsidR="00D81B4C" w:rsidRPr="008D2684">
        <w:rPr>
          <w:rFonts w:ascii="Arial Narrow" w:hAnsi="Arial Narrow"/>
          <w:sz w:val="18"/>
          <w:szCs w:val="18"/>
        </w:rPr>
        <w:fldChar w:fldCharType="end"/>
      </w:r>
      <w:r w:rsidRPr="008D2684">
        <w:rPr>
          <w:rFonts w:ascii="Arial Narrow" w:hAnsi="Arial Narrow"/>
          <w:sz w:val="18"/>
          <w:szCs w:val="18"/>
        </w:rPr>
        <w:t>.</w:t>
      </w:r>
    </w:p>
    <w:p w14:paraId="5A7A7C34" w14:textId="77777777" w:rsidR="00974857" w:rsidRPr="008D2684" w:rsidRDefault="00974857" w:rsidP="00F20DBC">
      <w:pPr>
        <w:pStyle w:val="Naslov5"/>
        <w:tabs>
          <w:tab w:val="left" w:pos="567"/>
          <w:tab w:val="left" w:pos="1134"/>
        </w:tabs>
      </w:pPr>
      <w:r w:rsidRPr="008D2684">
        <w:t>Ispitivanja i dokazi kvalitete na lokaciji gradilišta</w:t>
      </w:r>
    </w:p>
    <w:p w14:paraId="27FBB5AD" w14:textId="58AB6AB8"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je dužan tijekom izvođenja radova vršiti tekuća ispitivanja i dostavljati dokaze o kvaliteti temeljem Programa kontrole i osiguranja kvalitete definiranog ovom </w:t>
      </w:r>
      <w:r w:rsidR="00D81B4C" w:rsidRPr="008D2684">
        <w:rPr>
          <w:rFonts w:ascii="Arial Narrow" w:hAnsi="Arial Narrow"/>
          <w:sz w:val="18"/>
          <w:szCs w:val="18"/>
        </w:rPr>
        <w:t xml:space="preserve">Dokumentacijom o </w:t>
      </w:r>
      <w:r w:rsidR="005D59C6">
        <w:rPr>
          <w:rFonts w:ascii="Arial Narrow" w:hAnsi="Arial Narrow"/>
          <w:sz w:val="18"/>
          <w:szCs w:val="18"/>
        </w:rPr>
        <w:t>nabavi</w:t>
      </w:r>
      <w:r w:rsidRPr="008D2684">
        <w:rPr>
          <w:rFonts w:ascii="Arial Narrow" w:hAnsi="Arial Narrow"/>
          <w:sz w:val="18"/>
          <w:szCs w:val="18"/>
        </w:rPr>
        <w:t xml:space="preserve"> i Glavnim projektom, p</w:t>
      </w:r>
      <w:r w:rsidR="00D81B4C" w:rsidRPr="008D2684">
        <w:rPr>
          <w:rFonts w:ascii="Arial Narrow" w:hAnsi="Arial Narrow"/>
          <w:sz w:val="18"/>
          <w:szCs w:val="18"/>
        </w:rPr>
        <w:t xml:space="preserve">oglavito točke </w:t>
      </w:r>
      <w:r w:rsidR="00D81B4C" w:rsidRPr="008D2684">
        <w:rPr>
          <w:rFonts w:ascii="Arial Narrow" w:hAnsi="Arial Narrow"/>
          <w:sz w:val="18"/>
          <w:szCs w:val="18"/>
        </w:rPr>
        <w:fldChar w:fldCharType="begin"/>
      </w:r>
      <w:r w:rsidR="00D81B4C" w:rsidRPr="008D2684">
        <w:rPr>
          <w:rFonts w:ascii="Arial Narrow" w:hAnsi="Arial Narrow"/>
          <w:sz w:val="18"/>
          <w:szCs w:val="18"/>
        </w:rPr>
        <w:instrText xml:space="preserve"> REF _Ref484681609 \r \h </w:instrText>
      </w:r>
      <w:r w:rsidR="00BE7C02" w:rsidRPr="008D2684">
        <w:rPr>
          <w:rFonts w:ascii="Arial Narrow" w:hAnsi="Arial Narrow"/>
          <w:sz w:val="18"/>
          <w:szCs w:val="18"/>
        </w:rPr>
        <w:instrText xml:space="preserve"> \* MERGEFORMAT </w:instrText>
      </w:r>
      <w:r w:rsidR="00D81B4C" w:rsidRPr="008D2684">
        <w:rPr>
          <w:rFonts w:ascii="Arial Narrow" w:hAnsi="Arial Narrow"/>
          <w:sz w:val="18"/>
          <w:szCs w:val="18"/>
        </w:rPr>
      </w:r>
      <w:r w:rsidR="00D81B4C" w:rsidRPr="008D2684">
        <w:rPr>
          <w:rFonts w:ascii="Arial Narrow" w:hAnsi="Arial Narrow"/>
          <w:sz w:val="18"/>
          <w:szCs w:val="18"/>
        </w:rPr>
        <w:fldChar w:fldCharType="separate"/>
      </w:r>
      <w:r w:rsidR="008D2684" w:rsidRPr="008D2684">
        <w:rPr>
          <w:rFonts w:ascii="Arial Narrow" w:hAnsi="Arial Narrow"/>
          <w:sz w:val="18"/>
          <w:szCs w:val="18"/>
        </w:rPr>
        <w:t>4.6.4.4</w:t>
      </w:r>
      <w:r w:rsidR="00D81B4C" w:rsidRPr="008D2684">
        <w:rPr>
          <w:rFonts w:ascii="Arial Narrow" w:hAnsi="Arial Narrow"/>
          <w:sz w:val="18"/>
          <w:szCs w:val="18"/>
        </w:rPr>
        <w:fldChar w:fldCharType="end"/>
      </w:r>
      <w:r w:rsidR="00D81B4C" w:rsidRPr="008D2684">
        <w:rPr>
          <w:rFonts w:ascii="Arial Narrow" w:hAnsi="Arial Narrow"/>
          <w:sz w:val="18"/>
          <w:szCs w:val="18"/>
        </w:rPr>
        <w:t xml:space="preserve"> i </w:t>
      </w:r>
      <w:r w:rsidR="00D81B4C" w:rsidRPr="008D2684">
        <w:rPr>
          <w:rFonts w:ascii="Arial Narrow" w:hAnsi="Arial Narrow"/>
          <w:sz w:val="18"/>
          <w:szCs w:val="18"/>
        </w:rPr>
        <w:fldChar w:fldCharType="begin"/>
      </w:r>
      <w:r w:rsidR="00D81B4C" w:rsidRPr="008D2684">
        <w:rPr>
          <w:rFonts w:ascii="Arial Narrow" w:hAnsi="Arial Narrow"/>
          <w:sz w:val="18"/>
          <w:szCs w:val="18"/>
        </w:rPr>
        <w:instrText xml:space="preserve"> REF _Ref484681613 \r \h </w:instrText>
      </w:r>
      <w:r w:rsidR="00BE7C02" w:rsidRPr="008D2684">
        <w:rPr>
          <w:rFonts w:ascii="Arial Narrow" w:hAnsi="Arial Narrow"/>
          <w:sz w:val="18"/>
          <w:szCs w:val="18"/>
        </w:rPr>
        <w:instrText xml:space="preserve"> \* MERGEFORMAT </w:instrText>
      </w:r>
      <w:r w:rsidR="00D81B4C" w:rsidRPr="008D2684">
        <w:rPr>
          <w:rFonts w:ascii="Arial Narrow" w:hAnsi="Arial Narrow"/>
          <w:sz w:val="18"/>
          <w:szCs w:val="18"/>
        </w:rPr>
      </w:r>
      <w:r w:rsidR="00D81B4C" w:rsidRPr="008D2684">
        <w:rPr>
          <w:rFonts w:ascii="Arial Narrow" w:hAnsi="Arial Narrow"/>
          <w:sz w:val="18"/>
          <w:szCs w:val="18"/>
        </w:rPr>
        <w:fldChar w:fldCharType="separate"/>
      </w:r>
      <w:r w:rsidR="008D2684" w:rsidRPr="008D2684">
        <w:rPr>
          <w:rFonts w:ascii="Arial Narrow" w:hAnsi="Arial Narrow"/>
          <w:sz w:val="18"/>
          <w:szCs w:val="18"/>
        </w:rPr>
        <w:t>4.6.5.5</w:t>
      </w:r>
      <w:r w:rsidR="00D81B4C" w:rsidRPr="008D2684">
        <w:rPr>
          <w:rFonts w:ascii="Arial Narrow" w:hAnsi="Arial Narrow"/>
          <w:sz w:val="18"/>
          <w:szCs w:val="18"/>
        </w:rPr>
        <w:fldChar w:fldCharType="end"/>
      </w:r>
      <w:r w:rsidRPr="008D2684">
        <w:rPr>
          <w:rFonts w:ascii="Arial Narrow" w:hAnsi="Arial Narrow"/>
          <w:sz w:val="18"/>
          <w:szCs w:val="18"/>
        </w:rPr>
        <w:t>.</w:t>
      </w:r>
    </w:p>
    <w:p w14:paraId="7E757F1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Program kontrole i osiguranja kvalitete mora biti usklađen s Tehničkim propisima za vrstu radova na koju se odnosi.</w:t>
      </w:r>
    </w:p>
    <w:p w14:paraId="7C98AB7A" w14:textId="77777777" w:rsidR="00974857" w:rsidRPr="008D2684" w:rsidRDefault="00974857" w:rsidP="00F20DBC">
      <w:pPr>
        <w:pStyle w:val="Naslov5"/>
        <w:tabs>
          <w:tab w:val="left" w:pos="567"/>
          <w:tab w:val="left" w:pos="1134"/>
        </w:tabs>
      </w:pPr>
      <w:r w:rsidRPr="008D2684">
        <w:t>Ispitivanja i dokazi kvalitete izvan lokacije gradilišta, na lokaciji proizvođača opreme</w:t>
      </w:r>
    </w:p>
    <w:p w14:paraId="07F774B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 oprema koja se ugrađuje mora zadovoljiti tvornička ispitivanja (FAT – factory acceptance test) temeljem kojih se izdaje dokaz kvalitete.</w:t>
      </w:r>
    </w:p>
    <w:p w14:paraId="3B453AA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da se radi o nestandardnom tipu opreme kojeg Proizvođač izrađuje prema specifičnom zahtjevu Izvođača, te se za takav tip opreme ne provode standardna tvornička ispitivanja već se provode pojedinačno, Izvođač će pružiti mogućnost</w:t>
      </w:r>
      <w:r w:rsidR="00D81B4C" w:rsidRPr="008D2684">
        <w:rPr>
          <w:rFonts w:ascii="Arial Narrow" w:hAnsi="Arial Narrow"/>
          <w:sz w:val="18"/>
          <w:szCs w:val="18"/>
        </w:rPr>
        <w:t xml:space="preserve"> Nadzornom</w:t>
      </w:r>
      <w:r w:rsidRPr="008D2684">
        <w:rPr>
          <w:rFonts w:ascii="Arial Narrow" w:hAnsi="Arial Narrow"/>
          <w:sz w:val="18"/>
          <w:szCs w:val="18"/>
        </w:rPr>
        <w:t xml:space="preserve"> </w:t>
      </w:r>
      <w:r w:rsidR="00D81B4C" w:rsidRPr="008D2684">
        <w:rPr>
          <w:rFonts w:ascii="Arial Narrow" w:hAnsi="Arial Narrow"/>
          <w:sz w:val="18"/>
          <w:szCs w:val="18"/>
        </w:rPr>
        <w:t>i</w:t>
      </w:r>
      <w:r w:rsidRPr="008D2684">
        <w:rPr>
          <w:rFonts w:ascii="Arial Narrow" w:hAnsi="Arial Narrow"/>
          <w:sz w:val="18"/>
          <w:szCs w:val="18"/>
        </w:rPr>
        <w:t>nženjeru</w:t>
      </w:r>
      <w:r w:rsidR="00D81B4C" w:rsidRPr="008D2684">
        <w:rPr>
          <w:rFonts w:ascii="Arial Narrow" w:hAnsi="Arial Narrow"/>
          <w:sz w:val="18"/>
          <w:szCs w:val="18"/>
        </w:rPr>
        <w:t xml:space="preserve"> i Naručitelju</w:t>
      </w:r>
      <w:r w:rsidRPr="008D2684">
        <w:rPr>
          <w:rFonts w:ascii="Arial Narrow" w:hAnsi="Arial Narrow"/>
          <w:sz w:val="18"/>
          <w:szCs w:val="18"/>
        </w:rPr>
        <w:t xml:space="preserve"> da </w:t>
      </w:r>
      <w:r w:rsidR="00D81B4C" w:rsidRPr="008D2684">
        <w:rPr>
          <w:rFonts w:ascii="Arial Narrow" w:hAnsi="Arial Narrow"/>
          <w:sz w:val="18"/>
          <w:szCs w:val="18"/>
        </w:rPr>
        <w:t>prisustvuju i svjedoče</w:t>
      </w:r>
      <w:r w:rsidRPr="008D2684">
        <w:rPr>
          <w:rFonts w:ascii="Arial Narrow" w:hAnsi="Arial Narrow"/>
          <w:sz w:val="18"/>
          <w:szCs w:val="18"/>
        </w:rPr>
        <w:t xml:space="preserve"> izvođenju takvih testiranja izvan pod</w:t>
      </w:r>
      <w:r w:rsidR="00D81B4C" w:rsidRPr="008D2684">
        <w:rPr>
          <w:rFonts w:ascii="Arial Narrow" w:hAnsi="Arial Narrow"/>
          <w:sz w:val="18"/>
          <w:szCs w:val="18"/>
        </w:rPr>
        <w:t xml:space="preserve">ručja gradilišta, </w:t>
      </w:r>
      <w:r w:rsidR="00DB1C25" w:rsidRPr="008D2684">
        <w:rPr>
          <w:rFonts w:ascii="Arial Narrow" w:hAnsi="Arial Narrow"/>
          <w:sz w:val="18"/>
          <w:szCs w:val="18"/>
        </w:rPr>
        <w:t>tako</w:t>
      </w:r>
      <w:r w:rsidR="00D81B4C" w:rsidRPr="008D2684">
        <w:rPr>
          <w:rFonts w:ascii="Arial Narrow" w:hAnsi="Arial Narrow"/>
          <w:sz w:val="18"/>
          <w:szCs w:val="18"/>
        </w:rPr>
        <w:t xml:space="preserve"> da im</w:t>
      </w:r>
      <w:r w:rsidRPr="008D2684">
        <w:rPr>
          <w:rFonts w:ascii="Arial Narrow" w:hAnsi="Arial Narrow"/>
          <w:sz w:val="18"/>
          <w:szCs w:val="18"/>
        </w:rPr>
        <w:t xml:space="preserve"> pošalje obavijest o izvođenju testira</w:t>
      </w:r>
      <w:r w:rsidR="00D81B4C" w:rsidRPr="008D2684">
        <w:rPr>
          <w:rFonts w:ascii="Arial Narrow" w:hAnsi="Arial Narrow"/>
          <w:sz w:val="18"/>
          <w:szCs w:val="18"/>
        </w:rPr>
        <w:t>nja u razumnom roku kako bi se oni</w:t>
      </w:r>
      <w:r w:rsidRPr="008D2684">
        <w:rPr>
          <w:rFonts w:ascii="Arial Narrow" w:hAnsi="Arial Narrow"/>
          <w:sz w:val="18"/>
          <w:szCs w:val="18"/>
        </w:rPr>
        <w:t xml:space="preserve"> mog</w:t>
      </w:r>
      <w:r w:rsidR="00D81B4C" w:rsidRPr="008D2684">
        <w:rPr>
          <w:rFonts w:ascii="Arial Narrow" w:hAnsi="Arial Narrow"/>
          <w:sz w:val="18"/>
          <w:szCs w:val="18"/>
        </w:rPr>
        <w:t>li</w:t>
      </w:r>
      <w:r w:rsidRPr="008D2684">
        <w:rPr>
          <w:rFonts w:ascii="Arial Narrow" w:hAnsi="Arial Narrow"/>
          <w:sz w:val="18"/>
          <w:szCs w:val="18"/>
        </w:rPr>
        <w:t xml:space="preserve"> organizirati i prisustvovati istom.</w:t>
      </w:r>
    </w:p>
    <w:p w14:paraId="69E86FB6" w14:textId="77777777" w:rsidR="00974857" w:rsidRPr="008D2684" w:rsidRDefault="00974857" w:rsidP="00F20DBC">
      <w:pPr>
        <w:pStyle w:val="Naslov4"/>
        <w:tabs>
          <w:tab w:val="left" w:pos="567"/>
          <w:tab w:val="left" w:pos="1134"/>
        </w:tabs>
      </w:pPr>
      <w:r w:rsidRPr="008D2684">
        <w:t>Ispitivanja po dovršetku</w:t>
      </w:r>
    </w:p>
    <w:p w14:paraId="15127EC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provesti Ispitivanja po dovršetku u vremenu od roka dovršetka do izdavanja potvrde o preuzimanju, a što uključuje:</w:t>
      </w:r>
    </w:p>
    <w:p w14:paraId="01971E3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Ispitivanja i dokazi kvalitete ugrađene opreme prije puštanja u rad</w:t>
      </w:r>
    </w:p>
    <w:p w14:paraId="1D700AF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Ispitivanja funkcionalnosti opreme pri puštanju u rad</w:t>
      </w:r>
    </w:p>
    <w:p w14:paraId="6E61626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Probni rad u svrhu dokazivanja Ugovorom zahtijevanih parametara</w:t>
      </w:r>
    </w:p>
    <w:p w14:paraId="2909B38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 bilo kojem nadzoru ili testiranju Izvođač će obavijestiti Nadzornog inženjera</w:t>
      </w:r>
      <w:r w:rsidR="00A253FB" w:rsidRPr="008D2684">
        <w:rPr>
          <w:rFonts w:ascii="Arial Narrow" w:hAnsi="Arial Narrow"/>
          <w:sz w:val="18"/>
          <w:szCs w:val="18"/>
        </w:rPr>
        <w:t xml:space="preserve"> i Naručitelja </w:t>
      </w:r>
      <w:r w:rsidRPr="008D2684">
        <w:rPr>
          <w:rFonts w:ascii="Arial Narrow" w:hAnsi="Arial Narrow"/>
          <w:sz w:val="18"/>
          <w:szCs w:val="18"/>
        </w:rPr>
        <w:t xml:space="preserve"> u pisanom obliku najmanje 7 dana prije izvođenja nadzora ili testiranja.</w:t>
      </w:r>
    </w:p>
    <w:p w14:paraId="7438D54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izraditi kratki Program testiranja u kojem će opisati detalje nadzora i postupaka ispitivanja koje predlaže. Taj Program će Izvođač dostaviti </w:t>
      </w:r>
      <w:r w:rsidR="003D2B01" w:rsidRPr="008D2684">
        <w:rPr>
          <w:rFonts w:ascii="Arial Narrow" w:hAnsi="Arial Narrow"/>
          <w:sz w:val="18"/>
          <w:szCs w:val="18"/>
        </w:rPr>
        <w:t>Nadzornom i</w:t>
      </w:r>
      <w:r w:rsidRPr="008D2684">
        <w:rPr>
          <w:rFonts w:ascii="Arial Narrow" w:hAnsi="Arial Narrow"/>
          <w:sz w:val="18"/>
          <w:szCs w:val="18"/>
        </w:rPr>
        <w:t>nženjeru</w:t>
      </w:r>
      <w:r w:rsidR="00A253FB" w:rsidRPr="008D2684">
        <w:rPr>
          <w:rFonts w:ascii="Arial Narrow" w:hAnsi="Arial Narrow"/>
          <w:sz w:val="18"/>
          <w:szCs w:val="18"/>
        </w:rPr>
        <w:t xml:space="preserve"> i Naručitelju</w:t>
      </w:r>
      <w:r w:rsidRPr="008D2684">
        <w:rPr>
          <w:rFonts w:ascii="Arial Narrow" w:hAnsi="Arial Narrow"/>
          <w:sz w:val="18"/>
          <w:szCs w:val="18"/>
        </w:rPr>
        <w:t xml:space="preserve"> na odobrenje najmanje 15 dana prije početka Ispitivanja po dovršetku.</w:t>
      </w:r>
    </w:p>
    <w:p w14:paraId="435BB899" w14:textId="77777777" w:rsidR="00974857" w:rsidRPr="008D2684" w:rsidRDefault="00974857" w:rsidP="00F20DBC">
      <w:pPr>
        <w:pStyle w:val="Naslov5"/>
        <w:tabs>
          <w:tab w:val="left" w:pos="567"/>
          <w:tab w:val="left" w:pos="1134"/>
        </w:tabs>
      </w:pPr>
      <w:bookmarkStart w:id="303" w:name="_Hlk485110611"/>
      <w:r w:rsidRPr="008D2684">
        <w:t>Ispitivanja i dokazi kvalitete ugrađene opreme prije puštanja u rad</w:t>
      </w:r>
    </w:p>
    <w:bookmarkEnd w:id="303"/>
    <w:p w14:paraId="30C5A65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Nakon roka dovršetka, Izvođač će ako je ispravno ugradio i pregledao opremu, obavijestiti pisanim putem Nadzornog inženjera</w:t>
      </w:r>
      <w:r w:rsidR="00A253FB" w:rsidRPr="008D2684">
        <w:rPr>
          <w:rFonts w:ascii="Arial Narrow" w:hAnsi="Arial Narrow"/>
          <w:sz w:val="18"/>
          <w:szCs w:val="18"/>
        </w:rPr>
        <w:t xml:space="preserve"> i Naručitelja</w:t>
      </w:r>
      <w:r w:rsidRPr="008D2684">
        <w:rPr>
          <w:rFonts w:ascii="Arial Narrow" w:hAnsi="Arial Narrow"/>
          <w:sz w:val="18"/>
          <w:szCs w:val="18"/>
        </w:rPr>
        <w:t xml:space="preserve"> da je spreman za provedbu ispitivanja ugrađene opreme prije puštanja u rad.</w:t>
      </w:r>
    </w:p>
    <w:p w14:paraId="298A3803" w14:textId="793247F9"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provesti ispitivanje prije puštanja u rad, suklad</w:t>
      </w:r>
      <w:r w:rsidR="00B5360A" w:rsidRPr="008D2684">
        <w:rPr>
          <w:rFonts w:ascii="Arial Narrow" w:hAnsi="Arial Narrow"/>
          <w:sz w:val="18"/>
          <w:szCs w:val="18"/>
        </w:rPr>
        <w:t xml:space="preserve">no poglavljima </w:t>
      </w:r>
      <w:r w:rsidR="00B5360A" w:rsidRPr="008D2684">
        <w:rPr>
          <w:rFonts w:ascii="Arial Narrow" w:hAnsi="Arial Narrow"/>
          <w:sz w:val="18"/>
          <w:szCs w:val="18"/>
        </w:rPr>
        <w:fldChar w:fldCharType="begin"/>
      </w:r>
      <w:r w:rsidR="00B5360A" w:rsidRPr="008D2684">
        <w:rPr>
          <w:rFonts w:ascii="Arial Narrow" w:hAnsi="Arial Narrow"/>
          <w:sz w:val="18"/>
          <w:szCs w:val="18"/>
        </w:rPr>
        <w:instrText xml:space="preserve"> REF _Ref484682071 \r \h </w:instrText>
      </w:r>
      <w:r w:rsidR="00BE7C02" w:rsidRPr="008D2684">
        <w:rPr>
          <w:rFonts w:ascii="Arial Narrow" w:hAnsi="Arial Narrow"/>
          <w:sz w:val="18"/>
          <w:szCs w:val="18"/>
        </w:rPr>
        <w:instrText xml:space="preserve"> \* MERGEFORMAT </w:instrText>
      </w:r>
      <w:r w:rsidR="00B5360A" w:rsidRPr="008D2684">
        <w:rPr>
          <w:rFonts w:ascii="Arial Narrow" w:hAnsi="Arial Narrow"/>
          <w:sz w:val="18"/>
          <w:szCs w:val="18"/>
        </w:rPr>
      </w:r>
      <w:r w:rsidR="00B5360A" w:rsidRPr="008D2684">
        <w:rPr>
          <w:rFonts w:ascii="Arial Narrow" w:hAnsi="Arial Narrow"/>
          <w:sz w:val="18"/>
          <w:szCs w:val="18"/>
        </w:rPr>
        <w:fldChar w:fldCharType="separate"/>
      </w:r>
      <w:r w:rsidR="008D2684" w:rsidRPr="008D2684">
        <w:rPr>
          <w:rFonts w:ascii="Arial Narrow" w:hAnsi="Arial Narrow"/>
          <w:sz w:val="18"/>
          <w:szCs w:val="18"/>
        </w:rPr>
        <w:t>4.6.4.5</w:t>
      </w:r>
      <w:r w:rsidR="00B5360A" w:rsidRPr="008D2684">
        <w:rPr>
          <w:rFonts w:ascii="Arial Narrow" w:hAnsi="Arial Narrow"/>
          <w:sz w:val="18"/>
          <w:szCs w:val="18"/>
        </w:rPr>
        <w:fldChar w:fldCharType="end"/>
      </w:r>
      <w:r w:rsidR="00B5360A" w:rsidRPr="008D2684">
        <w:rPr>
          <w:rFonts w:ascii="Arial Narrow" w:hAnsi="Arial Narrow"/>
          <w:sz w:val="18"/>
          <w:szCs w:val="18"/>
        </w:rPr>
        <w:t xml:space="preserve"> i </w:t>
      </w:r>
      <w:r w:rsidR="00B5360A" w:rsidRPr="008D2684">
        <w:rPr>
          <w:rFonts w:ascii="Arial Narrow" w:hAnsi="Arial Narrow"/>
          <w:sz w:val="18"/>
          <w:szCs w:val="18"/>
        </w:rPr>
        <w:fldChar w:fldCharType="begin"/>
      </w:r>
      <w:r w:rsidR="00B5360A" w:rsidRPr="008D2684">
        <w:rPr>
          <w:rFonts w:ascii="Arial Narrow" w:hAnsi="Arial Narrow"/>
          <w:sz w:val="18"/>
          <w:szCs w:val="18"/>
        </w:rPr>
        <w:instrText xml:space="preserve"> REF _Ref484682133 \r \h </w:instrText>
      </w:r>
      <w:r w:rsidR="00BE7C02" w:rsidRPr="008D2684">
        <w:rPr>
          <w:rFonts w:ascii="Arial Narrow" w:hAnsi="Arial Narrow"/>
          <w:sz w:val="18"/>
          <w:szCs w:val="18"/>
        </w:rPr>
        <w:instrText xml:space="preserve"> \* MERGEFORMAT </w:instrText>
      </w:r>
      <w:r w:rsidR="00B5360A" w:rsidRPr="008D2684">
        <w:rPr>
          <w:rFonts w:ascii="Arial Narrow" w:hAnsi="Arial Narrow"/>
          <w:sz w:val="18"/>
          <w:szCs w:val="18"/>
        </w:rPr>
      </w:r>
      <w:r w:rsidR="00B5360A" w:rsidRPr="008D2684">
        <w:rPr>
          <w:rFonts w:ascii="Arial Narrow" w:hAnsi="Arial Narrow"/>
          <w:sz w:val="18"/>
          <w:szCs w:val="18"/>
        </w:rPr>
        <w:fldChar w:fldCharType="separate"/>
      </w:r>
      <w:r w:rsidR="008D2684" w:rsidRPr="008D2684">
        <w:rPr>
          <w:rFonts w:ascii="Arial Narrow" w:hAnsi="Arial Narrow"/>
          <w:sz w:val="18"/>
          <w:szCs w:val="18"/>
        </w:rPr>
        <w:t>4.6.5.5</w:t>
      </w:r>
      <w:r w:rsidR="00B5360A" w:rsidRPr="008D2684">
        <w:rPr>
          <w:rFonts w:ascii="Arial Narrow" w:hAnsi="Arial Narrow"/>
          <w:sz w:val="18"/>
          <w:szCs w:val="18"/>
        </w:rPr>
        <w:fldChar w:fldCharType="end"/>
      </w:r>
      <w:r w:rsidRPr="008D2684">
        <w:rPr>
          <w:rFonts w:ascii="Arial Narrow" w:hAnsi="Arial Narrow"/>
          <w:sz w:val="18"/>
          <w:szCs w:val="18"/>
        </w:rPr>
        <w:t>.</w:t>
      </w:r>
    </w:p>
    <w:p w14:paraId="3693829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potrebe provedbe ispitivanja opreme prije puštanja u rad Izvođač je dužan osigurati i dostaviti sljedeće:</w:t>
      </w:r>
    </w:p>
    <w:p w14:paraId="54068B5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Stručno i kvalificirano osoblje za provedbu ispitivanja.</w:t>
      </w:r>
    </w:p>
    <w:p w14:paraId="1A1D4FD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Osigurati da prilikom provedbe ispitivanja </w:t>
      </w:r>
      <w:r w:rsidR="003D2B01" w:rsidRPr="008D2684">
        <w:rPr>
          <w:rFonts w:ascii="Arial Narrow" w:hAnsi="Arial Narrow"/>
          <w:sz w:val="18"/>
          <w:szCs w:val="18"/>
        </w:rPr>
        <w:t>Nadzorni i</w:t>
      </w:r>
      <w:r w:rsidRPr="008D2684">
        <w:rPr>
          <w:rFonts w:ascii="Arial Narrow" w:hAnsi="Arial Narrow"/>
          <w:sz w:val="18"/>
          <w:szCs w:val="18"/>
        </w:rPr>
        <w:t>nženjer</w:t>
      </w:r>
      <w:r w:rsidR="006D68CE" w:rsidRPr="008D2684">
        <w:rPr>
          <w:rFonts w:ascii="Arial Narrow" w:hAnsi="Arial Narrow"/>
          <w:sz w:val="18"/>
          <w:szCs w:val="18"/>
        </w:rPr>
        <w:t xml:space="preserve"> i Naručitelj</w:t>
      </w:r>
      <w:r w:rsidRPr="008D2684">
        <w:rPr>
          <w:rFonts w:ascii="Arial Narrow" w:hAnsi="Arial Narrow"/>
          <w:sz w:val="18"/>
          <w:szCs w:val="18"/>
        </w:rPr>
        <w:t xml:space="preserve"> ima na uvid Upute proizvođača opreme koja se ispituje, kao i potrebne dokaze kvalitete i ocjene sukladnosti iste.</w:t>
      </w:r>
    </w:p>
    <w:p w14:paraId="718BE76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Osigurati svu potrebnu mjernu opremu kojom se dokazuje funkcionalnost opreme do </w:t>
      </w:r>
      <w:r w:rsidR="00B5360A" w:rsidRPr="008D2684">
        <w:rPr>
          <w:rFonts w:ascii="Arial Narrow" w:hAnsi="Arial Narrow"/>
          <w:sz w:val="18"/>
          <w:szCs w:val="18"/>
        </w:rPr>
        <w:t>i</w:t>
      </w:r>
      <w:r w:rsidRPr="008D2684">
        <w:rPr>
          <w:rFonts w:ascii="Arial Narrow" w:hAnsi="Arial Narrow"/>
          <w:sz w:val="18"/>
          <w:szCs w:val="18"/>
        </w:rPr>
        <w:t>spunjavanja uvjeta ispitivanja.</w:t>
      </w:r>
    </w:p>
    <w:p w14:paraId="1F38680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Osigurati za ispitivanu opremu potrebna maziva, goriva i električnu energiju.</w:t>
      </w:r>
    </w:p>
    <w:p w14:paraId="51FABA44"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Trafostanica</w:t>
      </w:r>
    </w:p>
    <w:p w14:paraId="1AC89C9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Nakon postavljanja trafostanice provjeravat će se:</w:t>
      </w:r>
    </w:p>
    <w:p w14:paraId="1D2D320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Postojanje šteta u transportu i šteta u montaži;</w:t>
      </w:r>
    </w:p>
    <w:p w14:paraId="69E57EE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Postojanje oštećenja SN i NN spojeva;</w:t>
      </w:r>
    </w:p>
    <w:p w14:paraId="24423285" w14:textId="77777777" w:rsidR="00974857" w:rsidRPr="008D2684" w:rsidRDefault="00F14F94" w:rsidP="00F20DBC">
      <w:pPr>
        <w:tabs>
          <w:tab w:val="left" w:pos="567"/>
          <w:tab w:val="left" w:pos="1134"/>
        </w:tabs>
        <w:rPr>
          <w:rFonts w:ascii="Arial Narrow" w:hAnsi="Arial Narrow"/>
          <w:sz w:val="18"/>
          <w:szCs w:val="18"/>
        </w:rPr>
      </w:pPr>
      <w:r w:rsidRPr="008D2684">
        <w:rPr>
          <w:rFonts w:ascii="Arial Narrow" w:hAnsi="Arial Narrow"/>
          <w:sz w:val="18"/>
          <w:szCs w:val="18"/>
        </w:rPr>
        <w:t>Ukoliko je došlo do oštećenja prilikom transporta i montaže, s</w:t>
      </w:r>
      <w:r w:rsidR="00974857" w:rsidRPr="008D2684">
        <w:rPr>
          <w:rFonts w:ascii="Arial Narrow" w:hAnsi="Arial Narrow"/>
          <w:sz w:val="18"/>
          <w:szCs w:val="18"/>
        </w:rPr>
        <w:t>va provedena ispitivanja na mjestu proizvodnje moraju se ponovno provjeriti kako bi se osigurao zadovoljavajući rad u fazi korištenja.</w:t>
      </w:r>
    </w:p>
    <w:p w14:paraId="1A98E08D" w14:textId="5CE6FCEB"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Transformator el. energije će zato biti ispitan u skladu s HRN EN 60076</w:t>
      </w:r>
      <w:r w:rsidR="007C598F"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w:t>
      </w:r>
    </w:p>
    <w:p w14:paraId="75EB389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Sljedeća testiranja će biti provedena:</w:t>
      </w:r>
    </w:p>
    <w:p w14:paraId="5BE701F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Vizualna provjera i označavanje;</w:t>
      </w:r>
    </w:p>
    <w:p w14:paraId="484396E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Testovi efikasnosti rada;</w:t>
      </w:r>
    </w:p>
    <w:p w14:paraId="6400256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Mjerenje otpora zavojnica;</w:t>
      </w:r>
    </w:p>
    <w:p w14:paraId="74A6ECC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Napon otpora;</w:t>
      </w:r>
    </w:p>
    <w:p w14:paraId="42D76A4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Gubitak pri opterećenju;</w:t>
      </w:r>
    </w:p>
    <w:p w14:paraId="5D14547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Omjer, polaritet i odnos faza;</w:t>
      </w:r>
    </w:p>
    <w:p w14:paraId="6FFA62E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Gubici pri nultom opterećenju;</w:t>
      </w:r>
    </w:p>
    <w:p w14:paraId="73B11EC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Otpor izolacije između jezgre i kotla, SN prema NN, SN na zemlju, NN na zemlju, pomoćni spoj ožičenja na zemlju;</w:t>
      </w:r>
    </w:p>
    <w:p w14:paraId="6CF73AB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Otpornost na inducirani prenapon;</w:t>
      </w:r>
    </w:p>
    <w:p w14:paraId="6394911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CT omjer, polaritet i test karakteristika magnetičnosti;</w:t>
      </w:r>
    </w:p>
    <w:p w14:paraId="558FF18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Jednominutni test otpornosti na frekvenciju el. energije;</w:t>
      </w:r>
    </w:p>
    <w:p w14:paraId="0E30D84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Rad zaštitnih uređaja;</w:t>
      </w:r>
    </w:p>
    <w:p w14:paraId="02E4E8C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Temperatura zavojnica, indikatorskih uređaja, oprema za mijenjanje spojeva i uređaje za smanjenje tlaka će biti testirani u skladu s relevantnim EU specifikacijama.</w:t>
      </w:r>
    </w:p>
    <w:p w14:paraId="22C3698C" w14:textId="5BD10F4E"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Prije puštanja u rad, potrebno je obaviti određena mjerenja i o njima izdati izvještaj sukladno Pravilniku o tehničkim zahtjevima za elektroenergetska postrojenja nazivnih izmjeničnih napona iznad 1 kV:</w:t>
      </w:r>
    </w:p>
    <w:p w14:paraId="3DB4E35F" w14:textId="24819CEA"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Izvještaji o funkcionalnom ispitivanju zaštite energetskog transformatora, prema HRN HD 637 S1</w:t>
      </w:r>
      <w:r w:rsidR="007C598F" w:rsidRPr="005D59C6">
        <w:rPr>
          <w:rFonts w:ascii="Arial Narrow" w:hAnsi="Arial Narrow"/>
          <w:sz w:val="18"/>
          <w:szCs w:val="18"/>
        </w:rPr>
        <w:t xml:space="preserve"> </w:t>
      </w:r>
      <w:r w:rsidR="00F23A0E" w:rsidRPr="005D59C6">
        <w:rPr>
          <w:rFonts w:ascii="Arial Narrow" w:hAnsi="Arial Narrow"/>
          <w:sz w:val="18"/>
          <w:szCs w:val="18"/>
        </w:rPr>
        <w:t>„ili jednakovrijedno“</w:t>
      </w:r>
    </w:p>
    <w:p w14:paraId="5F83973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Izvještaj o mjerenju otpora pogonskog i zaštitnog uzemljenja TS</w:t>
      </w:r>
    </w:p>
    <w:p w14:paraId="564DF64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Zapisnik o ispitivanju SN kabela za vezu: energetski transformator - SN trafo polje</w:t>
      </w:r>
    </w:p>
    <w:p w14:paraId="07EE941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Ispitivanje plašta SN kabela za vezu: energetski transformator - transformatorsko polje</w:t>
      </w:r>
    </w:p>
    <w:p w14:paraId="66B4A91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Izvještaj o ispitivanju dielektrične čvrstoće transformatorskog ulja i izolacije namota.</w:t>
      </w:r>
    </w:p>
    <w:p w14:paraId="3BC8F7E2" w14:textId="77777777" w:rsidR="00974857" w:rsidRPr="008D2684" w:rsidRDefault="00974857" w:rsidP="00F20DBC">
      <w:pPr>
        <w:pStyle w:val="Naslov5"/>
        <w:tabs>
          <w:tab w:val="left" w:pos="567"/>
          <w:tab w:val="left" w:pos="1134"/>
        </w:tabs>
      </w:pPr>
      <w:bookmarkStart w:id="304" w:name="_Hlk485110681"/>
      <w:r w:rsidRPr="008D2684">
        <w:t>Ispitivanja funkcionalnosti opreme</w:t>
      </w:r>
      <w:r w:rsidR="000B2C44" w:rsidRPr="008D2684">
        <w:t xml:space="preserve"> crpne stanice</w:t>
      </w:r>
      <w:r w:rsidRPr="008D2684">
        <w:t xml:space="preserve"> pri puštanju u rad</w:t>
      </w:r>
    </w:p>
    <w:bookmarkEnd w:id="304"/>
    <w:p w14:paraId="27DA68F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Sve provjere, </w:t>
      </w:r>
      <w:r w:rsidR="002C3B72" w:rsidRPr="008D2684">
        <w:rPr>
          <w:rFonts w:ascii="Arial Narrow" w:hAnsi="Arial Narrow"/>
          <w:sz w:val="18"/>
          <w:szCs w:val="18"/>
        </w:rPr>
        <w:t>prilagodbe</w:t>
      </w:r>
      <w:r w:rsidRPr="008D2684">
        <w:rPr>
          <w:rFonts w:ascii="Arial Narrow" w:hAnsi="Arial Narrow"/>
          <w:sz w:val="18"/>
          <w:szCs w:val="18"/>
        </w:rPr>
        <w:t xml:space="preserve"> i ispitivanja</w:t>
      </w:r>
      <w:r w:rsidR="002C3B72" w:rsidRPr="008D2684">
        <w:rPr>
          <w:rFonts w:ascii="Arial Narrow" w:hAnsi="Arial Narrow"/>
          <w:sz w:val="18"/>
          <w:szCs w:val="18"/>
        </w:rPr>
        <w:t xml:space="preserve"> Izvođač će</w:t>
      </w:r>
      <w:r w:rsidRPr="008D2684">
        <w:rPr>
          <w:rFonts w:ascii="Arial Narrow" w:hAnsi="Arial Narrow"/>
          <w:sz w:val="18"/>
          <w:szCs w:val="18"/>
        </w:rPr>
        <w:t xml:space="preserve"> prove</w:t>
      </w:r>
      <w:r w:rsidR="002C3B72" w:rsidRPr="008D2684">
        <w:rPr>
          <w:rFonts w:ascii="Arial Narrow" w:hAnsi="Arial Narrow"/>
          <w:sz w:val="18"/>
          <w:szCs w:val="18"/>
        </w:rPr>
        <w:t>sti</w:t>
      </w:r>
      <w:r w:rsidRPr="008D2684">
        <w:rPr>
          <w:rFonts w:ascii="Arial Narrow" w:hAnsi="Arial Narrow"/>
          <w:sz w:val="18"/>
          <w:szCs w:val="18"/>
        </w:rPr>
        <w:t xml:space="preserve"> pod nadzorom do konačnog prihvaćanja od strane Nadzornog inženj</w:t>
      </w:r>
      <w:r w:rsidR="002C3B72" w:rsidRPr="008D2684">
        <w:rPr>
          <w:rFonts w:ascii="Arial Narrow" w:hAnsi="Arial Narrow"/>
          <w:sz w:val="18"/>
          <w:szCs w:val="18"/>
        </w:rPr>
        <w:t>era, prema sljedećim cjelinama:</w:t>
      </w:r>
    </w:p>
    <w:p w14:paraId="00FA0A6D"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Hidromehanička oprema (rešetke, zapornice, ventili na ručni pogon)</w:t>
      </w:r>
    </w:p>
    <w:p w14:paraId="136EB5A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Provjera funkcionalnosti (otvaranje – zatvaranje)</w:t>
      </w:r>
    </w:p>
    <w:p w14:paraId="193B1758"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Crpke</w:t>
      </w:r>
    </w:p>
    <w:p w14:paraId="0AFB43E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Izvođač će provesti „suhe“ testove prema uputama proizvođača</w:t>
      </w:r>
    </w:p>
    <w:p w14:paraId="6467D3B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Provjera signala</w:t>
      </w:r>
    </w:p>
    <w:p w14:paraId="7E31BB74"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Zapornice i ventili na elektromotorni pogon</w:t>
      </w:r>
    </w:p>
    <w:p w14:paraId="54F13A7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Provjera funkcionalnosti (otvaranje – zatvaranje)</w:t>
      </w:r>
    </w:p>
    <w:p w14:paraId="455DB63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Provjera signala</w:t>
      </w:r>
    </w:p>
    <w:p w14:paraId="3724FA0F"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Puhala i kompresori</w:t>
      </w:r>
    </w:p>
    <w:p w14:paraId="2099D84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Provjera funkcionalnosti puhala i kompresora</w:t>
      </w:r>
    </w:p>
    <w:p w14:paraId="490A286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Provjera signala</w:t>
      </w:r>
    </w:p>
    <w:p w14:paraId="25BCDBC0"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Električna postrojenja i sustavi napajanja:</w:t>
      </w:r>
    </w:p>
    <w:p w14:paraId="5947108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Zaštitni i upravljački strujni krugovi </w:t>
      </w:r>
    </w:p>
    <w:p w14:paraId="16527C6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Sva tipkala, sklopke, prekidači, zaštitni uređaji, pokretački uređaji i oprema trebaju raditi ispravno tijekom rada</w:t>
      </w:r>
    </w:p>
    <w:p w14:paraId="757ABE4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Zaštita i signalizacija mora se dokazati simulacijom svih uvjeta i provjere ispravnosti sustava za svaki strujni krug, uređaj ili sustav</w:t>
      </w:r>
    </w:p>
    <w:p w14:paraId="00E27B3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Rotirajući strojevi (motori i generatori)</w:t>
      </w:r>
    </w:p>
    <w:p w14:paraId="0B9EBE1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Prije mehaničkog spajanja elektromotora i pogonjenog stroja, treba provjeriti smjer rotacije.</w:t>
      </w:r>
    </w:p>
    <w:p w14:paraId="63EF0D2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Prije pokretanja stroja električnom energijom, treba provjeriti (i ako je potrebno namjestiti) mehaničko poravnanje pogonskih vratila (elektromotor, spojka, stroj), te isto mora biti u skladu s preporukama proizvođača.</w:t>
      </w:r>
    </w:p>
    <w:p w14:paraId="64D9BC72"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I</w:t>
      </w:r>
      <w:r w:rsidR="009C02D5" w:rsidRPr="008D2684">
        <w:rPr>
          <w:rFonts w:ascii="Arial Narrow" w:hAnsi="Arial Narrow"/>
          <w:sz w:val="18"/>
          <w:szCs w:val="18"/>
          <w:lang w:val="hr-HR"/>
        </w:rPr>
        <w:t>nstrumenti i oprema za mjerenje</w:t>
      </w:r>
    </w:p>
    <w:p w14:paraId="101F4705" w14:textId="77777777" w:rsidR="00974857" w:rsidRPr="008D2684" w:rsidRDefault="004B3028" w:rsidP="00F20DBC">
      <w:pPr>
        <w:tabs>
          <w:tab w:val="left" w:pos="567"/>
          <w:tab w:val="left" w:pos="1134"/>
        </w:tabs>
        <w:rPr>
          <w:rFonts w:ascii="Arial Narrow" w:hAnsi="Arial Narrow"/>
          <w:sz w:val="18"/>
          <w:szCs w:val="18"/>
        </w:rPr>
      </w:pPr>
      <w:r w:rsidRPr="008D2684">
        <w:rPr>
          <w:rFonts w:ascii="Arial Narrow" w:hAnsi="Arial Narrow"/>
          <w:sz w:val="18"/>
          <w:szCs w:val="18"/>
        </w:rPr>
        <w:t>Stručno osposobljena osoba obavit će p</w:t>
      </w:r>
      <w:r w:rsidR="00974857" w:rsidRPr="008D2684">
        <w:rPr>
          <w:rFonts w:ascii="Arial Narrow" w:hAnsi="Arial Narrow"/>
          <w:sz w:val="18"/>
          <w:szCs w:val="18"/>
        </w:rPr>
        <w:t xml:space="preserve">arametriranje mjerne opreme, </w:t>
      </w:r>
      <w:r w:rsidR="002C3B72" w:rsidRPr="008D2684">
        <w:rPr>
          <w:rFonts w:ascii="Arial Narrow" w:hAnsi="Arial Narrow"/>
          <w:sz w:val="18"/>
          <w:szCs w:val="18"/>
        </w:rPr>
        <w:t>ugađanje</w:t>
      </w:r>
      <w:r w:rsidR="00974857" w:rsidRPr="008D2684">
        <w:rPr>
          <w:rFonts w:ascii="Arial Narrow" w:hAnsi="Arial Narrow"/>
          <w:sz w:val="18"/>
          <w:szCs w:val="18"/>
        </w:rPr>
        <w:t xml:space="preserve"> pretv</w:t>
      </w:r>
      <w:r w:rsidRPr="008D2684">
        <w:rPr>
          <w:rFonts w:ascii="Arial Narrow" w:hAnsi="Arial Narrow"/>
          <w:sz w:val="18"/>
          <w:szCs w:val="18"/>
        </w:rPr>
        <w:t>arača signala i/ili transmitera,</w:t>
      </w:r>
      <w:r w:rsidR="00974857" w:rsidRPr="008D2684">
        <w:rPr>
          <w:rFonts w:ascii="Arial Narrow" w:hAnsi="Arial Narrow"/>
          <w:sz w:val="18"/>
          <w:szCs w:val="18"/>
        </w:rPr>
        <w:t xml:space="preserve"> povezivanje s PLC uređajem i izdavanje potvrd</w:t>
      </w:r>
      <w:r w:rsidR="002E1321" w:rsidRPr="008D2684">
        <w:rPr>
          <w:rFonts w:ascii="Arial Narrow" w:hAnsi="Arial Narrow"/>
          <w:sz w:val="18"/>
          <w:szCs w:val="18"/>
        </w:rPr>
        <w:t>a o ispravnom prijenosu signala.</w:t>
      </w:r>
    </w:p>
    <w:p w14:paraId="1AF449FC" w14:textId="77777777" w:rsidR="00974857" w:rsidRPr="008D2684" w:rsidRDefault="00A87F6C"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Električna oprema i instalacije</w:t>
      </w:r>
    </w:p>
    <w:p w14:paraId="28C700B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biti odgovoran za organizaciju i obavljanje takvih ispitivanja i uz prisustvo i bez prisustva koje može zahtijevati isporučitelj električne energije, te predati</w:t>
      </w:r>
      <w:r w:rsidR="00F505DD" w:rsidRPr="008D2684">
        <w:rPr>
          <w:rFonts w:ascii="Arial Narrow" w:hAnsi="Arial Narrow"/>
          <w:sz w:val="18"/>
          <w:szCs w:val="18"/>
        </w:rPr>
        <w:t xml:space="preserve"> Nadzornom</w:t>
      </w:r>
      <w:r w:rsidRPr="008D2684">
        <w:rPr>
          <w:rFonts w:ascii="Arial Narrow" w:hAnsi="Arial Narrow"/>
          <w:sz w:val="18"/>
          <w:szCs w:val="18"/>
        </w:rPr>
        <w:t xml:space="preserve"> </w:t>
      </w:r>
      <w:r w:rsidR="00F505DD" w:rsidRPr="008D2684">
        <w:rPr>
          <w:rFonts w:ascii="Arial Narrow" w:hAnsi="Arial Narrow"/>
          <w:sz w:val="18"/>
          <w:szCs w:val="18"/>
        </w:rPr>
        <w:t>i</w:t>
      </w:r>
      <w:r w:rsidRPr="008D2684">
        <w:rPr>
          <w:rFonts w:ascii="Arial Narrow" w:hAnsi="Arial Narrow"/>
          <w:sz w:val="18"/>
          <w:szCs w:val="18"/>
        </w:rPr>
        <w:t>nženjeru</w:t>
      </w:r>
      <w:r w:rsidR="006D68CE" w:rsidRPr="008D2684">
        <w:rPr>
          <w:rFonts w:ascii="Arial Narrow" w:hAnsi="Arial Narrow"/>
          <w:sz w:val="18"/>
          <w:szCs w:val="18"/>
        </w:rPr>
        <w:t xml:space="preserve"> Naručitelju</w:t>
      </w:r>
      <w:r w:rsidRPr="008D2684">
        <w:rPr>
          <w:rFonts w:ascii="Arial Narrow" w:hAnsi="Arial Narrow"/>
          <w:sz w:val="18"/>
          <w:szCs w:val="18"/>
        </w:rPr>
        <w:t xml:space="preserve"> potvrdu o odobrenju kompletne električne instalacije.</w:t>
      </w:r>
    </w:p>
    <w:p w14:paraId="75745BB3"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Nadzorno-upravljački sustav</w:t>
      </w:r>
    </w:p>
    <w:p w14:paraId="0BEEEAB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Ispitivanje upravljanja radom pojedinih elemenata Postrojenja koji su uključeni u NUS pri lokalnom automatskom upravljanju i ručnom upravljanju putem HMI panela i izbornih preklopki i tipkala.</w:t>
      </w:r>
    </w:p>
    <w:p w14:paraId="67AE947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Optimalno parametriranje programske podrške, komunikacijske, upravljačke, zaštitne i izvršne opreme</w:t>
      </w:r>
    </w:p>
    <w:p w14:paraId="2F8379D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Provjera svih algoritama automatskog rada, uključujući poluautomatske sekvence za </w:t>
      </w:r>
      <w:r w:rsidR="000E7F67" w:rsidRPr="008D2684">
        <w:rPr>
          <w:rFonts w:ascii="Arial Narrow" w:hAnsi="Arial Narrow"/>
          <w:sz w:val="18"/>
          <w:szCs w:val="18"/>
        </w:rPr>
        <w:t>postupke</w:t>
      </w:r>
      <w:r w:rsidRPr="008D2684">
        <w:rPr>
          <w:rFonts w:ascii="Arial Narrow" w:hAnsi="Arial Narrow"/>
          <w:sz w:val="18"/>
          <w:szCs w:val="18"/>
        </w:rPr>
        <w:t xml:space="preserve"> ponovnog punjenja sustava </w:t>
      </w:r>
      <w:r w:rsidR="000E7F67" w:rsidRPr="008D2684">
        <w:rPr>
          <w:rFonts w:ascii="Arial Narrow" w:hAnsi="Arial Narrow"/>
          <w:sz w:val="18"/>
          <w:szCs w:val="18"/>
        </w:rPr>
        <w:t xml:space="preserve">vodom </w:t>
      </w:r>
      <w:r w:rsidRPr="008D2684">
        <w:rPr>
          <w:rFonts w:ascii="Arial Narrow" w:hAnsi="Arial Narrow"/>
          <w:sz w:val="18"/>
          <w:szCs w:val="18"/>
        </w:rPr>
        <w:t>u odnosu na različite scenarije (tj. zatečena stanja elemenata sustava navodnjavanja); za slučaj regularnog prvog pokretanja crpne stanice nakon duže stanke i za slučaj nestanka napajanja tijekom rada crpne stanice.</w:t>
      </w:r>
    </w:p>
    <w:p w14:paraId="61E625A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Provjera dojave statusa pogona putem SMS poruka</w:t>
      </w:r>
    </w:p>
    <w:p w14:paraId="553FCE9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potvrditi da nema radova, izmjena ili prilagodbe na bilo kojem dijelu Sustava nakon što su zabilježeni zadovoljavajući rezultati ispitivanja, te da je sva oprema i Sustav kao</w:t>
      </w:r>
      <w:r w:rsidR="00507A67" w:rsidRPr="008D2684">
        <w:rPr>
          <w:rFonts w:ascii="Arial Narrow" w:hAnsi="Arial Narrow"/>
          <w:sz w:val="18"/>
          <w:szCs w:val="18"/>
        </w:rPr>
        <w:t xml:space="preserve"> cjelina spreman za probni rad.</w:t>
      </w:r>
    </w:p>
    <w:p w14:paraId="0BE4420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Nakon što se dovrše ispitivanja prije puštanja u rad i ispitivanja pri puštanju u rad te nakon odobrenja </w:t>
      </w:r>
      <w:r w:rsidR="004B3028" w:rsidRPr="008D2684">
        <w:rPr>
          <w:rFonts w:ascii="Arial Narrow" w:hAnsi="Arial Narrow"/>
          <w:sz w:val="18"/>
          <w:szCs w:val="18"/>
        </w:rPr>
        <w:t xml:space="preserve">kojeg izdaje </w:t>
      </w:r>
      <w:r w:rsidRPr="008D2684">
        <w:rPr>
          <w:rFonts w:ascii="Arial Narrow" w:hAnsi="Arial Narrow"/>
          <w:sz w:val="18"/>
          <w:szCs w:val="18"/>
        </w:rPr>
        <w:t>Nadzorn</w:t>
      </w:r>
      <w:r w:rsidR="004B3028" w:rsidRPr="008D2684">
        <w:rPr>
          <w:rFonts w:ascii="Arial Narrow" w:hAnsi="Arial Narrow"/>
          <w:sz w:val="18"/>
          <w:szCs w:val="18"/>
        </w:rPr>
        <w:t>i</w:t>
      </w:r>
      <w:r w:rsidRPr="008D2684">
        <w:rPr>
          <w:rFonts w:ascii="Arial Narrow" w:hAnsi="Arial Narrow"/>
          <w:sz w:val="18"/>
          <w:szCs w:val="18"/>
        </w:rPr>
        <w:t xml:space="preserve"> inženjer započinje probni rad za koji je odgovoran Izvođač.</w:t>
      </w:r>
    </w:p>
    <w:p w14:paraId="4EC6E176" w14:textId="77777777" w:rsidR="00974857" w:rsidRPr="008D2684" w:rsidRDefault="00974857" w:rsidP="00F20DBC">
      <w:pPr>
        <w:pStyle w:val="Naslov5"/>
        <w:tabs>
          <w:tab w:val="left" w:pos="567"/>
          <w:tab w:val="left" w:pos="1134"/>
        </w:tabs>
      </w:pPr>
      <w:bookmarkStart w:id="305" w:name="_Hlk485110827"/>
      <w:r w:rsidRPr="008D2684">
        <w:t>Probni rad u svrhu dokazivanja Ugovorom zahtijevanih parametara</w:t>
      </w:r>
    </w:p>
    <w:bookmarkEnd w:id="305"/>
    <w:p w14:paraId="3EC4458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Nakon završene montaže, tlačne probe, a prije puštanja u redovni pogon, pristupa se probnom radu postrojenja kao cjeline. Svrha probnog rada je otkrivanje eventualnih nedostataka koji nisu mogli biti uočeni pri montaži, te provjera da li isporučena oprema odgovara karakteristikama traženim projektom i DON. </w:t>
      </w:r>
    </w:p>
    <w:p w14:paraId="0AAD42B0" w14:textId="77777777" w:rsidR="00974857" w:rsidRPr="008D2684" w:rsidRDefault="00694952" w:rsidP="00F20DBC">
      <w:pPr>
        <w:tabs>
          <w:tab w:val="left" w:pos="567"/>
          <w:tab w:val="left" w:pos="1134"/>
        </w:tabs>
        <w:rPr>
          <w:rFonts w:ascii="Arial Narrow" w:hAnsi="Arial Narrow"/>
          <w:sz w:val="18"/>
          <w:szCs w:val="18"/>
        </w:rPr>
      </w:pPr>
      <w:r w:rsidRPr="008D2684">
        <w:rPr>
          <w:rFonts w:ascii="Arial Narrow" w:hAnsi="Arial Narrow"/>
          <w:sz w:val="18"/>
          <w:szCs w:val="18"/>
        </w:rPr>
        <w:t>Izvođač treba usuglasiti s Naručiteljem sva potrebna funkcionalna ispitivanja postrojenja i ostale aktivnosti tijekom probnog rada.</w:t>
      </w:r>
    </w:p>
    <w:p w14:paraId="33E4153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Funkcionalna ispitivanja i probni rad trebaju biti planirani, sa svom pratećom dokumentacijom (mjerni i kontrolni listovi, izvješća itd.). </w:t>
      </w:r>
    </w:p>
    <w:p w14:paraId="500E5FB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Ispitivanje instalacije kao cjeline obavlja se nakon spoja na vanjske cjevovode dovoda i odvoda. </w:t>
      </w:r>
    </w:p>
    <w:p w14:paraId="527B5BB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Prije prvog pokretanja crpki instalacija mora biti napunjena i dobro odzračena. Nije dozvoljeno većim crpnim agregatima puniti tlačni kolektor jer može doći do oštećenja zračnih ventila na cjevovodu uslijed prebrzog punjenja (naglo ispuštanje zraka na zračnim ventilima može oštetiti njihove dosjedne površine). Nakon provjere otvorenosti svih zatvarača na dovodu pristupa se prvom pokretanju crpnih agregata. </w:t>
      </w:r>
    </w:p>
    <w:p w14:paraId="617AE3C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Prvo puštanje crpnih agregata u pogon mora se obaviti uz prisustvo ovlaštenog servisera isporučitelja i u potpunosti sukladno uputama proizvođača (upute se isporučuju s opremom).</w:t>
      </w:r>
    </w:p>
    <w:p w14:paraId="4280669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ovoj fazi se provjerava mehanička i hidraulička funkcionalnost crpnih agregata.</w:t>
      </w:r>
    </w:p>
    <w:p w14:paraId="52ED6668"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Prvo punjenje sustava vodom</w:t>
      </w:r>
    </w:p>
    <w:p w14:paraId="787E87A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Pogon CS </w:t>
      </w:r>
      <w:r w:rsidR="00EA790C" w:rsidRPr="008D2684">
        <w:rPr>
          <w:rFonts w:ascii="Arial Narrow" w:hAnsi="Arial Narrow"/>
          <w:sz w:val="18"/>
          <w:szCs w:val="18"/>
        </w:rPr>
        <w:t>Budimci</w:t>
      </w:r>
      <w:r w:rsidR="00197DF0" w:rsidRPr="008D2684">
        <w:rPr>
          <w:rFonts w:ascii="Arial Narrow" w:hAnsi="Arial Narrow"/>
          <w:sz w:val="18"/>
          <w:szCs w:val="18"/>
        </w:rPr>
        <w:t xml:space="preserve"> – </w:t>
      </w:r>
      <w:r w:rsidR="00EA790C" w:rsidRPr="008D2684">
        <w:rPr>
          <w:rFonts w:ascii="Arial Narrow" w:hAnsi="Arial Narrow"/>
          <w:sz w:val="18"/>
          <w:szCs w:val="18"/>
        </w:rPr>
        <w:t>Krndija</w:t>
      </w:r>
      <w:r w:rsidRPr="008D2684">
        <w:rPr>
          <w:rFonts w:ascii="Arial Narrow" w:hAnsi="Arial Narrow"/>
          <w:sz w:val="18"/>
          <w:szCs w:val="18"/>
        </w:rPr>
        <w:t xml:space="preserve"> zbog svoje naravi (navodnj</w:t>
      </w:r>
      <w:r w:rsidR="00197DF0" w:rsidRPr="008D2684">
        <w:rPr>
          <w:rFonts w:ascii="Arial Narrow" w:hAnsi="Arial Narrow"/>
          <w:sz w:val="18"/>
          <w:szCs w:val="18"/>
        </w:rPr>
        <w:t>avanje poljoprivrednih površina</w:t>
      </w:r>
      <w:r w:rsidRPr="008D2684">
        <w:rPr>
          <w:rFonts w:ascii="Arial Narrow" w:hAnsi="Arial Narrow"/>
          <w:sz w:val="18"/>
          <w:szCs w:val="18"/>
        </w:rPr>
        <w:t>) je periodičan, tj. sezonski te ovisi o hidrološkim prilikama i zahtjevima za vodom.</w:t>
      </w:r>
    </w:p>
    <w:p w14:paraId="29273D1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Za očekivati je da u tijeku zimskog </w:t>
      </w:r>
      <w:r w:rsidR="00197DF0" w:rsidRPr="008D2684">
        <w:rPr>
          <w:rFonts w:ascii="Arial Narrow" w:hAnsi="Arial Narrow"/>
          <w:sz w:val="18"/>
          <w:szCs w:val="18"/>
        </w:rPr>
        <w:t>razdoblja</w:t>
      </w:r>
      <w:r w:rsidRPr="008D2684">
        <w:rPr>
          <w:rFonts w:ascii="Arial Narrow" w:hAnsi="Arial Narrow"/>
          <w:sz w:val="18"/>
          <w:szCs w:val="18"/>
        </w:rPr>
        <w:t xml:space="preserve"> ne postoji zahtjev za navodnjavanjem poljoprivrednih površina te</w:t>
      </w:r>
      <w:r w:rsidR="00197DF0" w:rsidRPr="008D2684">
        <w:rPr>
          <w:rFonts w:ascii="Arial Narrow" w:hAnsi="Arial Narrow"/>
          <w:sz w:val="18"/>
          <w:szCs w:val="18"/>
        </w:rPr>
        <w:t xml:space="preserve"> da</w:t>
      </w:r>
      <w:r w:rsidRPr="008D2684">
        <w:rPr>
          <w:rFonts w:ascii="Arial Narrow" w:hAnsi="Arial Narrow"/>
          <w:sz w:val="18"/>
          <w:szCs w:val="18"/>
        </w:rPr>
        <w:t xml:space="preserve"> je crpna stanica izvan pogona. Zbog opasnosti od smrzavanja vode u cjevovodima, nakon sezone navodnjavanja, sustav je potrebno isprazniti. Ponovno pokretanje sustava, kada nastupi potreba, treba obaviti s</w:t>
      </w:r>
      <w:r w:rsidR="00197DF0" w:rsidRPr="008D2684">
        <w:rPr>
          <w:rFonts w:ascii="Arial Narrow" w:hAnsi="Arial Narrow"/>
          <w:sz w:val="18"/>
          <w:szCs w:val="18"/>
        </w:rPr>
        <w:t xml:space="preserve"> nužnom pažnjom.</w:t>
      </w:r>
    </w:p>
    <w:p w14:paraId="615FFF1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Podrazumijeva se da je prije svih predradnji za puštanje sustava u pogon obavljen servis ugrađene opreme i da je sustav spreman za rad.</w:t>
      </w:r>
    </w:p>
    <w:p w14:paraId="3AC8E2E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Prije puštanja sustava u normalan pogon ili nakon iznenadnog nestanka električne energije potrebno je prvo kompletni sustav cjevovodne mreže navodnjavanja polako napuniti vodom.</w:t>
      </w:r>
    </w:p>
    <w:p w14:paraId="47B491F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Kako bi voda iz rijeke </w:t>
      </w:r>
      <w:r w:rsidR="00EA790C" w:rsidRPr="008D2684">
        <w:rPr>
          <w:rFonts w:ascii="Arial Narrow" w:hAnsi="Arial Narrow"/>
          <w:sz w:val="18"/>
          <w:szCs w:val="18"/>
        </w:rPr>
        <w:t>Vuke</w:t>
      </w:r>
      <w:r w:rsidRPr="008D2684">
        <w:rPr>
          <w:rFonts w:ascii="Arial Narrow" w:hAnsi="Arial Narrow"/>
          <w:sz w:val="18"/>
          <w:szCs w:val="18"/>
        </w:rPr>
        <w:t xml:space="preserve"> mogla doći do </w:t>
      </w:r>
      <w:r w:rsidR="00196C0C" w:rsidRPr="008D2684">
        <w:rPr>
          <w:rFonts w:ascii="Arial Narrow" w:hAnsi="Arial Narrow"/>
          <w:sz w:val="18"/>
          <w:szCs w:val="18"/>
        </w:rPr>
        <w:t>usisnog</w:t>
      </w:r>
      <w:r w:rsidRPr="008D2684">
        <w:rPr>
          <w:rFonts w:ascii="Arial Narrow" w:hAnsi="Arial Narrow"/>
          <w:sz w:val="18"/>
          <w:szCs w:val="18"/>
        </w:rPr>
        <w:t xml:space="preserve"> bazena pot</w:t>
      </w:r>
      <w:r w:rsidR="00196C0C" w:rsidRPr="008D2684">
        <w:rPr>
          <w:rFonts w:ascii="Arial Narrow" w:hAnsi="Arial Narrow"/>
          <w:sz w:val="18"/>
          <w:szCs w:val="18"/>
        </w:rPr>
        <w:t>rebno je do kraja otvoriti zidne zapornice na zahvatnoj građevini i u usisnom bazenu.</w:t>
      </w:r>
    </w:p>
    <w:p w14:paraId="75500AAA" w14:textId="77777777" w:rsidR="00974857" w:rsidRPr="008D2684" w:rsidRDefault="00974857" w:rsidP="00F20DBC">
      <w:pPr>
        <w:tabs>
          <w:tab w:val="left" w:pos="567"/>
          <w:tab w:val="left" w:pos="1134"/>
        </w:tabs>
        <w:spacing w:after="220"/>
        <w:rPr>
          <w:rFonts w:ascii="Arial Narrow" w:hAnsi="Arial Narrow"/>
          <w:sz w:val="18"/>
          <w:szCs w:val="18"/>
        </w:rPr>
      </w:pPr>
      <w:r w:rsidRPr="008D2684">
        <w:rPr>
          <w:rFonts w:ascii="Arial Narrow" w:hAnsi="Arial Narrow"/>
          <w:sz w:val="18"/>
          <w:szCs w:val="18"/>
        </w:rPr>
        <w:t xml:space="preserve">Napomena: Prilikom </w:t>
      </w:r>
      <w:r w:rsidR="00694952" w:rsidRPr="008D2684">
        <w:rPr>
          <w:rFonts w:ascii="Arial Narrow" w:hAnsi="Arial Narrow"/>
          <w:sz w:val="18"/>
          <w:szCs w:val="18"/>
        </w:rPr>
        <w:t>probnog</w:t>
      </w:r>
      <w:r w:rsidRPr="008D2684">
        <w:rPr>
          <w:rFonts w:ascii="Arial Narrow" w:hAnsi="Arial Narrow"/>
          <w:sz w:val="18"/>
          <w:szCs w:val="18"/>
        </w:rPr>
        <w:t xml:space="preserve"> rada potrebno je razraditi </w:t>
      </w:r>
      <w:r w:rsidR="000E7F67" w:rsidRPr="008D2684">
        <w:rPr>
          <w:rFonts w:ascii="Arial Narrow" w:hAnsi="Arial Narrow"/>
          <w:sz w:val="18"/>
          <w:szCs w:val="18"/>
        </w:rPr>
        <w:t>post</w:t>
      </w:r>
      <w:r w:rsidRPr="008D2684">
        <w:rPr>
          <w:rFonts w:ascii="Arial Narrow" w:hAnsi="Arial Narrow"/>
          <w:sz w:val="18"/>
          <w:szCs w:val="18"/>
        </w:rPr>
        <w:t>u</w:t>
      </w:r>
      <w:r w:rsidR="000E7F67" w:rsidRPr="008D2684">
        <w:rPr>
          <w:rFonts w:ascii="Arial Narrow" w:hAnsi="Arial Narrow"/>
          <w:sz w:val="18"/>
          <w:szCs w:val="18"/>
        </w:rPr>
        <w:t>pke</w:t>
      </w:r>
      <w:r w:rsidRPr="008D2684">
        <w:rPr>
          <w:rFonts w:ascii="Arial Narrow" w:hAnsi="Arial Narrow"/>
          <w:sz w:val="18"/>
          <w:szCs w:val="18"/>
        </w:rPr>
        <w:t xml:space="preserve"> ponovnog punjenja sustava u odnosu na različite scenarije (tj. zatečena stanja elemenata sustava navodnjavanja); za slučaj regularnog prvog pokretanja crpne stanice nakon duže stanke i za slučaj nestanka napajanja tijekom rada crpne stanice. Shodno tome u upravljački algoritam implementirati poluautomatske sekvence za navedene slučajeve pokretanja. O tome je potrebno je sastaviti izvješće i dati detaljan opis u Uputama za korištenje.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73AD8" w:rsidRPr="008D2684" w14:paraId="55C91038" w14:textId="77777777" w:rsidTr="00CF45DA">
        <w:tc>
          <w:tcPr>
            <w:tcW w:w="9854" w:type="dxa"/>
            <w:shd w:val="clear" w:color="auto" w:fill="auto"/>
          </w:tcPr>
          <w:p w14:paraId="1AB61179" w14:textId="77777777" w:rsidR="00233562" w:rsidRPr="008D2684" w:rsidRDefault="00103925" w:rsidP="00F20DBC">
            <w:pPr>
              <w:tabs>
                <w:tab w:val="left" w:pos="567"/>
                <w:tab w:val="left" w:pos="1134"/>
              </w:tabs>
              <w:spacing w:before="120" w:after="120"/>
              <w:rPr>
                <w:rFonts w:ascii="Arial Narrow" w:hAnsi="Arial Narrow"/>
                <w:b/>
                <w:sz w:val="18"/>
                <w:szCs w:val="18"/>
              </w:rPr>
            </w:pPr>
            <w:r w:rsidRPr="008D2684">
              <w:rPr>
                <w:rFonts w:ascii="Arial Narrow" w:hAnsi="Arial Narrow"/>
                <w:b/>
                <w:sz w:val="18"/>
                <w:szCs w:val="18"/>
              </w:rPr>
              <w:t>U slučaju nestanka električne energije, nije dozvoljen automatski start crpne stanice!!!</w:t>
            </w:r>
          </w:p>
        </w:tc>
      </w:tr>
    </w:tbl>
    <w:p w14:paraId="1D801634"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Zahtijevani procesni parametri</w:t>
      </w:r>
    </w:p>
    <w:p w14:paraId="55E084E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Procesni parametri koji moraju biti ispunjeni su: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6"/>
        <w:gridCol w:w="4764"/>
      </w:tblGrid>
      <w:tr w:rsidR="00A73AD8" w:rsidRPr="008D2684" w14:paraId="462ED08D" w14:textId="77777777" w:rsidTr="00CF45DA">
        <w:tc>
          <w:tcPr>
            <w:tcW w:w="4819" w:type="dxa"/>
            <w:tcBorders>
              <w:bottom w:val="single" w:sz="12" w:space="0" w:color="auto"/>
            </w:tcBorders>
            <w:shd w:val="clear" w:color="auto" w:fill="D9D9D9"/>
          </w:tcPr>
          <w:p w14:paraId="2157A514" w14:textId="77777777" w:rsidR="00103925" w:rsidRPr="008D2684" w:rsidRDefault="00103925" w:rsidP="00F20DBC">
            <w:pPr>
              <w:tabs>
                <w:tab w:val="left" w:pos="567"/>
                <w:tab w:val="left" w:pos="1134"/>
              </w:tabs>
              <w:spacing w:before="120" w:after="120"/>
              <w:rPr>
                <w:rFonts w:ascii="Arial Narrow" w:hAnsi="Arial Narrow"/>
                <w:sz w:val="18"/>
                <w:szCs w:val="18"/>
              </w:rPr>
            </w:pPr>
            <w:r w:rsidRPr="008D2684">
              <w:rPr>
                <w:rFonts w:ascii="Arial Narrow" w:hAnsi="Arial Narrow"/>
                <w:sz w:val="18"/>
                <w:szCs w:val="18"/>
              </w:rPr>
              <w:t>Parametar</w:t>
            </w:r>
          </w:p>
        </w:tc>
        <w:tc>
          <w:tcPr>
            <w:tcW w:w="4820" w:type="dxa"/>
            <w:tcBorders>
              <w:bottom w:val="single" w:sz="12" w:space="0" w:color="auto"/>
            </w:tcBorders>
            <w:shd w:val="clear" w:color="auto" w:fill="D9D9D9"/>
          </w:tcPr>
          <w:p w14:paraId="3A64C037" w14:textId="77777777" w:rsidR="00103925" w:rsidRPr="008D2684" w:rsidRDefault="00103925" w:rsidP="00F20DBC">
            <w:pPr>
              <w:tabs>
                <w:tab w:val="left" w:pos="567"/>
                <w:tab w:val="left" w:pos="1134"/>
              </w:tabs>
              <w:spacing w:before="120" w:after="120"/>
              <w:rPr>
                <w:rFonts w:ascii="Arial Narrow" w:hAnsi="Arial Narrow"/>
                <w:sz w:val="18"/>
                <w:szCs w:val="18"/>
              </w:rPr>
            </w:pPr>
            <w:r w:rsidRPr="008D2684">
              <w:rPr>
                <w:rFonts w:ascii="Arial Narrow" w:hAnsi="Arial Narrow"/>
                <w:sz w:val="18"/>
                <w:szCs w:val="18"/>
              </w:rPr>
              <w:t>Granična vrijednost</w:t>
            </w:r>
          </w:p>
        </w:tc>
      </w:tr>
      <w:tr w:rsidR="00A73AD8" w:rsidRPr="008D2684" w14:paraId="5CF1EB5C" w14:textId="77777777" w:rsidTr="00CF45DA">
        <w:tc>
          <w:tcPr>
            <w:tcW w:w="9639" w:type="dxa"/>
            <w:gridSpan w:val="2"/>
            <w:tcBorders>
              <w:top w:val="single" w:sz="12" w:space="0" w:color="auto"/>
            </w:tcBorders>
            <w:shd w:val="clear" w:color="auto" w:fill="auto"/>
          </w:tcPr>
          <w:p w14:paraId="0D039182" w14:textId="77777777" w:rsidR="00066631" w:rsidRPr="008D2684" w:rsidRDefault="00066631" w:rsidP="00F20DBC">
            <w:pPr>
              <w:tabs>
                <w:tab w:val="left" w:pos="567"/>
                <w:tab w:val="left" w:pos="1134"/>
              </w:tabs>
              <w:spacing w:before="120" w:after="120"/>
              <w:rPr>
                <w:rFonts w:ascii="Arial Narrow" w:hAnsi="Arial Narrow"/>
                <w:sz w:val="18"/>
                <w:szCs w:val="18"/>
              </w:rPr>
            </w:pPr>
            <w:r w:rsidRPr="008D2684">
              <w:rPr>
                <w:rFonts w:ascii="Arial Narrow" w:hAnsi="Arial Narrow"/>
                <w:sz w:val="18"/>
                <w:szCs w:val="18"/>
              </w:rPr>
              <w:t>1. Hidraulički parametri crpne stanice</w:t>
            </w:r>
          </w:p>
        </w:tc>
      </w:tr>
      <w:tr w:rsidR="00A73AD8" w:rsidRPr="008D2684" w14:paraId="5134A07E" w14:textId="77777777" w:rsidTr="00CF45DA">
        <w:tc>
          <w:tcPr>
            <w:tcW w:w="4819" w:type="dxa"/>
            <w:shd w:val="clear" w:color="auto" w:fill="auto"/>
          </w:tcPr>
          <w:p w14:paraId="47DF1F09" w14:textId="77777777" w:rsidR="00103925" w:rsidRPr="008D2684" w:rsidRDefault="00E96220" w:rsidP="00F20DBC">
            <w:pPr>
              <w:tabs>
                <w:tab w:val="left" w:pos="567"/>
                <w:tab w:val="left" w:pos="1134"/>
              </w:tabs>
              <w:spacing w:before="120" w:after="120"/>
              <w:rPr>
                <w:rFonts w:ascii="Arial Narrow" w:hAnsi="Arial Narrow"/>
                <w:sz w:val="18"/>
                <w:szCs w:val="18"/>
              </w:rPr>
            </w:pPr>
            <w:r w:rsidRPr="008D2684">
              <w:rPr>
                <w:rFonts w:ascii="Arial Narrow" w:hAnsi="Arial Narrow"/>
                <w:sz w:val="18"/>
                <w:szCs w:val="18"/>
              </w:rPr>
              <w:lastRenderedPageBreak/>
              <w:t xml:space="preserve">1.1. </w:t>
            </w:r>
            <w:r w:rsidR="00103925" w:rsidRPr="008D2684">
              <w:rPr>
                <w:rFonts w:ascii="Arial Narrow" w:hAnsi="Arial Narrow"/>
                <w:sz w:val="18"/>
                <w:szCs w:val="18"/>
              </w:rPr>
              <w:t>Protok</w:t>
            </w:r>
          </w:p>
        </w:tc>
        <w:tc>
          <w:tcPr>
            <w:tcW w:w="4820" w:type="dxa"/>
            <w:shd w:val="clear" w:color="auto" w:fill="auto"/>
          </w:tcPr>
          <w:p w14:paraId="55B66459" w14:textId="77777777" w:rsidR="00E96220" w:rsidRPr="008D2684" w:rsidRDefault="00103925" w:rsidP="00F20DBC">
            <w:pPr>
              <w:tabs>
                <w:tab w:val="left" w:pos="567"/>
                <w:tab w:val="left" w:pos="1134"/>
              </w:tabs>
              <w:spacing w:before="120" w:after="120"/>
              <w:jc w:val="left"/>
              <w:rPr>
                <w:rFonts w:ascii="Arial Narrow" w:hAnsi="Arial Narrow"/>
                <w:sz w:val="18"/>
                <w:szCs w:val="18"/>
              </w:rPr>
            </w:pPr>
            <w:r w:rsidRPr="008D2684">
              <w:rPr>
                <w:rFonts w:ascii="Arial Narrow" w:hAnsi="Arial Narrow"/>
                <w:sz w:val="18"/>
                <w:szCs w:val="18"/>
              </w:rPr>
              <w:t>cca 2,2 l/s</w:t>
            </w:r>
            <w:r w:rsidR="00E96220" w:rsidRPr="008D2684">
              <w:rPr>
                <w:rFonts w:ascii="Arial Narrow" w:hAnsi="Arial Narrow"/>
                <w:sz w:val="18"/>
                <w:szCs w:val="18"/>
                <w:vertAlign w:val="superscript"/>
              </w:rPr>
              <w:t>(1)</w:t>
            </w:r>
            <w:r w:rsidRPr="008D2684">
              <w:rPr>
                <w:rFonts w:ascii="Arial Narrow" w:hAnsi="Arial Narrow"/>
                <w:sz w:val="18"/>
                <w:szCs w:val="18"/>
              </w:rPr>
              <w:t xml:space="preserve"> ÷ 440 l/s</w:t>
            </w:r>
            <w:r w:rsidR="00E96220" w:rsidRPr="008D2684">
              <w:rPr>
                <w:rFonts w:ascii="Arial Narrow" w:hAnsi="Arial Narrow"/>
                <w:sz w:val="18"/>
                <w:szCs w:val="18"/>
                <w:vertAlign w:val="superscript"/>
              </w:rPr>
              <w:t>(2)</w:t>
            </w:r>
            <w:r w:rsidRPr="008D2684">
              <w:rPr>
                <w:rFonts w:ascii="Arial Narrow" w:hAnsi="Arial Narrow"/>
                <w:sz w:val="18"/>
                <w:szCs w:val="18"/>
              </w:rPr>
              <w:t xml:space="preserve"> (</w:t>
            </w:r>
            <w:r w:rsidRPr="008D2684">
              <w:rPr>
                <w:rFonts w:ascii="Arial Narrow" w:hAnsi="Arial Narrow" w:cs="Arial"/>
                <w:sz w:val="18"/>
                <w:szCs w:val="18"/>
              </w:rPr>
              <w:t>±</w:t>
            </w:r>
            <w:r w:rsidRPr="008D2684">
              <w:rPr>
                <w:rFonts w:ascii="Arial Narrow" w:hAnsi="Arial Narrow"/>
                <w:sz w:val="18"/>
                <w:szCs w:val="18"/>
              </w:rPr>
              <w:t>5%)</w:t>
            </w:r>
            <w:r w:rsidR="00E96220" w:rsidRPr="008D2684">
              <w:rPr>
                <w:rFonts w:ascii="Arial Narrow" w:hAnsi="Arial Narrow"/>
                <w:sz w:val="18"/>
                <w:szCs w:val="18"/>
              </w:rPr>
              <w:br/>
            </w:r>
            <w:r w:rsidR="00E96220" w:rsidRPr="008D2684">
              <w:rPr>
                <w:rFonts w:ascii="Arial Narrow" w:hAnsi="Arial Narrow"/>
                <w:sz w:val="18"/>
                <w:szCs w:val="18"/>
                <w:vertAlign w:val="superscript"/>
              </w:rPr>
              <w:t>(1)</w:t>
            </w:r>
            <w:r w:rsidR="00E96220" w:rsidRPr="008D2684">
              <w:rPr>
                <w:rFonts w:ascii="Arial Narrow" w:hAnsi="Arial Narrow"/>
                <w:sz w:val="18"/>
                <w:szCs w:val="18"/>
              </w:rPr>
              <w:t xml:space="preserve"> osnosi se na frekvencijski reguliran rad jedne crpke hidrostanice</w:t>
            </w:r>
            <w:r w:rsidR="00E96220" w:rsidRPr="008D2684">
              <w:rPr>
                <w:rFonts w:ascii="Arial Narrow" w:hAnsi="Arial Narrow"/>
                <w:sz w:val="18"/>
                <w:szCs w:val="18"/>
              </w:rPr>
              <w:br/>
            </w:r>
            <w:r w:rsidR="00E96220" w:rsidRPr="008D2684">
              <w:rPr>
                <w:rFonts w:ascii="Arial Narrow" w:hAnsi="Arial Narrow"/>
                <w:sz w:val="18"/>
                <w:szCs w:val="18"/>
                <w:vertAlign w:val="superscript"/>
              </w:rPr>
              <w:t>(2)</w:t>
            </w:r>
            <w:r w:rsidR="00E96220" w:rsidRPr="008D2684">
              <w:rPr>
                <w:rFonts w:ascii="Arial Narrow" w:hAnsi="Arial Narrow"/>
                <w:sz w:val="18"/>
                <w:szCs w:val="18"/>
              </w:rPr>
              <w:t xml:space="preserve"> odnosi se na paralelni rad svih crpki u crpnoj stanici</w:t>
            </w:r>
          </w:p>
        </w:tc>
      </w:tr>
      <w:tr w:rsidR="00A73AD8" w:rsidRPr="008D2684" w14:paraId="52689D2E" w14:textId="77777777" w:rsidTr="00CF45DA">
        <w:tc>
          <w:tcPr>
            <w:tcW w:w="4819" w:type="dxa"/>
            <w:tcBorders>
              <w:bottom w:val="single" w:sz="12" w:space="0" w:color="auto"/>
            </w:tcBorders>
            <w:shd w:val="clear" w:color="auto" w:fill="auto"/>
          </w:tcPr>
          <w:p w14:paraId="6AFDECC5" w14:textId="77777777" w:rsidR="00103925" w:rsidRPr="008D2684" w:rsidRDefault="00E96220" w:rsidP="00F20DBC">
            <w:pPr>
              <w:tabs>
                <w:tab w:val="left" w:pos="567"/>
                <w:tab w:val="left" w:pos="1134"/>
              </w:tabs>
              <w:spacing w:before="120" w:after="120"/>
              <w:rPr>
                <w:rFonts w:ascii="Arial Narrow" w:hAnsi="Arial Narrow"/>
                <w:sz w:val="18"/>
                <w:szCs w:val="18"/>
              </w:rPr>
            </w:pPr>
            <w:r w:rsidRPr="008D2684">
              <w:rPr>
                <w:rFonts w:ascii="Arial Narrow" w:hAnsi="Arial Narrow"/>
                <w:sz w:val="18"/>
                <w:szCs w:val="18"/>
              </w:rPr>
              <w:t xml:space="preserve">1.2. </w:t>
            </w:r>
            <w:r w:rsidR="00103925" w:rsidRPr="008D2684">
              <w:rPr>
                <w:rFonts w:ascii="Arial Narrow" w:hAnsi="Arial Narrow"/>
                <w:sz w:val="18"/>
                <w:szCs w:val="18"/>
              </w:rPr>
              <w:t>Tlak</w:t>
            </w:r>
          </w:p>
        </w:tc>
        <w:tc>
          <w:tcPr>
            <w:tcW w:w="4820" w:type="dxa"/>
            <w:tcBorders>
              <w:bottom w:val="single" w:sz="12" w:space="0" w:color="auto"/>
            </w:tcBorders>
            <w:shd w:val="clear" w:color="auto" w:fill="auto"/>
          </w:tcPr>
          <w:p w14:paraId="2A712A18" w14:textId="77777777" w:rsidR="00103925" w:rsidRPr="008D2684" w:rsidRDefault="00E96220" w:rsidP="00F20DBC">
            <w:pPr>
              <w:tabs>
                <w:tab w:val="left" w:pos="567"/>
                <w:tab w:val="left" w:pos="1134"/>
              </w:tabs>
              <w:spacing w:before="120" w:after="120"/>
              <w:rPr>
                <w:rFonts w:ascii="Arial Narrow" w:hAnsi="Arial Narrow"/>
                <w:sz w:val="18"/>
                <w:szCs w:val="18"/>
              </w:rPr>
            </w:pPr>
            <w:r w:rsidRPr="008D2684">
              <w:rPr>
                <w:rFonts w:ascii="Arial Narrow" w:hAnsi="Arial Narrow"/>
                <w:sz w:val="18"/>
                <w:szCs w:val="18"/>
              </w:rPr>
              <w:t>81,5 m (±2%)</w:t>
            </w:r>
          </w:p>
        </w:tc>
      </w:tr>
      <w:tr w:rsidR="00A73AD8" w:rsidRPr="008D2684" w14:paraId="7337D643" w14:textId="77777777" w:rsidTr="00CF45DA">
        <w:tc>
          <w:tcPr>
            <w:tcW w:w="9639" w:type="dxa"/>
            <w:gridSpan w:val="2"/>
            <w:tcBorders>
              <w:top w:val="single" w:sz="12" w:space="0" w:color="auto"/>
            </w:tcBorders>
            <w:shd w:val="clear" w:color="auto" w:fill="auto"/>
          </w:tcPr>
          <w:p w14:paraId="1262CBF9" w14:textId="77777777" w:rsidR="00066631" w:rsidRPr="008D2684" w:rsidRDefault="00066631" w:rsidP="00F20DBC">
            <w:pPr>
              <w:tabs>
                <w:tab w:val="left" w:pos="567"/>
                <w:tab w:val="left" w:pos="1134"/>
              </w:tabs>
              <w:spacing w:before="120" w:after="120"/>
              <w:rPr>
                <w:rFonts w:ascii="Arial Narrow" w:hAnsi="Arial Narrow"/>
                <w:sz w:val="18"/>
                <w:szCs w:val="18"/>
              </w:rPr>
            </w:pPr>
            <w:r w:rsidRPr="008D2684">
              <w:rPr>
                <w:rFonts w:ascii="Arial Narrow" w:hAnsi="Arial Narrow"/>
                <w:sz w:val="18"/>
                <w:szCs w:val="18"/>
              </w:rPr>
              <w:t>2. Povratni utjecaj elektroinstalacije crpne stanice na EE mrežu</w:t>
            </w:r>
          </w:p>
        </w:tc>
      </w:tr>
      <w:tr w:rsidR="00A73AD8" w:rsidRPr="008D2684" w14:paraId="58749695" w14:textId="77777777" w:rsidTr="00CF45DA">
        <w:tc>
          <w:tcPr>
            <w:tcW w:w="4819" w:type="dxa"/>
            <w:shd w:val="clear" w:color="auto" w:fill="auto"/>
          </w:tcPr>
          <w:p w14:paraId="4023BB21" w14:textId="77777777" w:rsidR="00E96220" w:rsidRPr="008D2684" w:rsidRDefault="00E96220" w:rsidP="00F20DBC">
            <w:pPr>
              <w:tabs>
                <w:tab w:val="left" w:pos="567"/>
                <w:tab w:val="left" w:pos="1134"/>
              </w:tabs>
              <w:spacing w:before="120" w:after="120"/>
              <w:rPr>
                <w:rFonts w:ascii="Arial Narrow" w:hAnsi="Arial Narrow"/>
                <w:sz w:val="18"/>
                <w:szCs w:val="18"/>
              </w:rPr>
            </w:pPr>
            <w:r w:rsidRPr="008D2684">
              <w:rPr>
                <w:rFonts w:ascii="Arial Narrow" w:hAnsi="Arial Narrow"/>
                <w:sz w:val="18"/>
                <w:szCs w:val="18"/>
              </w:rPr>
              <w:t xml:space="preserve">2.1. </w:t>
            </w:r>
            <w:r w:rsidR="00F25374" w:rsidRPr="008D2684">
              <w:rPr>
                <w:rFonts w:ascii="Arial Narrow" w:hAnsi="Arial Narrow"/>
                <w:sz w:val="18"/>
                <w:szCs w:val="18"/>
              </w:rPr>
              <w:t>Povećanje v</w:t>
            </w:r>
            <w:r w:rsidRPr="008D2684">
              <w:rPr>
                <w:rFonts w:ascii="Arial Narrow" w:hAnsi="Arial Narrow"/>
                <w:sz w:val="18"/>
                <w:szCs w:val="18"/>
              </w:rPr>
              <w:t>rijednost</w:t>
            </w:r>
            <w:r w:rsidR="00F25374" w:rsidRPr="008D2684">
              <w:rPr>
                <w:rFonts w:ascii="Arial Narrow" w:hAnsi="Arial Narrow"/>
                <w:sz w:val="18"/>
                <w:szCs w:val="18"/>
              </w:rPr>
              <w:t>i</w:t>
            </w:r>
            <w:r w:rsidRPr="008D2684">
              <w:rPr>
                <w:rFonts w:ascii="Arial Narrow" w:hAnsi="Arial Narrow"/>
                <w:sz w:val="18"/>
                <w:szCs w:val="18"/>
              </w:rPr>
              <w:t xml:space="preserve"> faktora ukupnog harmonijskog izobličenja (THDu)</w:t>
            </w:r>
            <w:r w:rsidR="0015560F" w:rsidRPr="008D2684">
              <w:rPr>
                <w:rFonts w:ascii="Arial Narrow" w:hAnsi="Arial Narrow"/>
                <w:sz w:val="18"/>
                <w:szCs w:val="18"/>
              </w:rPr>
              <w:t xml:space="preserve"> uzrokovanog priključenjem sustava na mrežu</w:t>
            </w:r>
          </w:p>
        </w:tc>
        <w:tc>
          <w:tcPr>
            <w:tcW w:w="4820" w:type="dxa"/>
            <w:shd w:val="clear" w:color="auto" w:fill="auto"/>
          </w:tcPr>
          <w:p w14:paraId="35CEC551" w14:textId="38B1F9CD" w:rsidR="00E96220" w:rsidRPr="008D2684" w:rsidRDefault="00F25374" w:rsidP="00F20DBC">
            <w:pPr>
              <w:tabs>
                <w:tab w:val="left" w:pos="567"/>
                <w:tab w:val="left" w:pos="1134"/>
              </w:tabs>
              <w:spacing w:before="120" w:after="120"/>
              <w:rPr>
                <w:rFonts w:ascii="Arial Narrow" w:hAnsi="Arial Narrow"/>
                <w:sz w:val="18"/>
                <w:szCs w:val="18"/>
              </w:rPr>
            </w:pPr>
            <w:r w:rsidRPr="008D2684">
              <w:rPr>
                <w:rFonts w:ascii="Arial Narrow" w:hAnsi="Arial Narrow"/>
                <w:sz w:val="18"/>
                <w:szCs w:val="18"/>
              </w:rPr>
              <w:t>do max 6</w:t>
            </w:r>
            <w:r w:rsidR="00E96220" w:rsidRPr="008D2684">
              <w:rPr>
                <w:rFonts w:ascii="Arial Narrow" w:hAnsi="Arial Narrow"/>
                <w:sz w:val="18"/>
                <w:szCs w:val="18"/>
              </w:rPr>
              <w:t>%</w:t>
            </w:r>
            <w:r w:rsidRPr="008D2684">
              <w:rPr>
                <w:rFonts w:ascii="Arial Narrow" w:hAnsi="Arial Narrow"/>
                <w:sz w:val="18"/>
                <w:szCs w:val="18"/>
              </w:rPr>
              <w:t xml:space="preserve"> (propisano Mrežnim pravilima elektroenergetskog sustava)</w:t>
            </w:r>
          </w:p>
        </w:tc>
      </w:tr>
      <w:tr w:rsidR="00A73AD8" w:rsidRPr="008D2684" w14:paraId="7FBBE96F" w14:textId="77777777" w:rsidTr="00CF45DA">
        <w:tc>
          <w:tcPr>
            <w:tcW w:w="4819" w:type="dxa"/>
            <w:shd w:val="clear" w:color="auto" w:fill="auto"/>
          </w:tcPr>
          <w:p w14:paraId="0BC1AA06" w14:textId="77777777" w:rsidR="00E96220" w:rsidRPr="008D2684" w:rsidRDefault="00E96220" w:rsidP="00F20DBC">
            <w:pPr>
              <w:tabs>
                <w:tab w:val="left" w:pos="567"/>
                <w:tab w:val="left" w:pos="1134"/>
              </w:tabs>
              <w:spacing w:before="120" w:after="120"/>
              <w:rPr>
                <w:rFonts w:ascii="Arial Narrow" w:hAnsi="Arial Narrow"/>
                <w:sz w:val="18"/>
                <w:szCs w:val="18"/>
              </w:rPr>
            </w:pPr>
            <w:r w:rsidRPr="008D2684">
              <w:rPr>
                <w:rFonts w:ascii="Arial Narrow" w:hAnsi="Arial Narrow"/>
                <w:sz w:val="18"/>
                <w:szCs w:val="18"/>
              </w:rPr>
              <w:t>2.2. Faktor snage (cos φ)</w:t>
            </w:r>
          </w:p>
        </w:tc>
        <w:tc>
          <w:tcPr>
            <w:tcW w:w="4820" w:type="dxa"/>
            <w:shd w:val="clear" w:color="auto" w:fill="auto"/>
          </w:tcPr>
          <w:p w14:paraId="1FA45E21" w14:textId="77777777" w:rsidR="00E96220" w:rsidRPr="008D2684" w:rsidRDefault="00E96220" w:rsidP="00F20DBC">
            <w:pPr>
              <w:tabs>
                <w:tab w:val="left" w:pos="567"/>
                <w:tab w:val="left" w:pos="1134"/>
              </w:tabs>
              <w:spacing w:before="120" w:after="120"/>
              <w:rPr>
                <w:rFonts w:ascii="Arial Narrow" w:hAnsi="Arial Narrow"/>
                <w:sz w:val="18"/>
                <w:szCs w:val="18"/>
              </w:rPr>
            </w:pPr>
            <w:r w:rsidRPr="008D2684">
              <w:rPr>
                <w:rFonts w:ascii="Arial Narrow" w:hAnsi="Arial Narrow"/>
                <w:sz w:val="18"/>
                <w:szCs w:val="18"/>
              </w:rPr>
              <w:t>Od 0,95 induktivno do 1</w:t>
            </w:r>
          </w:p>
        </w:tc>
      </w:tr>
    </w:tbl>
    <w:p w14:paraId="66F7322C" w14:textId="47F94DED"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Oprema i postrojenje u radu moraju imati kvalitetu električne energije unutar propisanih granica prema HRN EN 50160</w:t>
      </w:r>
      <w:r w:rsidR="007C598F" w:rsidRPr="005D59C6">
        <w:rPr>
          <w:rFonts w:ascii="Arial Narrow" w:hAnsi="Arial Narrow"/>
          <w:sz w:val="18"/>
          <w:szCs w:val="18"/>
        </w:rPr>
        <w:t xml:space="preserve"> </w:t>
      </w:r>
      <w:r w:rsidR="00F23A0E" w:rsidRPr="005D59C6">
        <w:rPr>
          <w:rFonts w:ascii="Arial Narrow" w:hAnsi="Arial Narrow"/>
          <w:sz w:val="18"/>
          <w:szCs w:val="18"/>
        </w:rPr>
        <w:t xml:space="preserve">„ili jednakovrijedno“ </w:t>
      </w:r>
      <w:r w:rsidRPr="005D59C6">
        <w:rPr>
          <w:rFonts w:ascii="Arial Narrow" w:hAnsi="Arial Narrow"/>
          <w:sz w:val="18"/>
          <w:szCs w:val="18"/>
        </w:rPr>
        <w:t>i Mrežnim</w:t>
      </w:r>
      <w:r w:rsidRPr="008D2684">
        <w:rPr>
          <w:rFonts w:ascii="Arial Narrow" w:hAnsi="Arial Narrow"/>
          <w:sz w:val="18"/>
          <w:szCs w:val="18"/>
        </w:rPr>
        <w:t xml:space="preserve"> pravilima elektroenergetskog sustava.</w:t>
      </w:r>
    </w:p>
    <w:p w14:paraId="344C9CB9" w14:textId="77777777" w:rsidR="00F25374" w:rsidRPr="008D2684" w:rsidRDefault="00F25374" w:rsidP="00F20DBC">
      <w:pPr>
        <w:tabs>
          <w:tab w:val="left" w:pos="567"/>
          <w:tab w:val="left" w:pos="1134"/>
        </w:tabs>
        <w:rPr>
          <w:rFonts w:ascii="Arial Narrow" w:hAnsi="Arial Narrow"/>
          <w:sz w:val="18"/>
          <w:szCs w:val="18"/>
        </w:rPr>
      </w:pPr>
      <w:r w:rsidRPr="008D2684">
        <w:rPr>
          <w:rFonts w:ascii="Arial Narrow" w:hAnsi="Arial Narrow"/>
          <w:sz w:val="18"/>
          <w:szCs w:val="18"/>
        </w:rPr>
        <w:t>Izvođač radova dužan je osigurati ispitivanje kvalitete električne energije od strane ovlaštene pravne ili fizičke osobe. To uključuje ispitivanje parametara kvalitete isporučene električne energije minimalno 7 dana prije puštanja sustava u rad te ispitivanje parametara kvalitete minimalno 7 dana nakon puštanja sustava u rad. U slučaju neispunjavanja zahtijevanih parametara, Izvođač je dužan provesti korektivne mjere kojima će osigurati da zahtjevani parametri budu ispunjeni.</w:t>
      </w:r>
    </w:p>
    <w:p w14:paraId="7A253DC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osnovi ovlaštenja Naručitelja i Nadzornog inženjera Izvođač će po završetku </w:t>
      </w:r>
      <w:r w:rsidR="00694952" w:rsidRPr="008D2684">
        <w:rPr>
          <w:rFonts w:ascii="Arial Narrow" w:hAnsi="Arial Narrow"/>
          <w:sz w:val="18"/>
          <w:szCs w:val="18"/>
        </w:rPr>
        <w:t>probnog</w:t>
      </w:r>
      <w:r w:rsidRPr="008D2684">
        <w:rPr>
          <w:rFonts w:ascii="Arial Narrow" w:hAnsi="Arial Narrow"/>
          <w:sz w:val="18"/>
          <w:szCs w:val="18"/>
        </w:rPr>
        <w:t xml:space="preserve"> rada i ispitivanja nakon završetka </w:t>
      </w:r>
      <w:r w:rsidR="00694952" w:rsidRPr="008D2684">
        <w:rPr>
          <w:rFonts w:ascii="Arial Narrow" w:hAnsi="Arial Narrow"/>
          <w:sz w:val="18"/>
          <w:szCs w:val="18"/>
        </w:rPr>
        <w:t>probnog</w:t>
      </w:r>
      <w:r w:rsidRPr="008D2684">
        <w:rPr>
          <w:rFonts w:ascii="Arial Narrow" w:hAnsi="Arial Narrow"/>
          <w:sz w:val="18"/>
          <w:szCs w:val="18"/>
        </w:rPr>
        <w:t xml:space="preserve"> rada o svom trošku organizirati tehnički pregled i ishoditi uporabnu dozvolu.</w:t>
      </w:r>
    </w:p>
    <w:p w14:paraId="01BFA33C" w14:textId="77777777" w:rsidR="00974857" w:rsidRPr="008D2684" w:rsidRDefault="00974857" w:rsidP="00F20DBC">
      <w:pPr>
        <w:pStyle w:val="Naslov3"/>
        <w:tabs>
          <w:tab w:val="left" w:pos="567"/>
          <w:tab w:val="left" w:pos="1134"/>
        </w:tabs>
      </w:pPr>
      <w:bookmarkStart w:id="306" w:name="_Toc36715681"/>
      <w:r w:rsidRPr="008D2684">
        <w:t>Kontrola i osiguranje kvalitete građevinskih radova</w:t>
      </w:r>
      <w:bookmarkEnd w:id="306"/>
    </w:p>
    <w:p w14:paraId="2FE5E13B" w14:textId="77777777" w:rsidR="00750C5F" w:rsidRPr="008D2684" w:rsidRDefault="00750C5F" w:rsidP="00F20DBC">
      <w:pPr>
        <w:pStyle w:val="Naslov4"/>
        <w:tabs>
          <w:tab w:val="left" w:pos="567"/>
          <w:tab w:val="left" w:pos="1134"/>
        </w:tabs>
      </w:pPr>
      <w:r w:rsidRPr="008D2684">
        <w:t>Općenito</w:t>
      </w:r>
    </w:p>
    <w:p w14:paraId="20FE6343" w14:textId="380B2B9A"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U skladu s Zakonom o gradnji</w:t>
      </w:r>
      <w:r w:rsidRPr="00D943E7">
        <w:rPr>
          <w:rFonts w:ascii="Arial Narrow" w:hAnsi="Arial Narrow"/>
          <w:sz w:val="18"/>
          <w:szCs w:val="18"/>
        </w:rPr>
        <w:t xml:space="preserve"> i</w:t>
      </w:r>
      <w:r w:rsidRPr="008D2684">
        <w:rPr>
          <w:rFonts w:ascii="Arial Narrow" w:hAnsi="Arial Narrow"/>
          <w:sz w:val="18"/>
          <w:szCs w:val="18"/>
        </w:rPr>
        <w:t xml:space="preserve"> Zakonom o prostornom uređenju daje se program obaveznih ispitivanja materijala od kojih se izvodi konstrukcija građevine, a koja su bitna za kvalitetu konstrukcije, odnosno stabilnost objekta kao cjeline.</w:t>
      </w:r>
    </w:p>
    <w:p w14:paraId="5A32CF1D"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Da bi se osigurala stalna kvaliteta sastavnih materijala za proizvodnju te da bi se imao odgovarajući uvid u kvalitetu sastavnih materijala potrebno je:</w:t>
      </w:r>
    </w:p>
    <w:p w14:paraId="6A407A34" w14:textId="77777777" w:rsidR="00750C5F" w:rsidRPr="008D2684" w:rsidRDefault="00750C5F" w:rsidP="00127D1E">
      <w:pPr>
        <w:pStyle w:val="EPZBullet"/>
        <w:tabs>
          <w:tab w:val="clear" w:pos="1135"/>
          <w:tab w:val="left" w:pos="1134"/>
        </w:tabs>
        <w:ind w:left="1134"/>
        <w:rPr>
          <w:rFonts w:ascii="Arial Narrow" w:hAnsi="Arial Narrow"/>
          <w:sz w:val="18"/>
          <w:szCs w:val="18"/>
        </w:rPr>
      </w:pPr>
      <w:r w:rsidRPr="008D2684">
        <w:rPr>
          <w:rFonts w:ascii="Arial Narrow" w:hAnsi="Arial Narrow"/>
          <w:sz w:val="18"/>
          <w:szCs w:val="18"/>
        </w:rPr>
        <w:t>kontrolirati kvalitetu materijala</w:t>
      </w:r>
    </w:p>
    <w:p w14:paraId="469D0198" w14:textId="77777777" w:rsidR="00750C5F" w:rsidRPr="008D2684" w:rsidRDefault="00750C5F" w:rsidP="00127D1E">
      <w:pPr>
        <w:pStyle w:val="EPZBullet"/>
        <w:tabs>
          <w:tab w:val="clear" w:pos="1135"/>
          <w:tab w:val="left" w:pos="1134"/>
        </w:tabs>
        <w:ind w:left="1134"/>
        <w:rPr>
          <w:rFonts w:ascii="Arial Narrow" w:hAnsi="Arial Narrow"/>
          <w:sz w:val="18"/>
          <w:szCs w:val="18"/>
        </w:rPr>
      </w:pPr>
      <w:r w:rsidRPr="008D2684">
        <w:rPr>
          <w:rFonts w:ascii="Arial Narrow" w:hAnsi="Arial Narrow"/>
          <w:sz w:val="18"/>
          <w:szCs w:val="18"/>
        </w:rPr>
        <w:t>osigurati odgovarajuću dokumentaciju o kvaliteti materijala</w:t>
      </w:r>
    </w:p>
    <w:p w14:paraId="105302DB" w14:textId="77777777" w:rsidR="00750C5F" w:rsidRPr="008D2684" w:rsidRDefault="00750C5F" w:rsidP="00127D1E">
      <w:pPr>
        <w:pStyle w:val="EPZBullet"/>
        <w:tabs>
          <w:tab w:val="clear" w:pos="1135"/>
          <w:tab w:val="left" w:pos="1134"/>
        </w:tabs>
        <w:ind w:left="1134"/>
        <w:rPr>
          <w:rFonts w:ascii="Arial Narrow" w:hAnsi="Arial Narrow"/>
          <w:sz w:val="18"/>
          <w:szCs w:val="18"/>
        </w:rPr>
      </w:pPr>
      <w:r w:rsidRPr="008D2684">
        <w:rPr>
          <w:rFonts w:ascii="Arial Narrow" w:hAnsi="Arial Narrow"/>
          <w:sz w:val="18"/>
          <w:szCs w:val="18"/>
        </w:rPr>
        <w:t>za ispitivanje materijala primjenjivati metode ispitivanja, standarde i propise dane u Tehničkim uvjetima</w:t>
      </w:r>
    </w:p>
    <w:p w14:paraId="5BA14ED8"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Sve radove koji su obuhvaćeni nacrtima i projektantskim troškovnikom potrebno je izvesti prema važećim propisima i standardima Republike Hrvatske.</w:t>
      </w:r>
    </w:p>
    <w:p w14:paraId="565A92A7"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Svi dopremljeni materijali i proizvodi na gradilište moraju imati certifikat sukladnosti građevinskog proizvoda ili izjavu o sukladnosti građevinskog proizvoda (u daljnjem tekstu: isprave o sukladnosti), i ni u kom slučaju se ne smiju ugrađivati bez isprava o sukladnosti.</w:t>
      </w:r>
    </w:p>
    <w:p w14:paraId="6BB8F6DE" w14:textId="77777777" w:rsidR="00750C5F" w:rsidRPr="008D2684" w:rsidRDefault="00CE36DE" w:rsidP="00F20DBC">
      <w:pPr>
        <w:tabs>
          <w:tab w:val="left" w:pos="567"/>
          <w:tab w:val="left" w:pos="1134"/>
        </w:tabs>
        <w:rPr>
          <w:rFonts w:ascii="Arial Narrow" w:hAnsi="Arial Narrow"/>
          <w:sz w:val="18"/>
          <w:szCs w:val="18"/>
        </w:rPr>
      </w:pPr>
      <w:r w:rsidRPr="008D2684">
        <w:rPr>
          <w:rFonts w:ascii="Arial Narrow" w:hAnsi="Arial Narrow"/>
          <w:sz w:val="18"/>
          <w:szCs w:val="18"/>
        </w:rPr>
        <w:t>Izvođač</w:t>
      </w:r>
      <w:r w:rsidR="00750C5F" w:rsidRPr="008D2684">
        <w:rPr>
          <w:rFonts w:ascii="Arial Narrow" w:hAnsi="Arial Narrow"/>
          <w:sz w:val="18"/>
          <w:szCs w:val="18"/>
        </w:rPr>
        <w:t xml:space="preserve"> radova dužan je izvršiti sva potrebna ispitivanja i kontrole. Obvezan je osigurati kvalificirane djelatnike, po</w:t>
      </w:r>
      <w:r w:rsidRPr="008D2684">
        <w:rPr>
          <w:rFonts w:ascii="Arial Narrow" w:hAnsi="Arial Narrow"/>
          <w:sz w:val="18"/>
          <w:szCs w:val="18"/>
        </w:rPr>
        <w:t>treban pribor, alate i strojeve</w:t>
      </w:r>
      <w:r w:rsidR="00750C5F" w:rsidRPr="008D2684">
        <w:rPr>
          <w:rFonts w:ascii="Arial Narrow" w:hAnsi="Arial Narrow"/>
          <w:sz w:val="18"/>
          <w:szCs w:val="18"/>
        </w:rPr>
        <w:t xml:space="preserve"> te instrumente odgovarajuće klase točnosti za izvođenje određenih radova.</w:t>
      </w:r>
    </w:p>
    <w:p w14:paraId="31E39990"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Kontrola kvalitete sastoji se od:</w:t>
      </w:r>
    </w:p>
    <w:p w14:paraId="0386E6FC" w14:textId="77777777" w:rsidR="00750C5F" w:rsidRPr="008D2684" w:rsidRDefault="00750C5F" w:rsidP="00F20DBC">
      <w:pPr>
        <w:numPr>
          <w:ilvl w:val="1"/>
          <w:numId w:val="22"/>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Ispitivanja pogodnosti. Pogodnost materijala s obzirom na njegovu namjenu utvrđuje se prethodnim laboratorijskim ispitivanjima. Svojstva materijala moraju zadovoljiti zahtjeve Tehničkih uvjeta. Uzorkovanje i ispitivanje obavlja organizacija za kontrolu kvalitete.</w:t>
      </w:r>
    </w:p>
    <w:p w14:paraId="6957F177" w14:textId="77777777" w:rsidR="00750C5F" w:rsidRPr="008D2684" w:rsidRDefault="00750C5F" w:rsidP="00F20DBC">
      <w:pPr>
        <w:numPr>
          <w:ilvl w:val="1"/>
          <w:numId w:val="22"/>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Tekuće kontrole. Tekuća kontrola obavlja se radi kontrole tehnološkog procesa. Tekuća ispitivanja obavlja proizvođač u vlastitom laboratoriju  ili ih o njegovom trošku obavlja organizacija za kontrolu kvalitete. Učestalost i vrste tekućih ispitivanja propisani su Tehničkim uvjetima, ovisno o vrsti i namjeni materijala.</w:t>
      </w:r>
    </w:p>
    <w:p w14:paraId="6DD74A9A" w14:textId="77777777" w:rsidR="00750C5F" w:rsidRPr="008D2684" w:rsidRDefault="00750C5F" w:rsidP="00F20DBC">
      <w:pPr>
        <w:numPr>
          <w:ilvl w:val="1"/>
          <w:numId w:val="22"/>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Kontrolnog ispitivanja. Kontrolno ispitivanje obavlja se radi provjere usklađenosti kvalitete proizvoda sa svojstvima i karakteristikama propisanim Tehničkim uvjetima. Kontrolu ispitivanja može obavljati jedino organizacija za kontrolu kvalitete, koja obavlja i uzorkovanje materijala. Učestalost i vrste ispitivanja propisani su tehničkim uvjetima, ovisno o vrsti i namjeni materijala. Za materijale koji podliježu obveznom atestiranju zavoda za normizaciju, uzorkovanje i ispitivanje radi izdavanja atesta obavlja isključivo ovlaštena organizacija.</w:t>
      </w:r>
    </w:p>
    <w:p w14:paraId="7755F71E" w14:textId="77777777" w:rsidR="00750C5F" w:rsidRPr="008D2684" w:rsidRDefault="00750C5F" w:rsidP="00F20DBC">
      <w:pPr>
        <w:numPr>
          <w:ilvl w:val="1"/>
          <w:numId w:val="22"/>
        </w:numPr>
        <w:tabs>
          <w:tab w:val="left" w:pos="567"/>
          <w:tab w:val="left" w:pos="1134"/>
        </w:tabs>
        <w:spacing w:before="0"/>
        <w:ind w:left="851" w:hanging="284"/>
        <w:rPr>
          <w:rFonts w:ascii="Arial Narrow" w:hAnsi="Arial Narrow"/>
          <w:sz w:val="18"/>
          <w:szCs w:val="18"/>
        </w:rPr>
      </w:pPr>
      <w:r w:rsidRPr="008D2684">
        <w:rPr>
          <w:rFonts w:ascii="Arial Narrow" w:hAnsi="Arial Narrow"/>
          <w:sz w:val="18"/>
          <w:szCs w:val="18"/>
        </w:rPr>
        <w:t>Provjera kvalitete uskladištenog materijala. Ispitivanjem se utvrđuje kvaliteta materijala uskladištenog na deponijima, silosima, cisternama i sl. u ovim slučajevima kada svojstva i karakteristike nisu praćeni u toku proizvodnje radi provjere svojstava i karakteristika, a prema posebnom zahtjevu ili potrebi.</w:t>
      </w:r>
    </w:p>
    <w:p w14:paraId="37F63FCC"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Uzorkovanje i ispitivanje obavlja organizacija za kontrolu kvalitete.</w:t>
      </w:r>
    </w:p>
    <w:p w14:paraId="7CFA3F5C"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Za vrijeme izvođenja radova, ovisno o gotovosti pojedine vrste rada, potrebno je obaviti određena ispitivanja i kontrole kvalitete obavljenog rada, pogotovo kada je određena kvaliteta preduvjet da se ostali radovi mogu kvalitetno obaviti, a naknadno ispravljanje nepravilnosti u građenju nije dozvoljeno zbog slijeda pojedinih vrsta radova.</w:t>
      </w:r>
    </w:p>
    <w:p w14:paraId="275DACDA"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Ispitivanje i kontrola kvalitete pojedinih vrsta radova potrebno je obaviti kako bi se u potpunosti osigurala projektom predviđena kvaliteta radova i ugrađenih materijala i opreme, te ispravnost i sigurnost tehničko-tehnološkog postrojenja, kako glede njegove tehničke ispravnosti, tako i glede njegove funkcionalnosti.</w:t>
      </w:r>
    </w:p>
    <w:p w14:paraId="4FBCE78F"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 svim obavljenim ispitivanjima i kontrolama potrebno je voditi dokumentaciju koju </w:t>
      </w:r>
      <w:r w:rsidR="00CE36DE" w:rsidRPr="008D2684">
        <w:rPr>
          <w:rFonts w:ascii="Arial Narrow" w:hAnsi="Arial Narrow"/>
          <w:sz w:val="18"/>
          <w:szCs w:val="18"/>
        </w:rPr>
        <w:t>je I</w:t>
      </w:r>
      <w:r w:rsidRPr="008D2684">
        <w:rPr>
          <w:rFonts w:ascii="Arial Narrow" w:hAnsi="Arial Narrow"/>
          <w:sz w:val="18"/>
          <w:szCs w:val="18"/>
        </w:rPr>
        <w:t>zvođač dužan dati na uvid povjerenstvu za tehnički pregled.</w:t>
      </w:r>
    </w:p>
    <w:p w14:paraId="1D0C33EA"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Ako radovi nisu kvalitetni, </w:t>
      </w:r>
      <w:r w:rsidR="00CE36DE" w:rsidRPr="008D2684">
        <w:rPr>
          <w:rFonts w:ascii="Arial Narrow" w:hAnsi="Arial Narrow"/>
          <w:sz w:val="18"/>
          <w:szCs w:val="18"/>
        </w:rPr>
        <w:t>N</w:t>
      </w:r>
      <w:r w:rsidRPr="008D2684">
        <w:rPr>
          <w:rFonts w:ascii="Arial Narrow" w:hAnsi="Arial Narrow"/>
          <w:sz w:val="18"/>
          <w:szCs w:val="18"/>
        </w:rPr>
        <w:t>adzorni će inženjer obustaviti radove i zahtijevati da</w:t>
      </w:r>
      <w:r w:rsidR="00CE36DE" w:rsidRPr="008D2684">
        <w:rPr>
          <w:rFonts w:ascii="Arial Narrow" w:hAnsi="Arial Narrow"/>
          <w:sz w:val="18"/>
          <w:szCs w:val="18"/>
        </w:rPr>
        <w:t xml:space="preserve"> se nedostaci poprave o trošku I</w:t>
      </w:r>
      <w:r w:rsidRPr="008D2684">
        <w:rPr>
          <w:rFonts w:ascii="Arial Narrow" w:hAnsi="Arial Narrow"/>
          <w:sz w:val="18"/>
          <w:szCs w:val="18"/>
        </w:rPr>
        <w:t>zvođača.</w:t>
      </w:r>
    </w:p>
    <w:p w14:paraId="78305F1D"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Za vrijeme izvođenja radova, ovisno o gotovosti pojedine vrste rada, potrebno je obaviti određena ispitivanja i kontrole kvalitete obavljenog rada, pog</w:t>
      </w:r>
      <w:r w:rsidR="00CE36DE" w:rsidRPr="008D2684">
        <w:rPr>
          <w:rFonts w:ascii="Arial Narrow" w:hAnsi="Arial Narrow"/>
          <w:sz w:val="18"/>
          <w:szCs w:val="18"/>
        </w:rPr>
        <w:t>otovo kada je određena kvaliteta</w:t>
      </w:r>
      <w:r w:rsidRPr="008D2684">
        <w:rPr>
          <w:rFonts w:ascii="Arial Narrow" w:hAnsi="Arial Narrow"/>
          <w:sz w:val="18"/>
          <w:szCs w:val="18"/>
        </w:rPr>
        <w:t xml:space="preserve"> preduvjet da se ostali radovi mogu kvalitetno obaviti, a naknadno ispravljanje nepravilnosti u građenju ili loša kvaliteta radova nije dopuštena zbog slijeda pojedinih vrsta radova.</w:t>
      </w:r>
    </w:p>
    <w:p w14:paraId="72BDC3D5"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Ispitivanje i kontrolu kvalitete pojedinih vrsta radova potrebno je obaviti kako bi se u potpunosti osigurala projektom predviđena kvaliteta radova i ugrađenih materijala, te ispravnost i sigurnost građevine, kako glede njegove tehničke ispravnosti, tako i glede njegove funkcionalnosti.</w:t>
      </w:r>
    </w:p>
    <w:p w14:paraId="750EBC96" w14:textId="77777777" w:rsidR="00750C5F" w:rsidRPr="008D2684" w:rsidRDefault="00750C5F" w:rsidP="00F20DBC">
      <w:pPr>
        <w:tabs>
          <w:tab w:val="left" w:pos="567"/>
          <w:tab w:val="left" w:pos="1134"/>
        </w:tabs>
        <w:rPr>
          <w:rFonts w:ascii="Arial Narrow" w:hAnsi="Arial Narrow"/>
          <w:sz w:val="18"/>
          <w:szCs w:val="18"/>
        </w:rPr>
      </w:pPr>
      <w:r w:rsidRPr="008D2684">
        <w:rPr>
          <w:rFonts w:ascii="Arial Narrow" w:hAnsi="Arial Narrow"/>
          <w:sz w:val="18"/>
          <w:szCs w:val="18"/>
        </w:rPr>
        <w:t>O svim obavljenim ispitivanjima i kontrolama potrebno je voditi dokumentaciju koju je izvođač dužan dati na uvid komisiji za tehnički pregled.</w:t>
      </w:r>
    </w:p>
    <w:p w14:paraId="5165AA39" w14:textId="77777777" w:rsidR="00974857" w:rsidRPr="008D2684" w:rsidRDefault="00974857" w:rsidP="00F20DBC">
      <w:pPr>
        <w:pStyle w:val="Naslov4"/>
        <w:tabs>
          <w:tab w:val="left" w:pos="567"/>
          <w:tab w:val="left" w:pos="1134"/>
        </w:tabs>
      </w:pPr>
      <w:r w:rsidRPr="008D2684">
        <w:t>Tekuće kontrole</w:t>
      </w:r>
    </w:p>
    <w:p w14:paraId="44401D8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Tekuće kontrole (obavlja Izvođač tijekom građenja uz prisustvo Nadzornog inženjera</w:t>
      </w:r>
      <w:r w:rsidR="006D68CE" w:rsidRPr="008D2684">
        <w:rPr>
          <w:rFonts w:ascii="Arial Narrow" w:hAnsi="Arial Narrow"/>
          <w:sz w:val="18"/>
          <w:szCs w:val="18"/>
        </w:rPr>
        <w:t xml:space="preserve"> Naručitelja </w:t>
      </w:r>
      <w:r w:rsidRPr="008D2684">
        <w:rPr>
          <w:rFonts w:ascii="Arial Narrow" w:hAnsi="Arial Narrow"/>
          <w:sz w:val="18"/>
          <w:szCs w:val="18"/>
        </w:rPr>
        <w:t>):</w:t>
      </w:r>
    </w:p>
    <w:p w14:paraId="6ABAAA0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geodetska kontrola nivelete iskopa, nagiba pokosa, trase cjevovoda i objekata prema nacrtima iskolčenja</w:t>
      </w:r>
    </w:p>
    <w:p w14:paraId="161A89E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vizualna kontrola ispravnosti cijevi, fazonskih komada i armatura (puknuće, ispravnost izolacija) pri ugradbi:</w:t>
      </w:r>
    </w:p>
    <w:p w14:paraId="1329C40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 spojevima ductilnih cijevi</w:t>
      </w:r>
    </w:p>
    <w:p w14:paraId="445126B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 mjestima eventualnih oštećenja tvorničke PE obloge</w:t>
      </w:r>
    </w:p>
    <w:p w14:paraId="784717D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ispitivanje ravnosti kolničke konstrukcije na svakom poprečnom profilu ili po statističkoj metodi slučajnih brojeva letvom duljine 4 m </w:t>
      </w:r>
    </w:p>
    <w:p w14:paraId="5A6A796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tekuće kontrole osiguranja kakvoće asfalterskih radova (prema OTU radove na cestama)</w:t>
      </w:r>
    </w:p>
    <w:p w14:paraId="41BF7C31" w14:textId="77777777" w:rsidR="00974857" w:rsidRPr="008D2684" w:rsidRDefault="00974857" w:rsidP="00F20DBC">
      <w:pPr>
        <w:pStyle w:val="Naslov4"/>
        <w:tabs>
          <w:tab w:val="left" w:pos="567"/>
          <w:tab w:val="left" w:pos="1134"/>
        </w:tabs>
      </w:pPr>
      <w:r w:rsidRPr="008D2684">
        <w:t>Kontrolna ispitivanja</w:t>
      </w:r>
    </w:p>
    <w:p w14:paraId="6A0C4A9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Kontrolna ispitivanja (obavlja ovlaštena institucija uz prisustvo Nadzornog inženjera</w:t>
      </w:r>
      <w:r w:rsidR="006D68CE" w:rsidRPr="008D2684">
        <w:rPr>
          <w:rFonts w:ascii="Arial Narrow" w:hAnsi="Arial Narrow"/>
          <w:sz w:val="18"/>
          <w:szCs w:val="18"/>
        </w:rPr>
        <w:t xml:space="preserve"> i Naručitelja</w:t>
      </w:r>
      <w:r w:rsidRPr="008D2684">
        <w:rPr>
          <w:rFonts w:ascii="Arial Narrow" w:hAnsi="Arial Narrow"/>
          <w:sz w:val="18"/>
          <w:szCs w:val="18"/>
        </w:rPr>
        <w:t>)</w:t>
      </w:r>
    </w:p>
    <w:p w14:paraId="7496D7E0" w14:textId="77777777" w:rsidR="00974857" w:rsidRPr="008D2684" w:rsidRDefault="00974857" w:rsidP="00F20DBC">
      <w:pPr>
        <w:pStyle w:val="Naslov5"/>
        <w:tabs>
          <w:tab w:val="left" w:pos="567"/>
          <w:tab w:val="left" w:pos="1134"/>
        </w:tabs>
      </w:pPr>
      <w:r w:rsidRPr="008D2684">
        <w:t>Zemljani radovi</w:t>
      </w:r>
    </w:p>
    <w:p w14:paraId="59E495B9" w14:textId="56C30278"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zbijenost posteljice prometnice, svakih 1000 </w:t>
      </w:r>
      <w:r w:rsidR="00EE6B6E" w:rsidRPr="008D2684">
        <w:rPr>
          <w:rFonts w:ascii="Arial Narrow" w:hAnsi="Arial Narrow"/>
          <w:sz w:val="18"/>
          <w:szCs w:val="18"/>
        </w:rPr>
        <w:t>m²</w:t>
      </w:r>
      <w:r w:rsidR="00AB26E1" w:rsidRPr="008D2684">
        <w:rPr>
          <w:rFonts w:ascii="Arial Narrow" w:hAnsi="Arial Narrow"/>
          <w:sz w:val="18"/>
          <w:szCs w:val="18"/>
        </w:rPr>
        <w:t>, odnosno po komadu,</w:t>
      </w:r>
    </w:p>
    <w:p w14:paraId="3150C308" w14:textId="2298D80E" w:rsidR="00AA3D5E"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zbijenost postelj</w:t>
      </w:r>
      <w:r w:rsidR="00AB26E1" w:rsidRPr="008D2684">
        <w:rPr>
          <w:rFonts w:ascii="Arial Narrow" w:hAnsi="Arial Narrow"/>
          <w:sz w:val="18"/>
          <w:szCs w:val="18"/>
        </w:rPr>
        <w:t xml:space="preserve">ice </w:t>
      </w:r>
      <w:r w:rsidR="00F52E19" w:rsidRPr="008D2684">
        <w:rPr>
          <w:rFonts w:ascii="Arial Narrow" w:hAnsi="Arial Narrow"/>
          <w:sz w:val="18"/>
          <w:szCs w:val="18"/>
        </w:rPr>
        <w:t xml:space="preserve">cijevi (svakih 500 m), odnosno modul (Ms </w:t>
      </w:r>
      <w:r w:rsidR="00F52E19" w:rsidRPr="008D2684">
        <w:rPr>
          <w:rFonts w:ascii="Arial Narrow" w:hAnsi="Arial Narrow" w:cs="Arial"/>
          <w:sz w:val="18"/>
          <w:szCs w:val="18"/>
        </w:rPr>
        <w:t>≥</w:t>
      </w:r>
      <w:r w:rsidR="00F52E19" w:rsidRPr="008D2684">
        <w:rPr>
          <w:rFonts w:ascii="Arial Narrow" w:hAnsi="Arial Narrow"/>
          <w:sz w:val="18"/>
          <w:szCs w:val="18"/>
        </w:rPr>
        <w:t xml:space="preserve"> 20 MN/</w:t>
      </w:r>
      <w:r w:rsidR="00EE6B6E" w:rsidRPr="008D2684">
        <w:rPr>
          <w:rFonts w:ascii="Arial Narrow" w:hAnsi="Arial Narrow"/>
          <w:sz w:val="18"/>
          <w:szCs w:val="18"/>
        </w:rPr>
        <w:t>m²</w:t>
      </w:r>
      <w:r w:rsidR="00F52E19" w:rsidRPr="008D2684">
        <w:rPr>
          <w:rFonts w:ascii="Arial Narrow" w:hAnsi="Arial Narrow"/>
          <w:sz w:val="18"/>
          <w:szCs w:val="18"/>
        </w:rPr>
        <w:t>)</w:t>
      </w:r>
    </w:p>
    <w:p w14:paraId="0256E82C" w14:textId="4B3B7A5F" w:rsidR="00974857" w:rsidRPr="008D2684" w:rsidRDefault="00F52E19"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zbijenost </w:t>
      </w:r>
      <w:r w:rsidR="00AB26E1" w:rsidRPr="008D2684">
        <w:rPr>
          <w:rFonts w:ascii="Arial Narrow" w:hAnsi="Arial Narrow"/>
          <w:sz w:val="18"/>
          <w:szCs w:val="18"/>
        </w:rPr>
        <w:t>obloge cijevi (svakih 500 </w:t>
      </w:r>
      <w:r w:rsidR="00974857" w:rsidRPr="008D2684">
        <w:rPr>
          <w:rFonts w:ascii="Arial Narrow" w:hAnsi="Arial Narrow"/>
          <w:sz w:val="18"/>
          <w:szCs w:val="18"/>
        </w:rPr>
        <w:t xml:space="preserve">m), odnosno modul (Ms </w:t>
      </w:r>
      <w:r w:rsidR="00AB26E1" w:rsidRPr="008D2684">
        <w:rPr>
          <w:rFonts w:ascii="Arial Narrow" w:hAnsi="Arial Narrow" w:cs="Arial"/>
          <w:sz w:val="18"/>
          <w:szCs w:val="18"/>
        </w:rPr>
        <w:t>≥</w:t>
      </w:r>
      <w:r w:rsidR="00974857" w:rsidRPr="008D2684">
        <w:rPr>
          <w:rFonts w:ascii="Arial Narrow" w:hAnsi="Arial Narrow"/>
          <w:sz w:val="18"/>
          <w:szCs w:val="18"/>
        </w:rPr>
        <w:t xml:space="preserve"> </w:t>
      </w:r>
      <w:r w:rsidRPr="008D2684">
        <w:rPr>
          <w:rFonts w:ascii="Arial Narrow" w:hAnsi="Arial Narrow"/>
          <w:sz w:val="18"/>
          <w:szCs w:val="18"/>
        </w:rPr>
        <w:t>3</w:t>
      </w:r>
      <w:r w:rsidR="00974857" w:rsidRPr="008D2684">
        <w:rPr>
          <w:rFonts w:ascii="Arial Narrow" w:hAnsi="Arial Narrow"/>
          <w:sz w:val="18"/>
          <w:szCs w:val="18"/>
        </w:rPr>
        <w:t>0 MN/</w:t>
      </w:r>
      <w:r w:rsidR="00EE6B6E" w:rsidRPr="008D2684">
        <w:rPr>
          <w:rFonts w:ascii="Arial Narrow" w:hAnsi="Arial Narrow"/>
          <w:sz w:val="18"/>
          <w:szCs w:val="18"/>
        </w:rPr>
        <w:t>m²</w:t>
      </w:r>
      <w:r w:rsidR="00974857" w:rsidRPr="008D2684">
        <w:rPr>
          <w:rFonts w:ascii="Arial Narrow" w:hAnsi="Arial Narrow"/>
          <w:sz w:val="18"/>
          <w:szCs w:val="18"/>
        </w:rPr>
        <w:t>)</w:t>
      </w:r>
    </w:p>
    <w:p w14:paraId="5B15806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zbijenost gotove bankine (svakih 500 m) , odnosno po kom</w:t>
      </w:r>
      <w:r w:rsidR="00F52E19" w:rsidRPr="008D2684">
        <w:rPr>
          <w:rFonts w:ascii="Arial Narrow" w:hAnsi="Arial Narrow"/>
          <w:sz w:val="18"/>
          <w:szCs w:val="18"/>
        </w:rPr>
        <w:t>adu</w:t>
      </w:r>
    </w:p>
    <w:p w14:paraId="62ECC863" w14:textId="7BC321CD"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zbijenost posteljice kod širokog iskopa (Me </w:t>
      </w:r>
      <w:r w:rsidR="00F52E19" w:rsidRPr="008D2684">
        <w:rPr>
          <w:rFonts w:ascii="Arial Narrow" w:hAnsi="Arial Narrow" w:cs="Arial"/>
          <w:sz w:val="18"/>
          <w:szCs w:val="18"/>
        </w:rPr>
        <w:t>≥</w:t>
      </w:r>
      <w:r w:rsidRPr="008D2684">
        <w:rPr>
          <w:rFonts w:ascii="Arial Narrow" w:hAnsi="Arial Narrow"/>
          <w:sz w:val="18"/>
          <w:szCs w:val="18"/>
        </w:rPr>
        <w:t xml:space="preserve"> 15 MN/</w:t>
      </w:r>
      <w:r w:rsidR="00EE6B6E" w:rsidRPr="008D2684">
        <w:rPr>
          <w:rFonts w:ascii="Arial Narrow" w:hAnsi="Arial Narrow"/>
          <w:sz w:val="18"/>
          <w:szCs w:val="18"/>
        </w:rPr>
        <w:t>m²</w:t>
      </w:r>
      <w:r w:rsidRPr="008D2684">
        <w:rPr>
          <w:rFonts w:ascii="Arial Narrow" w:hAnsi="Arial Narrow"/>
          <w:sz w:val="18"/>
          <w:szCs w:val="18"/>
        </w:rPr>
        <w:t>)</w:t>
      </w:r>
    </w:p>
    <w:p w14:paraId="30D0794C" w14:textId="51636599"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zbijenost zamjenskog materijala – tucanika (Me </w:t>
      </w:r>
      <w:r w:rsidR="00F52E19" w:rsidRPr="008D2684">
        <w:rPr>
          <w:rFonts w:ascii="Arial Narrow" w:hAnsi="Arial Narrow" w:cs="Arial"/>
          <w:sz w:val="18"/>
          <w:szCs w:val="18"/>
        </w:rPr>
        <w:t>≥</w:t>
      </w:r>
      <w:r w:rsidRPr="008D2684">
        <w:rPr>
          <w:rFonts w:ascii="Arial Narrow" w:hAnsi="Arial Narrow"/>
          <w:sz w:val="18"/>
          <w:szCs w:val="18"/>
        </w:rPr>
        <w:t xml:space="preserve"> 40 MN/</w:t>
      </w:r>
      <w:r w:rsidR="00EE6B6E" w:rsidRPr="008D2684">
        <w:rPr>
          <w:rFonts w:ascii="Arial Narrow" w:hAnsi="Arial Narrow"/>
          <w:sz w:val="18"/>
          <w:szCs w:val="18"/>
        </w:rPr>
        <w:t>m²</w:t>
      </w:r>
      <w:r w:rsidRPr="008D2684">
        <w:rPr>
          <w:rFonts w:ascii="Arial Narrow" w:hAnsi="Arial Narrow"/>
          <w:sz w:val="18"/>
          <w:szCs w:val="18"/>
        </w:rPr>
        <w:t>)</w:t>
      </w:r>
    </w:p>
    <w:p w14:paraId="48CA31B3" w14:textId="77777777" w:rsidR="00CE36DE" w:rsidRPr="008D2684" w:rsidRDefault="00CE36DE" w:rsidP="00F20DBC">
      <w:pPr>
        <w:pStyle w:val="Naslov5"/>
        <w:tabs>
          <w:tab w:val="left" w:pos="567"/>
          <w:tab w:val="left" w:pos="1134"/>
        </w:tabs>
      </w:pPr>
      <w:r w:rsidRPr="008D2684">
        <w:t>Betonski i armiranobetonski radovi</w:t>
      </w:r>
    </w:p>
    <w:p w14:paraId="0FE178BF" w14:textId="0A80C7F9" w:rsidR="00CE36DE" w:rsidRPr="008D2684" w:rsidRDefault="00CE36DE"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beton treba ispitati prema važećem </w:t>
      </w:r>
      <w:r w:rsidR="00984F91" w:rsidRPr="008D2684">
        <w:rPr>
          <w:rFonts w:ascii="Arial Narrow" w:hAnsi="Arial Narrow"/>
          <w:sz w:val="18"/>
          <w:szCs w:val="18"/>
        </w:rPr>
        <w:t xml:space="preserve">Tehničkom propisu za građevinske konstrukcije </w:t>
      </w:r>
      <w:r w:rsidR="00F23A0E" w:rsidRPr="008D2684">
        <w:rPr>
          <w:rFonts w:ascii="Arial Narrow" w:hAnsi="Arial Narrow"/>
          <w:sz w:val="18"/>
          <w:szCs w:val="18"/>
        </w:rPr>
        <w:t>„ili jednakovrijedno“,</w:t>
      </w:r>
    </w:p>
    <w:p w14:paraId="57E1ED42" w14:textId="19D5A2E9" w:rsidR="00CE36DE" w:rsidRPr="008D2684" w:rsidRDefault="00CE36DE"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čelik treba ispitati prema važećem </w:t>
      </w:r>
      <w:r w:rsidR="00984F91" w:rsidRPr="008D2684">
        <w:rPr>
          <w:rFonts w:ascii="Arial Narrow" w:hAnsi="Arial Narrow"/>
          <w:sz w:val="18"/>
          <w:szCs w:val="18"/>
        </w:rPr>
        <w:t xml:space="preserve">Tehničkom propisu za građevinske konstrukcije </w:t>
      </w:r>
      <w:r w:rsidR="00F23A0E" w:rsidRPr="008D2684">
        <w:rPr>
          <w:rFonts w:ascii="Arial Narrow" w:hAnsi="Arial Narrow"/>
          <w:sz w:val="18"/>
          <w:szCs w:val="18"/>
        </w:rPr>
        <w:t>„ili jednakovrijedno“,</w:t>
      </w:r>
    </w:p>
    <w:p w14:paraId="1157EDD2" w14:textId="77777777" w:rsidR="00CE36DE" w:rsidRPr="008D2684" w:rsidRDefault="00CE36DE" w:rsidP="00F20DBC">
      <w:pPr>
        <w:pStyle w:val="Naslov5"/>
        <w:tabs>
          <w:tab w:val="left" w:pos="567"/>
          <w:tab w:val="left" w:pos="1134"/>
        </w:tabs>
      </w:pPr>
      <w:r w:rsidRPr="008D2684">
        <w:t>Ispitivanje kolničke konstrukcije</w:t>
      </w:r>
    </w:p>
    <w:p w14:paraId="754B59E4" w14:textId="77777777" w:rsidR="00CE36DE" w:rsidRPr="008D2684" w:rsidRDefault="00CE36DE"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ispitivanje modula stišljivosti nosivog sloja obnovljene kolničke konstrukcije na prekopima (za jedan karakterističan prekop)</w:t>
      </w:r>
    </w:p>
    <w:p w14:paraId="66C48067" w14:textId="77777777" w:rsidR="00CE36DE" w:rsidRPr="008D2684" w:rsidRDefault="00CE36DE"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ispitivanje fizičko-mehaničkih svojstava i debljina sloja ugrađene asfaltne mase (za jedan karakterističan prekop)</w:t>
      </w:r>
    </w:p>
    <w:p w14:paraId="1B7EE3EF" w14:textId="77777777" w:rsidR="00974857" w:rsidRPr="008D2684" w:rsidRDefault="00974857" w:rsidP="00F20DBC">
      <w:pPr>
        <w:pStyle w:val="Naslov5"/>
        <w:tabs>
          <w:tab w:val="left" w:pos="567"/>
          <w:tab w:val="left" w:pos="1134"/>
        </w:tabs>
      </w:pPr>
      <w:r w:rsidRPr="008D2684">
        <w:t>Montažni radovi</w:t>
      </w:r>
    </w:p>
    <w:p w14:paraId="6DFB0C9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Nadzorni inženjer sumnja u kvalitetu elemenata za montažu (cijevi, fazonski komadi, armature i spojni komadi) može narediti dodatna ispitivanja u ovlaštenoj ustanovi sa svrhom potvrde deklarirane kvalitete (potvrda sukladnosti)</w:t>
      </w:r>
    </w:p>
    <w:p w14:paraId="531F8CC5" w14:textId="77777777" w:rsidR="00974857" w:rsidRPr="008D2684" w:rsidRDefault="00974857" w:rsidP="00F20DBC">
      <w:pPr>
        <w:pStyle w:val="Naslov4"/>
        <w:tabs>
          <w:tab w:val="left" w:pos="567"/>
          <w:tab w:val="left" w:pos="1134"/>
        </w:tabs>
      </w:pPr>
      <w:r w:rsidRPr="008D2684">
        <w:t>Postupci ispitivanja projektiranih i izvedenih dijelova građevine koji se provode prije uporabe i kod pune zaposjednutosti</w:t>
      </w:r>
    </w:p>
    <w:p w14:paraId="7C684225" w14:textId="77777777" w:rsidR="00974857" w:rsidRPr="008D2684" w:rsidRDefault="00974857" w:rsidP="00F20DBC">
      <w:pPr>
        <w:pStyle w:val="Naslov5"/>
        <w:tabs>
          <w:tab w:val="left" w:pos="567"/>
          <w:tab w:val="left" w:pos="1134"/>
        </w:tabs>
      </w:pPr>
      <w:r w:rsidRPr="008D2684">
        <w:t>Tlačna proba cjevovoda</w:t>
      </w:r>
    </w:p>
    <w:p w14:paraId="46BE8AD0" w14:textId="4BA3044F" w:rsidR="00053F32" w:rsidRPr="005D59C6" w:rsidRDefault="00A50BF7" w:rsidP="00F20DBC">
      <w:pPr>
        <w:tabs>
          <w:tab w:val="left" w:pos="567"/>
          <w:tab w:val="left" w:pos="1134"/>
        </w:tabs>
        <w:rPr>
          <w:rFonts w:ascii="Arial Narrow" w:hAnsi="Arial Narrow"/>
          <w:sz w:val="18"/>
          <w:szCs w:val="18"/>
        </w:rPr>
      </w:pPr>
      <w:r w:rsidRPr="005D59C6">
        <w:rPr>
          <w:rFonts w:ascii="Arial Narrow" w:hAnsi="Arial Narrow"/>
          <w:sz w:val="18"/>
          <w:szCs w:val="18"/>
        </w:rPr>
        <w:t>Za ispitivanje cjevovoda pod tlakom treba primijeniti normu HRN EN 805</w:t>
      </w:r>
      <w:r w:rsidR="001157B5"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w:t>
      </w:r>
    </w:p>
    <w:p w14:paraId="16E033B1" w14:textId="77777777" w:rsidR="00B86480" w:rsidRPr="005D59C6" w:rsidRDefault="00B86480" w:rsidP="00F20DBC">
      <w:pPr>
        <w:pStyle w:val="Naslov4"/>
        <w:numPr>
          <w:ilvl w:val="0"/>
          <w:numId w:val="0"/>
        </w:numPr>
        <w:tabs>
          <w:tab w:val="clear" w:pos="851"/>
          <w:tab w:val="left" w:pos="567"/>
          <w:tab w:val="left" w:pos="1134"/>
        </w:tabs>
        <w:ind w:left="851" w:hanging="851"/>
        <w:contextualSpacing/>
        <w:rPr>
          <w:u w:val="single"/>
        </w:rPr>
      </w:pPr>
      <w:bookmarkStart w:id="307" w:name="_Toc406162594"/>
      <w:r w:rsidRPr="005D59C6">
        <w:rPr>
          <w:u w:val="single"/>
        </w:rPr>
        <w:t>Općenito</w:t>
      </w:r>
      <w:bookmarkEnd w:id="307"/>
    </w:p>
    <w:p w14:paraId="322BD6E2" w14:textId="2EC837E2" w:rsidR="00B86480" w:rsidRPr="008D2684" w:rsidRDefault="00B86480" w:rsidP="00F20DBC">
      <w:pPr>
        <w:tabs>
          <w:tab w:val="left" w:pos="567"/>
          <w:tab w:val="left" w:pos="1134"/>
        </w:tabs>
        <w:rPr>
          <w:rFonts w:ascii="Arial Narrow" w:hAnsi="Arial Narrow"/>
          <w:sz w:val="18"/>
          <w:szCs w:val="18"/>
        </w:rPr>
      </w:pPr>
      <w:r w:rsidRPr="005D59C6">
        <w:rPr>
          <w:rFonts w:ascii="Arial Narrow" w:hAnsi="Arial Narrow"/>
          <w:sz w:val="18"/>
          <w:szCs w:val="18"/>
        </w:rPr>
        <w:t xml:space="preserve">Tlačnom se probom dokazuje nepropusnost cjevovoda. Tlačna proba cjevovoda provodi se temeljem EN 805 </w:t>
      </w:r>
      <w:r w:rsidR="00F23A0E" w:rsidRPr="005D59C6">
        <w:rPr>
          <w:rFonts w:ascii="Arial Narrow" w:hAnsi="Arial Narrow"/>
          <w:sz w:val="18"/>
          <w:szCs w:val="18"/>
        </w:rPr>
        <w:t xml:space="preserve">„ili jednakovrijedno“, </w:t>
      </w:r>
      <w:r w:rsidRPr="005D59C6">
        <w:rPr>
          <w:rFonts w:ascii="Arial Narrow" w:hAnsi="Arial Narrow"/>
          <w:sz w:val="18"/>
          <w:szCs w:val="18"/>
        </w:rPr>
        <w:t>te, ukoliko se to propiše, odgovarajućim tehničkim pravilom npr. DVGW Arbeitsblatt W 400-2</w:t>
      </w:r>
      <w:r w:rsidR="007C598F"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U nastavku će se opisati tlačna proba prema normi EN 805</w:t>
      </w:r>
      <w:r w:rsidR="005D59C6" w:rsidRPr="005D59C6">
        <w:rPr>
          <w:rFonts w:ascii="Arial Narrow" w:hAnsi="Arial Narrow"/>
          <w:sz w:val="18"/>
          <w:szCs w:val="18"/>
        </w:rPr>
        <w:t xml:space="preserve"> „ili jednakovrijedno“</w:t>
      </w:r>
      <w:r w:rsidRPr="005D59C6">
        <w:rPr>
          <w:rFonts w:ascii="Arial Narrow" w:hAnsi="Arial Narrow"/>
          <w:sz w:val="18"/>
          <w:szCs w:val="18"/>
        </w:rPr>
        <w:t>.</w:t>
      </w:r>
    </w:p>
    <w:p w14:paraId="56DF5DD0" w14:textId="77777777" w:rsidR="00B86480" w:rsidRPr="008D2684" w:rsidRDefault="00B86480" w:rsidP="00F20DBC">
      <w:pPr>
        <w:tabs>
          <w:tab w:val="left" w:pos="567"/>
          <w:tab w:val="left" w:pos="1134"/>
        </w:tabs>
        <w:rPr>
          <w:rFonts w:ascii="Arial Narrow" w:hAnsi="Arial Narrow"/>
          <w:sz w:val="18"/>
          <w:szCs w:val="18"/>
          <w:u w:val="single"/>
        </w:rPr>
      </w:pPr>
      <w:bookmarkStart w:id="308" w:name="_Toc406162595"/>
      <w:r w:rsidRPr="008D2684">
        <w:rPr>
          <w:rFonts w:ascii="Arial Narrow" w:hAnsi="Arial Narrow"/>
          <w:sz w:val="18"/>
          <w:szCs w:val="18"/>
          <w:u w:val="single"/>
        </w:rPr>
        <w:t>Pripreme za tlačnu probu</w:t>
      </w:r>
      <w:bookmarkEnd w:id="308"/>
    </w:p>
    <w:p w14:paraId="521ED9DD" w14:textId="77777777" w:rsidR="00B86480" w:rsidRPr="008D2684" w:rsidRDefault="00B86480" w:rsidP="00F20DBC">
      <w:pPr>
        <w:tabs>
          <w:tab w:val="left" w:pos="567"/>
          <w:tab w:val="left" w:pos="1134"/>
        </w:tabs>
        <w:rPr>
          <w:rFonts w:ascii="Arial Narrow" w:hAnsi="Arial Narrow"/>
          <w:i/>
          <w:sz w:val="18"/>
          <w:szCs w:val="18"/>
        </w:rPr>
      </w:pPr>
      <w:r w:rsidRPr="008D2684">
        <w:rPr>
          <w:rFonts w:ascii="Arial Narrow" w:hAnsi="Arial Narrow"/>
          <w:i/>
          <w:sz w:val="18"/>
          <w:szCs w:val="18"/>
        </w:rPr>
        <w:lastRenderedPageBreak/>
        <w:t>Zasipi i učvršćenja</w:t>
      </w:r>
    </w:p>
    <w:p w14:paraId="0498E34F"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Prije provođenja tlačne probe cijevi trebaju, gdje je to prikladno, biti zasute materijalom tako da se izbjegnu one promjene u stanju tla koje bi mogle dovesti do curenja. Zasipavanje spojeva je opcionalno. Stalni uporišni blokovi trebaju biti tako dimenzionirani da preuzmu sile koje na njih djeluju tijekom tlačne probe. Armiranobetonski uporišni blokovi trebaju prije provođenja tlačne probe imati dovoljnu čvrstoću za preuzimanje tih sila. Privremene slijepe prirubnice na krajevima cjevovoda trebaju biti učvršćene da sila koja na njih djeluje bude tako distribuirana da ju može preuzeti tlo. Svi privremeni oslonci na krajevima pokusne dionice ne smiju se uklanjati sve do popuštanja tlaka tlačne probe.</w:t>
      </w:r>
    </w:p>
    <w:p w14:paraId="7854F003" w14:textId="77777777" w:rsidR="00B86480" w:rsidRPr="008D2684" w:rsidRDefault="00B86480" w:rsidP="00F20DBC">
      <w:pPr>
        <w:tabs>
          <w:tab w:val="left" w:pos="567"/>
          <w:tab w:val="left" w:pos="1134"/>
        </w:tabs>
        <w:rPr>
          <w:rFonts w:ascii="Arial Narrow" w:hAnsi="Arial Narrow"/>
          <w:i/>
          <w:sz w:val="18"/>
          <w:szCs w:val="18"/>
        </w:rPr>
      </w:pPr>
      <w:r w:rsidRPr="008D2684">
        <w:rPr>
          <w:rFonts w:ascii="Arial Narrow" w:hAnsi="Arial Narrow"/>
          <w:i/>
          <w:sz w:val="18"/>
          <w:szCs w:val="18"/>
        </w:rPr>
        <w:t>Odabir i punjenje pokusne dionice</w:t>
      </w:r>
    </w:p>
    <w:p w14:paraId="6D88AAA2"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Cjevovod se u tlačnoj probi može ispitati kao cijeli ili se dijeli na dijelove – ispitne dionice.</w:t>
      </w:r>
      <w:r w:rsidR="000D07A6" w:rsidRPr="008D2684">
        <w:rPr>
          <w:rFonts w:ascii="Arial Narrow" w:hAnsi="Arial Narrow"/>
          <w:sz w:val="18"/>
          <w:szCs w:val="18"/>
        </w:rPr>
        <w:t xml:space="preserve"> </w:t>
      </w:r>
      <w:r w:rsidRPr="008D2684">
        <w:rPr>
          <w:rFonts w:ascii="Arial Narrow" w:hAnsi="Arial Narrow"/>
          <w:sz w:val="18"/>
          <w:szCs w:val="18"/>
        </w:rPr>
        <w:t>Ispitne dionice treba odabrati tako da je:</w:t>
      </w:r>
    </w:p>
    <w:p w14:paraId="2F06F952" w14:textId="77777777" w:rsidR="00B86480" w:rsidRPr="008D2684" w:rsidRDefault="00B86480" w:rsidP="00F20DBC">
      <w:pPr>
        <w:pStyle w:val="Odlomakpopisa"/>
        <w:numPr>
          <w:ilvl w:val="0"/>
          <w:numId w:val="26"/>
        </w:numPr>
        <w:tabs>
          <w:tab w:val="left" w:pos="567"/>
          <w:tab w:val="left" w:pos="1134"/>
        </w:tabs>
        <w:rPr>
          <w:rFonts w:ascii="Arial Narrow" w:hAnsi="Arial Narrow"/>
          <w:sz w:val="18"/>
          <w:szCs w:val="18"/>
        </w:rPr>
      </w:pPr>
      <w:r w:rsidRPr="008D2684">
        <w:rPr>
          <w:rFonts w:ascii="Arial Narrow" w:hAnsi="Arial Narrow"/>
          <w:sz w:val="18"/>
          <w:szCs w:val="18"/>
        </w:rPr>
        <w:t>ispitni tlak moguće postići u najnižoj točki svake ispitne dionice,</w:t>
      </w:r>
    </w:p>
    <w:p w14:paraId="39978AFE" w14:textId="77777777" w:rsidR="00B86480" w:rsidRPr="008D2684" w:rsidRDefault="00B86480" w:rsidP="00F20DBC">
      <w:pPr>
        <w:pStyle w:val="Odlomakpopisa"/>
        <w:numPr>
          <w:ilvl w:val="0"/>
          <w:numId w:val="26"/>
        </w:numPr>
        <w:tabs>
          <w:tab w:val="left" w:pos="567"/>
          <w:tab w:val="left" w:pos="1134"/>
        </w:tabs>
        <w:rPr>
          <w:rFonts w:ascii="Arial Narrow" w:hAnsi="Arial Narrow"/>
          <w:sz w:val="18"/>
          <w:szCs w:val="18"/>
        </w:rPr>
      </w:pPr>
      <w:r w:rsidRPr="008D2684">
        <w:rPr>
          <w:rFonts w:ascii="Arial Narrow" w:hAnsi="Arial Narrow"/>
          <w:sz w:val="18"/>
          <w:szCs w:val="18"/>
        </w:rPr>
        <w:t>moguće postići tlak koji je jednak najmanje MDP u najvišoj točki svake ispitne dionice,</w:t>
      </w:r>
    </w:p>
    <w:p w14:paraId="05BC01B4" w14:textId="77777777" w:rsidR="00B86480" w:rsidRPr="008D2684" w:rsidRDefault="00B86480" w:rsidP="00F20DBC">
      <w:pPr>
        <w:pStyle w:val="Odlomakpopisa"/>
        <w:numPr>
          <w:ilvl w:val="0"/>
          <w:numId w:val="26"/>
        </w:numPr>
        <w:tabs>
          <w:tab w:val="left" w:pos="567"/>
          <w:tab w:val="left" w:pos="1134"/>
        </w:tabs>
        <w:rPr>
          <w:rFonts w:ascii="Arial Narrow" w:hAnsi="Arial Narrow"/>
          <w:sz w:val="18"/>
          <w:szCs w:val="18"/>
        </w:rPr>
      </w:pPr>
      <w:r w:rsidRPr="008D2684">
        <w:rPr>
          <w:rFonts w:ascii="Arial Narrow" w:hAnsi="Arial Narrow"/>
          <w:sz w:val="18"/>
          <w:szCs w:val="18"/>
        </w:rPr>
        <w:t>vodu potrebnu za tlačnu probu moguće osigurati i kasnije prikladno ukloniti.</w:t>
      </w:r>
    </w:p>
    <w:p w14:paraId="1899F830" w14:textId="77777777" w:rsidR="00B86480" w:rsidRPr="008D2684" w:rsidRDefault="00B86480"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Cjevovod prije tlačne probe treba očistiti od svih nečistoća.</w:t>
      </w:r>
      <w:r w:rsidR="000D07A6" w:rsidRPr="008D2684">
        <w:rPr>
          <w:rFonts w:ascii="Arial Narrow" w:hAnsi="Arial Narrow"/>
          <w:sz w:val="18"/>
          <w:szCs w:val="18"/>
        </w:rPr>
        <w:t xml:space="preserve"> </w:t>
      </w:r>
      <w:r w:rsidRPr="008D2684">
        <w:rPr>
          <w:rFonts w:ascii="Arial Narrow" w:hAnsi="Arial Narrow"/>
          <w:sz w:val="18"/>
          <w:szCs w:val="18"/>
        </w:rPr>
        <w:t>Zrak iz cjevovoda treba ispustiti što je više moguće. Ako je moguće, punjenje treba započeti polako iz najniže točke cjevovoda kako bi se spriječilo nastajanje zračnih džepova i kako bi zrak mogao izaći kroz otvore za odzračivanje (zračne ventile, otvorene hidrante).</w:t>
      </w:r>
    </w:p>
    <w:p w14:paraId="65D2F9D7" w14:textId="77777777" w:rsidR="00B86480" w:rsidRPr="008D2684" w:rsidRDefault="00B86480" w:rsidP="00F20DBC">
      <w:pPr>
        <w:pStyle w:val="Naslov4"/>
        <w:numPr>
          <w:ilvl w:val="0"/>
          <w:numId w:val="0"/>
        </w:numPr>
        <w:tabs>
          <w:tab w:val="clear" w:pos="851"/>
          <w:tab w:val="left" w:pos="567"/>
          <w:tab w:val="left" w:pos="1134"/>
        </w:tabs>
        <w:ind w:left="851" w:hanging="851"/>
        <w:contextualSpacing/>
        <w:rPr>
          <w:u w:val="single"/>
        </w:rPr>
      </w:pPr>
      <w:bookmarkStart w:id="309" w:name="_Toc406162596"/>
      <w:r w:rsidRPr="008D2684">
        <w:rPr>
          <w:u w:val="single"/>
        </w:rPr>
        <w:t>Ispitni tlak sustava</w:t>
      </w:r>
      <w:bookmarkEnd w:id="309"/>
    </w:p>
    <w:p w14:paraId="69C793FB"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Za sve se cjevovode na temelju najvećeg radnog tlaka sustava (MDP) određuje ispitni tlak sustava (STP), tj. hidrostatički tlak koji se primjenjuje za ispitivanje cjelovitosti i nepropusnosti novopoloženog cjevovoda, koji iznosi:</w:t>
      </w:r>
    </w:p>
    <w:p w14:paraId="2884ED16"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a</w:t>
      </w:r>
      <w:r w:rsidR="000D07A6" w:rsidRPr="008D2684">
        <w:rPr>
          <w:rFonts w:ascii="Arial Narrow" w:hAnsi="Arial Narrow"/>
          <w:sz w:val="18"/>
          <w:szCs w:val="18"/>
        </w:rPr>
        <w:t>k</w:t>
      </w:r>
      <w:r w:rsidRPr="008D2684">
        <w:rPr>
          <w:rFonts w:ascii="Arial Narrow" w:hAnsi="Arial Narrow"/>
          <w:sz w:val="18"/>
          <w:szCs w:val="18"/>
        </w:rPr>
        <w:t>o je vodni udar proračunat:</w:t>
      </w:r>
    </w:p>
    <w:p w14:paraId="0E8823DC"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object w:dxaOrig="2020" w:dyaOrig="320" w14:anchorId="479E8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6.5pt" o:ole="">
            <v:imagedata r:id="rId36" o:title=""/>
          </v:shape>
          <o:OLEObject Type="Embed" ProgID="Equation.3" ShapeID="_x0000_i1025" DrawAspect="Content" ObjectID="_1647845858" r:id="rId37"/>
        </w:object>
      </w:r>
    </w:p>
    <w:p w14:paraId="17D4719C"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ako vodni udar nije proračunat:</w:t>
      </w:r>
    </w:p>
    <w:p w14:paraId="4C173A79"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object w:dxaOrig="4880" w:dyaOrig="700" w14:anchorId="26F7AAA4">
          <v:shape id="_x0000_i1026" type="#_x0000_t75" style="width:243.75pt;height:37.5pt" o:ole="">
            <v:imagedata r:id="rId38" o:title=""/>
          </v:shape>
          <o:OLEObject Type="Embed" ProgID="Equation.3" ShapeID="_x0000_i1026" DrawAspect="Content" ObjectID="_1647845859" r:id="rId39"/>
        </w:object>
      </w:r>
    </w:p>
    <w:p w14:paraId="322B14C4"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MDP se označava s MDPa kada se za vodni udar pretpostavlja određena vrijednost, a označava se s MDPc kada se vodni udar proračunava. Ako se za vodni udar pretpostavlja određena vrijednost, tada taj fiksni dodatak uključen u vrijednost MDPa ne smije biti manji od 2 bar.</w:t>
      </w:r>
    </w:p>
    <w:p w14:paraId="39C870C1"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U normalnim okolnostima priključna točka mjerne opreme treba biti najniža točka ispitne dionice, a ako to nije moguće, tada tlak pod kojim se provodi tlačna proba treba biti određen kao ispitni tlak izračunat za najnižu točku ispitne dionice umanjen za visinsku razliku točke u kojoj se priključuje mjerna oprema i najniže točke ispitne dionice.</w:t>
      </w:r>
    </w:p>
    <w:p w14:paraId="599A75E0"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Iznimno se, osobito ako su ispitne dionice kratke i/ili se ispituju dionice promjera DN ≤ 80 koje ne prelaze duljinu od 100 m, za veličinu isptnog tlaka sustava može odabrati tlak koji je jednak radnom tlaku sustava, tj. STP = MDPc odnosno STP = MDPa.</w:t>
      </w:r>
    </w:p>
    <w:p w14:paraId="15A90372" w14:textId="77777777" w:rsidR="00B86480" w:rsidRPr="008D2684" w:rsidRDefault="00B86480" w:rsidP="00F20DBC">
      <w:pPr>
        <w:tabs>
          <w:tab w:val="left" w:pos="567"/>
          <w:tab w:val="left" w:pos="1134"/>
        </w:tabs>
        <w:rPr>
          <w:rFonts w:ascii="Arial Narrow" w:hAnsi="Arial Narrow"/>
          <w:sz w:val="18"/>
          <w:szCs w:val="18"/>
          <w:u w:val="single"/>
        </w:rPr>
      </w:pPr>
      <w:bookmarkStart w:id="310" w:name="_Toc406162597"/>
      <w:r w:rsidRPr="008D2684">
        <w:rPr>
          <w:rFonts w:ascii="Arial Narrow" w:hAnsi="Arial Narrow"/>
          <w:sz w:val="18"/>
          <w:szCs w:val="18"/>
          <w:u w:val="single"/>
        </w:rPr>
        <w:t>Postupak provođenja tlačne probe</w:t>
      </w:r>
      <w:bookmarkEnd w:id="310"/>
    </w:p>
    <w:p w14:paraId="0FF5E391" w14:textId="77777777" w:rsidR="00B86480" w:rsidRPr="008D2684" w:rsidRDefault="00B86480" w:rsidP="00F20DBC">
      <w:pPr>
        <w:tabs>
          <w:tab w:val="left" w:pos="567"/>
          <w:tab w:val="left" w:pos="1134"/>
        </w:tabs>
        <w:rPr>
          <w:rFonts w:ascii="Arial Narrow" w:hAnsi="Arial Narrow"/>
          <w:i/>
          <w:sz w:val="18"/>
          <w:szCs w:val="18"/>
        </w:rPr>
      </w:pPr>
      <w:r w:rsidRPr="008D2684">
        <w:rPr>
          <w:rFonts w:ascii="Arial Narrow" w:hAnsi="Arial Narrow"/>
          <w:i/>
          <w:sz w:val="18"/>
          <w:szCs w:val="18"/>
        </w:rPr>
        <w:t>Osnovni zahtjevi</w:t>
      </w:r>
    </w:p>
    <w:p w14:paraId="6727D929"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Z</w:t>
      </w:r>
      <w:r w:rsidR="000D07A6" w:rsidRPr="008D2684">
        <w:rPr>
          <w:rFonts w:ascii="Arial Narrow" w:hAnsi="Arial Narrow"/>
          <w:sz w:val="18"/>
          <w:szCs w:val="18"/>
        </w:rPr>
        <w:t>a</w:t>
      </w:r>
      <w:r w:rsidRPr="008D2684">
        <w:rPr>
          <w:rFonts w:ascii="Arial Narrow" w:hAnsi="Arial Narrow"/>
          <w:sz w:val="18"/>
          <w:szCs w:val="18"/>
        </w:rPr>
        <w:t xml:space="preserve"> sve vrste cijevi i cijevnog materijala mogu se primijeniti različiti ispitni postupci, a provodi se u tri koraka:</w:t>
      </w:r>
    </w:p>
    <w:p w14:paraId="7EC2EF87" w14:textId="77777777" w:rsidR="00B86480" w:rsidRPr="008D2684" w:rsidRDefault="00B86480" w:rsidP="00F20DBC">
      <w:pPr>
        <w:pStyle w:val="Odlomakpopisa"/>
        <w:numPr>
          <w:ilvl w:val="0"/>
          <w:numId w:val="26"/>
        </w:numPr>
        <w:tabs>
          <w:tab w:val="left" w:pos="567"/>
          <w:tab w:val="left" w:pos="1134"/>
        </w:tabs>
        <w:rPr>
          <w:rFonts w:ascii="Arial Narrow" w:hAnsi="Arial Narrow"/>
          <w:sz w:val="18"/>
          <w:szCs w:val="18"/>
        </w:rPr>
      </w:pPr>
      <w:r w:rsidRPr="008D2684">
        <w:rPr>
          <w:rFonts w:ascii="Arial Narrow" w:hAnsi="Arial Narrow"/>
          <w:sz w:val="18"/>
          <w:szCs w:val="18"/>
        </w:rPr>
        <w:t>predproba (faza zasićenja),</w:t>
      </w:r>
    </w:p>
    <w:p w14:paraId="176C14FE" w14:textId="77777777" w:rsidR="00B86480" w:rsidRPr="008D2684" w:rsidRDefault="00B86480" w:rsidP="00F20DBC">
      <w:pPr>
        <w:pStyle w:val="Odlomakpopisa"/>
        <w:numPr>
          <w:ilvl w:val="0"/>
          <w:numId w:val="26"/>
        </w:numPr>
        <w:tabs>
          <w:tab w:val="left" w:pos="567"/>
          <w:tab w:val="left" w:pos="1134"/>
        </w:tabs>
        <w:rPr>
          <w:rFonts w:ascii="Arial Narrow" w:hAnsi="Arial Narrow"/>
          <w:sz w:val="18"/>
          <w:szCs w:val="18"/>
        </w:rPr>
      </w:pPr>
      <w:r w:rsidRPr="008D2684">
        <w:rPr>
          <w:rFonts w:ascii="Arial Narrow" w:hAnsi="Arial Narrow"/>
          <w:sz w:val="18"/>
          <w:szCs w:val="18"/>
        </w:rPr>
        <w:t>ispitivanje pada tlaka i</w:t>
      </w:r>
    </w:p>
    <w:p w14:paraId="286E0CFF" w14:textId="77777777" w:rsidR="00B86480" w:rsidRPr="008D2684" w:rsidRDefault="00B86480" w:rsidP="00F20DBC">
      <w:pPr>
        <w:pStyle w:val="Odlomakpopisa"/>
        <w:numPr>
          <w:ilvl w:val="0"/>
          <w:numId w:val="26"/>
        </w:numPr>
        <w:tabs>
          <w:tab w:val="left" w:pos="567"/>
          <w:tab w:val="left" w:pos="1134"/>
        </w:tabs>
        <w:rPr>
          <w:rFonts w:ascii="Arial Narrow" w:hAnsi="Arial Narrow"/>
          <w:sz w:val="18"/>
          <w:szCs w:val="18"/>
        </w:rPr>
      </w:pPr>
      <w:r w:rsidRPr="008D2684">
        <w:rPr>
          <w:rFonts w:ascii="Arial Narrow" w:hAnsi="Arial Narrow"/>
          <w:sz w:val="18"/>
          <w:szCs w:val="18"/>
        </w:rPr>
        <w:t>glavna tlačna proba.</w:t>
      </w:r>
    </w:p>
    <w:p w14:paraId="20F5595F" w14:textId="77777777" w:rsidR="00FF6675" w:rsidRPr="008D2684" w:rsidRDefault="00B86480" w:rsidP="00F20DBC">
      <w:pPr>
        <w:tabs>
          <w:tab w:val="left" w:pos="567"/>
          <w:tab w:val="left" w:pos="1134"/>
        </w:tabs>
        <w:rPr>
          <w:rFonts w:ascii="Arial Narrow" w:hAnsi="Arial Narrow"/>
          <w:sz w:val="18"/>
          <w:szCs w:val="18"/>
        </w:rPr>
      </w:pPr>
      <w:r w:rsidRPr="008D2684">
        <w:rPr>
          <w:rFonts w:ascii="Arial Narrow" w:hAnsi="Arial Narrow"/>
          <w:i/>
          <w:sz w:val="18"/>
          <w:szCs w:val="18"/>
        </w:rPr>
        <w:t>(1) Predproba (faza zasićenja)</w:t>
      </w:r>
      <w:r w:rsidR="00FF6675" w:rsidRPr="008D2684">
        <w:rPr>
          <w:rFonts w:ascii="Arial Narrow" w:hAnsi="Arial Narrow"/>
          <w:i/>
          <w:sz w:val="18"/>
          <w:szCs w:val="18"/>
        </w:rPr>
        <w:t xml:space="preserve"> - </w:t>
      </w:r>
      <w:r w:rsidR="00FF6675" w:rsidRPr="008D2684">
        <w:rPr>
          <w:rFonts w:ascii="Arial Narrow" w:hAnsi="Arial Narrow"/>
          <w:sz w:val="18"/>
          <w:szCs w:val="18"/>
        </w:rPr>
        <w:t>s</w:t>
      </w:r>
      <w:r w:rsidRPr="008D2684">
        <w:rPr>
          <w:rFonts w:ascii="Arial Narrow" w:hAnsi="Arial Narrow"/>
          <w:sz w:val="18"/>
          <w:szCs w:val="18"/>
        </w:rPr>
        <w:t>vrha predprobe je:</w:t>
      </w:r>
      <w:r w:rsidR="000D07A6" w:rsidRPr="008D2684">
        <w:rPr>
          <w:rFonts w:ascii="Arial Narrow" w:hAnsi="Arial Narrow"/>
          <w:sz w:val="18"/>
          <w:szCs w:val="18"/>
        </w:rPr>
        <w:t xml:space="preserve"> </w:t>
      </w:r>
    </w:p>
    <w:p w14:paraId="7F7256F7" w14:textId="77777777" w:rsidR="00B86480" w:rsidRPr="008D2684" w:rsidRDefault="00B86480" w:rsidP="00F20DBC">
      <w:pPr>
        <w:pStyle w:val="Odlomakpopisa"/>
        <w:numPr>
          <w:ilvl w:val="0"/>
          <w:numId w:val="26"/>
        </w:numPr>
        <w:tabs>
          <w:tab w:val="left" w:pos="567"/>
          <w:tab w:val="left" w:pos="1134"/>
        </w:tabs>
        <w:rPr>
          <w:rFonts w:ascii="Arial Narrow" w:hAnsi="Arial Narrow"/>
          <w:sz w:val="18"/>
          <w:szCs w:val="18"/>
        </w:rPr>
      </w:pPr>
      <w:r w:rsidRPr="008D2684">
        <w:rPr>
          <w:rFonts w:ascii="Arial Narrow" w:hAnsi="Arial Narrow"/>
          <w:sz w:val="18"/>
          <w:szCs w:val="18"/>
        </w:rPr>
        <w:t>stabilizirati dijelove cjevovoda koji se ispituje tako da se omoguće pomaci koji su ovisni o vremenu,</w:t>
      </w:r>
    </w:p>
    <w:p w14:paraId="607F508B" w14:textId="77777777" w:rsidR="00B86480" w:rsidRPr="008D2684" w:rsidRDefault="00B86480" w:rsidP="00F20DBC">
      <w:pPr>
        <w:pStyle w:val="Odlomakpopisa"/>
        <w:numPr>
          <w:ilvl w:val="0"/>
          <w:numId w:val="26"/>
        </w:numPr>
        <w:tabs>
          <w:tab w:val="left" w:pos="567"/>
          <w:tab w:val="left" w:pos="1134"/>
        </w:tabs>
        <w:rPr>
          <w:rFonts w:ascii="Arial Narrow" w:hAnsi="Arial Narrow"/>
          <w:sz w:val="18"/>
          <w:szCs w:val="18"/>
        </w:rPr>
      </w:pPr>
      <w:r w:rsidRPr="008D2684">
        <w:rPr>
          <w:rFonts w:ascii="Arial Narrow" w:hAnsi="Arial Narrow"/>
          <w:sz w:val="18"/>
          <w:szCs w:val="18"/>
        </w:rPr>
        <w:t>postići dovoljnu zasićenost cijevnog materijala vodom, ako se ispituje cjevovod izrađen od materijala koji upija vodu,</w:t>
      </w:r>
    </w:p>
    <w:p w14:paraId="0F41C66E" w14:textId="77777777" w:rsidR="00FF6675" w:rsidRPr="008D2684" w:rsidRDefault="00B86480" w:rsidP="00F20DBC">
      <w:pPr>
        <w:pStyle w:val="Odlomakpopisa"/>
        <w:numPr>
          <w:ilvl w:val="0"/>
          <w:numId w:val="26"/>
        </w:numPr>
        <w:tabs>
          <w:tab w:val="left" w:pos="567"/>
          <w:tab w:val="left" w:pos="1134"/>
        </w:tabs>
        <w:rPr>
          <w:rFonts w:ascii="Arial Narrow" w:hAnsi="Arial Narrow"/>
          <w:sz w:val="18"/>
          <w:szCs w:val="18"/>
        </w:rPr>
      </w:pPr>
      <w:r w:rsidRPr="008D2684">
        <w:rPr>
          <w:rFonts w:ascii="Arial Narrow" w:hAnsi="Arial Narrow"/>
          <w:sz w:val="18"/>
          <w:szCs w:val="18"/>
        </w:rPr>
        <w:t>omogućiti povećanje volumena cijevi koje su izrađene od materijala koji je fleksibilan, tj. kada je volumen cijevi ovisan o tlaku u njoj.</w:t>
      </w:r>
    </w:p>
    <w:p w14:paraId="69662CF2" w14:textId="77777777" w:rsidR="00B86480" w:rsidRPr="008D2684" w:rsidRDefault="00B86480"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Cjevovod treba podijeliti u prikladne ispitne dionice, potpuno ga ispuniti vodom i odzračiti te treba postići tlak koji je jednak barem radnom tlaku sustava bez prekoračivanja ispitnog tlaka sustava.</w:t>
      </w:r>
      <w:r w:rsidR="00FF6675" w:rsidRPr="008D2684">
        <w:rPr>
          <w:rFonts w:ascii="Arial Narrow" w:hAnsi="Arial Narrow"/>
          <w:sz w:val="18"/>
          <w:szCs w:val="18"/>
        </w:rPr>
        <w:t xml:space="preserve"> </w:t>
      </w:r>
      <w:r w:rsidRPr="008D2684">
        <w:rPr>
          <w:rFonts w:ascii="Arial Narrow" w:hAnsi="Arial Narrow"/>
          <w:sz w:val="18"/>
          <w:szCs w:val="18"/>
        </w:rPr>
        <w:t>Ako se u predprobi primijete neprihvatljive promjene bilo kojega dijela cjevovoda i/ili curenje, tlak u cjevovodu treba otpustiti, a greške ispraviti.</w:t>
      </w:r>
      <w:r w:rsidR="00FF6675" w:rsidRPr="008D2684">
        <w:rPr>
          <w:rFonts w:ascii="Arial Narrow" w:hAnsi="Arial Narrow"/>
          <w:sz w:val="18"/>
          <w:szCs w:val="18"/>
        </w:rPr>
        <w:t xml:space="preserve"> </w:t>
      </w:r>
    </w:p>
    <w:p w14:paraId="0FD72898"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Trajanje predprobe ovisi o cijevnom materijalu sukladno relevantnim normama za taj proizvod.</w:t>
      </w:r>
    </w:p>
    <w:p w14:paraId="4C3CF92E"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i/>
          <w:sz w:val="18"/>
          <w:szCs w:val="18"/>
        </w:rPr>
        <w:t>(2) Ispitivanje pada tlaka</w:t>
      </w:r>
      <w:r w:rsidR="00FF6675" w:rsidRPr="008D2684">
        <w:rPr>
          <w:rFonts w:ascii="Arial Narrow" w:hAnsi="Arial Narrow"/>
          <w:i/>
          <w:sz w:val="18"/>
          <w:szCs w:val="18"/>
        </w:rPr>
        <w:t xml:space="preserve"> - </w:t>
      </w:r>
      <w:r w:rsidRPr="008D2684">
        <w:rPr>
          <w:rFonts w:ascii="Arial Narrow" w:hAnsi="Arial Narrow"/>
          <w:sz w:val="18"/>
          <w:szCs w:val="18"/>
        </w:rPr>
        <w:t>Ispitivanje pada tlaka omogućuje procjenu volumena zraka zaostalog u cjevovodu.</w:t>
      </w:r>
      <w:r w:rsidR="00FF6675" w:rsidRPr="008D2684">
        <w:rPr>
          <w:rFonts w:ascii="Arial Narrow" w:hAnsi="Arial Narrow"/>
          <w:sz w:val="18"/>
          <w:szCs w:val="18"/>
        </w:rPr>
        <w:t xml:space="preserve"> </w:t>
      </w:r>
      <w:r w:rsidRPr="008D2684">
        <w:rPr>
          <w:rFonts w:ascii="Arial Narrow" w:hAnsi="Arial Narrow"/>
          <w:sz w:val="18"/>
          <w:szCs w:val="18"/>
        </w:rPr>
        <w:t>Zrak zaostao u cjevovodu može uzrokovati da podaci tlačne probe budu pogrešno protumačeni kao curenje a, u nekim slučajevima, mogu i prikriti manje curenje. Osim toga, prisustvo zraka u cjevovodu smanjuje točnost ispitivanja gubitaka tlaka i gubitaka vode koje se provodi u glavnoj tlačnoj probi.</w:t>
      </w:r>
    </w:p>
    <w:p w14:paraId="5A3028C2"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U nastavku će se opisati način provođenja ispitivanja pada tlaka i prihvatljivih gubitaka vode:</w:t>
      </w:r>
    </w:p>
    <w:p w14:paraId="04988C85"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Tlak se u cjevovodu podiže na STP pazeći pritom na dobro odzračivanje mjerne opreme. Iz cjevovoda se potom ispusti i izmjeri određeni volumen vode </w:t>
      </w:r>
      <w:r w:rsidRPr="008D2684">
        <w:rPr>
          <w:rFonts w:ascii="Arial Narrow" w:hAnsi="Arial Narrow"/>
          <w:sz w:val="18"/>
          <w:szCs w:val="18"/>
        </w:rPr>
        <w:sym w:font="Symbol" w:char="F044"/>
      </w:r>
      <w:r w:rsidRPr="008D2684">
        <w:rPr>
          <w:rFonts w:ascii="Arial Narrow" w:hAnsi="Arial Narrow"/>
          <w:sz w:val="18"/>
          <w:szCs w:val="18"/>
        </w:rPr>
        <w:t xml:space="preserve">V te se izmjeri pripadajući pad tlaka </w:t>
      </w:r>
      <w:r w:rsidRPr="008D2684">
        <w:rPr>
          <w:rFonts w:ascii="Arial Narrow" w:hAnsi="Arial Narrow"/>
          <w:sz w:val="18"/>
          <w:szCs w:val="18"/>
        </w:rPr>
        <w:sym w:font="Symbol" w:char="F044"/>
      </w:r>
      <w:r w:rsidRPr="008D2684">
        <w:rPr>
          <w:rFonts w:ascii="Arial Narrow" w:hAnsi="Arial Narrow"/>
          <w:sz w:val="18"/>
          <w:szCs w:val="18"/>
        </w:rPr>
        <w:t xml:space="preserve">p. Izmjereni volume vode koji se je iz cjevovoda ispustio </w:t>
      </w:r>
      <w:r w:rsidRPr="008D2684">
        <w:rPr>
          <w:rFonts w:ascii="Arial Narrow" w:hAnsi="Arial Narrow"/>
          <w:sz w:val="18"/>
          <w:szCs w:val="18"/>
        </w:rPr>
        <w:sym w:font="Symbol" w:char="F044"/>
      </w:r>
      <w:r w:rsidRPr="008D2684">
        <w:rPr>
          <w:rFonts w:ascii="Arial Narrow" w:hAnsi="Arial Narrow"/>
          <w:sz w:val="18"/>
          <w:szCs w:val="18"/>
        </w:rPr>
        <w:t xml:space="preserve">V ne smije biti veći od maksimalno dopušenog za pripadajući pad tlaka </w:t>
      </w:r>
      <w:r w:rsidRPr="008D2684">
        <w:rPr>
          <w:rFonts w:ascii="Arial Narrow" w:hAnsi="Arial Narrow"/>
          <w:sz w:val="18"/>
          <w:szCs w:val="18"/>
        </w:rPr>
        <w:sym w:font="Symbol" w:char="F044"/>
      </w:r>
      <w:r w:rsidRPr="008D2684">
        <w:rPr>
          <w:rFonts w:ascii="Arial Narrow" w:hAnsi="Arial Narrow"/>
          <w:sz w:val="18"/>
          <w:szCs w:val="18"/>
        </w:rPr>
        <w:t xml:space="preserve">p, tj. mora biti </w:t>
      </w:r>
      <w:r w:rsidRPr="008D2684">
        <w:rPr>
          <w:rFonts w:ascii="Arial Narrow" w:hAnsi="Arial Narrow"/>
          <w:sz w:val="18"/>
          <w:szCs w:val="18"/>
        </w:rPr>
        <w:sym w:font="Symbol" w:char="F044"/>
      </w:r>
      <w:r w:rsidRPr="008D2684">
        <w:rPr>
          <w:rFonts w:ascii="Arial Narrow" w:hAnsi="Arial Narrow"/>
          <w:sz w:val="18"/>
          <w:szCs w:val="18"/>
        </w:rPr>
        <w:t xml:space="preserve">V ≤ </w:t>
      </w:r>
      <w:r w:rsidRPr="008D2684">
        <w:rPr>
          <w:rFonts w:ascii="Arial Narrow" w:hAnsi="Arial Narrow"/>
          <w:sz w:val="18"/>
          <w:szCs w:val="18"/>
        </w:rPr>
        <w:sym w:font="Symbol" w:char="F044"/>
      </w:r>
      <w:r w:rsidRPr="008D2684">
        <w:rPr>
          <w:rFonts w:ascii="Arial Narrow" w:hAnsi="Arial Narrow"/>
          <w:sz w:val="18"/>
          <w:szCs w:val="18"/>
        </w:rPr>
        <w:t xml:space="preserve">Vmax, gdje se vrijednost </w:t>
      </w:r>
      <w:r w:rsidRPr="008D2684">
        <w:rPr>
          <w:rFonts w:ascii="Arial Narrow" w:hAnsi="Arial Narrow"/>
          <w:sz w:val="18"/>
          <w:szCs w:val="18"/>
        </w:rPr>
        <w:sym w:font="Symbol" w:char="F044"/>
      </w:r>
      <w:r w:rsidRPr="008D2684">
        <w:rPr>
          <w:rFonts w:ascii="Arial Narrow" w:hAnsi="Arial Narrow"/>
          <w:sz w:val="18"/>
          <w:szCs w:val="18"/>
        </w:rPr>
        <w:t>Vmax računa prema izrazu danom u nastavku (3. Glavna tlačna proba) uz koeficijent α = 1,5.</w:t>
      </w:r>
    </w:p>
    <w:p w14:paraId="6B538F53"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(3) Glavna tlačna proba</w:t>
      </w:r>
    </w:p>
    <w:p w14:paraId="7FAE4827"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S glavnom tlačnom probom treba započeti tek nakon što su predproba odnosno ispitivanje pada tlaka uspješno dovršeni, ako su predviđeni.</w:t>
      </w:r>
    </w:p>
    <w:p w14:paraId="5C12FAAD"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U nastavku će se opisati dva osnovna ispitna postupka kojima se provodi glavna tlačna proba. To su:</w:t>
      </w:r>
    </w:p>
    <w:p w14:paraId="5F279816" w14:textId="77777777" w:rsidR="00B86480" w:rsidRPr="008D2684" w:rsidRDefault="00B86480" w:rsidP="00F20DBC">
      <w:pPr>
        <w:pStyle w:val="Odlomakpopisa"/>
        <w:numPr>
          <w:ilvl w:val="0"/>
          <w:numId w:val="26"/>
        </w:numPr>
        <w:tabs>
          <w:tab w:val="left" w:pos="567"/>
          <w:tab w:val="left" w:pos="1134"/>
        </w:tabs>
        <w:rPr>
          <w:rFonts w:ascii="Arial Narrow" w:hAnsi="Arial Narrow"/>
          <w:sz w:val="18"/>
          <w:szCs w:val="18"/>
        </w:rPr>
      </w:pPr>
      <w:r w:rsidRPr="008D2684">
        <w:rPr>
          <w:rFonts w:ascii="Arial Narrow" w:hAnsi="Arial Narrow"/>
          <w:sz w:val="18"/>
          <w:szCs w:val="18"/>
        </w:rPr>
        <w:t>metoda mjerenja gubitka vode i</w:t>
      </w:r>
    </w:p>
    <w:p w14:paraId="0D026AA6" w14:textId="77777777" w:rsidR="00B86480" w:rsidRPr="008D2684" w:rsidRDefault="00B86480" w:rsidP="00F20DBC">
      <w:pPr>
        <w:pStyle w:val="Odlomakpopisa"/>
        <w:numPr>
          <w:ilvl w:val="0"/>
          <w:numId w:val="26"/>
        </w:numPr>
        <w:tabs>
          <w:tab w:val="left" w:pos="567"/>
          <w:tab w:val="left" w:pos="1134"/>
        </w:tabs>
        <w:rPr>
          <w:rFonts w:ascii="Arial Narrow" w:hAnsi="Arial Narrow"/>
          <w:sz w:val="18"/>
          <w:szCs w:val="18"/>
        </w:rPr>
      </w:pPr>
      <w:r w:rsidRPr="008D2684">
        <w:rPr>
          <w:rFonts w:ascii="Arial Narrow" w:hAnsi="Arial Narrow"/>
          <w:sz w:val="18"/>
          <w:szCs w:val="18"/>
        </w:rPr>
        <w:t>metoda mjerenja gubitka tlaka.</w:t>
      </w:r>
    </w:p>
    <w:p w14:paraId="30C20FF0"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1. metoda mjerenja gubitka vode</w:t>
      </w:r>
    </w:p>
    <w:p w14:paraId="1FEA356B"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Može se provesti bilo koji od dva jednakovrijedna postupka mjerenja gubitka vode:</w:t>
      </w:r>
    </w:p>
    <w:p w14:paraId="77100B6E" w14:textId="77777777" w:rsidR="00B86480" w:rsidRPr="008D2684" w:rsidRDefault="00B86480" w:rsidP="00F20DBC">
      <w:pPr>
        <w:pStyle w:val="Odlomakpopisa"/>
        <w:numPr>
          <w:ilvl w:val="0"/>
          <w:numId w:val="26"/>
        </w:numPr>
        <w:tabs>
          <w:tab w:val="left" w:pos="567"/>
          <w:tab w:val="left" w:pos="1134"/>
        </w:tabs>
        <w:spacing w:before="0"/>
        <w:rPr>
          <w:rFonts w:ascii="Arial Narrow" w:hAnsi="Arial Narrow"/>
          <w:sz w:val="18"/>
          <w:szCs w:val="18"/>
        </w:rPr>
      </w:pPr>
      <w:r w:rsidRPr="008D2684">
        <w:rPr>
          <w:rFonts w:ascii="Arial Narrow" w:hAnsi="Arial Narrow"/>
          <w:sz w:val="18"/>
          <w:szCs w:val="18"/>
        </w:rPr>
        <w:t>mjerenje volumena vode koja istječe i</w:t>
      </w:r>
    </w:p>
    <w:p w14:paraId="3D9378B1" w14:textId="77777777" w:rsidR="00B86480" w:rsidRPr="008D2684" w:rsidRDefault="00B86480" w:rsidP="00F20DBC">
      <w:pPr>
        <w:pStyle w:val="Odlomakpopisa"/>
        <w:numPr>
          <w:ilvl w:val="0"/>
          <w:numId w:val="26"/>
        </w:numPr>
        <w:tabs>
          <w:tab w:val="left" w:pos="567"/>
          <w:tab w:val="left" w:pos="1134"/>
        </w:tabs>
        <w:spacing w:before="0"/>
        <w:rPr>
          <w:rFonts w:ascii="Arial Narrow" w:hAnsi="Arial Narrow"/>
          <w:sz w:val="18"/>
          <w:szCs w:val="18"/>
        </w:rPr>
      </w:pPr>
      <w:r w:rsidRPr="008D2684">
        <w:rPr>
          <w:rFonts w:ascii="Arial Narrow" w:hAnsi="Arial Narrow"/>
          <w:sz w:val="18"/>
          <w:szCs w:val="18"/>
        </w:rPr>
        <w:t>mjerenje volumena vode koju je potrebno nadomjesiti.</w:t>
      </w:r>
    </w:p>
    <w:p w14:paraId="5D89F059" w14:textId="77777777" w:rsidR="00B86480" w:rsidRPr="008D2684" w:rsidRDefault="00B86480"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a.</w:t>
      </w:r>
      <w:r w:rsidR="008F6B45" w:rsidRPr="008D2684">
        <w:rPr>
          <w:rFonts w:ascii="Arial Narrow" w:hAnsi="Arial Narrow"/>
          <w:sz w:val="18"/>
          <w:szCs w:val="18"/>
        </w:rPr>
        <w:t>)</w:t>
      </w:r>
      <w:r w:rsidRPr="008D2684">
        <w:rPr>
          <w:rFonts w:ascii="Arial Narrow" w:hAnsi="Arial Narrow"/>
          <w:sz w:val="18"/>
          <w:szCs w:val="18"/>
        </w:rPr>
        <w:t xml:space="preserve"> mjerenje volumena vode koja istječe</w:t>
      </w:r>
    </w:p>
    <w:p w14:paraId="0FD65C34"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Tlak u sustavu (ili ispitnoj dionici) treba kontinuirano povećavati dok se ne postigne STP. STP se, ako je potrebno, održava docrpljivanjem u vremenu ne kraćem od jednog sata.</w:t>
      </w:r>
      <w:r w:rsidR="008F6B45" w:rsidRPr="008D2684">
        <w:rPr>
          <w:rFonts w:ascii="Arial Narrow" w:hAnsi="Arial Narrow"/>
          <w:sz w:val="18"/>
          <w:szCs w:val="18"/>
        </w:rPr>
        <w:t xml:space="preserve"> </w:t>
      </w:r>
      <w:r w:rsidRPr="008D2684">
        <w:rPr>
          <w:rFonts w:ascii="Arial Narrow" w:hAnsi="Arial Narrow"/>
          <w:sz w:val="18"/>
          <w:szCs w:val="18"/>
        </w:rPr>
        <w:t>Crpku potom treba odspojiti i ne dozvoliti daljnji ulazak vode u cjevovod tijekom jednog sata ili tijekom duljeg vremena.</w:t>
      </w:r>
      <w:r w:rsidR="008F6B45" w:rsidRPr="008D2684">
        <w:rPr>
          <w:rFonts w:ascii="Arial Narrow" w:hAnsi="Arial Narrow"/>
          <w:sz w:val="18"/>
          <w:szCs w:val="18"/>
        </w:rPr>
        <w:t xml:space="preserve"> </w:t>
      </w:r>
      <w:r w:rsidRPr="008D2684">
        <w:rPr>
          <w:rFonts w:ascii="Arial Narrow" w:hAnsi="Arial Narrow"/>
          <w:sz w:val="18"/>
          <w:szCs w:val="18"/>
        </w:rPr>
        <w:t>Nakon toga se izmjeri smanjeni tlak u cjevovodu, a zatim se docrpljivanjem ponovno u cjevovodu dostigne STP. Sada se kontolirano ispušta voda iz cjevovoda sve dok tlak u cjevovodu ne bude jednak prethodno ustanovljenom smanjenom tlaku. Izmjeri se volumen ispuštene vode.</w:t>
      </w:r>
    </w:p>
    <w:p w14:paraId="2D9BF083"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b.</w:t>
      </w:r>
      <w:r w:rsidR="008F6B45" w:rsidRPr="008D2684">
        <w:rPr>
          <w:rFonts w:ascii="Arial Narrow" w:hAnsi="Arial Narrow"/>
          <w:sz w:val="18"/>
          <w:szCs w:val="18"/>
        </w:rPr>
        <w:t>)</w:t>
      </w:r>
      <w:r w:rsidRPr="008D2684">
        <w:rPr>
          <w:rFonts w:ascii="Arial Narrow" w:hAnsi="Arial Narrow"/>
          <w:sz w:val="18"/>
          <w:szCs w:val="18"/>
        </w:rPr>
        <w:t xml:space="preserve"> mjerenje volumena vode koju je potrebno nadomjestiti</w:t>
      </w:r>
    </w:p>
    <w:p w14:paraId="52669F37"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Tlak u sustavu (ili ispitnoj dionici) treba kontinuirano povećavati dok se ne postigne STP.</w:t>
      </w:r>
      <w:r w:rsidR="008F6B45" w:rsidRPr="008D2684">
        <w:rPr>
          <w:rFonts w:ascii="Arial Narrow" w:hAnsi="Arial Narrow"/>
          <w:sz w:val="18"/>
          <w:szCs w:val="18"/>
        </w:rPr>
        <w:t xml:space="preserve"> </w:t>
      </w:r>
      <w:r w:rsidRPr="008D2684">
        <w:rPr>
          <w:rFonts w:ascii="Arial Narrow" w:hAnsi="Arial Narrow"/>
          <w:sz w:val="18"/>
          <w:szCs w:val="18"/>
        </w:rPr>
        <w:t>STP se, ako je potrebno, održava docrpljivanjem u vremenu ne kraćem od jednog sata ili tijekom duljeg vremenskog razdoblja.</w:t>
      </w:r>
      <w:r w:rsidR="008F6B45" w:rsidRPr="008D2684">
        <w:rPr>
          <w:rFonts w:ascii="Arial Narrow" w:hAnsi="Arial Narrow"/>
          <w:sz w:val="18"/>
          <w:szCs w:val="18"/>
        </w:rPr>
        <w:t xml:space="preserve"> </w:t>
      </w:r>
      <w:r w:rsidRPr="008D2684">
        <w:rPr>
          <w:rFonts w:ascii="Arial Narrow" w:hAnsi="Arial Narrow"/>
          <w:sz w:val="18"/>
          <w:szCs w:val="18"/>
        </w:rPr>
        <w:t>Tijekom tog vremenskog razdoblja treba mjeriti i bilježiti količinu vode koju je potrebno docrpljivanjem nadomjestiti kako bi se u cjevovodu održao STP.</w:t>
      </w:r>
      <w:r w:rsidR="008F6B45" w:rsidRPr="008D2684">
        <w:rPr>
          <w:rFonts w:ascii="Arial Narrow" w:hAnsi="Arial Narrow"/>
          <w:sz w:val="18"/>
          <w:szCs w:val="18"/>
        </w:rPr>
        <w:t xml:space="preserve"> </w:t>
      </w:r>
      <w:r w:rsidRPr="008D2684">
        <w:rPr>
          <w:rFonts w:ascii="Arial Narrow" w:hAnsi="Arial Narrow"/>
          <w:sz w:val="18"/>
          <w:szCs w:val="18"/>
        </w:rPr>
        <w:t>Izmjereni gubitak vode na kraju prvog sata tlačne probe ne smije premašiti količinu određenu sljedećim izrazom:</w:t>
      </w:r>
    </w:p>
    <w:p w14:paraId="45F6E1B6"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object w:dxaOrig="3140" w:dyaOrig="700" w14:anchorId="065A23CF">
          <v:shape id="_x0000_i1027" type="#_x0000_t75" style="width:155.25pt;height:37.5pt" o:ole="">
            <v:imagedata r:id="rId40" o:title=""/>
          </v:shape>
          <o:OLEObject Type="Embed" ProgID="Equation.3" ShapeID="_x0000_i1027" DrawAspect="Content" ObjectID="_1647845860" r:id="rId41"/>
        </w:object>
      </w:r>
    </w:p>
    <w:p w14:paraId="2B3DF011"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gdje su:</w:t>
      </w:r>
    </w:p>
    <w:p w14:paraId="022F73B4" w14:textId="77777777" w:rsidR="00B86480" w:rsidRPr="008D2684" w:rsidRDefault="00B86480"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α [1]</w:t>
      </w:r>
      <w:r w:rsidRPr="008D2684">
        <w:rPr>
          <w:rFonts w:ascii="Arial Narrow" w:hAnsi="Arial Narrow"/>
          <w:sz w:val="18"/>
          <w:szCs w:val="18"/>
        </w:rPr>
        <w:tab/>
        <w:t>koeficijent (za glavnu tlačnu probu: α = 1,2)</w:t>
      </w:r>
    </w:p>
    <w:p w14:paraId="7176645B" w14:textId="113C11F9" w:rsidR="00B86480" w:rsidRPr="008D2684" w:rsidRDefault="00B86480"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sym w:font="Symbol" w:char="F044"/>
      </w:r>
      <w:r w:rsidRPr="008D2684">
        <w:rPr>
          <w:rFonts w:ascii="Arial Narrow" w:hAnsi="Arial Narrow"/>
          <w:sz w:val="18"/>
          <w:szCs w:val="18"/>
        </w:rPr>
        <w:t>Vmax [d</w:t>
      </w:r>
      <w:r w:rsidR="00EE6B6E" w:rsidRPr="008D2684">
        <w:rPr>
          <w:rFonts w:ascii="Arial Narrow" w:hAnsi="Arial Narrow"/>
          <w:sz w:val="18"/>
          <w:szCs w:val="18"/>
        </w:rPr>
        <w:t>m³</w:t>
      </w:r>
      <w:r w:rsidRPr="008D2684">
        <w:rPr>
          <w:rFonts w:ascii="Arial Narrow" w:hAnsi="Arial Narrow"/>
          <w:sz w:val="18"/>
          <w:szCs w:val="18"/>
        </w:rPr>
        <w:t>]</w:t>
      </w:r>
      <w:r w:rsidR="008F6B45" w:rsidRPr="008D2684">
        <w:rPr>
          <w:rFonts w:ascii="Arial Narrow" w:hAnsi="Arial Narrow"/>
          <w:sz w:val="18"/>
          <w:szCs w:val="18"/>
        </w:rPr>
        <w:tab/>
      </w:r>
      <w:r w:rsidRPr="008D2684">
        <w:rPr>
          <w:rFonts w:ascii="Arial Narrow" w:hAnsi="Arial Narrow"/>
          <w:sz w:val="18"/>
          <w:szCs w:val="18"/>
        </w:rPr>
        <w:t>dopušteni gubitak vode,</w:t>
      </w:r>
    </w:p>
    <w:p w14:paraId="65F4D817" w14:textId="7C1BE91C" w:rsidR="00B86480" w:rsidRPr="008D2684" w:rsidRDefault="00B86480"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V [d</w:t>
      </w:r>
      <w:r w:rsidR="00EE6B6E" w:rsidRPr="008D2684">
        <w:rPr>
          <w:rFonts w:ascii="Arial Narrow" w:hAnsi="Arial Narrow"/>
          <w:sz w:val="18"/>
          <w:szCs w:val="18"/>
        </w:rPr>
        <w:t>m³</w:t>
      </w:r>
      <w:r w:rsidRPr="008D2684">
        <w:rPr>
          <w:rFonts w:ascii="Arial Narrow" w:hAnsi="Arial Narrow"/>
          <w:sz w:val="18"/>
          <w:szCs w:val="18"/>
        </w:rPr>
        <w:t>]</w:t>
      </w:r>
      <w:r w:rsidRPr="008D2684">
        <w:rPr>
          <w:rFonts w:ascii="Arial Narrow" w:hAnsi="Arial Narrow"/>
          <w:sz w:val="18"/>
          <w:szCs w:val="18"/>
        </w:rPr>
        <w:tab/>
        <w:t>volumen ispitne dionice cjevovoda,</w:t>
      </w:r>
    </w:p>
    <w:p w14:paraId="7D12E3D0" w14:textId="77777777" w:rsidR="00B86480" w:rsidRPr="008D2684" w:rsidRDefault="00B86480"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sym w:font="Symbol" w:char="F044"/>
      </w:r>
      <w:r w:rsidRPr="008D2684">
        <w:rPr>
          <w:rFonts w:ascii="Arial Narrow" w:hAnsi="Arial Narrow"/>
          <w:sz w:val="18"/>
          <w:szCs w:val="18"/>
        </w:rPr>
        <w:t>p [kPa]</w:t>
      </w:r>
      <w:r w:rsidRPr="008D2684">
        <w:rPr>
          <w:rFonts w:ascii="Arial Narrow" w:hAnsi="Arial Narrow"/>
          <w:sz w:val="18"/>
          <w:szCs w:val="18"/>
        </w:rPr>
        <w:tab/>
        <w:t>dopušteni gubitak tlaka (vidi u nastavku točku 2. metoda mjerenja gubitka tlaka),</w:t>
      </w:r>
    </w:p>
    <w:p w14:paraId="58BA8D42" w14:textId="77777777" w:rsidR="00B86480" w:rsidRPr="008D2684" w:rsidRDefault="00B86480"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Ew [kPa]</w:t>
      </w:r>
      <w:r w:rsidRPr="008D2684">
        <w:rPr>
          <w:rFonts w:ascii="Arial Narrow" w:hAnsi="Arial Narrow"/>
          <w:sz w:val="18"/>
          <w:szCs w:val="18"/>
        </w:rPr>
        <w:tab/>
        <w:t>modul elastičnosti vode (Ew = 2,15·106 kPa),</w:t>
      </w:r>
    </w:p>
    <w:p w14:paraId="07CA0FFF" w14:textId="77777777" w:rsidR="00B86480" w:rsidRPr="008D2684" w:rsidRDefault="00B86480"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D [m]</w:t>
      </w:r>
      <w:r w:rsidRPr="008D2684">
        <w:rPr>
          <w:rFonts w:ascii="Arial Narrow" w:hAnsi="Arial Narrow"/>
          <w:sz w:val="18"/>
          <w:szCs w:val="18"/>
        </w:rPr>
        <w:tab/>
        <w:t>unutarnji promjer cijevi,</w:t>
      </w:r>
    </w:p>
    <w:p w14:paraId="6DD45624" w14:textId="77777777" w:rsidR="00B86480" w:rsidRPr="008D2684" w:rsidRDefault="00B86480"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e [m]</w:t>
      </w:r>
      <w:r w:rsidRPr="008D2684">
        <w:rPr>
          <w:rFonts w:ascii="Arial Narrow" w:hAnsi="Arial Narrow"/>
          <w:sz w:val="18"/>
          <w:szCs w:val="18"/>
        </w:rPr>
        <w:tab/>
        <w:t>debljina stijenke cijevi,</w:t>
      </w:r>
    </w:p>
    <w:p w14:paraId="05F99F3D" w14:textId="77777777" w:rsidR="00B86480" w:rsidRPr="008D2684" w:rsidRDefault="00B86480" w:rsidP="00F20DBC">
      <w:pPr>
        <w:tabs>
          <w:tab w:val="left" w:pos="567"/>
          <w:tab w:val="left" w:pos="1134"/>
        </w:tabs>
        <w:spacing w:before="0"/>
        <w:rPr>
          <w:rFonts w:ascii="Arial Narrow" w:hAnsi="Arial Narrow"/>
          <w:sz w:val="18"/>
          <w:szCs w:val="18"/>
        </w:rPr>
      </w:pPr>
      <w:r w:rsidRPr="008D2684">
        <w:rPr>
          <w:rFonts w:ascii="Arial Narrow" w:hAnsi="Arial Narrow"/>
          <w:sz w:val="18"/>
          <w:szCs w:val="18"/>
        </w:rPr>
        <w:t>ER [kPa]</w:t>
      </w:r>
      <w:r w:rsidRPr="008D2684">
        <w:rPr>
          <w:rFonts w:ascii="Arial Narrow" w:hAnsi="Arial Narrow"/>
          <w:sz w:val="18"/>
          <w:szCs w:val="18"/>
        </w:rPr>
        <w:tab/>
        <w:t>modul elastičnosti stijenke cijevi u tangencijalnom smjeru.</w:t>
      </w:r>
    </w:p>
    <w:p w14:paraId="545E99E3"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2. metoda mjerenja gubitka tlaka</w:t>
      </w:r>
    </w:p>
    <w:p w14:paraId="4C42722E"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Tlak u sustavu (ili ispitnoj dionici) treba kontinuirano povećavati dok se ne postigne STP.</w:t>
      </w:r>
    </w:p>
    <w:p w14:paraId="2C232AF3"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Trajanje mjerenja gubitka tlaka treba biti jedan sat ili dulje, ako je tako propisao projektant. Tijekom glavne tlačne probe gubitak tlaka </w:t>
      </w:r>
      <w:r w:rsidRPr="008D2684">
        <w:rPr>
          <w:rFonts w:ascii="Arial Narrow" w:hAnsi="Arial Narrow"/>
          <w:sz w:val="18"/>
          <w:szCs w:val="18"/>
        </w:rPr>
        <w:sym w:font="Symbol" w:char="F044"/>
      </w:r>
      <w:r w:rsidRPr="008D2684">
        <w:rPr>
          <w:rFonts w:ascii="Arial Narrow" w:hAnsi="Arial Narrow"/>
          <w:sz w:val="18"/>
          <w:szCs w:val="18"/>
        </w:rPr>
        <w:t>p treba pokazivati tendenciju opadanja i ne smije na kraju prvog sata tlačne probe premašiti:</w:t>
      </w:r>
    </w:p>
    <w:p w14:paraId="5C3376C1" w14:textId="77777777" w:rsidR="00B86480" w:rsidRPr="008D2684" w:rsidRDefault="00B86480" w:rsidP="00F20DBC">
      <w:pPr>
        <w:pStyle w:val="Odlomakpopisa"/>
        <w:numPr>
          <w:ilvl w:val="0"/>
          <w:numId w:val="26"/>
        </w:numPr>
        <w:tabs>
          <w:tab w:val="left" w:pos="567"/>
          <w:tab w:val="left" w:pos="1134"/>
        </w:tabs>
        <w:spacing w:before="0"/>
        <w:rPr>
          <w:rFonts w:ascii="Arial Narrow" w:hAnsi="Arial Narrow"/>
          <w:sz w:val="18"/>
          <w:szCs w:val="18"/>
        </w:rPr>
      </w:pPr>
      <w:r w:rsidRPr="008D2684">
        <w:rPr>
          <w:rFonts w:ascii="Arial Narrow" w:hAnsi="Arial Narrow"/>
          <w:sz w:val="18"/>
          <w:szCs w:val="18"/>
        </w:rPr>
        <w:t>20 kPa</w:t>
      </w:r>
      <w:r w:rsidRPr="008D2684">
        <w:rPr>
          <w:rFonts w:ascii="Arial Narrow" w:hAnsi="Arial Narrow"/>
          <w:sz w:val="18"/>
          <w:szCs w:val="18"/>
        </w:rPr>
        <w:tab/>
        <w:t>za cijevi od nodularnog lijeva sa ili bez obloge od cementnog morta,</w:t>
      </w:r>
      <w:r w:rsidR="008F6B45" w:rsidRPr="008D2684">
        <w:rPr>
          <w:rFonts w:ascii="Arial Narrow" w:hAnsi="Arial Narrow"/>
          <w:sz w:val="18"/>
          <w:szCs w:val="18"/>
        </w:rPr>
        <w:t xml:space="preserve"> </w:t>
      </w:r>
      <w:r w:rsidRPr="008D2684">
        <w:rPr>
          <w:rFonts w:ascii="Arial Narrow" w:hAnsi="Arial Narrow"/>
          <w:sz w:val="18"/>
          <w:szCs w:val="18"/>
        </w:rPr>
        <w:t>čelične cijevi sa ili bez obloge od cementnog morta, betonske cijevi s čeličnim cilindrom, plastične cijevi;</w:t>
      </w:r>
    </w:p>
    <w:p w14:paraId="3D5FB915" w14:textId="77777777" w:rsidR="00B86480" w:rsidRPr="008D2684" w:rsidRDefault="00B86480" w:rsidP="00F20DBC">
      <w:pPr>
        <w:pStyle w:val="Odlomakpopisa"/>
        <w:numPr>
          <w:ilvl w:val="0"/>
          <w:numId w:val="26"/>
        </w:numPr>
        <w:tabs>
          <w:tab w:val="left" w:pos="567"/>
          <w:tab w:val="left" w:pos="1134"/>
        </w:tabs>
        <w:spacing w:before="0"/>
        <w:rPr>
          <w:rFonts w:ascii="Arial Narrow" w:hAnsi="Arial Narrow"/>
          <w:sz w:val="18"/>
          <w:szCs w:val="18"/>
        </w:rPr>
      </w:pPr>
      <w:r w:rsidRPr="008D2684">
        <w:rPr>
          <w:rFonts w:ascii="Arial Narrow" w:hAnsi="Arial Narrow"/>
          <w:sz w:val="18"/>
          <w:szCs w:val="18"/>
        </w:rPr>
        <w:lastRenderedPageBreak/>
        <w:t>40 kPa</w:t>
      </w:r>
      <w:r w:rsidRPr="008D2684">
        <w:rPr>
          <w:rFonts w:ascii="Arial Narrow" w:hAnsi="Arial Narrow"/>
          <w:sz w:val="18"/>
          <w:szCs w:val="18"/>
        </w:rPr>
        <w:tab/>
        <w:t>za vlakneno-cementne cijevi i necilindrične betonske cijevi.</w:t>
      </w:r>
    </w:p>
    <w:p w14:paraId="1C4C34D8"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Za vlakneno-cementne cijevi za koje je projektant ustvrdio ih karakterizira značajno upijanje vode, dopušteni gubitak tlaka može se povećati s 40 kPa na 60 kPa.</w:t>
      </w:r>
    </w:p>
    <w:p w14:paraId="3294109F"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Za cijevi s viskoelastičnim karakteristikama (kao što su polietilenske i polipropilenske cijevi) opisanim postupcima može se utvrditi samo mehanička otpornost cjevovoda. Pritom je potrebno STP održavati u pravilnim vremenskim intervalima i pritom gubitak tlaka treba pokazati tendenciju opadanja.</w:t>
      </w:r>
      <w:r w:rsidR="008F6B45" w:rsidRPr="008D2684">
        <w:rPr>
          <w:rFonts w:ascii="Arial Narrow" w:hAnsi="Arial Narrow"/>
          <w:sz w:val="18"/>
          <w:szCs w:val="18"/>
        </w:rPr>
        <w:t xml:space="preserve"> </w:t>
      </w:r>
      <w:r w:rsidRPr="008D2684">
        <w:rPr>
          <w:rFonts w:ascii="Arial Narrow" w:hAnsi="Arial Narrow"/>
          <w:sz w:val="18"/>
          <w:szCs w:val="18"/>
        </w:rPr>
        <w:t>Vododrživost viskoelastičnih cijevi ne može utvrditi opisanim postupcima zbog činjenice da se ne može ostvariti karakteristično puzanje materijala, pa se zato koristi alternativni postupak opisan u nastavku:</w:t>
      </w:r>
      <w:r w:rsidR="008F6B45" w:rsidRPr="008D2684">
        <w:rPr>
          <w:rFonts w:ascii="Arial Narrow" w:hAnsi="Arial Narrow"/>
          <w:sz w:val="18"/>
          <w:szCs w:val="18"/>
        </w:rPr>
        <w:t xml:space="preserve"> </w:t>
      </w:r>
    </w:p>
    <w:p w14:paraId="754E688B"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Cjelokupan postupak obvezno uključuje preliminarnu fazu s razdobljem relaksacije, integrirano ispitivanje pada tlaka i glavnu tlačnu probu.</w:t>
      </w:r>
    </w:p>
    <w:p w14:paraId="5C0D92F5" w14:textId="77777777" w:rsidR="00B86480" w:rsidRPr="008D2684" w:rsidRDefault="00B86480" w:rsidP="00F20DBC">
      <w:pPr>
        <w:keepNext/>
        <w:tabs>
          <w:tab w:val="left" w:pos="567"/>
          <w:tab w:val="left" w:pos="1134"/>
        </w:tabs>
        <w:rPr>
          <w:rFonts w:ascii="Arial Narrow" w:hAnsi="Arial Narrow"/>
          <w:i/>
          <w:sz w:val="18"/>
          <w:szCs w:val="18"/>
          <w:u w:val="single"/>
        </w:rPr>
      </w:pPr>
      <w:r w:rsidRPr="008D2684">
        <w:rPr>
          <w:rFonts w:ascii="Arial Narrow" w:hAnsi="Arial Narrow"/>
          <w:i/>
          <w:sz w:val="18"/>
          <w:szCs w:val="18"/>
          <w:u w:val="single"/>
        </w:rPr>
        <w:t>Preliminarna faza s razdobljem relaksacije</w:t>
      </w:r>
    </w:p>
    <w:p w14:paraId="0FCBA197"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Svrha preliminarne faze je stvaranje preduvjeta za promjene volumena ovisnih o tlaku, vremenu i temperaturi i njezin završetak nužan je uvjet za provođenje glavne tlačne probe.</w:t>
      </w:r>
      <w:r w:rsidR="008F6B45" w:rsidRPr="008D2684">
        <w:rPr>
          <w:rFonts w:ascii="Arial Narrow" w:hAnsi="Arial Narrow"/>
          <w:sz w:val="18"/>
          <w:szCs w:val="18"/>
        </w:rPr>
        <w:t xml:space="preserve"> </w:t>
      </w:r>
      <w:r w:rsidRPr="008D2684">
        <w:rPr>
          <w:rFonts w:ascii="Arial Narrow" w:hAnsi="Arial Narrow"/>
          <w:sz w:val="18"/>
          <w:szCs w:val="18"/>
        </w:rPr>
        <w:t>Nakon ispiranja i odzračivanja cjevovoda u njemu treba uspostaviti atmosferski tlak i omogućiti relaksaciju cjevovoda u trajanju od barem 60 minuta kako bi se otpustio pritisak povezan s tlakom. Treba izbjeći ulaženje zraka u ispitnu dionicu.</w:t>
      </w:r>
      <w:r w:rsidR="008F6B45" w:rsidRPr="008D2684">
        <w:rPr>
          <w:rFonts w:ascii="Arial Narrow" w:hAnsi="Arial Narrow"/>
          <w:sz w:val="18"/>
          <w:szCs w:val="18"/>
        </w:rPr>
        <w:t xml:space="preserve"> </w:t>
      </w:r>
    </w:p>
    <w:p w14:paraId="1202D681"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Nakon razdoblja relaksacije, tlak treba kontinuirano i brzo (u vremenu manjem od 10 minuta) povećati na STP. STP se zadržava 30 minuta stalnim docrpljivanjem u kratkim vremenskim intervalima. Tijekom ovoga vremena treba kontrolirati i otkriti sva očita curenja.</w:t>
      </w:r>
    </w:p>
    <w:p w14:paraId="11EBD2A1"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Sada treba omogućiti puzanje viskoelastičnog cjevovoda u trajanju od 1 sata bez docrpljivanja nakon čega se izmjeri preostali pritisak u cijevi.</w:t>
      </w:r>
    </w:p>
    <w:p w14:paraId="1EFC3412"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Ako je preliminarna faza okončana uspješno, tlačnu probu moguće je nastaviti, a ako je zabilježen pad tlaka veći od 30% STP-a, preliminarna faza se prekida, ispitna dionica se odtlačuje i popravljaju se greške (utjecaji temperature, curenja). Proba se nastavlja nakon razdoblja relaksacije od barem 60 minuta.</w:t>
      </w:r>
    </w:p>
    <w:p w14:paraId="4C665840" w14:textId="77777777" w:rsidR="00B86480" w:rsidRPr="008D2684" w:rsidRDefault="00B86480" w:rsidP="00F20DBC">
      <w:pPr>
        <w:keepNext/>
        <w:tabs>
          <w:tab w:val="left" w:pos="567"/>
          <w:tab w:val="left" w:pos="1134"/>
        </w:tabs>
        <w:rPr>
          <w:rFonts w:ascii="Arial Narrow" w:hAnsi="Arial Narrow"/>
          <w:i/>
          <w:sz w:val="18"/>
          <w:szCs w:val="18"/>
          <w:u w:val="single"/>
        </w:rPr>
      </w:pPr>
      <w:r w:rsidRPr="008D2684">
        <w:rPr>
          <w:rFonts w:ascii="Arial Narrow" w:hAnsi="Arial Narrow"/>
          <w:i/>
          <w:sz w:val="18"/>
          <w:szCs w:val="18"/>
          <w:u w:val="single"/>
        </w:rPr>
        <w:t>Integrirano ispitivanje pada tlaka</w:t>
      </w:r>
    </w:p>
    <w:p w14:paraId="0D54748E"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Rezultati glavne tlačne probe mogu se ispravno tumačiti ako je volumen preostalog zraka u ispitnoj dionici prihvatljivo nizak. Obvezni koraci ove faze su:</w:t>
      </w:r>
    </w:p>
    <w:p w14:paraId="7C08353D" w14:textId="77777777" w:rsidR="00B86480" w:rsidRPr="008D2684" w:rsidRDefault="00B86480" w:rsidP="00F20DBC">
      <w:pPr>
        <w:pStyle w:val="Odlomakpopisa"/>
        <w:numPr>
          <w:ilvl w:val="0"/>
          <w:numId w:val="26"/>
        </w:numPr>
        <w:tabs>
          <w:tab w:val="left" w:pos="567"/>
          <w:tab w:val="left" w:pos="1134"/>
        </w:tabs>
        <w:spacing w:before="0"/>
        <w:rPr>
          <w:rFonts w:ascii="Arial Narrow" w:hAnsi="Arial Narrow"/>
          <w:sz w:val="18"/>
          <w:szCs w:val="18"/>
        </w:rPr>
      </w:pPr>
      <w:r w:rsidRPr="008D2684">
        <w:rPr>
          <w:rFonts w:ascii="Arial Narrow" w:hAnsi="Arial Narrow"/>
          <w:sz w:val="18"/>
          <w:szCs w:val="18"/>
        </w:rPr>
        <w:t>Preostali tlak na kraju preliminarne faze treba ispuštanjem vode naglo smanjiti na vrijednost 10%÷15% STP.</w:t>
      </w:r>
    </w:p>
    <w:p w14:paraId="61EF5434" w14:textId="77777777" w:rsidR="00B86480" w:rsidRPr="008D2684" w:rsidRDefault="00B86480" w:rsidP="00F20DBC">
      <w:pPr>
        <w:pStyle w:val="Odlomakpopisa"/>
        <w:numPr>
          <w:ilvl w:val="0"/>
          <w:numId w:val="26"/>
        </w:numPr>
        <w:tabs>
          <w:tab w:val="left" w:pos="567"/>
          <w:tab w:val="left" w:pos="1134"/>
        </w:tabs>
        <w:spacing w:before="0"/>
        <w:rPr>
          <w:rFonts w:ascii="Arial Narrow" w:hAnsi="Arial Narrow"/>
          <w:sz w:val="18"/>
          <w:szCs w:val="18"/>
        </w:rPr>
      </w:pPr>
      <w:r w:rsidRPr="008D2684">
        <w:rPr>
          <w:rFonts w:ascii="Arial Narrow" w:hAnsi="Arial Narrow"/>
          <w:sz w:val="18"/>
          <w:szCs w:val="18"/>
        </w:rPr>
        <w:t xml:space="preserve">Precizno se izmjeri volumen ispuštene vode </w:t>
      </w:r>
      <w:r w:rsidRPr="008D2684">
        <w:rPr>
          <w:rFonts w:ascii="Arial Narrow" w:hAnsi="Arial Narrow"/>
          <w:sz w:val="18"/>
          <w:szCs w:val="18"/>
        </w:rPr>
        <w:sym w:font="Symbol" w:char="F044"/>
      </w:r>
      <w:r w:rsidRPr="008D2684">
        <w:rPr>
          <w:rFonts w:ascii="Arial Narrow" w:hAnsi="Arial Narrow"/>
          <w:sz w:val="18"/>
          <w:szCs w:val="18"/>
        </w:rPr>
        <w:t xml:space="preserve">V koji treba biti manji od </w:t>
      </w:r>
      <w:r w:rsidRPr="008D2684">
        <w:rPr>
          <w:rFonts w:ascii="Arial Narrow" w:hAnsi="Arial Narrow"/>
          <w:sz w:val="18"/>
          <w:szCs w:val="18"/>
        </w:rPr>
        <w:sym w:font="Symbol" w:char="F044"/>
      </w:r>
      <w:r w:rsidRPr="008D2684">
        <w:rPr>
          <w:rFonts w:ascii="Arial Narrow" w:hAnsi="Arial Narrow"/>
          <w:sz w:val="18"/>
          <w:szCs w:val="18"/>
        </w:rPr>
        <w:t>Vmax definiranog izrazom danim ranije (vidi pod 3. Glavna tlačna proba). Ako to nije zadovoljeno, proba se prekida, a cjevovod odzračuje nakon što je tlak u njemu uklonjen.</w:t>
      </w:r>
    </w:p>
    <w:p w14:paraId="357E3039" w14:textId="77777777" w:rsidR="00B86480" w:rsidRPr="008D2684" w:rsidRDefault="00B86480" w:rsidP="00F20DBC">
      <w:pPr>
        <w:tabs>
          <w:tab w:val="left" w:pos="567"/>
          <w:tab w:val="left" w:pos="1134"/>
        </w:tabs>
        <w:spacing w:before="0"/>
        <w:rPr>
          <w:rFonts w:ascii="Arial Narrow" w:hAnsi="Arial Narrow"/>
          <w:i/>
          <w:sz w:val="18"/>
          <w:szCs w:val="18"/>
          <w:u w:val="single"/>
        </w:rPr>
      </w:pPr>
      <w:r w:rsidRPr="008D2684">
        <w:rPr>
          <w:rFonts w:ascii="Arial Narrow" w:hAnsi="Arial Narrow"/>
          <w:i/>
          <w:sz w:val="18"/>
          <w:szCs w:val="18"/>
          <w:u w:val="single"/>
        </w:rPr>
        <w:t>Glavna tlačna proba</w:t>
      </w:r>
    </w:p>
    <w:p w14:paraId="450CD2AC"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Puzanje viskoelastičnog cjevnog materijala zbog naprezanja uzrokovanog STP-om prekinuto je prethodnom fazom tj. integriranim ispitivanjem pada tlaka. Naglo smanjenje tlaka uzrokuje kontrakciju cjevovoda.</w:t>
      </w:r>
      <w:r w:rsidR="000D3FFA" w:rsidRPr="008D2684">
        <w:rPr>
          <w:rFonts w:ascii="Arial Narrow" w:hAnsi="Arial Narrow"/>
          <w:sz w:val="18"/>
          <w:szCs w:val="18"/>
        </w:rPr>
        <w:t xml:space="preserve"> </w:t>
      </w:r>
      <w:r w:rsidRPr="008D2684">
        <w:rPr>
          <w:rFonts w:ascii="Arial Narrow" w:hAnsi="Arial Narrow"/>
          <w:sz w:val="18"/>
          <w:szCs w:val="18"/>
        </w:rPr>
        <w:t>U glavnoj tlačnoj probi treba tijekom 30 minuta promatrati i bilježiti povećanje pritiska zbog spomenute kontrakcije cjevovoda. Glavna tlačna proba smatra se zadovoljenom ako tlak tijekom ovih 30 minuta pokazuje tendenciju rasta odnosno ne pada. Pad tlaka zabilježen u ovom vremenskom razdoblju ukazuje na curenje.</w:t>
      </w:r>
    </w:p>
    <w:p w14:paraId="17FAF3C4"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U slučaju sumnje, glavnu tlačnu probu treba produljiti na 90 minuta. U tom se slučaju dopušta pad tlaka za najviše 25 kPa od maksimalne vrijednosti tlaka ostvarenog u fazi kontrakcije.</w:t>
      </w:r>
      <w:r w:rsidR="000D3FFA" w:rsidRPr="008D2684">
        <w:rPr>
          <w:rFonts w:ascii="Arial Narrow" w:hAnsi="Arial Narrow"/>
          <w:sz w:val="18"/>
          <w:szCs w:val="18"/>
        </w:rPr>
        <w:t xml:space="preserve"> </w:t>
      </w:r>
      <w:r w:rsidRPr="008D2684">
        <w:rPr>
          <w:rFonts w:ascii="Arial Narrow" w:hAnsi="Arial Narrow"/>
          <w:sz w:val="18"/>
          <w:szCs w:val="18"/>
        </w:rPr>
        <w:t>Ponavljanje glavne tlačne probe može se provesti tek po dovršetku cijelog ispitnog postupka uključujući i vrijeme relaksacije od 60 minuta u preliminarnoj fazi.</w:t>
      </w:r>
    </w:p>
    <w:p w14:paraId="11667388" w14:textId="77777777" w:rsidR="00B86480" w:rsidRPr="008D2684" w:rsidRDefault="00B86480" w:rsidP="00F20DBC">
      <w:pPr>
        <w:pStyle w:val="Naslov4"/>
        <w:numPr>
          <w:ilvl w:val="0"/>
          <w:numId w:val="0"/>
        </w:numPr>
        <w:tabs>
          <w:tab w:val="clear" w:pos="851"/>
          <w:tab w:val="left" w:pos="567"/>
          <w:tab w:val="left" w:pos="1134"/>
        </w:tabs>
        <w:ind w:left="851" w:hanging="851"/>
        <w:contextualSpacing/>
        <w:rPr>
          <w:u w:val="single"/>
        </w:rPr>
      </w:pPr>
      <w:r w:rsidRPr="008D2684">
        <w:rPr>
          <w:u w:val="single"/>
        </w:rPr>
        <w:t>Ocjena tlačne probe</w:t>
      </w:r>
    </w:p>
    <w:p w14:paraId="226AED44"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Ako se tijekom tlačne probe ustanove preveliki gubici u odnosu na dopuštene i/ili se uoče drugi nedostaci i greške, sustav treba pregledati, a nedostatke ukloniti nakon čega se tlačna proba ponavlja sve dok se ne zadovolje traženi kriteriji.</w:t>
      </w:r>
    </w:p>
    <w:p w14:paraId="7B1D20C4" w14:textId="77777777" w:rsidR="00B86480" w:rsidRPr="008D2684" w:rsidRDefault="00B86480" w:rsidP="00F20DBC">
      <w:pPr>
        <w:pStyle w:val="Naslov4"/>
        <w:numPr>
          <w:ilvl w:val="0"/>
          <w:numId w:val="0"/>
        </w:numPr>
        <w:tabs>
          <w:tab w:val="clear" w:pos="851"/>
          <w:tab w:val="left" w:pos="567"/>
          <w:tab w:val="left" w:pos="1134"/>
        </w:tabs>
        <w:ind w:left="851" w:hanging="851"/>
        <w:contextualSpacing/>
        <w:rPr>
          <w:u w:val="single"/>
        </w:rPr>
      </w:pPr>
      <w:r w:rsidRPr="008D2684">
        <w:rPr>
          <w:u w:val="single"/>
        </w:rPr>
        <w:t>Završno ispitivanje</w:t>
      </w:r>
    </w:p>
    <w:p w14:paraId="277F01F4" w14:textId="77777777" w:rsidR="00B86480" w:rsidRPr="008D2684" w:rsidRDefault="00B86480" w:rsidP="00F20DBC">
      <w:pPr>
        <w:tabs>
          <w:tab w:val="left" w:pos="567"/>
          <w:tab w:val="left" w:pos="1134"/>
        </w:tabs>
        <w:rPr>
          <w:rFonts w:ascii="Arial Narrow" w:hAnsi="Arial Narrow"/>
          <w:sz w:val="18"/>
          <w:szCs w:val="18"/>
        </w:rPr>
      </w:pPr>
      <w:r w:rsidRPr="008D2684">
        <w:rPr>
          <w:rFonts w:ascii="Arial Narrow" w:hAnsi="Arial Narrow"/>
          <w:sz w:val="18"/>
          <w:szCs w:val="18"/>
        </w:rPr>
        <w:t>Tamo gdje je tlačna proba provedena podjelom na ispitne dionice, nakon što je svaka od dionica zadovoljila tražene kriterije tlačne probe, treba tlačnu probu provesti na cijelom sustavu i to za radni tlak u trajanju od minimalno dva sata. Sve promjene na cjevovodu izvršene</w:t>
      </w:r>
    </w:p>
    <w:p w14:paraId="4E7AC621" w14:textId="77777777" w:rsidR="00B373D8" w:rsidRPr="008D2684" w:rsidRDefault="00B373D8" w:rsidP="00F20DBC">
      <w:pPr>
        <w:pStyle w:val="Naslov4"/>
        <w:tabs>
          <w:tab w:val="left" w:pos="567"/>
          <w:tab w:val="left" w:pos="1134"/>
        </w:tabs>
      </w:pPr>
      <w:r w:rsidRPr="008D2684">
        <w:t>Program kontrole prilikom izvođenja građevne jame</w:t>
      </w:r>
    </w:p>
    <w:p w14:paraId="570FCDAF" w14:textId="77777777" w:rsidR="00B373D8" w:rsidRPr="008D2684" w:rsidRDefault="00B373D8" w:rsidP="00F20DBC">
      <w:pPr>
        <w:pStyle w:val="Naslov5"/>
        <w:tabs>
          <w:tab w:val="left" w:pos="567"/>
          <w:tab w:val="left" w:pos="1134"/>
        </w:tabs>
      </w:pPr>
      <w:r w:rsidRPr="008D2684">
        <w:t>Općenito</w:t>
      </w:r>
    </w:p>
    <w:p w14:paraId="1452896B" w14:textId="1CC2B8CF"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Tehnički uvjeti izvođenja </w:t>
      </w:r>
      <w:r w:rsidR="00704644" w:rsidRPr="008D2684">
        <w:rPr>
          <w:rFonts w:ascii="Arial Narrow" w:hAnsi="Arial Narrow"/>
          <w:sz w:val="18"/>
          <w:szCs w:val="18"/>
        </w:rPr>
        <w:t>zaštitnih jama</w:t>
      </w:r>
      <w:r w:rsidRPr="008D2684">
        <w:rPr>
          <w:rFonts w:ascii="Arial Narrow" w:hAnsi="Arial Narrow"/>
          <w:sz w:val="18"/>
          <w:szCs w:val="18"/>
        </w:rPr>
        <w:t xml:space="preserve"> u skladu su s uobičajenim principima projektiranja i izvedbe radova na dubokom temeljenju, </w:t>
      </w:r>
      <w:r w:rsidR="001157B5" w:rsidRPr="008D2684">
        <w:rPr>
          <w:rFonts w:ascii="Arial Narrow" w:hAnsi="Arial Narrow"/>
          <w:sz w:val="18"/>
          <w:szCs w:val="18"/>
        </w:rPr>
        <w:t xml:space="preserve">Tehničkim </w:t>
      </w:r>
      <w:r w:rsidR="001157B5" w:rsidRPr="005D59C6">
        <w:rPr>
          <w:rFonts w:ascii="Arial Narrow" w:hAnsi="Arial Narrow"/>
          <w:sz w:val="18"/>
          <w:szCs w:val="18"/>
        </w:rPr>
        <w:t>propisom za građevinske konstrukcije</w:t>
      </w:r>
      <w:r w:rsidR="00704644" w:rsidRPr="005D59C6">
        <w:rPr>
          <w:rFonts w:ascii="Arial Narrow" w:hAnsi="Arial Narrow"/>
          <w:sz w:val="18"/>
          <w:szCs w:val="18"/>
        </w:rPr>
        <w:t xml:space="preserve"> i</w:t>
      </w:r>
      <w:r w:rsidRPr="005D59C6">
        <w:rPr>
          <w:rFonts w:ascii="Arial Narrow" w:hAnsi="Arial Narrow"/>
          <w:sz w:val="18"/>
          <w:szCs w:val="18"/>
        </w:rPr>
        <w:t xml:space="preserve"> normama HRN EN 1997-1 i 2:2012 (geotehničko projektiranje)</w:t>
      </w:r>
      <w:r w:rsidR="002745F6" w:rsidRPr="005D59C6">
        <w:rPr>
          <w:rFonts w:ascii="Arial Narrow" w:hAnsi="Arial Narrow"/>
          <w:sz w:val="18"/>
          <w:szCs w:val="18"/>
        </w:rPr>
        <w:t xml:space="preserve"> </w:t>
      </w:r>
      <w:bookmarkStart w:id="311" w:name="_Hlk36046718"/>
      <w:r w:rsidR="002745F6" w:rsidRPr="005D59C6">
        <w:rPr>
          <w:rFonts w:ascii="Arial Narrow" w:hAnsi="Arial Narrow"/>
          <w:sz w:val="18"/>
          <w:szCs w:val="18"/>
        </w:rPr>
        <w:t>ili jednakovrijedno</w:t>
      </w:r>
      <w:bookmarkEnd w:id="311"/>
      <w:r w:rsidRPr="005D59C6">
        <w:rPr>
          <w:rFonts w:ascii="Arial Narrow" w:hAnsi="Arial Narrow"/>
          <w:sz w:val="18"/>
          <w:szCs w:val="18"/>
        </w:rPr>
        <w:t>. Oni se mogu nadopuniti ili</w:t>
      </w:r>
      <w:r w:rsidRPr="008D2684">
        <w:rPr>
          <w:rFonts w:ascii="Arial Narrow" w:hAnsi="Arial Narrow"/>
          <w:sz w:val="18"/>
          <w:szCs w:val="18"/>
        </w:rPr>
        <w:t xml:space="preserve"> izmijeniti tijekom samih rado</w:t>
      </w:r>
      <w:r w:rsidR="00E4390F" w:rsidRPr="008D2684">
        <w:rPr>
          <w:rFonts w:ascii="Arial Narrow" w:hAnsi="Arial Narrow"/>
          <w:sz w:val="18"/>
          <w:szCs w:val="18"/>
        </w:rPr>
        <w:t>va u dogovoru s Projektantom i I</w:t>
      </w:r>
      <w:r w:rsidRPr="008D2684">
        <w:rPr>
          <w:rFonts w:ascii="Arial Narrow" w:hAnsi="Arial Narrow"/>
          <w:sz w:val="18"/>
          <w:szCs w:val="18"/>
        </w:rPr>
        <w:t>nvestitorom, ali u okvirima predviđenim projektom. Takve dopune</w:t>
      </w:r>
      <w:r w:rsidR="00E4390F" w:rsidRPr="008D2684">
        <w:rPr>
          <w:rFonts w:ascii="Arial Narrow" w:hAnsi="Arial Narrow"/>
          <w:sz w:val="18"/>
          <w:szCs w:val="18"/>
        </w:rPr>
        <w:t xml:space="preserve"> tehničkih uvjeta koje propiše Projektant ili Nadzorni inženjer obavezuju Izvođača radova</w:t>
      </w:r>
      <w:r w:rsidRPr="008D2684">
        <w:rPr>
          <w:rFonts w:ascii="Arial Narrow" w:hAnsi="Arial Narrow"/>
          <w:sz w:val="18"/>
          <w:szCs w:val="18"/>
        </w:rPr>
        <w:t xml:space="preserve"> te</w:t>
      </w:r>
      <w:r w:rsidR="00E4390F" w:rsidRPr="008D2684">
        <w:rPr>
          <w:rFonts w:ascii="Arial Narrow" w:hAnsi="Arial Narrow"/>
          <w:sz w:val="18"/>
          <w:szCs w:val="18"/>
        </w:rPr>
        <w:t>,</w:t>
      </w:r>
      <w:r w:rsidRPr="008D2684">
        <w:rPr>
          <w:rFonts w:ascii="Arial Narrow" w:hAnsi="Arial Narrow"/>
          <w:sz w:val="18"/>
          <w:szCs w:val="18"/>
        </w:rPr>
        <w:t xml:space="preserve"> ako znače promjenu uvjeta fiksiranih ugovorom</w:t>
      </w:r>
      <w:r w:rsidR="00E4390F" w:rsidRPr="008D2684">
        <w:rPr>
          <w:rFonts w:ascii="Arial Narrow" w:hAnsi="Arial Narrow"/>
          <w:sz w:val="18"/>
          <w:szCs w:val="18"/>
        </w:rPr>
        <w:t>,</w:t>
      </w:r>
      <w:r w:rsidRPr="008D2684">
        <w:rPr>
          <w:rFonts w:ascii="Arial Narrow" w:hAnsi="Arial Narrow"/>
          <w:sz w:val="18"/>
          <w:szCs w:val="18"/>
        </w:rPr>
        <w:t xml:space="preserve"> predviđaju se dopune ugovora.</w:t>
      </w:r>
    </w:p>
    <w:p w14:paraId="3D6E955A" w14:textId="77777777" w:rsidR="00B373D8" w:rsidRPr="008D2684" w:rsidRDefault="00E4390F"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Prilikom izvedbe radova I</w:t>
      </w:r>
      <w:r w:rsidR="00B373D8" w:rsidRPr="008D2684">
        <w:rPr>
          <w:rFonts w:ascii="Arial Narrow" w:hAnsi="Arial Narrow"/>
          <w:sz w:val="18"/>
          <w:szCs w:val="18"/>
        </w:rPr>
        <w:t>zvođač je dužan pridržavati se u svemu tehničke dokumentacije, nacrta, uputa i proračuna, a radove izvoditi prema opisu troškovničkih stavki, tehničkim pro</w:t>
      </w:r>
      <w:r w:rsidRPr="008D2684">
        <w:rPr>
          <w:rFonts w:ascii="Arial Narrow" w:hAnsi="Arial Narrow"/>
          <w:sz w:val="18"/>
          <w:szCs w:val="18"/>
        </w:rPr>
        <w:t>pisima i normativima</w:t>
      </w:r>
      <w:r w:rsidR="00B373D8" w:rsidRPr="008D2684">
        <w:rPr>
          <w:rFonts w:ascii="Arial Narrow" w:hAnsi="Arial Narrow"/>
          <w:sz w:val="18"/>
          <w:szCs w:val="18"/>
        </w:rPr>
        <w:t xml:space="preserve"> te važećim standardima.</w:t>
      </w:r>
    </w:p>
    <w:p w14:paraId="56648279" w14:textId="77777777" w:rsidR="00B373D8" w:rsidRPr="008D2684" w:rsidRDefault="00E4390F" w:rsidP="00F20DBC">
      <w:pPr>
        <w:pStyle w:val="Naslov5"/>
        <w:tabs>
          <w:tab w:val="left" w:pos="567"/>
          <w:tab w:val="left" w:pos="1134"/>
        </w:tabs>
      </w:pPr>
      <w:r w:rsidRPr="008D2684">
        <w:t>Kontrola kvalitete</w:t>
      </w:r>
    </w:p>
    <w:p w14:paraId="68EE418F"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mora izraditi tehnološki projekt izvedbe (TPI) i plan rada, kako bi se </w:t>
      </w:r>
      <w:r w:rsidR="00A02F86" w:rsidRPr="008D2684">
        <w:rPr>
          <w:rFonts w:ascii="Arial Narrow" w:hAnsi="Arial Narrow"/>
          <w:sz w:val="18"/>
          <w:szCs w:val="18"/>
        </w:rPr>
        <w:t>radovi</w:t>
      </w:r>
      <w:r w:rsidRPr="008D2684">
        <w:rPr>
          <w:rFonts w:ascii="Arial Narrow" w:hAnsi="Arial Narrow"/>
          <w:sz w:val="18"/>
          <w:szCs w:val="18"/>
        </w:rPr>
        <w:t xml:space="preserve"> izvodili potrebnom dinamikom, a u skladu s projektom i tehničkim uvjetima. Plan rada daje se na uvid </w:t>
      </w:r>
      <w:r w:rsidR="00A02F86" w:rsidRPr="008D2684">
        <w:rPr>
          <w:rFonts w:ascii="Arial Narrow" w:hAnsi="Arial Narrow"/>
          <w:sz w:val="18"/>
          <w:szCs w:val="18"/>
        </w:rPr>
        <w:t>N</w:t>
      </w:r>
      <w:r w:rsidRPr="008D2684">
        <w:rPr>
          <w:rFonts w:ascii="Arial Narrow" w:hAnsi="Arial Narrow"/>
          <w:sz w:val="18"/>
          <w:szCs w:val="18"/>
        </w:rPr>
        <w:t>adzornom inženjeru</w:t>
      </w:r>
      <w:r w:rsidR="006D68CE" w:rsidRPr="008D2684">
        <w:rPr>
          <w:rFonts w:ascii="Arial Narrow" w:hAnsi="Arial Narrow"/>
          <w:sz w:val="18"/>
          <w:szCs w:val="18"/>
        </w:rPr>
        <w:t xml:space="preserve"> Naručitelju</w:t>
      </w:r>
      <w:r w:rsidRPr="008D2684">
        <w:rPr>
          <w:rFonts w:ascii="Arial Narrow" w:hAnsi="Arial Narrow"/>
          <w:sz w:val="18"/>
          <w:szCs w:val="18"/>
        </w:rPr>
        <w:t xml:space="preserve"> koji može tražiti njegovu izmjenu uz </w:t>
      </w:r>
      <w:r w:rsidR="00675C08" w:rsidRPr="008D2684">
        <w:rPr>
          <w:rFonts w:ascii="Arial Narrow" w:hAnsi="Arial Narrow"/>
          <w:sz w:val="18"/>
          <w:szCs w:val="18"/>
        </w:rPr>
        <w:t>pisano</w:t>
      </w:r>
      <w:r w:rsidRPr="008D2684">
        <w:rPr>
          <w:rFonts w:ascii="Arial Narrow" w:hAnsi="Arial Narrow"/>
          <w:sz w:val="18"/>
          <w:szCs w:val="18"/>
        </w:rPr>
        <w:t xml:space="preserve"> obrazloženje. Sastavni dio plana rada je organizacija i oprema</w:t>
      </w:r>
      <w:r w:rsidR="00A02F86" w:rsidRPr="008D2684">
        <w:rPr>
          <w:rFonts w:ascii="Arial Narrow" w:hAnsi="Arial Narrow"/>
          <w:sz w:val="18"/>
          <w:szCs w:val="18"/>
        </w:rPr>
        <w:t xml:space="preserve"> gradilišta, dinamika izvođenja</w:t>
      </w:r>
      <w:r w:rsidRPr="008D2684">
        <w:rPr>
          <w:rFonts w:ascii="Arial Narrow" w:hAnsi="Arial Narrow"/>
          <w:sz w:val="18"/>
          <w:szCs w:val="18"/>
        </w:rPr>
        <w:t xml:space="preserve"> te popis opreme kojom se izvode projektom definirani radovi. Radove treba izvoditi kvalificirana i obučena radna snaga.</w:t>
      </w:r>
    </w:p>
    <w:p w14:paraId="1755F07B"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Izvođač radova treba prije početka radova posjedovati propisane potvrde o suglasnosti (certifikate) o kakvoći svih upotrijebljenih komponenti, materijala, kao i odgovarajućih kompozitnih materijala.</w:t>
      </w:r>
    </w:p>
    <w:p w14:paraId="56F756E1"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Sve podatke i rezultate kontrole treba dostavljati </w:t>
      </w:r>
      <w:r w:rsidR="00A02F86" w:rsidRPr="008D2684">
        <w:rPr>
          <w:rFonts w:ascii="Arial Narrow" w:hAnsi="Arial Narrow"/>
          <w:sz w:val="18"/>
          <w:szCs w:val="18"/>
        </w:rPr>
        <w:t>P</w:t>
      </w:r>
      <w:r w:rsidRPr="008D2684">
        <w:rPr>
          <w:rFonts w:ascii="Arial Narrow" w:hAnsi="Arial Narrow"/>
          <w:sz w:val="18"/>
          <w:szCs w:val="18"/>
        </w:rPr>
        <w:t>rojektantu i N</w:t>
      </w:r>
      <w:r w:rsidR="00A02F86" w:rsidRPr="008D2684">
        <w:rPr>
          <w:rFonts w:ascii="Arial Narrow" w:hAnsi="Arial Narrow"/>
          <w:sz w:val="18"/>
          <w:szCs w:val="18"/>
        </w:rPr>
        <w:t>adzornom inženjeru radi praćenja</w:t>
      </w:r>
      <w:r w:rsidRPr="008D2684">
        <w:rPr>
          <w:rFonts w:ascii="Arial Narrow" w:hAnsi="Arial Narrow"/>
          <w:sz w:val="18"/>
          <w:szCs w:val="18"/>
        </w:rPr>
        <w:t xml:space="preserve"> kvalitete i sigurnosti radova.</w:t>
      </w:r>
    </w:p>
    <w:p w14:paraId="69CCD86B"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Kontrola </w:t>
      </w:r>
      <w:r w:rsidR="00A02F86" w:rsidRPr="008D2684">
        <w:rPr>
          <w:rFonts w:ascii="Arial Narrow" w:hAnsi="Arial Narrow"/>
          <w:sz w:val="18"/>
          <w:szCs w:val="18"/>
        </w:rPr>
        <w:t>kvalitete će se ostvariti provođenjem sl</w:t>
      </w:r>
      <w:r w:rsidRPr="008D2684">
        <w:rPr>
          <w:rFonts w:ascii="Arial Narrow" w:hAnsi="Arial Narrow"/>
          <w:sz w:val="18"/>
          <w:szCs w:val="18"/>
        </w:rPr>
        <w:t>jedećih ispitivanja:</w:t>
      </w:r>
    </w:p>
    <w:p w14:paraId="7297632D" w14:textId="77777777" w:rsidR="00B373D8" w:rsidRPr="008D2684" w:rsidRDefault="00A02F86"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Geodetska kontrola</w:t>
      </w:r>
    </w:p>
    <w:p w14:paraId="34C49B2D" w14:textId="77777777" w:rsidR="00B373D8" w:rsidRPr="008D2684" w:rsidRDefault="00A02F8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w:t>
      </w:r>
      <w:r w:rsidR="00B373D8" w:rsidRPr="008D2684">
        <w:rPr>
          <w:rFonts w:ascii="Arial Narrow" w:hAnsi="Arial Narrow"/>
          <w:sz w:val="18"/>
          <w:szCs w:val="18"/>
        </w:rPr>
        <w:t xml:space="preserve">skolčenje svih relevantnih podataka iz projekta (iskopi, zaštitna </w:t>
      </w:r>
      <w:r w:rsidR="002957A4" w:rsidRPr="008D2684">
        <w:rPr>
          <w:rFonts w:ascii="Arial Narrow" w:hAnsi="Arial Narrow"/>
          <w:sz w:val="18"/>
          <w:szCs w:val="18"/>
        </w:rPr>
        <w:t>jama</w:t>
      </w:r>
      <w:r w:rsidR="00B373D8" w:rsidRPr="008D2684">
        <w:rPr>
          <w:rFonts w:ascii="Arial Narrow" w:hAnsi="Arial Narrow"/>
          <w:sz w:val="18"/>
          <w:szCs w:val="18"/>
        </w:rPr>
        <w:t>)</w:t>
      </w:r>
      <w:r w:rsidRPr="008D2684">
        <w:rPr>
          <w:rFonts w:ascii="Arial Narrow" w:hAnsi="Arial Narrow"/>
          <w:sz w:val="18"/>
          <w:szCs w:val="18"/>
        </w:rPr>
        <w:t>,</w:t>
      </w:r>
    </w:p>
    <w:p w14:paraId="7581E17D" w14:textId="77777777" w:rsidR="00B373D8" w:rsidRPr="008D2684" w:rsidRDefault="00A02F8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w:t>
      </w:r>
      <w:r w:rsidR="00B373D8" w:rsidRPr="008D2684">
        <w:rPr>
          <w:rFonts w:ascii="Arial Narrow" w:hAnsi="Arial Narrow"/>
          <w:sz w:val="18"/>
          <w:szCs w:val="18"/>
        </w:rPr>
        <w:t>ontrola visinskih kota iz projekta</w:t>
      </w:r>
      <w:r w:rsidR="001E5FD4" w:rsidRPr="008D2684">
        <w:rPr>
          <w:rFonts w:ascii="Arial Narrow" w:hAnsi="Arial Narrow"/>
          <w:sz w:val="18"/>
          <w:szCs w:val="18"/>
        </w:rPr>
        <w:t xml:space="preserve"> i</w:t>
      </w:r>
    </w:p>
    <w:p w14:paraId="12B477F1" w14:textId="77777777" w:rsidR="00B373D8" w:rsidRPr="008D2684" w:rsidRDefault="00A02F8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w:t>
      </w:r>
      <w:r w:rsidR="00B373D8" w:rsidRPr="008D2684">
        <w:rPr>
          <w:rFonts w:ascii="Arial Narrow" w:hAnsi="Arial Narrow"/>
          <w:sz w:val="18"/>
          <w:szCs w:val="18"/>
        </w:rPr>
        <w:t>ontrola obračuna količine radova (poglavito zemljani radovi)</w:t>
      </w:r>
      <w:r w:rsidRPr="008D2684">
        <w:rPr>
          <w:rFonts w:ascii="Arial Narrow" w:hAnsi="Arial Narrow"/>
          <w:sz w:val="18"/>
          <w:szCs w:val="18"/>
        </w:rPr>
        <w:t>.</w:t>
      </w:r>
    </w:p>
    <w:p w14:paraId="67430008" w14:textId="77777777" w:rsidR="00B373D8" w:rsidRPr="008D2684" w:rsidRDefault="00E4390F" w:rsidP="00F20DBC">
      <w:pPr>
        <w:pStyle w:val="Naslov5"/>
        <w:tabs>
          <w:tab w:val="left" w:pos="567"/>
          <w:tab w:val="left" w:pos="1134"/>
        </w:tabs>
      </w:pPr>
      <w:r w:rsidRPr="008D2684">
        <w:t xml:space="preserve">Monitoring </w:t>
      </w:r>
      <w:r w:rsidR="00497448" w:rsidRPr="008D2684">
        <w:t>građevne jame</w:t>
      </w:r>
    </w:p>
    <w:p w14:paraId="10651ECE"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Osnovna svrha provedbe opažanja ponašanja konstrukcije je definiranje realnog stanja interakcije stabilnosne konstrukcije i tla, radi pravovremenog poduzimanja odgovarajućih mjera sanacije ili zaštite, ukoliko na to ukažu rezultati mjerenja.</w:t>
      </w:r>
    </w:p>
    <w:p w14:paraId="125B8DE5"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Opažanje pomaka stabilnosne konstrukcije predviđeno je:</w:t>
      </w:r>
    </w:p>
    <w:p w14:paraId="5D5F417D" w14:textId="77777777" w:rsidR="00B373D8" w:rsidRPr="008D2684" w:rsidRDefault="002933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w:t>
      </w:r>
      <w:r w:rsidR="00B373D8" w:rsidRPr="008D2684">
        <w:rPr>
          <w:rFonts w:ascii="Arial Narrow" w:hAnsi="Arial Narrow"/>
          <w:sz w:val="18"/>
          <w:szCs w:val="18"/>
        </w:rPr>
        <w:t>i</w:t>
      </w:r>
      <w:r w:rsidRPr="008D2684">
        <w:rPr>
          <w:rFonts w:ascii="Arial Narrow" w:hAnsi="Arial Narrow"/>
          <w:sz w:val="18"/>
          <w:szCs w:val="18"/>
        </w:rPr>
        <w:t>zualnim svakodnevnim opažanjima,</w:t>
      </w:r>
    </w:p>
    <w:p w14:paraId="2A603433" w14:textId="77777777" w:rsidR="00B373D8" w:rsidRPr="008D2684" w:rsidRDefault="002933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w:t>
      </w:r>
      <w:r w:rsidR="00B373D8" w:rsidRPr="008D2684">
        <w:rPr>
          <w:rFonts w:ascii="Arial Narrow" w:hAnsi="Arial Narrow"/>
          <w:sz w:val="18"/>
          <w:szCs w:val="18"/>
        </w:rPr>
        <w:t>jerenjem relativnih horizontalnih pomaka vertikalnim inklinometrom,</w:t>
      </w:r>
    </w:p>
    <w:p w14:paraId="47BF4F8F" w14:textId="77777777" w:rsidR="00B373D8" w:rsidRPr="008D2684" w:rsidRDefault="002933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g</w:t>
      </w:r>
      <w:r w:rsidR="00B373D8" w:rsidRPr="008D2684">
        <w:rPr>
          <w:rFonts w:ascii="Arial Narrow" w:hAnsi="Arial Narrow"/>
          <w:sz w:val="18"/>
          <w:szCs w:val="18"/>
        </w:rPr>
        <w:t xml:space="preserve">eodetskim mjerenjem horizontalnih pomaka naglavne </w:t>
      </w:r>
      <w:r w:rsidRPr="008D2684">
        <w:rPr>
          <w:rFonts w:ascii="Arial Narrow" w:hAnsi="Arial Narrow"/>
          <w:sz w:val="18"/>
          <w:szCs w:val="18"/>
        </w:rPr>
        <w:t>grede i na ušćima inklinometara i</w:t>
      </w:r>
    </w:p>
    <w:p w14:paraId="115C0249" w14:textId="77777777" w:rsidR="00B373D8" w:rsidRPr="008D2684" w:rsidRDefault="002933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w:t>
      </w:r>
      <w:r w:rsidR="00B373D8" w:rsidRPr="008D2684">
        <w:rPr>
          <w:rFonts w:ascii="Arial Narrow" w:hAnsi="Arial Narrow"/>
          <w:sz w:val="18"/>
          <w:szCs w:val="18"/>
        </w:rPr>
        <w:t>jererenjem razine podze</w:t>
      </w:r>
      <w:r w:rsidRPr="008D2684">
        <w:rPr>
          <w:rFonts w:ascii="Arial Narrow" w:hAnsi="Arial Narrow"/>
          <w:sz w:val="18"/>
          <w:szCs w:val="18"/>
        </w:rPr>
        <w:t>mne vode izvan građevne jame pi</w:t>
      </w:r>
      <w:r w:rsidR="00B373D8" w:rsidRPr="008D2684">
        <w:rPr>
          <w:rFonts w:ascii="Arial Narrow" w:hAnsi="Arial Narrow"/>
          <w:sz w:val="18"/>
          <w:szCs w:val="18"/>
        </w:rPr>
        <w:t>ezometrom</w:t>
      </w:r>
      <w:r w:rsidRPr="008D2684">
        <w:rPr>
          <w:rFonts w:ascii="Arial Narrow" w:hAnsi="Arial Narrow"/>
          <w:sz w:val="18"/>
          <w:szCs w:val="18"/>
        </w:rPr>
        <w:t>.</w:t>
      </w:r>
    </w:p>
    <w:p w14:paraId="11D05C20" w14:textId="77777777" w:rsidR="00B373D8" w:rsidRPr="008D2684" w:rsidRDefault="00293357"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Vizualna opažanja</w:t>
      </w:r>
    </w:p>
    <w:p w14:paraId="016AF48C"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Kao dio cjelokupnog tehničkog promatranja, vizualno se promatranje uključuje t</w:t>
      </w:r>
      <w:r w:rsidR="00293357" w:rsidRPr="008D2684">
        <w:rPr>
          <w:rFonts w:ascii="Arial Narrow" w:hAnsi="Arial Narrow"/>
          <w:sz w:val="18"/>
          <w:szCs w:val="18"/>
        </w:rPr>
        <w:t>ije</w:t>
      </w:r>
      <w:r w:rsidRPr="008D2684">
        <w:rPr>
          <w:rFonts w:ascii="Arial Narrow" w:hAnsi="Arial Narrow"/>
          <w:sz w:val="18"/>
          <w:szCs w:val="18"/>
        </w:rPr>
        <w:t>kom izvedbe svih faza</w:t>
      </w:r>
      <w:r w:rsidR="00293357" w:rsidRPr="008D2684">
        <w:rPr>
          <w:rFonts w:ascii="Arial Narrow" w:hAnsi="Arial Narrow"/>
          <w:sz w:val="18"/>
          <w:szCs w:val="18"/>
        </w:rPr>
        <w:t xml:space="preserve"> zaštitne </w:t>
      </w:r>
      <w:r w:rsidR="00704644" w:rsidRPr="008D2684">
        <w:rPr>
          <w:rFonts w:ascii="Arial Narrow" w:hAnsi="Arial Narrow"/>
          <w:sz w:val="18"/>
          <w:szCs w:val="18"/>
        </w:rPr>
        <w:t>jame</w:t>
      </w:r>
      <w:r w:rsidRPr="008D2684">
        <w:rPr>
          <w:rFonts w:ascii="Arial Narrow" w:hAnsi="Arial Narrow"/>
          <w:sz w:val="18"/>
          <w:szCs w:val="18"/>
        </w:rPr>
        <w:t xml:space="preserve"> te nastavlja tijekom izvedbe samog objekta.</w:t>
      </w:r>
    </w:p>
    <w:p w14:paraId="7F3445D2"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Vizualnim promatranjem važno je posebno uočiti sljedeće:</w:t>
      </w:r>
    </w:p>
    <w:p w14:paraId="13677484" w14:textId="77777777" w:rsidR="00B373D8" w:rsidRPr="008D2684" w:rsidRDefault="00B373D8" w:rsidP="00F20DBC">
      <w:pPr>
        <w:pStyle w:val="SSTNumberedList"/>
        <w:numPr>
          <w:ilvl w:val="0"/>
          <w:numId w:val="21"/>
        </w:numPr>
        <w:tabs>
          <w:tab w:val="left" w:pos="567"/>
          <w:tab w:val="left" w:pos="1134"/>
        </w:tabs>
        <w:ind w:left="851" w:hanging="284"/>
        <w:rPr>
          <w:rFonts w:ascii="Arial Narrow" w:hAnsi="Arial Narrow"/>
          <w:sz w:val="18"/>
          <w:szCs w:val="18"/>
        </w:rPr>
      </w:pPr>
      <w:r w:rsidRPr="008D2684">
        <w:rPr>
          <w:rFonts w:ascii="Arial Narrow" w:hAnsi="Arial Narrow"/>
          <w:sz w:val="18"/>
          <w:szCs w:val="18"/>
        </w:rPr>
        <w:t xml:space="preserve">oštećenja na zaštitnoj </w:t>
      </w:r>
      <w:r w:rsidR="00704644" w:rsidRPr="008D2684">
        <w:rPr>
          <w:rFonts w:ascii="Arial Narrow" w:hAnsi="Arial Narrow"/>
          <w:sz w:val="18"/>
          <w:szCs w:val="18"/>
        </w:rPr>
        <w:t>jami</w:t>
      </w:r>
      <w:r w:rsidRPr="008D2684">
        <w:rPr>
          <w:rFonts w:ascii="Arial Narrow" w:hAnsi="Arial Narrow"/>
          <w:sz w:val="18"/>
          <w:szCs w:val="18"/>
        </w:rPr>
        <w:t>, nastala zbog pojave neprihvatljivo velikih pomaka i defor</w:t>
      </w:r>
      <w:r w:rsidR="00293357" w:rsidRPr="008D2684">
        <w:rPr>
          <w:rFonts w:ascii="Arial Narrow" w:hAnsi="Arial Narrow"/>
          <w:sz w:val="18"/>
          <w:szCs w:val="18"/>
        </w:rPr>
        <w:t>macija</w:t>
      </w:r>
      <w:r w:rsidRPr="008D2684">
        <w:rPr>
          <w:rFonts w:ascii="Arial Narrow" w:hAnsi="Arial Narrow"/>
          <w:sz w:val="18"/>
          <w:szCs w:val="18"/>
        </w:rPr>
        <w:t xml:space="preserve"> ili zbog otkazivanja nosivosti pojedinih konstruktivnih elemenata</w:t>
      </w:r>
      <w:r w:rsidR="00293357" w:rsidRPr="008D2684">
        <w:rPr>
          <w:rFonts w:ascii="Arial Narrow" w:hAnsi="Arial Narrow"/>
          <w:sz w:val="18"/>
          <w:szCs w:val="18"/>
        </w:rPr>
        <w:t>,</w:t>
      </w:r>
    </w:p>
    <w:p w14:paraId="02EDA846" w14:textId="77777777" w:rsidR="00B373D8" w:rsidRPr="008D2684" w:rsidRDefault="00B373D8" w:rsidP="00F20DBC">
      <w:pPr>
        <w:pStyle w:val="SSTNumberedList"/>
        <w:numPr>
          <w:ilvl w:val="0"/>
          <w:numId w:val="21"/>
        </w:numPr>
        <w:tabs>
          <w:tab w:val="left" w:pos="567"/>
          <w:tab w:val="left" w:pos="1134"/>
        </w:tabs>
        <w:ind w:left="851" w:hanging="284"/>
        <w:rPr>
          <w:rFonts w:ascii="Arial Narrow" w:hAnsi="Arial Narrow"/>
          <w:sz w:val="18"/>
          <w:szCs w:val="18"/>
        </w:rPr>
      </w:pPr>
      <w:r w:rsidRPr="008D2684">
        <w:rPr>
          <w:rFonts w:ascii="Arial Narrow" w:hAnsi="Arial Narrow"/>
          <w:sz w:val="18"/>
          <w:szCs w:val="18"/>
        </w:rPr>
        <w:t>pojave neprihvatljivo velikih dotoka vode</w:t>
      </w:r>
      <w:r w:rsidR="00293357" w:rsidRPr="008D2684">
        <w:rPr>
          <w:rFonts w:ascii="Arial Narrow" w:hAnsi="Arial Narrow"/>
          <w:sz w:val="18"/>
          <w:szCs w:val="18"/>
        </w:rPr>
        <w:t>,</w:t>
      </w:r>
    </w:p>
    <w:p w14:paraId="725D415F" w14:textId="77777777" w:rsidR="00B373D8" w:rsidRPr="008D2684" w:rsidRDefault="00B373D8" w:rsidP="00F20DBC">
      <w:pPr>
        <w:pStyle w:val="SSTNumberedList"/>
        <w:numPr>
          <w:ilvl w:val="0"/>
          <w:numId w:val="21"/>
        </w:numPr>
        <w:tabs>
          <w:tab w:val="left" w:pos="567"/>
          <w:tab w:val="left" w:pos="1134"/>
        </w:tabs>
        <w:ind w:left="851" w:hanging="284"/>
        <w:rPr>
          <w:rFonts w:ascii="Arial Narrow" w:hAnsi="Arial Narrow"/>
          <w:sz w:val="18"/>
          <w:szCs w:val="18"/>
        </w:rPr>
      </w:pPr>
      <w:r w:rsidRPr="008D2684">
        <w:rPr>
          <w:rFonts w:ascii="Arial Narrow" w:hAnsi="Arial Narrow"/>
          <w:sz w:val="18"/>
          <w:szCs w:val="18"/>
        </w:rPr>
        <w:t>promjene u sastavu temeljnog tla, tj. pojava odstupanja svojstava tla na terenu tijekom vremena izgradnje ili bitno različitim iz istražnih radova</w:t>
      </w:r>
      <w:r w:rsidR="00293357" w:rsidRPr="008D2684">
        <w:rPr>
          <w:rFonts w:ascii="Arial Narrow" w:hAnsi="Arial Narrow"/>
          <w:sz w:val="18"/>
          <w:szCs w:val="18"/>
        </w:rPr>
        <w:t xml:space="preserve"> i</w:t>
      </w:r>
    </w:p>
    <w:p w14:paraId="7EA1BF57" w14:textId="77777777" w:rsidR="00B373D8" w:rsidRPr="008D2684" w:rsidRDefault="00B373D8" w:rsidP="00F20DBC">
      <w:pPr>
        <w:pStyle w:val="SSTNumberedList"/>
        <w:numPr>
          <w:ilvl w:val="0"/>
          <w:numId w:val="21"/>
        </w:numPr>
        <w:tabs>
          <w:tab w:val="left" w:pos="567"/>
          <w:tab w:val="left" w:pos="1134"/>
        </w:tabs>
        <w:ind w:left="851" w:hanging="284"/>
        <w:rPr>
          <w:rFonts w:ascii="Arial Narrow" w:hAnsi="Arial Narrow"/>
          <w:sz w:val="18"/>
          <w:szCs w:val="18"/>
        </w:rPr>
      </w:pPr>
      <w:r w:rsidRPr="008D2684">
        <w:rPr>
          <w:rFonts w:ascii="Arial Narrow" w:hAnsi="Arial Narrow"/>
          <w:sz w:val="18"/>
          <w:szCs w:val="18"/>
        </w:rPr>
        <w:t>pojava pukotina, deformacija ili neprihvatljivo veliki</w:t>
      </w:r>
      <w:r w:rsidR="00293357" w:rsidRPr="008D2684">
        <w:rPr>
          <w:rFonts w:ascii="Arial Narrow" w:hAnsi="Arial Narrow"/>
          <w:sz w:val="18"/>
          <w:szCs w:val="18"/>
        </w:rPr>
        <w:t>h pomaka na susjednim objektima</w:t>
      </w:r>
      <w:r w:rsidRPr="008D2684">
        <w:rPr>
          <w:rFonts w:ascii="Arial Narrow" w:hAnsi="Arial Narrow"/>
          <w:sz w:val="18"/>
          <w:szCs w:val="18"/>
        </w:rPr>
        <w:t xml:space="preserve"> ili širenje i produljenje postojećih (zatečenih) pukotina i oštećenja na susjednim objektima</w:t>
      </w:r>
      <w:r w:rsidR="00293357" w:rsidRPr="008D2684">
        <w:rPr>
          <w:rFonts w:ascii="Arial Narrow" w:hAnsi="Arial Narrow"/>
          <w:sz w:val="18"/>
          <w:szCs w:val="18"/>
        </w:rPr>
        <w:t>.</w:t>
      </w:r>
    </w:p>
    <w:p w14:paraId="1E3657AE"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Kako bi sve eventualne promjene u tlu i na konstrukciji bile</w:t>
      </w:r>
      <w:r w:rsidR="00293357" w:rsidRPr="008D2684">
        <w:rPr>
          <w:rFonts w:ascii="Arial Narrow" w:hAnsi="Arial Narrow"/>
          <w:sz w:val="18"/>
          <w:szCs w:val="18"/>
        </w:rPr>
        <w:t xml:space="preserve"> na vrijeme uočene</w:t>
      </w:r>
      <w:r w:rsidRPr="008D2684">
        <w:rPr>
          <w:rFonts w:ascii="Arial Narrow" w:hAnsi="Arial Narrow"/>
          <w:sz w:val="18"/>
          <w:szCs w:val="18"/>
        </w:rPr>
        <w:t xml:space="preserve"> te kako bi se poduzele odgovarajuće mjere za izbjegavanje neželjenih posljedica na objektu, nužno je da cjelokupni proces radova bude pod nadzorom kompetentne osobe.</w:t>
      </w:r>
    </w:p>
    <w:p w14:paraId="25CE776B"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Prije početka radova poželjno je i izvršiti detaljan snimak postojeće prometnice, a rezultati spomenute snimke trebaju biti prikazani u </w:t>
      </w:r>
      <w:r w:rsidR="00293357" w:rsidRPr="008D2684">
        <w:rPr>
          <w:rFonts w:ascii="Arial Narrow" w:hAnsi="Arial Narrow"/>
          <w:sz w:val="18"/>
          <w:szCs w:val="18"/>
        </w:rPr>
        <w:t xml:space="preserve">obliku odgovarajućeg izvještaja </w:t>
      </w:r>
      <w:r w:rsidRPr="008D2684">
        <w:rPr>
          <w:rFonts w:ascii="Arial Narrow" w:hAnsi="Arial Narrow"/>
          <w:sz w:val="18"/>
          <w:szCs w:val="18"/>
        </w:rPr>
        <w:t>te potvrđeni od svih sudionika u gradnji. Isto tako daje se na uvid eventualno stanje podzemnih instalacija.</w:t>
      </w:r>
    </w:p>
    <w:p w14:paraId="7CC8091A" w14:textId="77777777" w:rsidR="00B373D8" w:rsidRPr="008D2684" w:rsidRDefault="00293357"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Inklinometarska mjerenja</w:t>
      </w:r>
    </w:p>
    <w:p w14:paraId="2112245B"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S obzirom na dubinu iskopa građevinske jame projektom je predviđeno tehničko praćenje pomaka zaštitne konstrukcije u dvije karakteristične točke konstrukcije. Svrha praćenja je potvrda projektnih pretpostavki kao i mogućnost pravovremenih intervencija ukoliko dođe do pomaka većih od projektom predviđenih.</w:t>
      </w:r>
    </w:p>
    <w:p w14:paraId="50097EEA"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Inklinometar je precizni instrument za određivanje pomaka inkrementalnim mjerenjem kuta nagiba, odnosno inklinacije. Mjerenje inklinacije obav</w:t>
      </w:r>
      <w:r w:rsidR="00293357" w:rsidRPr="008D2684">
        <w:rPr>
          <w:rFonts w:ascii="Arial Narrow" w:hAnsi="Arial Narrow"/>
          <w:sz w:val="18"/>
          <w:szCs w:val="18"/>
        </w:rPr>
        <w:t>lja se segmentarno na svaka 2,0 </w:t>
      </w:r>
      <w:r w:rsidRPr="008D2684">
        <w:rPr>
          <w:rFonts w:ascii="Arial Narrow" w:hAnsi="Arial Narrow"/>
          <w:sz w:val="18"/>
          <w:szCs w:val="18"/>
        </w:rPr>
        <w:t>m visine. Grafički prikaz ovih horizontalnih pomaka iskazuje se svakih sedam dana i prema napredovanju iskopa. Ova mjerenja se izvode nakon inicijalnog (nultog) mjerenja, od početka iskopa, pa do potpune izvedbe objekta. Ušće svih cijevi treba zaštititi poklopcem od oštećenja i osigurati od neovlaštenog otvaranja. Položaji ušća inklinometarskih cijevi bit će naznačeni u situaciji.</w:t>
      </w:r>
    </w:p>
    <w:p w14:paraId="1756B844"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Nakon konačnog mjerenja potrebno je mjerenja inklinometrima provoditi minimalno jedanput mjesečno do konačnog završetka građevine, odnosno zasipavanja objekta.</w:t>
      </w:r>
    </w:p>
    <w:p w14:paraId="74E7D9B3" w14:textId="77777777" w:rsidR="00B373D8" w:rsidRPr="008D2684" w:rsidRDefault="00293357"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lastRenderedPageBreak/>
        <w:t>Geodetska mjerenja</w:t>
      </w:r>
    </w:p>
    <w:p w14:paraId="7D978F6D" w14:textId="77777777" w:rsidR="00B373D8" w:rsidRPr="008D2684" w:rsidRDefault="00293357" w:rsidP="00F20DBC">
      <w:pPr>
        <w:tabs>
          <w:tab w:val="left" w:pos="567"/>
          <w:tab w:val="left" w:pos="1134"/>
        </w:tabs>
        <w:rPr>
          <w:rFonts w:ascii="Arial Narrow" w:hAnsi="Arial Narrow"/>
          <w:sz w:val="18"/>
          <w:szCs w:val="18"/>
        </w:rPr>
      </w:pPr>
      <w:r w:rsidRPr="008D2684">
        <w:rPr>
          <w:rFonts w:ascii="Arial Narrow" w:hAnsi="Arial Narrow"/>
          <w:sz w:val="18"/>
          <w:szCs w:val="18"/>
        </w:rPr>
        <w:t>Geodetski se prate</w:t>
      </w:r>
      <w:r w:rsidR="00B373D8" w:rsidRPr="008D2684">
        <w:rPr>
          <w:rFonts w:ascii="Arial Narrow" w:hAnsi="Arial Narrow"/>
          <w:sz w:val="18"/>
          <w:szCs w:val="18"/>
        </w:rPr>
        <w:t xml:space="preserve"> horizontalni pomaci na dvije karakteristične točke. Mjerenja se obavljaju putem preciznog geodetskog mjerenja</w:t>
      </w:r>
      <w:r w:rsidRPr="008D2684">
        <w:rPr>
          <w:rFonts w:ascii="Arial Narrow" w:hAnsi="Arial Narrow"/>
          <w:sz w:val="18"/>
          <w:szCs w:val="18"/>
        </w:rPr>
        <w:t xml:space="preserve"> ugrađenih repera s točnošću ±1 </w:t>
      </w:r>
      <w:r w:rsidR="00B373D8" w:rsidRPr="008D2684">
        <w:rPr>
          <w:rFonts w:ascii="Arial Narrow" w:hAnsi="Arial Narrow"/>
          <w:sz w:val="18"/>
          <w:szCs w:val="18"/>
        </w:rPr>
        <w:t>mm. Očitavanje se vrši paralelno s mjerenjem inklinometra, tijekom iskopa do konačne dubine, a za vrijeme izgradnje objekta geodetska mjerenja je potrebno provoditi barem jedanput mjesečno do konačne izvedbe objekta. Položaji repera bit će naznačeni u situaciji.</w:t>
      </w:r>
    </w:p>
    <w:p w14:paraId="3A663BEA"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Predviđeni monitoring pro</w:t>
      </w:r>
      <w:r w:rsidR="00293357" w:rsidRPr="008D2684">
        <w:rPr>
          <w:rFonts w:ascii="Arial Narrow" w:hAnsi="Arial Narrow"/>
          <w:sz w:val="18"/>
          <w:szCs w:val="18"/>
        </w:rPr>
        <w:t>vodi ovlaštena institucija ili P</w:t>
      </w:r>
      <w:r w:rsidRPr="008D2684">
        <w:rPr>
          <w:rFonts w:ascii="Arial Narrow" w:hAnsi="Arial Narrow"/>
          <w:sz w:val="18"/>
          <w:szCs w:val="18"/>
        </w:rPr>
        <w:t>rojektant. Ako ga pro</w:t>
      </w:r>
      <w:r w:rsidR="00293357" w:rsidRPr="008D2684">
        <w:rPr>
          <w:rFonts w:ascii="Arial Narrow" w:hAnsi="Arial Narrow"/>
          <w:sz w:val="18"/>
          <w:szCs w:val="18"/>
        </w:rPr>
        <w:t>vodi druga institucija, P</w:t>
      </w:r>
      <w:r w:rsidRPr="008D2684">
        <w:rPr>
          <w:rFonts w:ascii="Arial Narrow" w:hAnsi="Arial Narrow"/>
          <w:sz w:val="18"/>
          <w:szCs w:val="18"/>
        </w:rPr>
        <w:t>rojektant je obavezan potvrditi sukladnos</w:t>
      </w:r>
      <w:r w:rsidR="00293357" w:rsidRPr="008D2684">
        <w:rPr>
          <w:rFonts w:ascii="Arial Narrow" w:hAnsi="Arial Narrow"/>
          <w:sz w:val="18"/>
          <w:szCs w:val="18"/>
        </w:rPr>
        <w:t>t izvedbe i rezultate izvedbe s</w:t>
      </w:r>
      <w:r w:rsidRPr="008D2684">
        <w:rPr>
          <w:rFonts w:ascii="Arial Narrow" w:hAnsi="Arial Narrow"/>
          <w:sz w:val="18"/>
          <w:szCs w:val="18"/>
        </w:rPr>
        <w:t xml:space="preserve"> projektom. Rezultati monitoringa imaju snagu atesta za izvedene radove.</w:t>
      </w:r>
    </w:p>
    <w:p w14:paraId="7F154876" w14:textId="77777777" w:rsidR="00B373D8" w:rsidRPr="008D2684" w:rsidRDefault="00293357"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Mjerenje podzemne vode</w:t>
      </w:r>
    </w:p>
    <w:p w14:paraId="6E89C981"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Mjerenje promjene razine (pritiska) podzemne vode tijekom izgra</w:t>
      </w:r>
      <w:r w:rsidR="00293357" w:rsidRPr="008D2684">
        <w:rPr>
          <w:rFonts w:ascii="Arial Narrow" w:hAnsi="Arial Narrow"/>
          <w:sz w:val="18"/>
          <w:szCs w:val="18"/>
        </w:rPr>
        <w:t>dnje objekta će se provoditi piezometrom</w:t>
      </w:r>
      <w:r w:rsidRPr="008D2684">
        <w:rPr>
          <w:rFonts w:ascii="Arial Narrow" w:hAnsi="Arial Narrow"/>
          <w:sz w:val="18"/>
          <w:szCs w:val="18"/>
        </w:rPr>
        <w:t xml:space="preserve"> van građevinske jame. Dinamika mjerenja je ista kao</w:t>
      </w:r>
      <w:r w:rsidR="00293357" w:rsidRPr="008D2684">
        <w:rPr>
          <w:rFonts w:ascii="Arial Narrow" w:hAnsi="Arial Narrow"/>
          <w:sz w:val="18"/>
          <w:szCs w:val="18"/>
        </w:rPr>
        <w:t xml:space="preserve"> i za inklinometar, ili češće (jednom</w:t>
      </w:r>
      <w:r w:rsidRPr="008D2684">
        <w:rPr>
          <w:rFonts w:ascii="Arial Narrow" w:hAnsi="Arial Narrow"/>
          <w:sz w:val="18"/>
          <w:szCs w:val="18"/>
        </w:rPr>
        <w:t xml:space="preserve"> dnevno) ukoliko se radi o težim hidrološkim prilikama (znatnije oborine i visok vodostaj </w:t>
      </w:r>
      <w:r w:rsidR="00293357" w:rsidRPr="008D2684">
        <w:rPr>
          <w:rFonts w:ascii="Arial Narrow" w:hAnsi="Arial Narrow"/>
          <w:sz w:val="18"/>
          <w:szCs w:val="18"/>
        </w:rPr>
        <w:t>Drave</w:t>
      </w:r>
      <w:r w:rsidRPr="008D2684">
        <w:rPr>
          <w:rFonts w:ascii="Arial Narrow" w:hAnsi="Arial Narrow"/>
          <w:sz w:val="18"/>
          <w:szCs w:val="18"/>
        </w:rPr>
        <w:t>).</w:t>
      </w:r>
    </w:p>
    <w:p w14:paraId="370456C5" w14:textId="77777777" w:rsidR="00B373D8" w:rsidRPr="008D2684" w:rsidRDefault="00E4390F" w:rsidP="00F20DBC">
      <w:pPr>
        <w:pStyle w:val="Naslov5"/>
        <w:tabs>
          <w:tab w:val="left" w:pos="567"/>
          <w:tab w:val="left" w:pos="1134"/>
        </w:tabs>
      </w:pPr>
      <w:r w:rsidRPr="008D2684">
        <w:t>Nadzori i izvješće o izvedenim radovima</w:t>
      </w:r>
    </w:p>
    <w:p w14:paraId="3C81959D"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radovima izvedbe zaštitne </w:t>
      </w:r>
      <w:r w:rsidR="002957A4" w:rsidRPr="008D2684">
        <w:rPr>
          <w:rFonts w:ascii="Arial Narrow" w:hAnsi="Arial Narrow"/>
          <w:sz w:val="18"/>
          <w:szCs w:val="18"/>
        </w:rPr>
        <w:t xml:space="preserve">jame </w:t>
      </w:r>
      <w:r w:rsidRPr="008D2684">
        <w:rPr>
          <w:rFonts w:ascii="Arial Narrow" w:hAnsi="Arial Narrow"/>
          <w:sz w:val="18"/>
          <w:szCs w:val="18"/>
        </w:rPr>
        <w:t>potreban je stalni nadzor. Praćenje sukladnosti izvedbe i projektni</w:t>
      </w:r>
      <w:r w:rsidR="00BA19DB" w:rsidRPr="008D2684">
        <w:rPr>
          <w:rFonts w:ascii="Arial Narrow" w:hAnsi="Arial Narrow"/>
          <w:sz w:val="18"/>
          <w:szCs w:val="18"/>
        </w:rPr>
        <w:t>h zahtjeva kod ovakvih radova je</w:t>
      </w:r>
      <w:r w:rsidRPr="008D2684">
        <w:rPr>
          <w:rFonts w:ascii="Arial Narrow" w:hAnsi="Arial Narrow"/>
          <w:sz w:val="18"/>
          <w:szCs w:val="18"/>
        </w:rPr>
        <w:t xml:space="preserve"> važno jer su nepredvidive situacije vrlo česte. Nadzor u tom slučaju donošenjem odluka osigurava kontinuitet, ali i kvalitetu izvođenja radova, odnosno funkcionalnost.</w:t>
      </w:r>
    </w:p>
    <w:p w14:paraId="52557DE7"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Kod ovakvih vrsta geotehničkih zahvata često u fazi izgradnje nastupaju razne okolnosti koje pri projektiranju nisu bile poznate ili predvidive. U takvim slučajevima odluke je potrebno donositi na licu mjesta i u kratkom vremenskom </w:t>
      </w:r>
      <w:r w:rsidR="00247F5F" w:rsidRPr="008D2684">
        <w:rPr>
          <w:rFonts w:ascii="Arial Narrow" w:hAnsi="Arial Narrow"/>
          <w:sz w:val="18"/>
          <w:szCs w:val="18"/>
        </w:rPr>
        <w:t>razdoblju</w:t>
      </w:r>
      <w:r w:rsidRPr="008D2684">
        <w:rPr>
          <w:rFonts w:ascii="Arial Narrow" w:hAnsi="Arial Narrow"/>
          <w:sz w:val="18"/>
          <w:szCs w:val="18"/>
        </w:rPr>
        <w:t xml:space="preserve"> kroz upise u građevinski dnevnik u dogovoru s </w:t>
      </w:r>
      <w:r w:rsidR="00247F5F" w:rsidRPr="008D2684">
        <w:rPr>
          <w:rFonts w:ascii="Arial Narrow" w:hAnsi="Arial Narrow"/>
          <w:sz w:val="18"/>
          <w:szCs w:val="18"/>
        </w:rPr>
        <w:t>N</w:t>
      </w:r>
      <w:r w:rsidRPr="008D2684">
        <w:rPr>
          <w:rFonts w:ascii="Arial Narrow" w:hAnsi="Arial Narrow"/>
          <w:sz w:val="18"/>
          <w:szCs w:val="18"/>
        </w:rPr>
        <w:t>adzornim inženjerom.</w:t>
      </w:r>
    </w:p>
    <w:p w14:paraId="34CBE6E7" w14:textId="758C5AD5" w:rsidR="00B373D8" w:rsidRPr="008D2684" w:rsidRDefault="002745F6" w:rsidP="00F20DBC">
      <w:pPr>
        <w:tabs>
          <w:tab w:val="left" w:pos="567"/>
          <w:tab w:val="left" w:pos="1134"/>
        </w:tabs>
        <w:rPr>
          <w:rFonts w:ascii="Arial Narrow" w:hAnsi="Arial Narrow"/>
          <w:sz w:val="18"/>
          <w:szCs w:val="18"/>
        </w:rPr>
      </w:pPr>
      <w:r w:rsidRPr="008D2684">
        <w:rPr>
          <w:rFonts w:ascii="Arial Narrow" w:hAnsi="Arial Narrow"/>
          <w:sz w:val="18"/>
          <w:szCs w:val="18"/>
        </w:rPr>
        <w:t>U slučajevima koji zahtijevaju projektantsku odluku, Nadzorni inženjer će zatražiti odgovor od Projektanta u sklopu povremenog projektantskog nadzora.</w:t>
      </w:r>
      <w:r w:rsidR="00B373D8" w:rsidRPr="008D2684">
        <w:rPr>
          <w:rFonts w:ascii="Arial Narrow" w:hAnsi="Arial Narrow"/>
          <w:sz w:val="18"/>
          <w:szCs w:val="18"/>
        </w:rPr>
        <w:t xml:space="preserve"> Obavezne projektantske odluke odnose se na sve izmjene kao i na one situacije kada se susretnu nepredvi</w:t>
      </w:r>
      <w:r w:rsidR="00247F5F" w:rsidRPr="008D2684">
        <w:rPr>
          <w:rFonts w:ascii="Arial Narrow" w:hAnsi="Arial Narrow"/>
          <w:sz w:val="18"/>
          <w:szCs w:val="18"/>
        </w:rPr>
        <w:t>đene okolnosti za dalju izvedbu</w:t>
      </w:r>
      <w:r w:rsidR="00B373D8" w:rsidRPr="008D2684">
        <w:rPr>
          <w:rFonts w:ascii="Arial Narrow" w:hAnsi="Arial Narrow"/>
          <w:sz w:val="18"/>
          <w:szCs w:val="18"/>
        </w:rPr>
        <w:t xml:space="preserve"> te treba iznaći novo projektno rješenje. Projektant je također obavezan dati ocjenu sukladnosti rezultata monitoringa i projekta.</w:t>
      </w:r>
    </w:p>
    <w:p w14:paraId="0D65F98C" w14:textId="77777777" w:rsidR="00B373D8" w:rsidRPr="008D2684" w:rsidRDefault="00B373D8" w:rsidP="00F20DBC">
      <w:pPr>
        <w:tabs>
          <w:tab w:val="left" w:pos="567"/>
          <w:tab w:val="left" w:pos="1134"/>
        </w:tabs>
        <w:rPr>
          <w:rFonts w:ascii="Arial Narrow" w:hAnsi="Arial Narrow"/>
          <w:sz w:val="18"/>
          <w:szCs w:val="18"/>
        </w:rPr>
      </w:pPr>
      <w:r w:rsidRPr="008D2684">
        <w:rPr>
          <w:rFonts w:ascii="Arial Narrow" w:hAnsi="Arial Narrow"/>
          <w:sz w:val="18"/>
          <w:szCs w:val="18"/>
        </w:rPr>
        <w:t>S</w:t>
      </w:r>
      <w:r w:rsidR="00247F5F" w:rsidRPr="008D2684">
        <w:rPr>
          <w:rFonts w:ascii="Arial Narrow" w:hAnsi="Arial Narrow"/>
          <w:sz w:val="18"/>
          <w:szCs w:val="18"/>
        </w:rPr>
        <w:t>vi radovi glavnog nadzora</w:t>
      </w:r>
      <w:r w:rsidRPr="008D2684">
        <w:rPr>
          <w:rFonts w:ascii="Arial Narrow" w:hAnsi="Arial Narrow"/>
          <w:sz w:val="18"/>
          <w:szCs w:val="18"/>
        </w:rPr>
        <w:t xml:space="preserve"> koji se odnose na sukladnost projekta i izvedbe moraju biti prikazani putem izvještaja glavnog nadzora o spomenutoj sukladnosti.</w:t>
      </w:r>
    </w:p>
    <w:p w14:paraId="1C232A3B" w14:textId="77777777" w:rsidR="00974857" w:rsidRPr="008D2684" w:rsidRDefault="00974857" w:rsidP="00F20DBC">
      <w:pPr>
        <w:pStyle w:val="Naslov4"/>
        <w:tabs>
          <w:tab w:val="left" w:pos="567"/>
          <w:tab w:val="left" w:pos="1134"/>
        </w:tabs>
      </w:pPr>
      <w:r w:rsidRPr="008D2684">
        <w:t>Ispitivanje vodonepropusnosti i zatrpavanje rova</w:t>
      </w:r>
    </w:p>
    <w:p w14:paraId="0C17E005" w14:textId="1722F638"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Ispitivanje vodonepropusnosti cjevovoda treba provesti sukladno normi HRN 805:2005</w:t>
      </w:r>
      <w:r w:rsidR="001157B5"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Nakon uspješno provedenog ispitivanja</w:t>
      </w:r>
      <w:r w:rsidRPr="008D2684">
        <w:rPr>
          <w:rFonts w:ascii="Arial Narrow" w:hAnsi="Arial Narrow"/>
          <w:sz w:val="18"/>
          <w:szCs w:val="18"/>
        </w:rPr>
        <w:t xml:space="preserve"> vodonepropusnosti, pristupiti zatrpavanju građevinskog rova i jama i to u visini do 20 cm iznad tjemena pijeskom, a ostatak rova materijalom iz iskopa, uz normalno ručno i strojno zbijanje, u pojedinim slojevima debljine do 30 cm. Izuzetak su dijelovi trase na mjestima križanja zemljanih i makadamskih putova gdje je predviđena zamjena materijala zatrpavanjem pijeskom i šljunkom, uz ispitivanje zbijenosti materijala na razini posteljice ceste. Preostali višak zemljanog materijala iskopa ukloniti i odložiti na lokaciji deponije udaljene do 5 km.</w:t>
      </w:r>
    </w:p>
    <w:p w14:paraId="0AF9D758" w14:textId="77777777" w:rsidR="00974857" w:rsidRPr="008D2684" w:rsidRDefault="00974857" w:rsidP="00F20DBC">
      <w:pPr>
        <w:pStyle w:val="Naslov3"/>
        <w:tabs>
          <w:tab w:val="left" w:pos="567"/>
          <w:tab w:val="left" w:pos="1134"/>
        </w:tabs>
      </w:pPr>
      <w:bookmarkStart w:id="312" w:name="_Toc36715682"/>
      <w:r w:rsidRPr="008D2684">
        <w:t>Kontrola i osiguranje kvalitete strojarskih radova</w:t>
      </w:r>
      <w:bookmarkEnd w:id="312"/>
    </w:p>
    <w:p w14:paraId="2DC6EEF0" w14:textId="77777777" w:rsidR="00974857" w:rsidRPr="008D2684" w:rsidRDefault="00974857" w:rsidP="00F20DBC">
      <w:pPr>
        <w:pStyle w:val="Naslov4"/>
        <w:tabs>
          <w:tab w:val="left" w:pos="567"/>
          <w:tab w:val="left" w:pos="1134"/>
        </w:tabs>
      </w:pPr>
      <w:bookmarkStart w:id="313" w:name="_Ref484681524"/>
      <w:r w:rsidRPr="008D2684">
        <w:t>Dokazivanje uporabljivosti</w:t>
      </w:r>
      <w:bookmarkEnd w:id="313"/>
    </w:p>
    <w:p w14:paraId="43C927DB" w14:textId="2CCDDF2B" w:rsidR="00974857" w:rsidRPr="008D2684" w:rsidRDefault="009332EB" w:rsidP="00F20DBC">
      <w:pPr>
        <w:tabs>
          <w:tab w:val="left" w:pos="567"/>
          <w:tab w:val="left" w:pos="1134"/>
        </w:tabs>
        <w:rPr>
          <w:rFonts w:ascii="Arial Narrow" w:hAnsi="Arial Narrow"/>
          <w:sz w:val="18"/>
          <w:szCs w:val="18"/>
        </w:rPr>
      </w:pPr>
      <w:r w:rsidRPr="008D2684">
        <w:rPr>
          <w:rFonts w:ascii="Arial Narrow" w:hAnsi="Arial Narrow"/>
          <w:sz w:val="18"/>
          <w:szCs w:val="18"/>
        </w:rPr>
        <w:t>Izvođač</w:t>
      </w:r>
      <w:r w:rsidR="00974857" w:rsidRPr="008D2684">
        <w:rPr>
          <w:rFonts w:ascii="Arial Narrow" w:hAnsi="Arial Narrow"/>
          <w:sz w:val="18"/>
          <w:szCs w:val="18"/>
        </w:rPr>
        <w:t xml:space="preserve"> strojarskih radova dužan je upoznati se sa svom tehničkom dokumentacijom građevine i uskladiti radove s izvođačima ostalih instalacija i građevine. Radove mora izvesti po propisima i normama za izvođenje strojarskih radova te ugraditi samo tehnički ispravan materijal u skladu s važećim HRN, te imati dokaze o uporabljivosti prema Zakonu o gradnji i Zakonu o građevnim proizvodima</w:t>
      </w:r>
      <w:r w:rsidR="002745F6" w:rsidRPr="008D2684">
        <w:rPr>
          <w:rFonts w:ascii="Arial Narrow" w:hAnsi="Arial Narrow"/>
          <w:sz w:val="18"/>
          <w:szCs w:val="18"/>
        </w:rPr>
        <w:t>.</w:t>
      </w:r>
    </w:p>
    <w:p w14:paraId="170ADF0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Oprema koja se ugrađuje treba biti izvedena, ispitana i popraćena ispravama o sukladnosti prema pravilnicima i standardima važećim za tu vrstu opreme. Također, uz opremu treba isporučiti i tehničke upute za ugradnju i uporabu te jamstvene listove, a sve pisano hrvatskim jezikom i latiničnim pismom.</w:t>
      </w:r>
    </w:p>
    <w:p w14:paraId="171A69D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građevinu se smije ugraditi samo građevni proizvodi koji zadovoljavaju gore navedene zahtjeve što provjerava Nadzorni inženjer i upisuje u građevinski dnevnik u skladu s posebnim propisom o vođenju građevinskog dnevnika.</w:t>
      </w:r>
    </w:p>
    <w:p w14:paraId="6B5BC262" w14:textId="349A309E"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Temeljem Zakona o gradnji, tijekom izgradnje i korištenja građevine </w:t>
      </w:r>
      <w:r w:rsidR="006E480E" w:rsidRPr="008D2684">
        <w:rPr>
          <w:rFonts w:ascii="Arial Narrow" w:hAnsi="Arial Narrow"/>
          <w:sz w:val="18"/>
          <w:szCs w:val="18"/>
        </w:rPr>
        <w:t>ona</w:t>
      </w:r>
      <w:r w:rsidRPr="008D2684">
        <w:rPr>
          <w:rFonts w:ascii="Arial Narrow" w:hAnsi="Arial Narrow"/>
          <w:sz w:val="18"/>
          <w:szCs w:val="18"/>
        </w:rPr>
        <w:t xml:space="preserve"> mora zadovoljiti u cjelini, kao i u svakom njezinom dijelu, temeljne zahtjeve za građevinu:</w:t>
      </w:r>
    </w:p>
    <w:p w14:paraId="3A3D22E9" w14:textId="77777777" w:rsidR="00974857" w:rsidRPr="008D2684" w:rsidRDefault="00974857"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Pouzdanost</w:t>
      </w:r>
    </w:p>
    <w:p w14:paraId="5671217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Oprema mora zadovoljiti postavljene kriterije točnosti i pouzdanosti u svakodnevnom radu. S obzirom na vijek trajanja proizvoda i garanciju proizvođača, potrebno je predvidjeti dovoljnu količinu rezervnih dijelova koji su potrebni za normalan rad i održavanje.</w:t>
      </w:r>
    </w:p>
    <w:p w14:paraId="4D1E478C" w14:textId="77777777" w:rsidR="00974857" w:rsidRPr="008D2684" w:rsidRDefault="00974857"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Mehanička otpornost i stabilnost</w:t>
      </w:r>
    </w:p>
    <w:p w14:paraId="1DAB93D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 oprema mora imati odgovarajući stupanj mehaničke zaštite, a oprema koja se montira na otvorenom mora biti zaštićena od utjecaja atmosferilija.</w:t>
      </w:r>
    </w:p>
    <w:p w14:paraId="5A543C2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Svojom težinom oprema ne smije ut</w:t>
      </w:r>
      <w:r w:rsidR="006E480E" w:rsidRPr="008D2684">
        <w:rPr>
          <w:rFonts w:ascii="Arial Narrow" w:hAnsi="Arial Narrow"/>
          <w:sz w:val="18"/>
          <w:szCs w:val="18"/>
        </w:rPr>
        <w:t>jecati na stabilnost građevine.</w:t>
      </w:r>
    </w:p>
    <w:p w14:paraId="6C93BCB1" w14:textId="77777777" w:rsidR="00974857" w:rsidRPr="008D2684" w:rsidRDefault="00974857"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Sigurnost u slučaju požara</w:t>
      </w:r>
    </w:p>
    <w:p w14:paraId="7ABAB20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Oprema ne smije sadržavati komponen</w:t>
      </w:r>
      <w:r w:rsidR="006E480E" w:rsidRPr="008D2684">
        <w:rPr>
          <w:rFonts w:ascii="Arial Narrow" w:hAnsi="Arial Narrow"/>
          <w:sz w:val="18"/>
          <w:szCs w:val="18"/>
        </w:rPr>
        <w:t>te koje bi omogućavale širenje</w:t>
      </w:r>
      <w:r w:rsidRPr="008D2684">
        <w:rPr>
          <w:rFonts w:ascii="Arial Narrow" w:hAnsi="Arial Narrow"/>
          <w:sz w:val="18"/>
          <w:szCs w:val="18"/>
        </w:rPr>
        <w:t xml:space="preserve"> vatre i dima.</w:t>
      </w:r>
    </w:p>
    <w:p w14:paraId="674DC8AE" w14:textId="77777777" w:rsidR="00974857" w:rsidRPr="008D2684" w:rsidRDefault="00974857"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Zaštita od ugrožavanja zdravlja ljudi</w:t>
      </w:r>
    </w:p>
    <w:p w14:paraId="2E18B65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Obzirom na svoju konstrukciju i sastavne dijelove, kao i pretpostavljene zaštitne sustave te korisničke manipulativne upute za rad na siguran način, oprema ne smije ugrožavati zdravlje ljudi, niti </w:t>
      </w:r>
      <w:r w:rsidR="006E480E" w:rsidRPr="008D2684">
        <w:rPr>
          <w:rFonts w:ascii="Arial Narrow" w:hAnsi="Arial Narrow"/>
          <w:sz w:val="18"/>
          <w:szCs w:val="18"/>
        </w:rPr>
        <w:t>ugrožavati</w:t>
      </w:r>
      <w:r w:rsidRPr="008D2684">
        <w:rPr>
          <w:rFonts w:ascii="Arial Narrow" w:hAnsi="Arial Narrow"/>
          <w:sz w:val="18"/>
          <w:szCs w:val="18"/>
        </w:rPr>
        <w:t xml:space="preserve"> okoliš.</w:t>
      </w:r>
    </w:p>
    <w:p w14:paraId="05172BFA" w14:textId="77777777" w:rsidR="00974857" w:rsidRPr="008D2684" w:rsidRDefault="00974857"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Zaštita korisnika od ozljeda</w:t>
      </w:r>
    </w:p>
    <w:p w14:paraId="64FED48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Oprema ne smije imati dijelove koji bi u normalnom i propisanom radu svojim mehaničkim djelovanjem ugrozili zdravlje i život korisnika.</w:t>
      </w:r>
    </w:p>
    <w:p w14:paraId="1F2C66E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opremi se ne smije razvijati visoka temperatura.</w:t>
      </w:r>
    </w:p>
    <w:p w14:paraId="0573C12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Odgovarajućim sustavom spajanja el</w:t>
      </w:r>
      <w:r w:rsidR="006E480E" w:rsidRPr="008D2684">
        <w:rPr>
          <w:rFonts w:ascii="Arial Narrow" w:hAnsi="Arial Narrow"/>
          <w:sz w:val="18"/>
          <w:szCs w:val="18"/>
        </w:rPr>
        <w:t>ektričnih</w:t>
      </w:r>
      <w:r w:rsidRPr="008D2684">
        <w:rPr>
          <w:rFonts w:ascii="Arial Narrow" w:hAnsi="Arial Narrow"/>
          <w:sz w:val="18"/>
          <w:szCs w:val="18"/>
        </w:rPr>
        <w:t xml:space="preserve"> krugova, kao i sustavom zaštitnog uzemljenja vodljivih dijelova uređaja i opreme, korisnik mora biti zaštićen od eventualnog djelovanja el</w:t>
      </w:r>
      <w:r w:rsidR="006E480E" w:rsidRPr="008D2684">
        <w:rPr>
          <w:rFonts w:ascii="Arial Narrow" w:hAnsi="Arial Narrow"/>
          <w:sz w:val="18"/>
          <w:szCs w:val="18"/>
        </w:rPr>
        <w:t>ektrične</w:t>
      </w:r>
      <w:r w:rsidRPr="008D2684">
        <w:rPr>
          <w:rFonts w:ascii="Arial Narrow" w:hAnsi="Arial Narrow"/>
          <w:sz w:val="18"/>
          <w:szCs w:val="18"/>
        </w:rPr>
        <w:t xml:space="preserve"> energij</w:t>
      </w:r>
      <w:r w:rsidR="006E480E" w:rsidRPr="008D2684">
        <w:rPr>
          <w:rFonts w:ascii="Arial Narrow" w:hAnsi="Arial Narrow"/>
          <w:sz w:val="18"/>
          <w:szCs w:val="18"/>
        </w:rPr>
        <w:t>e</w:t>
      </w:r>
      <w:r w:rsidRPr="008D2684">
        <w:rPr>
          <w:rFonts w:ascii="Arial Narrow" w:hAnsi="Arial Narrow"/>
          <w:sz w:val="18"/>
          <w:szCs w:val="18"/>
        </w:rPr>
        <w:t>.</w:t>
      </w:r>
    </w:p>
    <w:p w14:paraId="44C58880" w14:textId="77777777" w:rsidR="00974857" w:rsidRPr="008D2684" w:rsidRDefault="00974857"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Zaštita od buke i vibracija</w:t>
      </w:r>
    </w:p>
    <w:p w14:paraId="69126B1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Oprema ne smije </w:t>
      </w:r>
      <w:r w:rsidR="006E480E" w:rsidRPr="008D2684">
        <w:rPr>
          <w:rFonts w:ascii="Arial Narrow" w:hAnsi="Arial Narrow"/>
          <w:sz w:val="18"/>
          <w:szCs w:val="18"/>
        </w:rPr>
        <w:t>stvarati buku ili vibracije koji</w:t>
      </w:r>
      <w:r w:rsidRPr="008D2684">
        <w:rPr>
          <w:rFonts w:ascii="Arial Narrow" w:hAnsi="Arial Narrow"/>
          <w:sz w:val="18"/>
          <w:szCs w:val="18"/>
        </w:rPr>
        <w:t xml:space="preserve"> bi ugrožaval</w:t>
      </w:r>
      <w:r w:rsidR="006E480E" w:rsidRPr="008D2684">
        <w:rPr>
          <w:rFonts w:ascii="Arial Narrow" w:hAnsi="Arial Narrow"/>
          <w:sz w:val="18"/>
          <w:szCs w:val="18"/>
        </w:rPr>
        <w:t>i</w:t>
      </w:r>
      <w:r w:rsidRPr="008D2684">
        <w:rPr>
          <w:rFonts w:ascii="Arial Narrow" w:hAnsi="Arial Narrow"/>
          <w:sz w:val="18"/>
          <w:szCs w:val="18"/>
        </w:rPr>
        <w:t xml:space="preserve"> zdravlje ljudi.</w:t>
      </w:r>
    </w:p>
    <w:p w14:paraId="02A35456" w14:textId="77777777" w:rsidR="00974857" w:rsidRPr="008D2684" w:rsidRDefault="00974857" w:rsidP="00F20DBC">
      <w:pPr>
        <w:keepNext/>
        <w:tabs>
          <w:tab w:val="left" w:pos="567"/>
          <w:tab w:val="left" w:pos="1134"/>
        </w:tabs>
        <w:rPr>
          <w:rFonts w:ascii="Arial Narrow" w:hAnsi="Arial Narrow"/>
          <w:sz w:val="18"/>
          <w:szCs w:val="18"/>
        </w:rPr>
      </w:pPr>
      <w:r w:rsidRPr="008D2684">
        <w:rPr>
          <w:rFonts w:ascii="Arial Narrow" w:hAnsi="Arial Narrow"/>
          <w:b/>
          <w:sz w:val="18"/>
          <w:szCs w:val="18"/>
        </w:rPr>
        <w:t>Ušte</w:t>
      </w:r>
      <w:r w:rsidR="00DF249B" w:rsidRPr="008D2684">
        <w:rPr>
          <w:rFonts w:ascii="Arial Narrow" w:hAnsi="Arial Narrow"/>
          <w:b/>
          <w:sz w:val="18"/>
          <w:szCs w:val="18"/>
        </w:rPr>
        <w:t>da energije i toplinska zaštita</w:t>
      </w:r>
    </w:p>
    <w:p w14:paraId="4EE707D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Svojom vlastitom potrošnjom oprema ne smije bitnije utjecati na bilancu postrojenja, a svojim konstruktivnim rješenjem ne bi smjela zahtijevati poseban sustav toplinske zaštite.</w:t>
      </w:r>
    </w:p>
    <w:p w14:paraId="1024771C" w14:textId="77777777" w:rsidR="00974857" w:rsidRPr="008D2684" w:rsidRDefault="00974857"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Zaštita od korozije</w:t>
      </w:r>
    </w:p>
    <w:p w14:paraId="61FA39E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Oprema mora biti izrađena od materijala otpornih na atmosferilije i medije s kojima je u dodiru.</w:t>
      </w:r>
    </w:p>
    <w:p w14:paraId="578C066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Treba ishoditi ispravu o kvaliteti m</w:t>
      </w:r>
      <w:r w:rsidR="006E480E" w:rsidRPr="008D2684">
        <w:rPr>
          <w:rFonts w:ascii="Arial Narrow" w:hAnsi="Arial Narrow"/>
          <w:sz w:val="18"/>
          <w:szCs w:val="18"/>
        </w:rPr>
        <w:t>aterijala koji se ugrađuje, tj. za</w:t>
      </w:r>
      <w:r w:rsidRPr="008D2684">
        <w:rPr>
          <w:rFonts w:ascii="Arial Narrow" w:hAnsi="Arial Narrow"/>
          <w:sz w:val="18"/>
          <w:szCs w:val="18"/>
        </w:rPr>
        <w:t>:</w:t>
      </w:r>
    </w:p>
    <w:p w14:paraId="31DE225D" w14:textId="77777777" w:rsidR="00974857" w:rsidRPr="008D2684" w:rsidRDefault="006E480E" w:rsidP="00F20DBC">
      <w:pPr>
        <w:pStyle w:val="EPZBullet"/>
        <w:tabs>
          <w:tab w:val="clear" w:pos="1135"/>
          <w:tab w:val="left" w:pos="567"/>
          <w:tab w:val="left" w:pos="1134"/>
        </w:tabs>
        <w:ind w:left="567"/>
        <w:rPr>
          <w:rFonts w:ascii="Arial Narrow" w:hAnsi="Arial Narrow"/>
          <w:sz w:val="18"/>
          <w:szCs w:val="18"/>
        </w:rPr>
      </w:pPr>
      <w:r w:rsidRPr="008D2684">
        <w:rPr>
          <w:rFonts w:ascii="Arial Narrow" w:hAnsi="Arial Narrow"/>
          <w:sz w:val="18"/>
          <w:szCs w:val="18"/>
        </w:rPr>
        <w:t>o</w:t>
      </w:r>
      <w:r w:rsidR="00974857" w:rsidRPr="008D2684">
        <w:rPr>
          <w:rFonts w:ascii="Arial Narrow" w:hAnsi="Arial Narrow"/>
          <w:sz w:val="18"/>
          <w:szCs w:val="18"/>
        </w:rPr>
        <w:t xml:space="preserve">snovni materijal </w:t>
      </w:r>
      <w:r w:rsidR="00DF249B" w:rsidRPr="008D2684">
        <w:rPr>
          <w:rFonts w:ascii="Arial Narrow" w:hAnsi="Arial Narrow"/>
          <w:sz w:val="18"/>
          <w:szCs w:val="18"/>
        </w:rPr>
        <w:t>–</w:t>
      </w:r>
      <w:r w:rsidR="00974857" w:rsidRPr="008D2684">
        <w:rPr>
          <w:rFonts w:ascii="Arial Narrow" w:hAnsi="Arial Narrow"/>
          <w:sz w:val="18"/>
          <w:szCs w:val="18"/>
        </w:rPr>
        <w:t xml:space="preserve"> čelični limovi, profili, cijevi</w:t>
      </w:r>
      <w:r w:rsidRPr="008D2684">
        <w:rPr>
          <w:rFonts w:ascii="Arial Narrow" w:hAnsi="Arial Narrow"/>
          <w:sz w:val="18"/>
          <w:szCs w:val="18"/>
        </w:rPr>
        <w:t xml:space="preserve"> i</w:t>
      </w:r>
    </w:p>
    <w:p w14:paraId="31D9232D" w14:textId="77777777" w:rsidR="00974857" w:rsidRPr="008D2684" w:rsidRDefault="006E480E" w:rsidP="00F20DBC">
      <w:pPr>
        <w:pStyle w:val="EPZBullet"/>
        <w:tabs>
          <w:tab w:val="clear" w:pos="1135"/>
          <w:tab w:val="left" w:pos="567"/>
          <w:tab w:val="left" w:pos="1134"/>
        </w:tabs>
        <w:ind w:left="567"/>
        <w:rPr>
          <w:rFonts w:ascii="Arial Narrow" w:hAnsi="Arial Narrow"/>
          <w:sz w:val="18"/>
          <w:szCs w:val="18"/>
        </w:rPr>
      </w:pPr>
      <w:r w:rsidRPr="008D2684">
        <w:rPr>
          <w:rFonts w:ascii="Arial Narrow" w:hAnsi="Arial Narrow"/>
          <w:sz w:val="18"/>
          <w:szCs w:val="18"/>
        </w:rPr>
        <w:t>p</w:t>
      </w:r>
      <w:r w:rsidR="00974857" w:rsidRPr="008D2684">
        <w:rPr>
          <w:rFonts w:ascii="Arial Narrow" w:hAnsi="Arial Narrow"/>
          <w:sz w:val="18"/>
          <w:szCs w:val="18"/>
        </w:rPr>
        <w:t xml:space="preserve">omoćni materijal </w:t>
      </w:r>
      <w:r w:rsidR="00DF249B" w:rsidRPr="008D2684">
        <w:rPr>
          <w:rFonts w:ascii="Arial Narrow" w:hAnsi="Arial Narrow"/>
          <w:sz w:val="18"/>
          <w:szCs w:val="18"/>
        </w:rPr>
        <w:t>–</w:t>
      </w:r>
      <w:r w:rsidR="00974857" w:rsidRPr="008D2684">
        <w:rPr>
          <w:rFonts w:ascii="Arial Narrow" w:hAnsi="Arial Narrow"/>
          <w:sz w:val="18"/>
          <w:szCs w:val="18"/>
        </w:rPr>
        <w:t xml:space="preserve"> vijci, matice, podložne pločice, elektrode, brtve i drugi sitni materijal koji se ugrađuje</w:t>
      </w:r>
      <w:r w:rsidRPr="008D2684">
        <w:rPr>
          <w:rFonts w:ascii="Arial Narrow" w:hAnsi="Arial Narrow"/>
          <w:sz w:val="18"/>
          <w:szCs w:val="18"/>
        </w:rPr>
        <w:t>.</w:t>
      </w:r>
    </w:p>
    <w:p w14:paraId="7227439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Kako bi se osiguralo da je građevina izgrađena tako da zadovoljava prethodno navedene zahtjeve potrebno je pridržavati se programa kontrole i osiguranja kvalitete kojim će se ti zahtjevi potvrditi.</w:t>
      </w:r>
    </w:p>
    <w:p w14:paraId="67582A2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Osnovne aktivnosti programa kontrole za predmetnu građevinu su:</w:t>
      </w:r>
    </w:p>
    <w:p w14:paraId="3C560C96" w14:textId="77777777" w:rsidR="00974857" w:rsidRPr="008D2684" w:rsidRDefault="006E480E" w:rsidP="00F20DBC">
      <w:pPr>
        <w:pStyle w:val="EPZBullet"/>
        <w:tabs>
          <w:tab w:val="clear" w:pos="1135"/>
          <w:tab w:val="left" w:pos="567"/>
          <w:tab w:val="left" w:pos="1134"/>
        </w:tabs>
        <w:ind w:left="567"/>
        <w:rPr>
          <w:rFonts w:ascii="Arial Narrow" w:hAnsi="Arial Narrow"/>
          <w:sz w:val="18"/>
          <w:szCs w:val="18"/>
        </w:rPr>
      </w:pPr>
      <w:r w:rsidRPr="008D2684">
        <w:rPr>
          <w:rFonts w:ascii="Arial Narrow" w:hAnsi="Arial Narrow"/>
          <w:sz w:val="18"/>
          <w:szCs w:val="18"/>
        </w:rPr>
        <w:t>n</w:t>
      </w:r>
      <w:r w:rsidR="00974857" w:rsidRPr="008D2684">
        <w:rPr>
          <w:rFonts w:ascii="Arial Narrow" w:hAnsi="Arial Narrow"/>
          <w:sz w:val="18"/>
          <w:szCs w:val="18"/>
        </w:rPr>
        <w:t>eprekidna kontrola projektnih rješenja i stanja radova. Sve izmjene se moraju evidentirati uz znanje i suglasnost Projektanta,</w:t>
      </w:r>
    </w:p>
    <w:p w14:paraId="4C2D97FB" w14:textId="77777777" w:rsidR="00974857" w:rsidRPr="008D2684" w:rsidRDefault="006E480E" w:rsidP="00F20DBC">
      <w:pPr>
        <w:pStyle w:val="EPZBullet"/>
        <w:tabs>
          <w:tab w:val="clear" w:pos="1135"/>
          <w:tab w:val="left" w:pos="567"/>
          <w:tab w:val="left" w:pos="1134"/>
        </w:tabs>
        <w:ind w:left="567"/>
        <w:rPr>
          <w:rFonts w:ascii="Arial Narrow" w:hAnsi="Arial Narrow"/>
          <w:sz w:val="18"/>
          <w:szCs w:val="18"/>
        </w:rPr>
      </w:pPr>
      <w:r w:rsidRPr="008D2684">
        <w:rPr>
          <w:rFonts w:ascii="Arial Narrow" w:hAnsi="Arial Narrow"/>
          <w:sz w:val="18"/>
          <w:szCs w:val="18"/>
        </w:rPr>
        <w:t>n</w:t>
      </w:r>
      <w:r w:rsidR="00974857" w:rsidRPr="008D2684">
        <w:rPr>
          <w:rFonts w:ascii="Arial Narrow" w:hAnsi="Arial Narrow"/>
          <w:sz w:val="18"/>
          <w:szCs w:val="18"/>
        </w:rPr>
        <w:t>eprekidna kontrola izvođenja radova i usklađenost s tehničkom dokumentacijom,</w:t>
      </w:r>
    </w:p>
    <w:p w14:paraId="0C2C4896" w14:textId="77777777" w:rsidR="00974857" w:rsidRPr="008D2684" w:rsidRDefault="006E480E"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k</w:t>
      </w:r>
      <w:r w:rsidR="00974857" w:rsidRPr="008D2684">
        <w:rPr>
          <w:rFonts w:ascii="Arial Narrow" w:hAnsi="Arial Narrow"/>
          <w:sz w:val="18"/>
          <w:szCs w:val="18"/>
        </w:rPr>
        <w:t>ontrola mjera i kontrola postupaka,</w:t>
      </w:r>
    </w:p>
    <w:p w14:paraId="19E95226" w14:textId="77777777" w:rsidR="00974857" w:rsidRPr="008D2684" w:rsidRDefault="006E480E"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p</w:t>
      </w:r>
      <w:r w:rsidR="00974857" w:rsidRPr="008D2684">
        <w:rPr>
          <w:rFonts w:ascii="Arial Narrow" w:hAnsi="Arial Narrow"/>
          <w:sz w:val="18"/>
          <w:szCs w:val="18"/>
        </w:rPr>
        <w:t>reuzimanje i kontrola opreme prije ugradnje sa zapisničkom evidencijom,</w:t>
      </w:r>
    </w:p>
    <w:p w14:paraId="2701435D" w14:textId="77777777" w:rsidR="00974857" w:rsidRPr="008D2684" w:rsidRDefault="006E480E"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č</w:t>
      </w:r>
      <w:r w:rsidR="00974857" w:rsidRPr="008D2684">
        <w:rPr>
          <w:rFonts w:ascii="Arial Narrow" w:hAnsi="Arial Narrow"/>
          <w:sz w:val="18"/>
          <w:szCs w:val="18"/>
        </w:rPr>
        <w:t>uvanje kompletne dokumentacije izvedenog stanja,</w:t>
      </w:r>
    </w:p>
    <w:p w14:paraId="76820C2A" w14:textId="77777777" w:rsidR="00974857" w:rsidRPr="008D2684" w:rsidRDefault="006E480E" w:rsidP="00F20DBC">
      <w:pPr>
        <w:pStyle w:val="EPZBullet"/>
        <w:tabs>
          <w:tab w:val="clear" w:pos="1135"/>
          <w:tab w:val="left" w:pos="567"/>
          <w:tab w:val="left" w:pos="1134"/>
        </w:tabs>
        <w:ind w:left="567"/>
        <w:rPr>
          <w:rFonts w:ascii="Arial Narrow" w:hAnsi="Arial Narrow"/>
          <w:sz w:val="18"/>
          <w:szCs w:val="18"/>
        </w:rPr>
      </w:pPr>
      <w:r w:rsidRPr="008D2684">
        <w:rPr>
          <w:rFonts w:ascii="Arial Narrow" w:hAnsi="Arial Narrow"/>
          <w:sz w:val="18"/>
          <w:szCs w:val="18"/>
        </w:rPr>
        <w:t>p</w:t>
      </w:r>
      <w:r w:rsidR="00974857" w:rsidRPr="008D2684">
        <w:rPr>
          <w:rFonts w:ascii="Arial Narrow" w:hAnsi="Arial Narrow"/>
          <w:sz w:val="18"/>
          <w:szCs w:val="18"/>
        </w:rPr>
        <w:t>riprema za tehnički pregled, kompletiranje atestne i ispitne dokumentacije te zapisnika o obavljenoj kontroli.</w:t>
      </w:r>
    </w:p>
    <w:p w14:paraId="7619AF1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Ovak</w:t>
      </w:r>
      <w:r w:rsidR="006E480E" w:rsidRPr="008D2684">
        <w:rPr>
          <w:rFonts w:ascii="Arial Narrow" w:hAnsi="Arial Narrow"/>
          <w:sz w:val="18"/>
          <w:szCs w:val="18"/>
        </w:rPr>
        <w:t>vom provedbom programa kontrole</w:t>
      </w:r>
      <w:r w:rsidRPr="008D2684">
        <w:rPr>
          <w:rFonts w:ascii="Arial Narrow" w:hAnsi="Arial Narrow"/>
          <w:sz w:val="18"/>
          <w:szCs w:val="18"/>
        </w:rPr>
        <w:t xml:space="preserve"> koji uključuje sastavljanje kompletne dokumentacije o izvršenim pregledima, nalazima, atestima, potvrdama i ispravama, uključujući i završni izvještaj o pregledu osigurava kvalitetu ugrađenih materijala, pojedinih radova, kao i cjelinu izvedene građevine.</w:t>
      </w:r>
    </w:p>
    <w:p w14:paraId="525F5E6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Predviđena tehnička rješenja moraju biti prikladna s obzirom na predviđenu opremu, mjesto ugradnje i predvidive klimatske uvjete, uz uvjet</w:t>
      </w:r>
      <w:r w:rsidR="004B3028" w:rsidRPr="008D2684">
        <w:rPr>
          <w:rFonts w:ascii="Arial Narrow" w:hAnsi="Arial Narrow"/>
          <w:sz w:val="18"/>
          <w:szCs w:val="18"/>
        </w:rPr>
        <w:t xml:space="preserve"> da ugradnju</w:t>
      </w:r>
      <w:r w:rsidRPr="008D2684">
        <w:rPr>
          <w:rFonts w:ascii="Arial Narrow" w:hAnsi="Arial Narrow"/>
          <w:sz w:val="18"/>
          <w:szCs w:val="18"/>
        </w:rPr>
        <w:t xml:space="preserve"> predviđene opreme </w:t>
      </w:r>
      <w:r w:rsidR="004B3028" w:rsidRPr="008D2684">
        <w:rPr>
          <w:rFonts w:ascii="Arial Narrow" w:hAnsi="Arial Narrow"/>
          <w:sz w:val="18"/>
          <w:szCs w:val="18"/>
        </w:rPr>
        <w:t>stručno obavi</w:t>
      </w:r>
      <w:r w:rsidRPr="008D2684">
        <w:rPr>
          <w:rFonts w:ascii="Arial Narrow" w:hAnsi="Arial Narrow"/>
          <w:sz w:val="18"/>
          <w:szCs w:val="18"/>
        </w:rPr>
        <w:t xml:space="preserve"> </w:t>
      </w:r>
      <w:r w:rsidR="004B3028" w:rsidRPr="008D2684">
        <w:rPr>
          <w:rFonts w:ascii="Arial Narrow" w:hAnsi="Arial Narrow"/>
          <w:sz w:val="18"/>
          <w:szCs w:val="18"/>
        </w:rPr>
        <w:t>ovlaštena</w:t>
      </w:r>
      <w:r w:rsidRPr="008D2684">
        <w:rPr>
          <w:rFonts w:ascii="Arial Narrow" w:hAnsi="Arial Narrow"/>
          <w:sz w:val="18"/>
          <w:szCs w:val="18"/>
        </w:rPr>
        <w:t xml:space="preserve"> osoba s odgovarajućim iskustvom.</w:t>
      </w:r>
    </w:p>
    <w:p w14:paraId="2FB6375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Radi osiguranja uporabljivosti ugrađene opreme i kvalitete izvedbe građevine potrebno je tokom izgradnje i korištenja (nabavka opreme, izvođenja, puštanja u pogon, </w:t>
      </w:r>
      <w:r w:rsidR="00694952" w:rsidRPr="008D2684">
        <w:rPr>
          <w:rFonts w:ascii="Arial Narrow" w:hAnsi="Arial Narrow"/>
          <w:sz w:val="18"/>
          <w:szCs w:val="18"/>
        </w:rPr>
        <w:t>probnog</w:t>
      </w:r>
      <w:r w:rsidRPr="008D2684">
        <w:rPr>
          <w:rFonts w:ascii="Arial Narrow" w:hAnsi="Arial Narrow"/>
          <w:sz w:val="18"/>
          <w:szCs w:val="18"/>
        </w:rPr>
        <w:t xml:space="preserve"> rada i održavanja) vršiti preglede, ispitivanja i mjerenja kako bi se dokazala i održala uporabljivost ugrađenih elemenata, odnosno kvaliteta izvedenih radova. O provedenim ispitivanjima i mjerenjima treba izdati odgovarajuća izvješća.</w:t>
      </w:r>
    </w:p>
    <w:p w14:paraId="7C74EF5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Zaključno, oprema i materijal koji se ugrađuju trebaju odgovarati važećim propisima, standardima i normativima, te uz njih treba priložiti potvrdu (certifikat) sukladnosti ili izjavu o sukladnosti.</w:t>
      </w:r>
    </w:p>
    <w:p w14:paraId="2D0F09C4" w14:textId="77777777" w:rsidR="00974857" w:rsidRPr="008D2684" w:rsidRDefault="00974857" w:rsidP="00F20DBC">
      <w:pPr>
        <w:pStyle w:val="Naslov4"/>
        <w:tabs>
          <w:tab w:val="left" w:pos="567"/>
          <w:tab w:val="left" w:pos="1134"/>
        </w:tabs>
      </w:pPr>
      <w:bookmarkStart w:id="314" w:name="_Ref484681526"/>
      <w:r w:rsidRPr="008D2684">
        <w:t>Preuzimanje opreme</w:t>
      </w:r>
      <w:bookmarkEnd w:id="314"/>
    </w:p>
    <w:p w14:paraId="34F6755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Prilikom isporuke opreme za ugradnju Proizvođač je dužan dostaviti isprave o njenoj uporabljivosti kojima se dokazuje da je oprema izrađena i ispitana u skladu s važećim hrvatskim, europskim odnosno drugim svjetski priznatim normama te u tu svrhu treba priložiti sljedeće dokaze:</w:t>
      </w:r>
    </w:p>
    <w:p w14:paraId="6E00CCAB" w14:textId="77777777" w:rsidR="00974857" w:rsidRPr="008D2684" w:rsidRDefault="00974857" w:rsidP="00F20DBC">
      <w:pPr>
        <w:pStyle w:val="EPZBullet"/>
        <w:tabs>
          <w:tab w:val="clear" w:pos="1135"/>
          <w:tab w:val="left" w:pos="567"/>
          <w:tab w:val="left" w:pos="1134"/>
        </w:tabs>
        <w:ind w:left="567"/>
        <w:rPr>
          <w:rFonts w:ascii="Arial Narrow" w:hAnsi="Arial Narrow"/>
          <w:sz w:val="18"/>
          <w:szCs w:val="18"/>
        </w:rPr>
      </w:pPr>
      <w:r w:rsidRPr="008D2684">
        <w:rPr>
          <w:rFonts w:ascii="Arial Narrow" w:hAnsi="Arial Narrow"/>
          <w:sz w:val="18"/>
          <w:szCs w:val="18"/>
        </w:rPr>
        <w:t>certifikat sukladnosti (izdaje ovlaštena pravna osoba na zahtjev proizvođača ili njegovog ovlaštenog zastupnika)</w:t>
      </w:r>
      <w:r w:rsidR="00A46342" w:rsidRPr="008D2684">
        <w:rPr>
          <w:rFonts w:ascii="Arial Narrow" w:hAnsi="Arial Narrow"/>
          <w:sz w:val="18"/>
          <w:szCs w:val="18"/>
        </w:rPr>
        <w:t>,</w:t>
      </w:r>
    </w:p>
    <w:p w14:paraId="2FB8A732" w14:textId="77777777" w:rsidR="00974857" w:rsidRPr="008D2684" w:rsidRDefault="00974857" w:rsidP="00F20DBC">
      <w:pPr>
        <w:pStyle w:val="EPZBullet"/>
        <w:tabs>
          <w:tab w:val="clear" w:pos="1135"/>
          <w:tab w:val="left" w:pos="567"/>
          <w:tab w:val="left" w:pos="1134"/>
        </w:tabs>
        <w:ind w:left="567"/>
        <w:rPr>
          <w:rFonts w:ascii="Arial Narrow" w:hAnsi="Arial Narrow"/>
          <w:sz w:val="18"/>
          <w:szCs w:val="18"/>
        </w:rPr>
      </w:pPr>
      <w:r w:rsidRPr="008D2684">
        <w:rPr>
          <w:rFonts w:ascii="Arial Narrow" w:hAnsi="Arial Narrow"/>
          <w:sz w:val="18"/>
          <w:szCs w:val="18"/>
        </w:rPr>
        <w:lastRenderedPageBreak/>
        <w:t>izjav</w:t>
      </w:r>
      <w:r w:rsidR="00A46342" w:rsidRPr="008D2684">
        <w:rPr>
          <w:rFonts w:ascii="Arial Narrow" w:hAnsi="Arial Narrow"/>
          <w:sz w:val="18"/>
          <w:szCs w:val="18"/>
        </w:rPr>
        <w:t>u</w:t>
      </w:r>
      <w:r w:rsidRPr="008D2684">
        <w:rPr>
          <w:rFonts w:ascii="Arial Narrow" w:hAnsi="Arial Narrow"/>
          <w:sz w:val="18"/>
          <w:szCs w:val="18"/>
        </w:rPr>
        <w:t xml:space="preserve"> o sukladnosti (izdaje proizvođač, odnosno uvoznik)</w:t>
      </w:r>
      <w:r w:rsidR="00A46342" w:rsidRPr="008D2684">
        <w:rPr>
          <w:rFonts w:ascii="Arial Narrow" w:hAnsi="Arial Narrow"/>
          <w:sz w:val="18"/>
          <w:szCs w:val="18"/>
        </w:rPr>
        <w:t>.</w:t>
      </w:r>
    </w:p>
    <w:p w14:paraId="59F2F25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građevinske proizvode za koje nije donesen tehnički propis niti hrvatska norma sukladno načelima europskog usklađivanja tehničkog zakonodavstva, odnosno za građevne proizvode čija tehnička svojstva znatno odstupaju od svojstva određenih tehničkim propisom ili hrvatskom normom treba proizvođač, odnosno uvoznik tražiti tehničko dopuštenje na temelju ispitivanja koje provodi ovlaštena pravna osoba.</w:t>
      </w:r>
    </w:p>
    <w:p w14:paraId="5848EBB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Prilikom isporuke opreme potrebno je izvršiti ulaznu kontrolu utvrđivanjem usklađenosti nabavljene opreme s narudžbom (provjera količine, vidljiva oštećenja, prateća dokumentacija o kvaliteti, itd.). Rezultate kontrole potrebno je dokumentirati, a nabavljena oprema ne prosljeđuje se na ugradnju bez odobrenja ulazne kontrole.</w:t>
      </w:r>
    </w:p>
    <w:p w14:paraId="0088D1F0" w14:textId="77777777" w:rsidR="00974857" w:rsidRPr="008D2684" w:rsidRDefault="00974857" w:rsidP="00F20DBC">
      <w:pPr>
        <w:pStyle w:val="Naslov4"/>
        <w:tabs>
          <w:tab w:val="left" w:pos="567"/>
          <w:tab w:val="left" w:pos="1134"/>
        </w:tabs>
      </w:pPr>
      <w:r w:rsidRPr="008D2684">
        <w:t>Kontrola kvalitete u sklopu zavarivačkih radova</w:t>
      </w:r>
    </w:p>
    <w:p w14:paraId="1BEA859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Zavarivački radovi spadaju u složenije stro</w:t>
      </w:r>
      <w:r w:rsidR="00A46342" w:rsidRPr="008D2684">
        <w:rPr>
          <w:rFonts w:ascii="Arial Narrow" w:hAnsi="Arial Narrow"/>
          <w:sz w:val="18"/>
          <w:szCs w:val="18"/>
        </w:rPr>
        <w:t>jarske radove pri montaži opreme</w:t>
      </w:r>
      <w:r w:rsidRPr="008D2684">
        <w:rPr>
          <w:rFonts w:ascii="Arial Narrow" w:hAnsi="Arial Narrow"/>
          <w:sz w:val="18"/>
          <w:szCs w:val="18"/>
        </w:rPr>
        <w:t xml:space="preserve"> pa njima treba posvetiti posebnu pažnju.</w:t>
      </w:r>
    </w:p>
    <w:p w14:paraId="5A269590" w14:textId="77777777" w:rsidR="002745F6" w:rsidRPr="008D2684" w:rsidRDefault="002745F6" w:rsidP="002745F6">
      <w:pPr>
        <w:rPr>
          <w:rFonts w:ascii="Arial Narrow" w:hAnsi="Arial Narrow"/>
          <w:strike/>
          <w:sz w:val="18"/>
          <w:szCs w:val="18"/>
        </w:rPr>
      </w:pPr>
      <w:r w:rsidRPr="008D2684">
        <w:rPr>
          <w:rFonts w:ascii="Arial Narrow" w:hAnsi="Arial Narrow"/>
          <w:sz w:val="18"/>
          <w:szCs w:val="18"/>
        </w:rPr>
        <w:t>Zavarivačke radove može izvoditi isključivo osoblje koje ima odgovarajući ispit.</w:t>
      </w:r>
    </w:p>
    <w:p w14:paraId="1C8A7F3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izvođenje zavarivanja u ovim klasama mora biti provjerena stručna osposobljenost zavarivača i to za zavarivanje s određenim kvalitetom osnovnog i dodatnog materijala, kao i za položaj zavarivanja, postupak zavarivanja i područje debljine osnovnog materijala.</w:t>
      </w:r>
    </w:p>
    <w:p w14:paraId="083EBD3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Tehnologiju postupaka zavarivanja u zavisnosti od odabranog materijala i zahtijevanih karakteristika zavara propisuje Izvođač zavarivačkih radova.</w:t>
      </w:r>
    </w:p>
    <w:p w14:paraId="69ED44C6" w14:textId="196A52C8"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Izvođač zavarivačkih radova treba ispunjavati sve potrebne uvjete prema HR EN ISO 17637</w:t>
      </w:r>
      <w:r w:rsidR="00044F0E"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kriterij prihvatljivosti kvalitete zavara prema HRN EN ISO 5817 grupa „C“</w:t>
      </w:r>
      <w:r w:rsidR="00044F0E"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w:t>
      </w:r>
    </w:p>
    <w:p w14:paraId="4E74500F" w14:textId="77777777" w:rsidR="00974857" w:rsidRPr="008D2684" w:rsidRDefault="00974857" w:rsidP="00F20DBC">
      <w:pPr>
        <w:pStyle w:val="Naslov5"/>
        <w:tabs>
          <w:tab w:val="left" w:pos="567"/>
          <w:tab w:val="left" w:pos="1134"/>
        </w:tabs>
      </w:pPr>
      <w:r w:rsidRPr="008D2684">
        <w:t>Certifikati, kvalifikacije, atesti</w:t>
      </w:r>
    </w:p>
    <w:p w14:paraId="5F3035CD" w14:textId="77777777" w:rsidR="00974857" w:rsidRPr="008D2684" w:rsidRDefault="00A46342" w:rsidP="00F20DBC">
      <w:pPr>
        <w:tabs>
          <w:tab w:val="left" w:pos="567"/>
          <w:tab w:val="left" w:pos="1134"/>
        </w:tabs>
        <w:rPr>
          <w:rFonts w:ascii="Arial Narrow" w:hAnsi="Arial Narrow"/>
          <w:sz w:val="18"/>
          <w:szCs w:val="18"/>
        </w:rPr>
      </w:pPr>
      <w:r w:rsidRPr="008D2684">
        <w:rPr>
          <w:rFonts w:ascii="Arial Narrow" w:hAnsi="Arial Narrow"/>
          <w:sz w:val="18"/>
          <w:szCs w:val="18"/>
        </w:rPr>
        <w:t>Izvođač montažno-</w:t>
      </w:r>
      <w:r w:rsidR="00974857" w:rsidRPr="008D2684">
        <w:rPr>
          <w:rFonts w:ascii="Arial Narrow" w:hAnsi="Arial Narrow"/>
          <w:sz w:val="18"/>
          <w:szCs w:val="18"/>
        </w:rPr>
        <w:t xml:space="preserve">zavarivačkih radova na izgradnji objekta mora Investitoru </w:t>
      </w:r>
      <w:r w:rsidRPr="008D2684">
        <w:rPr>
          <w:rFonts w:ascii="Arial Narrow" w:hAnsi="Arial Narrow"/>
          <w:sz w:val="18"/>
          <w:szCs w:val="18"/>
        </w:rPr>
        <w:t>–</w:t>
      </w:r>
      <w:r w:rsidR="00974857" w:rsidRPr="008D2684">
        <w:rPr>
          <w:rFonts w:ascii="Arial Narrow" w:hAnsi="Arial Narrow"/>
          <w:sz w:val="18"/>
          <w:szCs w:val="18"/>
        </w:rPr>
        <w:t xml:space="preserve"> vlasniku predati prema zahtjevima ugovora:</w:t>
      </w:r>
    </w:p>
    <w:p w14:paraId="578CD7F5"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izvod iz sudskog registra</w:t>
      </w:r>
      <w:r w:rsidR="00A46342" w:rsidRPr="008D2684">
        <w:rPr>
          <w:rFonts w:ascii="Arial Narrow" w:hAnsi="Arial Narrow"/>
          <w:sz w:val="18"/>
          <w:szCs w:val="18"/>
        </w:rPr>
        <w:t>,</w:t>
      </w:r>
    </w:p>
    <w:p w14:paraId="5145ADB7"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uvjerenje o podobnosti pogona za zavarivačke radove</w:t>
      </w:r>
      <w:r w:rsidR="00A46342" w:rsidRPr="008D2684">
        <w:rPr>
          <w:rFonts w:ascii="Arial Narrow" w:hAnsi="Arial Narrow"/>
          <w:sz w:val="18"/>
          <w:szCs w:val="18"/>
        </w:rPr>
        <w:t>,</w:t>
      </w:r>
    </w:p>
    <w:p w14:paraId="79262BE7"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plan kontrole upravljanja kvalitetom</w:t>
      </w:r>
      <w:r w:rsidR="00A46342" w:rsidRPr="008D2684">
        <w:rPr>
          <w:rFonts w:ascii="Arial Narrow" w:hAnsi="Arial Narrow"/>
          <w:sz w:val="18"/>
          <w:szCs w:val="18"/>
        </w:rPr>
        <w:t>,</w:t>
      </w:r>
    </w:p>
    <w:p w14:paraId="486F48BC"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potvrd</w:t>
      </w:r>
      <w:r w:rsidR="00A46342" w:rsidRPr="008D2684">
        <w:rPr>
          <w:rFonts w:ascii="Arial Narrow" w:hAnsi="Arial Narrow"/>
          <w:sz w:val="18"/>
          <w:szCs w:val="18"/>
        </w:rPr>
        <w:t>u</w:t>
      </w:r>
      <w:r w:rsidRPr="008D2684">
        <w:rPr>
          <w:rFonts w:ascii="Arial Narrow" w:hAnsi="Arial Narrow"/>
          <w:sz w:val="18"/>
          <w:szCs w:val="18"/>
        </w:rPr>
        <w:t xml:space="preserve"> i rješenje za odgovornu osobu kao i za sve osobe koje će sudjelovati na bilo koji način svojim potpisom u zavarivačkoj dokumentaciji</w:t>
      </w:r>
      <w:r w:rsidR="00A46342" w:rsidRPr="008D2684">
        <w:rPr>
          <w:rFonts w:ascii="Arial Narrow" w:hAnsi="Arial Narrow"/>
          <w:sz w:val="18"/>
          <w:szCs w:val="18"/>
        </w:rPr>
        <w:t>,</w:t>
      </w:r>
    </w:p>
    <w:p w14:paraId="70462C09"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tehnologiju kontrole i zavarivanja s planom zavarivanja</w:t>
      </w:r>
      <w:r w:rsidR="00A46342" w:rsidRPr="008D2684">
        <w:rPr>
          <w:rFonts w:ascii="Arial Narrow" w:hAnsi="Arial Narrow"/>
          <w:sz w:val="18"/>
          <w:szCs w:val="18"/>
        </w:rPr>
        <w:t>,</w:t>
      </w:r>
    </w:p>
    <w:p w14:paraId="4F144A02"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plan kontrole zavarivanja (vizualna kontrola, radiografska i penetranska kontrola)</w:t>
      </w:r>
      <w:r w:rsidR="00A46342" w:rsidRPr="008D2684">
        <w:rPr>
          <w:rFonts w:ascii="Arial Narrow" w:hAnsi="Arial Narrow"/>
          <w:sz w:val="18"/>
          <w:szCs w:val="18"/>
        </w:rPr>
        <w:t>,</w:t>
      </w:r>
    </w:p>
    <w:p w14:paraId="58680890" w14:textId="77777777" w:rsidR="00A46342"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 xml:space="preserve">ateste osnovnog materijala </w:t>
      </w:r>
      <w:r w:rsidR="00A46342" w:rsidRPr="008D2684">
        <w:rPr>
          <w:rFonts w:ascii="Arial Narrow" w:hAnsi="Arial Narrow"/>
          <w:sz w:val="18"/>
          <w:szCs w:val="18"/>
        </w:rPr>
        <w:t>(cijevi, cijevna oprema i dr.),</w:t>
      </w:r>
    </w:p>
    <w:p w14:paraId="2A1D7459" w14:textId="77777777" w:rsidR="00974857" w:rsidRPr="008D2684" w:rsidRDefault="00A46342"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ateste</w:t>
      </w:r>
      <w:r w:rsidR="00974857" w:rsidRPr="008D2684">
        <w:rPr>
          <w:rFonts w:ascii="Arial Narrow" w:hAnsi="Arial Narrow"/>
          <w:sz w:val="18"/>
          <w:szCs w:val="18"/>
        </w:rPr>
        <w:t xml:space="preserve"> dodatnog materijala</w:t>
      </w:r>
      <w:r w:rsidRPr="008D2684">
        <w:rPr>
          <w:rFonts w:ascii="Arial Narrow" w:hAnsi="Arial Narrow"/>
          <w:sz w:val="18"/>
          <w:szCs w:val="18"/>
        </w:rPr>
        <w:t>,</w:t>
      </w:r>
    </w:p>
    <w:p w14:paraId="470553B9"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ateste upotrijebljenih elektroda</w:t>
      </w:r>
      <w:r w:rsidR="00A46342" w:rsidRPr="008D2684">
        <w:rPr>
          <w:rFonts w:ascii="Arial Narrow" w:hAnsi="Arial Narrow"/>
          <w:sz w:val="18"/>
          <w:szCs w:val="18"/>
        </w:rPr>
        <w:t>,</w:t>
      </w:r>
    </w:p>
    <w:p w14:paraId="3269AE6F"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ateste varioca koji su izvodili varove</w:t>
      </w:r>
      <w:r w:rsidR="00A46342" w:rsidRPr="008D2684">
        <w:rPr>
          <w:rFonts w:ascii="Arial Narrow" w:hAnsi="Arial Narrow"/>
          <w:sz w:val="18"/>
          <w:szCs w:val="18"/>
        </w:rPr>
        <w:t>,</w:t>
      </w:r>
    </w:p>
    <w:p w14:paraId="1B55A414" w14:textId="77777777" w:rsidR="00974857" w:rsidRPr="008D2684" w:rsidRDefault="00A46342"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postupke zavarivanja (WPS), certifikate</w:t>
      </w:r>
      <w:r w:rsidR="00974857" w:rsidRPr="008D2684">
        <w:rPr>
          <w:rFonts w:ascii="Arial Narrow" w:hAnsi="Arial Narrow"/>
          <w:sz w:val="18"/>
          <w:szCs w:val="18"/>
        </w:rPr>
        <w:t xml:space="preserve"> – atestacija postupka zavarivanja (PQR)</w:t>
      </w:r>
      <w:r w:rsidRPr="008D2684">
        <w:rPr>
          <w:rFonts w:ascii="Arial Narrow" w:hAnsi="Arial Narrow"/>
          <w:sz w:val="18"/>
          <w:szCs w:val="18"/>
        </w:rPr>
        <w:t>,</w:t>
      </w:r>
    </w:p>
    <w:p w14:paraId="3F845F3E" w14:textId="6F8C2E9E"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5D59C6">
        <w:rPr>
          <w:rFonts w:ascii="Arial Narrow" w:hAnsi="Arial Narrow"/>
          <w:sz w:val="18"/>
          <w:szCs w:val="18"/>
        </w:rPr>
        <w:t>uz vizualnu kontrolu 100% du</w:t>
      </w:r>
      <w:r w:rsidR="00A46342" w:rsidRPr="005D59C6">
        <w:rPr>
          <w:rFonts w:ascii="Arial Narrow" w:hAnsi="Arial Narrow"/>
          <w:sz w:val="18"/>
          <w:szCs w:val="18"/>
        </w:rPr>
        <w:t>ljine svih zavara</w:t>
      </w:r>
      <w:r w:rsidRPr="005D59C6">
        <w:rPr>
          <w:rFonts w:ascii="Arial Narrow" w:hAnsi="Arial Narrow"/>
          <w:sz w:val="18"/>
          <w:szCs w:val="18"/>
        </w:rPr>
        <w:t xml:space="preserve"> treba provesti i ispitivanja propisana traženom kvalitetom HR EN ISO 17637</w:t>
      </w:r>
      <w:r w:rsidR="00044F0E"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xml:space="preserve">, kriterij prihvatljivosti prema HRN EN </w:t>
      </w:r>
      <w:r w:rsidR="004C2962" w:rsidRPr="005D59C6">
        <w:rPr>
          <w:rFonts w:ascii="Arial Narrow" w:hAnsi="Arial Narrow"/>
          <w:sz w:val="18"/>
          <w:szCs w:val="18"/>
        </w:rPr>
        <w:t>ISO 5817 grupa „C“</w:t>
      </w:r>
      <w:r w:rsidR="00044F0E" w:rsidRPr="005D59C6">
        <w:rPr>
          <w:rFonts w:ascii="Arial Narrow" w:hAnsi="Arial Narrow"/>
          <w:sz w:val="18"/>
          <w:szCs w:val="18"/>
        </w:rPr>
        <w:t xml:space="preserve"> </w:t>
      </w:r>
      <w:r w:rsidR="00F23A0E" w:rsidRPr="005D59C6">
        <w:rPr>
          <w:rFonts w:ascii="Arial Narrow" w:hAnsi="Arial Narrow"/>
          <w:sz w:val="18"/>
          <w:szCs w:val="18"/>
        </w:rPr>
        <w:t xml:space="preserve">„ili jednakovrijedno“, </w:t>
      </w:r>
      <w:r w:rsidR="004C2962" w:rsidRPr="005D59C6">
        <w:rPr>
          <w:rFonts w:ascii="Arial Narrow" w:hAnsi="Arial Narrow"/>
          <w:sz w:val="18"/>
          <w:szCs w:val="18"/>
        </w:rPr>
        <w:t>i to kontrolom</w:t>
      </w:r>
      <w:r w:rsidRPr="005D59C6">
        <w:rPr>
          <w:rFonts w:ascii="Arial Narrow" w:hAnsi="Arial Narrow"/>
          <w:sz w:val="18"/>
          <w:szCs w:val="18"/>
        </w:rPr>
        <w:t xml:space="preserve"> 10% du</w:t>
      </w:r>
      <w:r w:rsidR="00A46342" w:rsidRPr="005D59C6">
        <w:rPr>
          <w:rFonts w:ascii="Arial Narrow" w:hAnsi="Arial Narrow"/>
          <w:sz w:val="18"/>
          <w:szCs w:val="18"/>
        </w:rPr>
        <w:t>lj</w:t>
      </w:r>
      <w:r w:rsidRPr="005D59C6">
        <w:rPr>
          <w:rFonts w:ascii="Arial Narrow" w:hAnsi="Arial Narrow"/>
          <w:sz w:val="18"/>
          <w:szCs w:val="18"/>
        </w:rPr>
        <w:t>ine svih zavara</w:t>
      </w:r>
      <w:r w:rsidRPr="008D2684">
        <w:rPr>
          <w:rFonts w:ascii="Arial Narrow" w:hAnsi="Arial Narrow"/>
          <w:sz w:val="18"/>
          <w:szCs w:val="18"/>
        </w:rPr>
        <w:t xml:space="preserve"> metodom bez razaranja (radiografsko ispitivanje), te penetrantsku kontrolu u opsegu od min. 30% ukupne du</w:t>
      </w:r>
      <w:r w:rsidR="00A46342" w:rsidRPr="008D2684">
        <w:rPr>
          <w:rFonts w:ascii="Arial Narrow" w:hAnsi="Arial Narrow"/>
          <w:sz w:val="18"/>
          <w:szCs w:val="18"/>
        </w:rPr>
        <w:t>lj</w:t>
      </w:r>
      <w:r w:rsidRPr="008D2684">
        <w:rPr>
          <w:rFonts w:ascii="Arial Narrow" w:hAnsi="Arial Narrow"/>
          <w:sz w:val="18"/>
          <w:szCs w:val="18"/>
        </w:rPr>
        <w:t>ine svih zavara</w:t>
      </w:r>
      <w:r w:rsidR="00A46342" w:rsidRPr="008D2684">
        <w:rPr>
          <w:rFonts w:ascii="Arial Narrow" w:hAnsi="Arial Narrow"/>
          <w:sz w:val="18"/>
          <w:szCs w:val="18"/>
        </w:rPr>
        <w:t>,</w:t>
      </w:r>
    </w:p>
    <w:p w14:paraId="5446AE68" w14:textId="77777777" w:rsidR="00025EE7" w:rsidRPr="008D2684" w:rsidRDefault="009E2EF1"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 xml:space="preserve">na cijevnim lukovima, T-komadima, i redukcijama/proširenjima cjevovoda </w:t>
      </w:r>
      <w:r w:rsidR="004C2962" w:rsidRPr="008D2684">
        <w:rPr>
          <w:rFonts w:ascii="Arial Narrow" w:hAnsi="Arial Narrow"/>
          <w:sz w:val="18"/>
          <w:szCs w:val="18"/>
        </w:rPr>
        <w:t>s</w:t>
      </w:r>
      <w:r w:rsidR="00025EE7" w:rsidRPr="008D2684">
        <w:rPr>
          <w:rFonts w:ascii="Arial Narrow" w:hAnsi="Arial Narrow"/>
          <w:sz w:val="18"/>
          <w:szCs w:val="18"/>
        </w:rPr>
        <w:t xml:space="preserve">vi </w:t>
      </w:r>
      <w:r w:rsidRPr="008D2684">
        <w:rPr>
          <w:rFonts w:ascii="Arial Narrow" w:hAnsi="Arial Narrow"/>
          <w:sz w:val="18"/>
          <w:szCs w:val="18"/>
        </w:rPr>
        <w:t xml:space="preserve">se </w:t>
      </w:r>
      <w:r w:rsidR="00025EE7" w:rsidRPr="008D2684">
        <w:rPr>
          <w:rFonts w:ascii="Arial Narrow" w:hAnsi="Arial Narrow"/>
          <w:sz w:val="18"/>
          <w:szCs w:val="18"/>
        </w:rPr>
        <w:t>zavari moraju 1</w:t>
      </w:r>
      <w:r w:rsidR="004C2962" w:rsidRPr="008D2684">
        <w:rPr>
          <w:rFonts w:ascii="Arial Narrow" w:hAnsi="Arial Narrow"/>
          <w:sz w:val="18"/>
          <w:szCs w:val="18"/>
        </w:rPr>
        <w:t>00</w:t>
      </w:r>
      <w:r w:rsidR="00025EE7" w:rsidRPr="008D2684">
        <w:rPr>
          <w:rFonts w:ascii="Arial Narrow" w:hAnsi="Arial Narrow"/>
          <w:sz w:val="18"/>
          <w:szCs w:val="18"/>
        </w:rPr>
        <w:t xml:space="preserve">% </w:t>
      </w:r>
      <w:r w:rsidR="004C2962" w:rsidRPr="008D2684">
        <w:rPr>
          <w:rFonts w:ascii="Arial Narrow" w:hAnsi="Arial Narrow"/>
          <w:sz w:val="18"/>
          <w:szCs w:val="18"/>
        </w:rPr>
        <w:t>ultrazvučno</w:t>
      </w:r>
      <w:r w:rsidR="00025EE7" w:rsidRPr="008D2684">
        <w:rPr>
          <w:rFonts w:ascii="Arial Narrow" w:hAnsi="Arial Narrow"/>
          <w:sz w:val="18"/>
          <w:szCs w:val="18"/>
        </w:rPr>
        <w:t xml:space="preserve"> ispitati</w:t>
      </w:r>
      <w:r w:rsidR="004C2962" w:rsidRPr="008D2684">
        <w:rPr>
          <w:rFonts w:ascii="Arial Narrow" w:hAnsi="Arial Narrow"/>
          <w:sz w:val="18"/>
          <w:szCs w:val="18"/>
        </w:rPr>
        <w:t>,</w:t>
      </w:r>
    </w:p>
    <w:p w14:paraId="369DA04D"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kvalifikacij</w:t>
      </w:r>
      <w:r w:rsidR="00A46342" w:rsidRPr="008D2684">
        <w:rPr>
          <w:rFonts w:ascii="Arial Narrow" w:hAnsi="Arial Narrow"/>
          <w:sz w:val="18"/>
          <w:szCs w:val="18"/>
        </w:rPr>
        <w:t>u</w:t>
      </w:r>
      <w:r w:rsidRPr="008D2684">
        <w:rPr>
          <w:rFonts w:ascii="Arial Narrow" w:hAnsi="Arial Narrow"/>
          <w:sz w:val="18"/>
          <w:szCs w:val="18"/>
        </w:rPr>
        <w:t xml:space="preserve"> – certifikacij</w:t>
      </w:r>
      <w:r w:rsidR="00A46342" w:rsidRPr="008D2684">
        <w:rPr>
          <w:rFonts w:ascii="Arial Narrow" w:hAnsi="Arial Narrow"/>
          <w:sz w:val="18"/>
          <w:szCs w:val="18"/>
        </w:rPr>
        <w:t>u</w:t>
      </w:r>
      <w:r w:rsidRPr="008D2684">
        <w:rPr>
          <w:rFonts w:ascii="Arial Narrow" w:hAnsi="Arial Narrow"/>
          <w:sz w:val="18"/>
          <w:szCs w:val="18"/>
        </w:rPr>
        <w:t xml:space="preserve"> postupaka kontrole kvalitete i operatera za ispitivanje bez razaranja (izvješća, zapisnici)</w:t>
      </w:r>
      <w:r w:rsidR="00A46342" w:rsidRPr="008D2684">
        <w:rPr>
          <w:rFonts w:ascii="Arial Narrow" w:hAnsi="Arial Narrow"/>
          <w:sz w:val="18"/>
          <w:szCs w:val="18"/>
        </w:rPr>
        <w:t>,</w:t>
      </w:r>
    </w:p>
    <w:p w14:paraId="581B7F9D"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atest</w:t>
      </w:r>
      <w:r w:rsidR="00A46342" w:rsidRPr="008D2684">
        <w:rPr>
          <w:rFonts w:ascii="Arial Narrow" w:hAnsi="Arial Narrow"/>
          <w:sz w:val="18"/>
          <w:szCs w:val="18"/>
        </w:rPr>
        <w:t>e</w:t>
      </w:r>
      <w:r w:rsidRPr="008D2684">
        <w:rPr>
          <w:rFonts w:ascii="Arial Narrow" w:hAnsi="Arial Narrow"/>
          <w:sz w:val="18"/>
          <w:szCs w:val="18"/>
        </w:rPr>
        <w:t xml:space="preserve"> uređaja za zavarivanje i izvješća o ispitivanju</w:t>
      </w:r>
      <w:r w:rsidR="00A46342" w:rsidRPr="008D2684">
        <w:rPr>
          <w:rFonts w:ascii="Arial Narrow" w:hAnsi="Arial Narrow"/>
          <w:sz w:val="18"/>
          <w:szCs w:val="18"/>
        </w:rPr>
        <w:t>.</w:t>
      </w:r>
    </w:p>
    <w:p w14:paraId="31FB9B7A" w14:textId="4B1A2013"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Za ocjenu prihvatljivosti zavarenih spojeva mjerodavna je HR EN ISO 17637</w:t>
      </w:r>
      <w:r w:rsidR="00044F0E"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 kriterij prihvatljivosti prema HRN EN ISO 5817 grupa „C“</w:t>
      </w:r>
      <w:r w:rsidR="00044F0E" w:rsidRPr="005D59C6">
        <w:rPr>
          <w:rFonts w:ascii="Arial Narrow" w:hAnsi="Arial Narrow"/>
          <w:sz w:val="18"/>
          <w:szCs w:val="18"/>
        </w:rPr>
        <w:t xml:space="preserve"> </w:t>
      </w:r>
      <w:r w:rsidR="00F23A0E" w:rsidRPr="005D59C6">
        <w:rPr>
          <w:rFonts w:ascii="Arial Narrow" w:hAnsi="Arial Narrow"/>
          <w:sz w:val="18"/>
          <w:szCs w:val="18"/>
        </w:rPr>
        <w:t>„ili jednakovrijedno“</w:t>
      </w:r>
      <w:r w:rsidRPr="005D59C6">
        <w:rPr>
          <w:rFonts w:ascii="Arial Narrow" w:hAnsi="Arial Narrow"/>
          <w:sz w:val="18"/>
          <w:szCs w:val="18"/>
        </w:rPr>
        <w:t>.</w:t>
      </w:r>
    </w:p>
    <w:p w14:paraId="1C887150" w14:textId="77777777" w:rsidR="00974857" w:rsidRPr="008D2684" w:rsidRDefault="00A46342" w:rsidP="00F20DBC">
      <w:pPr>
        <w:tabs>
          <w:tab w:val="left" w:pos="567"/>
          <w:tab w:val="left" w:pos="1134"/>
        </w:tabs>
        <w:rPr>
          <w:rFonts w:ascii="Arial Narrow" w:hAnsi="Arial Narrow"/>
          <w:sz w:val="18"/>
          <w:szCs w:val="18"/>
        </w:rPr>
      </w:pPr>
      <w:r w:rsidRPr="008D2684">
        <w:rPr>
          <w:rFonts w:ascii="Arial Narrow" w:hAnsi="Arial Narrow"/>
          <w:sz w:val="18"/>
          <w:szCs w:val="18"/>
        </w:rPr>
        <w:t>Za vrijeme montažno-</w:t>
      </w:r>
      <w:r w:rsidR="00974857" w:rsidRPr="008D2684">
        <w:rPr>
          <w:rFonts w:ascii="Arial Narrow" w:hAnsi="Arial Narrow"/>
          <w:sz w:val="18"/>
          <w:szCs w:val="18"/>
        </w:rPr>
        <w:t xml:space="preserve">zavarivačkih radova i kasnije, odgovarajuća dokumentacija (crteži, specifikacije, Rx-filmovi, originali izvješća! dr.) ispunjena i potpisana od izvođača i Nadzornog inženjera treba biti pohranjena i čuvana u odgovarajućoj prostoriji i bit će vlasništvo Investitora </w:t>
      </w:r>
      <w:r w:rsidRPr="008D2684">
        <w:rPr>
          <w:rFonts w:ascii="Arial Narrow" w:hAnsi="Arial Narrow"/>
          <w:sz w:val="18"/>
          <w:szCs w:val="18"/>
        </w:rPr>
        <w:t>–</w:t>
      </w:r>
      <w:r w:rsidR="00974857" w:rsidRPr="008D2684">
        <w:rPr>
          <w:rFonts w:ascii="Arial Narrow" w:hAnsi="Arial Narrow"/>
          <w:sz w:val="18"/>
          <w:szCs w:val="18"/>
        </w:rPr>
        <w:t xml:space="preserve"> vlasnika nakon dovršenja kompletnog posla </w:t>
      </w:r>
      <w:r w:rsidRPr="008D2684">
        <w:rPr>
          <w:rFonts w:ascii="Arial Narrow" w:hAnsi="Arial Narrow"/>
          <w:sz w:val="18"/>
          <w:szCs w:val="18"/>
        </w:rPr>
        <w:t>–</w:t>
      </w:r>
      <w:r w:rsidR="00974857" w:rsidRPr="008D2684">
        <w:rPr>
          <w:rFonts w:ascii="Arial Narrow" w:hAnsi="Arial Narrow"/>
          <w:sz w:val="18"/>
          <w:szCs w:val="18"/>
        </w:rPr>
        <w:t xml:space="preserve"> </w:t>
      </w:r>
      <w:r w:rsidRPr="008D2684">
        <w:rPr>
          <w:rFonts w:ascii="Arial Narrow" w:hAnsi="Arial Narrow"/>
          <w:sz w:val="18"/>
          <w:szCs w:val="18"/>
        </w:rPr>
        <w:t>U</w:t>
      </w:r>
      <w:r w:rsidR="00974857" w:rsidRPr="008D2684">
        <w:rPr>
          <w:rFonts w:ascii="Arial Narrow" w:hAnsi="Arial Narrow"/>
          <w:sz w:val="18"/>
          <w:szCs w:val="18"/>
        </w:rPr>
        <w:t>govora.</w:t>
      </w:r>
    </w:p>
    <w:p w14:paraId="396FC34F" w14:textId="77777777" w:rsidR="00974857" w:rsidRPr="008D2684" w:rsidRDefault="00974857" w:rsidP="00F20DBC">
      <w:pPr>
        <w:pStyle w:val="Naslov5"/>
        <w:tabs>
          <w:tab w:val="left" w:pos="567"/>
          <w:tab w:val="left" w:pos="1134"/>
        </w:tabs>
      </w:pPr>
      <w:r w:rsidRPr="008D2684">
        <w:t>Izvješća i ostala dokumentacija</w:t>
      </w:r>
    </w:p>
    <w:p w14:paraId="0FA47EDA" w14:textId="77777777" w:rsidR="00974857" w:rsidRPr="008D2684" w:rsidRDefault="00A46342" w:rsidP="00F20DBC">
      <w:pPr>
        <w:pStyle w:val="EPZBullet"/>
        <w:tabs>
          <w:tab w:val="clear" w:pos="1135"/>
          <w:tab w:val="left" w:pos="567"/>
          <w:tab w:val="left" w:pos="1134"/>
          <w:tab w:val="num" w:pos="6663"/>
        </w:tabs>
        <w:ind w:left="567"/>
        <w:rPr>
          <w:rFonts w:ascii="Arial Narrow" w:hAnsi="Arial Narrow"/>
          <w:sz w:val="18"/>
          <w:szCs w:val="18"/>
        </w:rPr>
      </w:pPr>
      <w:r w:rsidRPr="008D2684">
        <w:rPr>
          <w:rFonts w:ascii="Arial Narrow" w:hAnsi="Arial Narrow"/>
          <w:sz w:val="18"/>
          <w:szCs w:val="18"/>
        </w:rPr>
        <w:t>Dnevnik zavarivanja</w:t>
      </w:r>
      <w:r w:rsidR="004C17B3" w:rsidRPr="008D2684">
        <w:rPr>
          <w:rFonts w:ascii="Arial Narrow" w:hAnsi="Arial Narrow"/>
          <w:sz w:val="18"/>
          <w:szCs w:val="18"/>
        </w:rPr>
        <w:t xml:space="preserve">: </w:t>
      </w:r>
      <w:r w:rsidR="00974857" w:rsidRPr="008D2684">
        <w:rPr>
          <w:rFonts w:ascii="Arial Narrow" w:hAnsi="Arial Narrow"/>
          <w:sz w:val="18"/>
          <w:szCs w:val="18"/>
        </w:rPr>
        <w:t>Dnevniku trebaju biti dodati crteži, skice, izometrije za izvršenje radova s</w:t>
      </w:r>
      <w:r w:rsidRPr="008D2684">
        <w:rPr>
          <w:rFonts w:ascii="Arial Narrow" w:hAnsi="Arial Narrow"/>
          <w:sz w:val="18"/>
          <w:szCs w:val="18"/>
        </w:rPr>
        <w:t xml:space="preserve"> podacima</w:t>
      </w:r>
      <w:r w:rsidR="00974857" w:rsidRPr="008D2684">
        <w:rPr>
          <w:rFonts w:ascii="Arial Narrow" w:hAnsi="Arial Narrow"/>
          <w:sz w:val="18"/>
          <w:szCs w:val="18"/>
        </w:rPr>
        <w:t xml:space="preserve"> koj</w:t>
      </w:r>
      <w:r w:rsidR="004C17B3" w:rsidRPr="008D2684">
        <w:rPr>
          <w:rFonts w:ascii="Arial Narrow" w:hAnsi="Arial Narrow"/>
          <w:sz w:val="18"/>
          <w:szCs w:val="18"/>
        </w:rPr>
        <w:t>i je zavarivač koji šav zavario,</w:t>
      </w:r>
    </w:p>
    <w:p w14:paraId="34A319CF" w14:textId="77777777" w:rsidR="00974857" w:rsidRPr="008D2684" w:rsidRDefault="00974857" w:rsidP="00F20DBC">
      <w:pPr>
        <w:pStyle w:val="EPZBullet"/>
        <w:tabs>
          <w:tab w:val="clear" w:pos="1135"/>
          <w:tab w:val="left" w:pos="567"/>
          <w:tab w:val="left" w:pos="1134"/>
          <w:tab w:val="num" w:pos="6663"/>
        </w:tabs>
        <w:ind w:left="567"/>
        <w:rPr>
          <w:rFonts w:ascii="Arial Narrow" w:hAnsi="Arial Narrow"/>
          <w:sz w:val="18"/>
          <w:szCs w:val="18"/>
        </w:rPr>
      </w:pPr>
      <w:r w:rsidRPr="008D2684">
        <w:rPr>
          <w:rFonts w:ascii="Arial Narrow" w:hAnsi="Arial Narrow"/>
          <w:sz w:val="18"/>
          <w:szCs w:val="18"/>
        </w:rPr>
        <w:t>Izvješća o izvršenim kontrolama i radovima</w:t>
      </w:r>
      <w:r w:rsidR="004C17B3" w:rsidRPr="008D2684">
        <w:rPr>
          <w:rFonts w:ascii="Arial Narrow" w:hAnsi="Arial Narrow"/>
          <w:sz w:val="18"/>
          <w:szCs w:val="18"/>
        </w:rPr>
        <w:t>: Vizualna kontrola 100</w:t>
      </w:r>
      <w:r w:rsidRPr="008D2684">
        <w:rPr>
          <w:rFonts w:ascii="Arial Narrow" w:hAnsi="Arial Narrow"/>
          <w:sz w:val="18"/>
          <w:szCs w:val="18"/>
        </w:rPr>
        <w:t>% du</w:t>
      </w:r>
      <w:r w:rsidR="004C17B3" w:rsidRPr="008D2684">
        <w:rPr>
          <w:rFonts w:ascii="Arial Narrow" w:hAnsi="Arial Narrow"/>
          <w:sz w:val="18"/>
          <w:szCs w:val="18"/>
        </w:rPr>
        <w:t>lj</w:t>
      </w:r>
      <w:r w:rsidRPr="008D2684">
        <w:rPr>
          <w:rFonts w:ascii="Arial Narrow" w:hAnsi="Arial Narrow"/>
          <w:sz w:val="18"/>
          <w:szCs w:val="18"/>
        </w:rPr>
        <w:t>ine svih zavara, radiografska ko</w:t>
      </w:r>
      <w:r w:rsidR="004C17B3" w:rsidRPr="008D2684">
        <w:rPr>
          <w:rFonts w:ascii="Arial Narrow" w:hAnsi="Arial Narrow"/>
          <w:sz w:val="18"/>
          <w:szCs w:val="18"/>
        </w:rPr>
        <w:t>ntrola 10</w:t>
      </w:r>
      <w:r w:rsidRPr="008D2684">
        <w:rPr>
          <w:rFonts w:ascii="Arial Narrow" w:hAnsi="Arial Narrow"/>
          <w:sz w:val="18"/>
          <w:szCs w:val="18"/>
        </w:rPr>
        <w:t>% du</w:t>
      </w:r>
      <w:r w:rsidR="004C17B3" w:rsidRPr="008D2684">
        <w:rPr>
          <w:rFonts w:ascii="Arial Narrow" w:hAnsi="Arial Narrow"/>
          <w:sz w:val="18"/>
          <w:szCs w:val="18"/>
        </w:rPr>
        <w:t>lj</w:t>
      </w:r>
      <w:r w:rsidRPr="008D2684">
        <w:rPr>
          <w:rFonts w:ascii="Arial Narrow" w:hAnsi="Arial Narrow"/>
          <w:sz w:val="18"/>
          <w:szCs w:val="18"/>
        </w:rPr>
        <w:t>ine svih zavara, penetranska kontrola u opsegu od min. 30% du</w:t>
      </w:r>
      <w:r w:rsidR="004C17B3" w:rsidRPr="008D2684">
        <w:rPr>
          <w:rFonts w:ascii="Arial Narrow" w:hAnsi="Arial Narrow"/>
          <w:sz w:val="18"/>
          <w:szCs w:val="18"/>
        </w:rPr>
        <w:t>ljine svih zavara),</w:t>
      </w:r>
    </w:p>
    <w:p w14:paraId="7021DEE8" w14:textId="77777777" w:rsidR="00974857" w:rsidRPr="008D2684" w:rsidRDefault="00974857" w:rsidP="00F20DBC">
      <w:pPr>
        <w:pStyle w:val="EPZBullet"/>
        <w:tabs>
          <w:tab w:val="clear" w:pos="1135"/>
          <w:tab w:val="left" w:pos="567"/>
          <w:tab w:val="left" w:pos="1134"/>
          <w:tab w:val="num" w:pos="6663"/>
        </w:tabs>
        <w:ind w:left="567"/>
        <w:rPr>
          <w:rFonts w:ascii="Arial Narrow" w:hAnsi="Arial Narrow"/>
          <w:sz w:val="18"/>
          <w:szCs w:val="18"/>
        </w:rPr>
      </w:pPr>
      <w:r w:rsidRPr="008D2684">
        <w:rPr>
          <w:rFonts w:ascii="Arial Narrow" w:hAnsi="Arial Narrow"/>
          <w:sz w:val="18"/>
          <w:szCs w:val="18"/>
        </w:rPr>
        <w:t>Završno izvješće o izvršenim zav</w:t>
      </w:r>
      <w:r w:rsidR="004C17B3" w:rsidRPr="008D2684">
        <w:rPr>
          <w:rFonts w:ascii="Arial Narrow" w:hAnsi="Arial Narrow"/>
          <w:sz w:val="18"/>
          <w:szCs w:val="18"/>
        </w:rPr>
        <w:t>arivačkim radovima i kontrolama,</w:t>
      </w:r>
    </w:p>
    <w:p w14:paraId="5E7159C6" w14:textId="77777777" w:rsidR="004C17B3" w:rsidRPr="008D2684" w:rsidRDefault="004C17B3" w:rsidP="00F20DBC">
      <w:pPr>
        <w:pStyle w:val="EPZBullet"/>
        <w:tabs>
          <w:tab w:val="clear" w:pos="1135"/>
          <w:tab w:val="left" w:pos="567"/>
          <w:tab w:val="left" w:pos="1134"/>
          <w:tab w:val="num" w:pos="6663"/>
        </w:tabs>
        <w:ind w:left="567"/>
        <w:rPr>
          <w:rFonts w:ascii="Arial Narrow" w:hAnsi="Arial Narrow"/>
          <w:sz w:val="18"/>
          <w:szCs w:val="18"/>
        </w:rPr>
      </w:pPr>
      <w:r w:rsidRPr="008D2684">
        <w:rPr>
          <w:rFonts w:ascii="Arial Narrow" w:hAnsi="Arial Narrow"/>
          <w:sz w:val="18"/>
          <w:szCs w:val="18"/>
        </w:rPr>
        <w:t>Zapisnici i dopisi.</w:t>
      </w:r>
    </w:p>
    <w:p w14:paraId="3D8DE58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w:t>
      </w:r>
      <w:r w:rsidR="004C17B3" w:rsidRPr="008D2684">
        <w:rPr>
          <w:rFonts w:ascii="Arial Narrow" w:hAnsi="Arial Narrow"/>
          <w:sz w:val="18"/>
          <w:szCs w:val="18"/>
        </w:rPr>
        <w:t>popis</w:t>
      </w:r>
      <w:r w:rsidRPr="008D2684">
        <w:rPr>
          <w:rFonts w:ascii="Arial Narrow" w:hAnsi="Arial Narrow"/>
          <w:sz w:val="18"/>
          <w:szCs w:val="18"/>
        </w:rPr>
        <w:t xml:space="preserve"> se može proširiti posebnim dodatnim</w:t>
      </w:r>
      <w:r w:rsidR="004C17B3" w:rsidRPr="008D2684">
        <w:rPr>
          <w:rFonts w:ascii="Arial Narrow" w:hAnsi="Arial Narrow"/>
          <w:sz w:val="18"/>
          <w:szCs w:val="18"/>
        </w:rPr>
        <w:t xml:space="preserve"> uvjetima i zahtjevima projekta.</w:t>
      </w:r>
    </w:p>
    <w:p w14:paraId="07AC769E" w14:textId="77777777" w:rsidR="00974857" w:rsidRPr="008D2684" w:rsidRDefault="00974857" w:rsidP="00F20DBC">
      <w:pPr>
        <w:pStyle w:val="Naslov4"/>
        <w:tabs>
          <w:tab w:val="left" w:pos="567"/>
          <w:tab w:val="left" w:pos="1134"/>
        </w:tabs>
      </w:pPr>
      <w:bookmarkStart w:id="315" w:name="_Ref484681609"/>
      <w:r w:rsidRPr="008D2684">
        <w:t>Tekuće kontrole</w:t>
      </w:r>
      <w:bookmarkEnd w:id="315"/>
    </w:p>
    <w:p w14:paraId="7E4F52C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Sljedeće tekuće kontrole vrši Izvođač uz prisustvo Nadzornog inženjera:</w:t>
      </w:r>
    </w:p>
    <w:p w14:paraId="442886A5"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vizualna kontrola ugrađene opreme kao cjeline</w:t>
      </w:r>
      <w:r w:rsidR="004C17B3" w:rsidRPr="008D2684">
        <w:rPr>
          <w:rFonts w:ascii="Arial Narrow" w:hAnsi="Arial Narrow"/>
          <w:sz w:val="18"/>
          <w:szCs w:val="18"/>
        </w:rPr>
        <w:t>,</w:t>
      </w:r>
    </w:p>
    <w:p w14:paraId="61C251AA"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lastRenderedPageBreak/>
        <w:t>pripremljenost čelične površine prije nanošenja zaštitnog antikorozivnog premaza</w:t>
      </w:r>
      <w:r w:rsidR="004C17B3" w:rsidRPr="008D2684">
        <w:rPr>
          <w:rFonts w:ascii="Arial Narrow" w:hAnsi="Arial Narrow"/>
          <w:sz w:val="18"/>
          <w:szCs w:val="18"/>
        </w:rPr>
        <w:t>,</w:t>
      </w:r>
    </w:p>
    <w:p w14:paraId="76C3CBE8"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stanje prethodnog premaza</w:t>
      </w:r>
      <w:r w:rsidR="004C17B3" w:rsidRPr="008D2684">
        <w:rPr>
          <w:rFonts w:ascii="Arial Narrow" w:hAnsi="Arial Narrow"/>
          <w:sz w:val="18"/>
          <w:szCs w:val="18"/>
        </w:rPr>
        <w:t>,</w:t>
      </w:r>
    </w:p>
    <w:p w14:paraId="50728BBA" w14:textId="444D4674" w:rsidR="00974857" w:rsidRPr="005D59C6"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5D59C6">
        <w:rPr>
          <w:rFonts w:ascii="Arial Narrow" w:hAnsi="Arial Narrow"/>
          <w:sz w:val="18"/>
          <w:szCs w:val="18"/>
        </w:rPr>
        <w:t>debljina premaza prema HRN C.Al.558</w:t>
      </w:r>
      <w:r w:rsidR="007C598F" w:rsidRPr="005D59C6">
        <w:rPr>
          <w:rFonts w:ascii="Arial Narrow" w:hAnsi="Arial Narrow"/>
          <w:sz w:val="18"/>
          <w:szCs w:val="18"/>
        </w:rPr>
        <w:t xml:space="preserve"> </w:t>
      </w:r>
      <w:r w:rsidR="00F23A0E" w:rsidRPr="005D59C6">
        <w:rPr>
          <w:rFonts w:ascii="Arial Narrow" w:hAnsi="Arial Narrow"/>
          <w:sz w:val="18"/>
          <w:szCs w:val="18"/>
        </w:rPr>
        <w:t>„ili jednakovrijedno“</w:t>
      </w:r>
      <w:r w:rsidR="004C17B3" w:rsidRPr="005D59C6">
        <w:rPr>
          <w:rFonts w:ascii="Arial Narrow" w:hAnsi="Arial Narrow"/>
          <w:sz w:val="18"/>
          <w:szCs w:val="18"/>
        </w:rPr>
        <w:t>,</w:t>
      </w:r>
    </w:p>
    <w:p w14:paraId="55672F91" w14:textId="6394A9E7" w:rsidR="00974857" w:rsidRPr="005D59C6"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5D59C6">
        <w:rPr>
          <w:rFonts w:ascii="Arial Narrow" w:hAnsi="Arial Narrow"/>
          <w:sz w:val="18"/>
          <w:szCs w:val="18"/>
        </w:rPr>
        <w:t>kontrola premaznog sredstva protiv korozije prema HRN H.C8.050</w:t>
      </w:r>
      <w:r w:rsidR="007C598F" w:rsidRPr="005D59C6">
        <w:rPr>
          <w:rFonts w:ascii="Arial Narrow" w:hAnsi="Arial Narrow"/>
          <w:sz w:val="18"/>
          <w:szCs w:val="18"/>
        </w:rPr>
        <w:t xml:space="preserve"> </w:t>
      </w:r>
      <w:r w:rsidR="00F23A0E" w:rsidRPr="005D59C6">
        <w:rPr>
          <w:rFonts w:ascii="Arial Narrow" w:hAnsi="Arial Narrow"/>
          <w:sz w:val="18"/>
          <w:szCs w:val="18"/>
        </w:rPr>
        <w:t>„ili jednakovrijedno“</w:t>
      </w:r>
      <w:r w:rsidR="004C17B3" w:rsidRPr="005D59C6">
        <w:rPr>
          <w:rFonts w:ascii="Arial Narrow" w:hAnsi="Arial Narrow"/>
          <w:sz w:val="18"/>
          <w:szCs w:val="18"/>
        </w:rPr>
        <w:t>,</w:t>
      </w:r>
    </w:p>
    <w:p w14:paraId="7298B513"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vizualna kontrola ispravnosti opreme, cijevi, armatura i oblikovnih komada (puknuće, ispravnost izolacija i antikorozivne zaštite) pri ugradnji</w:t>
      </w:r>
      <w:r w:rsidR="004C17B3" w:rsidRPr="008D2684">
        <w:rPr>
          <w:rFonts w:ascii="Arial Narrow" w:hAnsi="Arial Narrow"/>
          <w:sz w:val="18"/>
          <w:szCs w:val="18"/>
        </w:rPr>
        <w:t>,</w:t>
      </w:r>
    </w:p>
    <w:p w14:paraId="67678D37"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vizualna kontrola 100% du</w:t>
      </w:r>
      <w:r w:rsidR="004C17B3" w:rsidRPr="008D2684">
        <w:rPr>
          <w:rFonts w:ascii="Arial Narrow" w:hAnsi="Arial Narrow"/>
          <w:sz w:val="18"/>
          <w:szCs w:val="18"/>
        </w:rPr>
        <w:t>lj</w:t>
      </w:r>
      <w:r w:rsidRPr="008D2684">
        <w:rPr>
          <w:rFonts w:ascii="Arial Narrow" w:hAnsi="Arial Narrow"/>
          <w:sz w:val="18"/>
          <w:szCs w:val="18"/>
        </w:rPr>
        <w:t>ine svih zavara</w:t>
      </w:r>
      <w:r w:rsidR="004C17B3" w:rsidRPr="008D2684">
        <w:rPr>
          <w:rFonts w:ascii="Arial Narrow" w:hAnsi="Arial Narrow"/>
          <w:sz w:val="18"/>
          <w:szCs w:val="18"/>
        </w:rPr>
        <w:t>,</w:t>
      </w:r>
    </w:p>
    <w:p w14:paraId="0AA165CE"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visokonaponska detekcija izolacije nakon namatanja polietilenske trake za antikorozivnu zaštitu</w:t>
      </w:r>
      <w:r w:rsidR="004C17B3" w:rsidRPr="008D2684">
        <w:rPr>
          <w:rFonts w:ascii="Arial Narrow" w:hAnsi="Arial Narrow"/>
          <w:sz w:val="18"/>
          <w:szCs w:val="18"/>
        </w:rPr>
        <w:t>,</w:t>
      </w:r>
    </w:p>
    <w:p w14:paraId="6CCB35BF"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kontrola postupka čišćenja i pasivizacije zavara na dijelovima iz nehrđajućeg čelika</w:t>
      </w:r>
      <w:r w:rsidR="004C17B3" w:rsidRPr="008D2684">
        <w:rPr>
          <w:rFonts w:ascii="Arial Narrow" w:hAnsi="Arial Narrow"/>
          <w:sz w:val="18"/>
          <w:szCs w:val="18"/>
        </w:rPr>
        <w:t>,</w:t>
      </w:r>
    </w:p>
    <w:p w14:paraId="4AD9DD24"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kontrola ugrađenih dijelova na pomicanje (izazvana od mehaničkih vibracija)</w:t>
      </w:r>
      <w:r w:rsidR="004C17B3" w:rsidRPr="008D2684">
        <w:rPr>
          <w:rFonts w:ascii="Arial Narrow" w:hAnsi="Arial Narrow"/>
          <w:sz w:val="18"/>
          <w:szCs w:val="18"/>
        </w:rPr>
        <w:t>,</w:t>
      </w:r>
    </w:p>
    <w:p w14:paraId="2305988E" w14:textId="77777777" w:rsidR="00974857" w:rsidRPr="008D2684" w:rsidRDefault="00974857" w:rsidP="00F20DBC">
      <w:pPr>
        <w:pStyle w:val="EPZBullet"/>
        <w:tabs>
          <w:tab w:val="clear" w:pos="1135"/>
          <w:tab w:val="left" w:pos="567"/>
          <w:tab w:val="left" w:pos="1134"/>
          <w:tab w:val="num" w:pos="6521"/>
        </w:tabs>
        <w:ind w:left="567"/>
        <w:rPr>
          <w:rFonts w:ascii="Arial Narrow" w:hAnsi="Arial Narrow"/>
          <w:sz w:val="18"/>
          <w:szCs w:val="18"/>
        </w:rPr>
      </w:pPr>
      <w:r w:rsidRPr="008D2684">
        <w:rPr>
          <w:rFonts w:ascii="Arial Narrow" w:hAnsi="Arial Narrow"/>
          <w:sz w:val="18"/>
          <w:szCs w:val="18"/>
        </w:rPr>
        <w:t>kontrola sukladnosti ugrađene opreme s izvedbenom dokumentacijom</w:t>
      </w:r>
      <w:r w:rsidR="004C17B3" w:rsidRPr="008D2684">
        <w:rPr>
          <w:rFonts w:ascii="Arial Narrow" w:hAnsi="Arial Narrow"/>
          <w:sz w:val="18"/>
          <w:szCs w:val="18"/>
        </w:rPr>
        <w:t>,</w:t>
      </w:r>
    </w:p>
    <w:p w14:paraId="28BA3756" w14:textId="77777777" w:rsidR="00974857" w:rsidRPr="008D2684" w:rsidRDefault="00974857" w:rsidP="00F20DBC">
      <w:pPr>
        <w:pStyle w:val="EPZBullet"/>
        <w:tabs>
          <w:tab w:val="clear" w:pos="1135"/>
          <w:tab w:val="left" w:pos="567"/>
          <w:tab w:val="left" w:pos="1134"/>
          <w:tab w:val="left" w:pos="6946"/>
        </w:tabs>
        <w:ind w:left="567"/>
        <w:rPr>
          <w:rFonts w:ascii="Arial Narrow" w:hAnsi="Arial Narrow"/>
          <w:sz w:val="18"/>
          <w:szCs w:val="18"/>
        </w:rPr>
      </w:pPr>
      <w:r w:rsidRPr="008D2684">
        <w:rPr>
          <w:rFonts w:ascii="Arial Narrow" w:hAnsi="Arial Narrow"/>
          <w:sz w:val="18"/>
          <w:szCs w:val="18"/>
        </w:rPr>
        <w:t>kontrola čišćenja i pranja cjevovod</w:t>
      </w:r>
      <w:r w:rsidR="00FE1B04" w:rsidRPr="008D2684">
        <w:rPr>
          <w:rFonts w:ascii="Arial Narrow" w:hAnsi="Arial Narrow"/>
          <w:sz w:val="18"/>
          <w:szCs w:val="18"/>
        </w:rPr>
        <w:t>,</w:t>
      </w:r>
      <w:r w:rsidRPr="008D2684">
        <w:rPr>
          <w:rFonts w:ascii="Arial Narrow" w:hAnsi="Arial Narrow"/>
          <w:sz w:val="18"/>
          <w:szCs w:val="18"/>
        </w:rPr>
        <w:t>nog sustava, te unutrašnje sušenje cjevovodnog sustava sa komprimiranim zrakom</w:t>
      </w:r>
    </w:p>
    <w:p w14:paraId="0AE9971E" w14:textId="77777777" w:rsidR="00974857" w:rsidRPr="008D2684" w:rsidRDefault="00974857" w:rsidP="00F20DBC">
      <w:pPr>
        <w:pStyle w:val="EPZBullet"/>
        <w:tabs>
          <w:tab w:val="clear" w:pos="1135"/>
          <w:tab w:val="left" w:pos="567"/>
          <w:tab w:val="left" w:pos="1134"/>
          <w:tab w:val="left" w:pos="6946"/>
        </w:tabs>
        <w:ind w:left="567"/>
        <w:rPr>
          <w:rFonts w:ascii="Arial Narrow" w:hAnsi="Arial Narrow"/>
          <w:sz w:val="18"/>
          <w:szCs w:val="18"/>
        </w:rPr>
      </w:pPr>
      <w:r w:rsidRPr="008D2684">
        <w:rPr>
          <w:rFonts w:ascii="Arial Narrow" w:hAnsi="Arial Narrow"/>
          <w:sz w:val="18"/>
          <w:szCs w:val="18"/>
        </w:rPr>
        <w:t>kontrola zatvaranja svih otvora na cjevovodnom sustavu (drenaža, odzračivanje i dr.)</w:t>
      </w:r>
      <w:r w:rsidR="00FE1B04" w:rsidRPr="008D2684">
        <w:rPr>
          <w:rFonts w:ascii="Arial Narrow" w:hAnsi="Arial Narrow"/>
          <w:sz w:val="18"/>
          <w:szCs w:val="18"/>
        </w:rPr>
        <w:t>,</w:t>
      </w:r>
    </w:p>
    <w:p w14:paraId="3E570834" w14:textId="77777777" w:rsidR="00974857" w:rsidRPr="008D2684" w:rsidRDefault="00974857" w:rsidP="00F20DBC">
      <w:pPr>
        <w:pStyle w:val="EPZBullet"/>
        <w:tabs>
          <w:tab w:val="clear" w:pos="1135"/>
          <w:tab w:val="left" w:pos="284"/>
          <w:tab w:val="left" w:pos="567"/>
          <w:tab w:val="left" w:pos="1134"/>
        </w:tabs>
        <w:ind w:left="567"/>
        <w:rPr>
          <w:rFonts w:ascii="Arial Narrow" w:hAnsi="Arial Narrow"/>
          <w:sz w:val="18"/>
          <w:szCs w:val="18"/>
        </w:rPr>
      </w:pPr>
      <w:r w:rsidRPr="008D2684">
        <w:rPr>
          <w:rFonts w:ascii="Arial Narrow" w:hAnsi="Arial Narrow"/>
          <w:sz w:val="18"/>
          <w:szCs w:val="18"/>
        </w:rPr>
        <w:t>kontrola svih tablica – ploča, raznih oznaka- žigova na dijelovima i sklopovima, ploča upozorenja, znakovi opasnosti i sl., prema projektu, zakonskim i ugovorenim propisima</w:t>
      </w:r>
      <w:r w:rsidR="00FE1B04" w:rsidRPr="008D2684">
        <w:rPr>
          <w:rFonts w:ascii="Arial Narrow" w:hAnsi="Arial Narrow"/>
          <w:sz w:val="18"/>
          <w:szCs w:val="18"/>
        </w:rPr>
        <w:t>.</w:t>
      </w:r>
    </w:p>
    <w:p w14:paraId="2BE29679" w14:textId="77777777" w:rsidR="00974857" w:rsidRPr="008D2684" w:rsidRDefault="00974857" w:rsidP="00F20DBC">
      <w:pPr>
        <w:pStyle w:val="Naslov4"/>
        <w:tabs>
          <w:tab w:val="left" w:pos="567"/>
          <w:tab w:val="left" w:pos="1134"/>
        </w:tabs>
      </w:pPr>
      <w:bookmarkStart w:id="316" w:name="_Ref484682071"/>
      <w:r w:rsidRPr="008D2684">
        <w:t>Kontrolna ispitivanja</w:t>
      </w:r>
      <w:bookmarkEnd w:id="316"/>
    </w:p>
    <w:p w14:paraId="2EB362C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Sljedeća kontrolna ispitivanja obavlja ovlaštena institucija ili Izvođač uz</w:t>
      </w:r>
      <w:r w:rsidR="00FE1B04" w:rsidRPr="008D2684">
        <w:rPr>
          <w:rFonts w:ascii="Arial Narrow" w:hAnsi="Arial Narrow"/>
          <w:sz w:val="18"/>
          <w:szCs w:val="18"/>
        </w:rPr>
        <w:t xml:space="preserve"> prisustvo Nadzornog inženjera:</w:t>
      </w:r>
    </w:p>
    <w:p w14:paraId="32E1E07C" w14:textId="5946F3FC" w:rsidR="00974857" w:rsidRPr="005D59C6" w:rsidRDefault="00FE1B04"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i</w:t>
      </w:r>
      <w:r w:rsidR="00974857" w:rsidRPr="005D59C6">
        <w:rPr>
          <w:rFonts w:ascii="Arial Narrow" w:hAnsi="Arial Narrow"/>
          <w:sz w:val="18"/>
          <w:szCs w:val="18"/>
        </w:rPr>
        <w:t>spitivanje kvalitete zavarenih spojeva sukladno normi HR EN ISO 17637</w:t>
      </w:r>
      <w:r w:rsidR="001157B5" w:rsidRPr="005D59C6">
        <w:rPr>
          <w:rFonts w:ascii="Arial Narrow" w:hAnsi="Arial Narrow"/>
          <w:sz w:val="18"/>
          <w:szCs w:val="18"/>
        </w:rPr>
        <w:t xml:space="preserve"> </w:t>
      </w:r>
      <w:r w:rsidR="00F23A0E" w:rsidRPr="005D59C6">
        <w:rPr>
          <w:rFonts w:ascii="Arial Narrow" w:hAnsi="Arial Narrow"/>
          <w:sz w:val="18"/>
          <w:szCs w:val="18"/>
        </w:rPr>
        <w:t>„ili jednakovrijedno“</w:t>
      </w:r>
      <w:r w:rsidR="00974857" w:rsidRPr="005D59C6">
        <w:rPr>
          <w:rFonts w:ascii="Arial Narrow" w:hAnsi="Arial Narrow"/>
          <w:sz w:val="18"/>
          <w:szCs w:val="18"/>
        </w:rPr>
        <w:t xml:space="preserve">, za </w:t>
      </w:r>
      <w:r w:rsidR="00663FA6" w:rsidRPr="005D59C6">
        <w:rPr>
          <w:rFonts w:ascii="Arial Narrow" w:hAnsi="Arial Narrow"/>
          <w:sz w:val="18"/>
          <w:szCs w:val="18"/>
        </w:rPr>
        <w:t>zavare izvedene na gradilištu (uz vizualnu kontrolu 100</w:t>
      </w:r>
      <w:r w:rsidR="00974857" w:rsidRPr="005D59C6">
        <w:rPr>
          <w:rFonts w:ascii="Arial Narrow" w:hAnsi="Arial Narrow"/>
          <w:sz w:val="18"/>
          <w:szCs w:val="18"/>
        </w:rPr>
        <w:t>% du</w:t>
      </w:r>
      <w:r w:rsidRPr="005D59C6">
        <w:rPr>
          <w:rFonts w:ascii="Arial Narrow" w:hAnsi="Arial Narrow"/>
          <w:sz w:val="18"/>
          <w:szCs w:val="18"/>
        </w:rPr>
        <w:t>lj</w:t>
      </w:r>
      <w:r w:rsidR="00974857" w:rsidRPr="005D59C6">
        <w:rPr>
          <w:rFonts w:ascii="Arial Narrow" w:hAnsi="Arial Narrow"/>
          <w:sz w:val="18"/>
          <w:szCs w:val="18"/>
        </w:rPr>
        <w:t>ine svih z</w:t>
      </w:r>
      <w:r w:rsidR="00663FA6" w:rsidRPr="005D59C6">
        <w:rPr>
          <w:rFonts w:ascii="Arial Narrow" w:hAnsi="Arial Narrow"/>
          <w:sz w:val="18"/>
          <w:szCs w:val="18"/>
        </w:rPr>
        <w:t>avara, radiografska kontrola 10</w:t>
      </w:r>
      <w:r w:rsidR="00974857" w:rsidRPr="005D59C6">
        <w:rPr>
          <w:rFonts w:ascii="Arial Narrow" w:hAnsi="Arial Narrow"/>
          <w:sz w:val="18"/>
          <w:szCs w:val="18"/>
        </w:rPr>
        <w:t>% du</w:t>
      </w:r>
      <w:r w:rsidR="00663FA6" w:rsidRPr="005D59C6">
        <w:rPr>
          <w:rFonts w:ascii="Arial Narrow" w:hAnsi="Arial Narrow"/>
          <w:sz w:val="18"/>
          <w:szCs w:val="18"/>
        </w:rPr>
        <w:t>lj</w:t>
      </w:r>
      <w:r w:rsidR="00974857" w:rsidRPr="005D59C6">
        <w:rPr>
          <w:rFonts w:ascii="Arial Narrow" w:hAnsi="Arial Narrow"/>
          <w:sz w:val="18"/>
          <w:szCs w:val="18"/>
        </w:rPr>
        <w:t>ine svih zavara, penetranska kontrola u opsegu od min. 30% du</w:t>
      </w:r>
      <w:r w:rsidR="00663FA6" w:rsidRPr="005D59C6">
        <w:rPr>
          <w:rFonts w:ascii="Arial Narrow" w:hAnsi="Arial Narrow"/>
          <w:sz w:val="18"/>
          <w:szCs w:val="18"/>
        </w:rPr>
        <w:t>ljine svih zavara</w:t>
      </w:r>
      <w:r w:rsidR="00974857" w:rsidRPr="005D59C6">
        <w:rPr>
          <w:rFonts w:ascii="Arial Narrow" w:hAnsi="Arial Narrow"/>
          <w:sz w:val="18"/>
          <w:szCs w:val="18"/>
        </w:rPr>
        <w:t>) od strane ovlaštene tvrtke uz izdavanje ispr</w:t>
      </w:r>
      <w:r w:rsidR="00663FA6" w:rsidRPr="005D59C6">
        <w:rPr>
          <w:rFonts w:ascii="Arial Narrow" w:hAnsi="Arial Narrow"/>
          <w:sz w:val="18"/>
          <w:szCs w:val="18"/>
        </w:rPr>
        <w:t>a</w:t>
      </w:r>
      <w:r w:rsidR="00974857" w:rsidRPr="005D59C6">
        <w:rPr>
          <w:rFonts w:ascii="Arial Narrow" w:hAnsi="Arial Narrow"/>
          <w:sz w:val="18"/>
          <w:szCs w:val="18"/>
        </w:rPr>
        <w:t>va</w:t>
      </w:r>
      <w:r w:rsidRPr="005D59C6">
        <w:rPr>
          <w:rFonts w:ascii="Arial Narrow" w:hAnsi="Arial Narrow"/>
          <w:sz w:val="18"/>
          <w:szCs w:val="18"/>
        </w:rPr>
        <w:t>,</w:t>
      </w:r>
    </w:p>
    <w:p w14:paraId="1E6DCD9D" w14:textId="120AE80F" w:rsidR="00974857" w:rsidRPr="008D2684" w:rsidRDefault="00FE1B04"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t</w:t>
      </w:r>
      <w:r w:rsidR="00974857" w:rsidRPr="005D59C6">
        <w:rPr>
          <w:rFonts w:ascii="Arial Narrow" w:hAnsi="Arial Narrow"/>
          <w:sz w:val="18"/>
          <w:szCs w:val="18"/>
        </w:rPr>
        <w:t>lačno ispitivanje montiranih cjevovoda na čvrstoću i vodonepropusnost sukladno normi HRN EN 805</w:t>
      </w:r>
      <w:r w:rsidR="001157B5" w:rsidRPr="005D59C6">
        <w:rPr>
          <w:rFonts w:ascii="Arial Narrow" w:hAnsi="Arial Narrow"/>
          <w:sz w:val="18"/>
          <w:szCs w:val="18"/>
        </w:rPr>
        <w:t xml:space="preserve"> </w:t>
      </w:r>
      <w:r w:rsidR="00F23A0E" w:rsidRPr="005D59C6">
        <w:rPr>
          <w:rFonts w:ascii="Arial Narrow" w:hAnsi="Arial Narrow"/>
          <w:sz w:val="18"/>
          <w:szCs w:val="18"/>
        </w:rPr>
        <w:t>„ili jednakovrijedno“,</w:t>
      </w:r>
      <w:r w:rsidR="00974857" w:rsidRPr="005D59C6">
        <w:rPr>
          <w:rFonts w:ascii="Arial Narrow" w:hAnsi="Arial Narrow"/>
          <w:sz w:val="18"/>
          <w:szCs w:val="18"/>
        </w:rPr>
        <w:t xml:space="preserve"> od strane</w:t>
      </w:r>
      <w:r w:rsidR="00974857" w:rsidRPr="008D2684">
        <w:rPr>
          <w:rFonts w:ascii="Arial Narrow" w:hAnsi="Arial Narrow"/>
          <w:sz w:val="18"/>
          <w:szCs w:val="18"/>
        </w:rPr>
        <w:t xml:space="preserve"> ovlaštene tvrtke uz izdavanje certifikata</w:t>
      </w:r>
      <w:r w:rsidRPr="008D2684">
        <w:rPr>
          <w:rFonts w:ascii="Arial Narrow" w:hAnsi="Arial Narrow"/>
          <w:sz w:val="18"/>
          <w:szCs w:val="18"/>
        </w:rPr>
        <w:t>,</w:t>
      </w:r>
    </w:p>
    <w:p w14:paraId="7575CE55" w14:textId="77777777" w:rsidR="00974857" w:rsidRPr="008D2684" w:rsidRDefault="00FE1B04"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w:t>
      </w:r>
      <w:r w:rsidR="00974857" w:rsidRPr="008D2684">
        <w:rPr>
          <w:rFonts w:ascii="Arial Narrow" w:hAnsi="Arial Narrow"/>
          <w:sz w:val="18"/>
          <w:szCs w:val="18"/>
        </w:rPr>
        <w:t>spitivanje strojeva s povećanim opasnostima od strane ovlaštene tvrtke s izdavanjem certifikata</w:t>
      </w:r>
      <w:r w:rsidRPr="008D2684">
        <w:rPr>
          <w:rFonts w:ascii="Arial Narrow" w:hAnsi="Arial Narrow"/>
          <w:sz w:val="18"/>
          <w:szCs w:val="18"/>
        </w:rPr>
        <w:t>,</w:t>
      </w:r>
    </w:p>
    <w:p w14:paraId="43798BF7" w14:textId="77777777" w:rsidR="00974857" w:rsidRPr="008D2684" w:rsidRDefault="00FE1B04"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w:t>
      </w:r>
      <w:r w:rsidR="00974857" w:rsidRPr="008D2684">
        <w:rPr>
          <w:rFonts w:ascii="Arial Narrow" w:hAnsi="Arial Narrow"/>
          <w:sz w:val="18"/>
          <w:szCs w:val="18"/>
        </w:rPr>
        <w:t>jerenje i provjera širenja buke s izradom stručnog elaborata i izdavanje certifikata</w:t>
      </w:r>
      <w:r w:rsidRPr="008D2684">
        <w:rPr>
          <w:rFonts w:ascii="Arial Narrow" w:hAnsi="Arial Narrow"/>
          <w:sz w:val="18"/>
          <w:szCs w:val="18"/>
        </w:rPr>
        <w:t>,</w:t>
      </w:r>
    </w:p>
    <w:p w14:paraId="28FB4A97" w14:textId="77777777" w:rsidR="00974857" w:rsidRPr="008D2684" w:rsidRDefault="00FE1B04"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w:t>
      </w:r>
      <w:r w:rsidR="00974857" w:rsidRPr="008D2684">
        <w:rPr>
          <w:rFonts w:ascii="Arial Narrow" w:hAnsi="Arial Narrow"/>
          <w:sz w:val="18"/>
          <w:szCs w:val="18"/>
        </w:rPr>
        <w:t>regled ovlaštene ustanove, izvršavanje probnog opterećenja dizalice i izdavanje u</w:t>
      </w:r>
      <w:r w:rsidRPr="008D2684">
        <w:rPr>
          <w:rFonts w:ascii="Arial Narrow" w:hAnsi="Arial Narrow"/>
          <w:sz w:val="18"/>
          <w:szCs w:val="18"/>
        </w:rPr>
        <w:t>vjerenja o ispravnosti dizalice,</w:t>
      </w:r>
    </w:p>
    <w:p w14:paraId="4B693DC0" w14:textId="77777777" w:rsidR="00974857" w:rsidRPr="008D2684" w:rsidRDefault="00FE1B04"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pregled posuda pod tlakom</w:t>
      </w:r>
      <w:r w:rsidR="00974857" w:rsidRPr="008D2684">
        <w:rPr>
          <w:rFonts w:ascii="Arial Narrow" w:hAnsi="Arial Narrow"/>
          <w:sz w:val="18"/>
          <w:szCs w:val="18"/>
        </w:rPr>
        <w:t xml:space="preserve"> nakon</w:t>
      </w:r>
      <w:r w:rsidRPr="008D2684">
        <w:rPr>
          <w:rFonts w:ascii="Arial Narrow" w:hAnsi="Arial Narrow"/>
          <w:sz w:val="18"/>
          <w:szCs w:val="18"/>
        </w:rPr>
        <w:t xml:space="preserve"> njihove ugradnje u instalaciju</w:t>
      </w:r>
      <w:r w:rsidR="00974857" w:rsidRPr="008D2684">
        <w:rPr>
          <w:rFonts w:ascii="Arial Narrow" w:hAnsi="Arial Narrow"/>
          <w:sz w:val="18"/>
          <w:szCs w:val="18"/>
        </w:rPr>
        <w:t xml:space="preserve"> od strane ovlaštene ustanove uz izdavanje certifikata</w:t>
      </w:r>
      <w:r w:rsidRPr="008D2684">
        <w:rPr>
          <w:rFonts w:ascii="Arial Narrow" w:hAnsi="Arial Narrow"/>
          <w:sz w:val="18"/>
          <w:szCs w:val="18"/>
        </w:rPr>
        <w:t>.</w:t>
      </w:r>
    </w:p>
    <w:p w14:paraId="1F72BFC0" w14:textId="77777777" w:rsidR="00974857" w:rsidRPr="008D2684" w:rsidRDefault="00FE1B04" w:rsidP="00F20DBC">
      <w:pPr>
        <w:keepNext/>
        <w:tabs>
          <w:tab w:val="left" w:pos="567"/>
          <w:tab w:val="left" w:pos="1134"/>
        </w:tabs>
        <w:rPr>
          <w:rFonts w:ascii="Arial Narrow" w:hAnsi="Arial Narrow"/>
          <w:b/>
          <w:sz w:val="18"/>
          <w:szCs w:val="18"/>
        </w:rPr>
      </w:pPr>
      <w:r w:rsidRPr="008D2684">
        <w:rPr>
          <w:rFonts w:ascii="Arial Narrow" w:hAnsi="Arial Narrow"/>
          <w:b/>
          <w:sz w:val="18"/>
          <w:szCs w:val="18"/>
        </w:rPr>
        <w:t>Napomena:</w:t>
      </w:r>
    </w:p>
    <w:p w14:paraId="1032E9C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Nadzorni inženjer sumnja u kvalitetu elemenata za montažu (cijevi, armature, fazonski komadi, brtve, vijci, matice, podložne pločice, elektrode, tiple, obujmice i ostali montažni materijal) može narediti dodatna ispitivanja u ovlaštenoj ustanovi sa svrhom potvrde deklarirane kvalitete (potvrda sukladnosti).</w:t>
      </w:r>
    </w:p>
    <w:p w14:paraId="0C3FB756" w14:textId="77777777" w:rsidR="00974857" w:rsidRPr="008D2684" w:rsidRDefault="00974857" w:rsidP="00F20DBC">
      <w:pPr>
        <w:pStyle w:val="Naslov3"/>
        <w:tabs>
          <w:tab w:val="left" w:pos="567"/>
          <w:tab w:val="left" w:pos="1134"/>
        </w:tabs>
      </w:pPr>
      <w:bookmarkStart w:id="317" w:name="_Toc36715683"/>
      <w:bookmarkStart w:id="318" w:name="_Hlk485111289"/>
      <w:r w:rsidRPr="008D2684">
        <w:t>Kontrola i osiguranje kvalitete elektrotehničkih radova</w:t>
      </w:r>
      <w:bookmarkEnd w:id="317"/>
    </w:p>
    <w:p w14:paraId="036926A0" w14:textId="77777777" w:rsidR="00974857" w:rsidRPr="008D2684" w:rsidRDefault="00974857" w:rsidP="00F20DBC">
      <w:pPr>
        <w:pStyle w:val="Naslov4"/>
        <w:tabs>
          <w:tab w:val="left" w:pos="567"/>
          <w:tab w:val="left" w:pos="1134"/>
        </w:tabs>
      </w:pPr>
      <w:r w:rsidRPr="008D2684">
        <w:t>Općenito</w:t>
      </w:r>
    </w:p>
    <w:bookmarkEnd w:id="318"/>
    <w:p w14:paraId="73FB8D6E" w14:textId="4D28ADD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Temeljem Zakona o gradnji, tijekom izgradnje i korištenja građevine ista mora zadovoljiti u cjelini, kao i u svakom njezinom dijelu, temeljne zahtjeve za građevinu:</w:t>
      </w:r>
    </w:p>
    <w:p w14:paraId="146DB5D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mehanička otpornost i stabilnost</w:t>
      </w:r>
    </w:p>
    <w:p w14:paraId="4FE5BCC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sigurnost u slučaju požara</w:t>
      </w:r>
    </w:p>
    <w:p w14:paraId="3B8785D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higijena, zdravlje i okoliš</w:t>
      </w:r>
    </w:p>
    <w:p w14:paraId="5927673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sigurnost i pristupačnost tijekom uporabe</w:t>
      </w:r>
    </w:p>
    <w:p w14:paraId="57B0AE4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zaštita od buke</w:t>
      </w:r>
    </w:p>
    <w:p w14:paraId="301BDF0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gospodarenje energijom i očuvanje topline</w:t>
      </w:r>
    </w:p>
    <w:p w14:paraId="38489AB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održiva uporaba prirodnih izvora,</w:t>
      </w:r>
    </w:p>
    <w:p w14:paraId="5465142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kao i druga bitna svojstva poput:</w:t>
      </w:r>
    </w:p>
    <w:p w14:paraId="44C3380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pouzdanosti i</w:t>
      </w:r>
    </w:p>
    <w:p w14:paraId="1048EA7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zaštite od korozije.</w:t>
      </w:r>
    </w:p>
    <w:p w14:paraId="5857981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Potrebno se stoga pridržavati program kontrole i osiguranja kvalitete kojim će se potvrditi da je građevina izgrađena tako da zadovoljava navedene zahtjeve.</w:t>
      </w:r>
    </w:p>
    <w:p w14:paraId="33739C4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Osnovne aktivnosti programa kontrole za predmetnu građevinu su:</w:t>
      </w:r>
    </w:p>
    <w:p w14:paraId="753F206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Neprekidna kontrola projektnih rješenja i stanja radova. Sve izmjene se moraju evidentirati uz znanje i suglasnost projektanta.</w:t>
      </w:r>
    </w:p>
    <w:p w14:paraId="11CB6D6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Neprekidna kontrola izvođenja radova i usklađenost s tehničkom dokumentacijom.</w:t>
      </w:r>
    </w:p>
    <w:p w14:paraId="4431F69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Kontrola mjera i kontrola postupaka.</w:t>
      </w:r>
    </w:p>
    <w:p w14:paraId="4BCDF2B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Preuzimanje i kontrola opreme prije ugradnje sa zapisničkom evidencijom.</w:t>
      </w:r>
    </w:p>
    <w:p w14:paraId="36E4697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Čuvanje kompletne dokumentacije izvedenog stanja.</w:t>
      </w:r>
    </w:p>
    <w:p w14:paraId="73AEA2B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Priprema za tehnički pregled, kompletiranje atestne i ispitne dokumentacije, te zapisnika o obavljenoj kontroli.</w:t>
      </w:r>
    </w:p>
    <w:p w14:paraId="0DA43D7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Ovakvom provedbom programa kontrole, koji uključuje sastavljanje kompletne dokumentacije o izvršenim pregledima, nalazima, atestima, potvrdama i ispravama, uključujući i završni izvještaj o pregledu osigurava kvalitetu ugrađenih materijala, pojedinih radova, kao i cjelinu izvedene građevine.</w:t>
      </w:r>
    </w:p>
    <w:p w14:paraId="70D5C32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 xml:space="preserve">Predviđena tehnička rješenja moraju biti prikladna s obzirom na predviđenu opremu, mjesto ugradnje i predvidive klimatske uvjete, uz uvjet </w:t>
      </w:r>
      <w:r w:rsidR="00663FA6" w:rsidRPr="008D2684">
        <w:rPr>
          <w:rFonts w:ascii="Arial Narrow" w:hAnsi="Arial Narrow"/>
          <w:sz w:val="18"/>
          <w:szCs w:val="18"/>
        </w:rPr>
        <w:t>da ugradnju</w:t>
      </w:r>
      <w:r w:rsidRPr="008D2684">
        <w:rPr>
          <w:rFonts w:ascii="Arial Narrow" w:hAnsi="Arial Narrow"/>
          <w:sz w:val="18"/>
          <w:szCs w:val="18"/>
        </w:rPr>
        <w:t xml:space="preserve"> predviđene opreme </w:t>
      </w:r>
      <w:r w:rsidR="00663FA6" w:rsidRPr="008D2684">
        <w:rPr>
          <w:rFonts w:ascii="Arial Narrow" w:hAnsi="Arial Narrow"/>
          <w:sz w:val="18"/>
          <w:szCs w:val="18"/>
        </w:rPr>
        <w:t>stručno obavi ovlaštena</w:t>
      </w:r>
      <w:r w:rsidRPr="008D2684">
        <w:rPr>
          <w:rFonts w:ascii="Arial Narrow" w:hAnsi="Arial Narrow"/>
          <w:sz w:val="18"/>
          <w:szCs w:val="18"/>
        </w:rPr>
        <w:t xml:space="preserve"> osoba s odgovarajućim iskustvom.</w:t>
      </w:r>
    </w:p>
    <w:p w14:paraId="53ABDA3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Radi osiguranja uporabljivosti ugrađene opreme i kvalitete izvedbe građevine potrebno je tokom izgradnje i korištenja (nabavka opreme, izvođenja, puštanja u pogon, </w:t>
      </w:r>
      <w:r w:rsidR="00694952" w:rsidRPr="008D2684">
        <w:rPr>
          <w:rFonts w:ascii="Arial Narrow" w:hAnsi="Arial Narrow"/>
          <w:sz w:val="18"/>
          <w:szCs w:val="18"/>
        </w:rPr>
        <w:t>probnog</w:t>
      </w:r>
      <w:r w:rsidRPr="008D2684">
        <w:rPr>
          <w:rFonts w:ascii="Arial Narrow" w:hAnsi="Arial Narrow"/>
          <w:sz w:val="18"/>
          <w:szCs w:val="18"/>
        </w:rPr>
        <w:t xml:space="preserve"> rada i održavanja) vršiti preglede, ispitivanja i mjerenja kako bi se dokazala i održala uporabljivost ugrađenih elemenata, odnosno kvaliteta izvedenih radova. O provedenim ispitivanjima i mjerenjima treba izdati odgovarajuća izvješća. </w:t>
      </w:r>
    </w:p>
    <w:p w14:paraId="02DEB14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Relevantni standardi kojih se potrebno pridržavati su:</w:t>
      </w:r>
    </w:p>
    <w:p w14:paraId="34435645" w14:textId="4775554D" w:rsidR="00B224E8" w:rsidRPr="005D59C6" w:rsidRDefault="00B224E8"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HRN EN 61439 – Niskonaponski sklopni blokovi i upravljački uređaji (grupa normi)</w:t>
      </w:r>
      <w:r w:rsidR="00790498" w:rsidRPr="005D59C6">
        <w:rPr>
          <w:rFonts w:ascii="Arial Narrow" w:hAnsi="Arial Narrow"/>
          <w:sz w:val="18"/>
          <w:szCs w:val="18"/>
        </w:rPr>
        <w:t xml:space="preserve">, </w:t>
      </w:r>
      <w:r w:rsidR="00771ED1" w:rsidRPr="005D59C6">
        <w:rPr>
          <w:rFonts w:ascii="Arial Narrow" w:hAnsi="Arial Narrow"/>
          <w:sz w:val="18"/>
          <w:szCs w:val="18"/>
        </w:rPr>
        <w:t>„ili jednakovrijedno“,</w:t>
      </w:r>
    </w:p>
    <w:p w14:paraId="1651635F" w14:textId="7B563A3E" w:rsidR="00B224E8" w:rsidRPr="005D59C6" w:rsidRDefault="00B224E8"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HRN EN 62305 – Zaštita od munje</w:t>
      </w:r>
      <w:r w:rsidR="00790498" w:rsidRPr="005D59C6">
        <w:rPr>
          <w:rFonts w:ascii="Arial Narrow" w:hAnsi="Arial Narrow"/>
          <w:sz w:val="18"/>
          <w:szCs w:val="18"/>
        </w:rPr>
        <w:t xml:space="preserve">, </w:t>
      </w:r>
      <w:r w:rsidR="00771ED1" w:rsidRPr="005D59C6">
        <w:rPr>
          <w:rFonts w:ascii="Arial Narrow" w:hAnsi="Arial Narrow"/>
          <w:sz w:val="18"/>
          <w:szCs w:val="18"/>
        </w:rPr>
        <w:t>„ili jednakovrijedno“,</w:t>
      </w:r>
    </w:p>
    <w:p w14:paraId="4B5DF6DF" w14:textId="36056378" w:rsidR="00974857" w:rsidRPr="005D59C6" w:rsidRDefault="00974857" w:rsidP="00F20DBC">
      <w:pPr>
        <w:pStyle w:val="EPZBullet"/>
        <w:tabs>
          <w:tab w:val="clear" w:pos="1135"/>
          <w:tab w:val="left" w:pos="567"/>
          <w:tab w:val="left" w:pos="1134"/>
        </w:tabs>
        <w:rPr>
          <w:rFonts w:ascii="Arial Narrow" w:hAnsi="Arial Narrow"/>
          <w:sz w:val="18"/>
          <w:szCs w:val="18"/>
        </w:rPr>
      </w:pPr>
      <w:r w:rsidRPr="005D59C6">
        <w:rPr>
          <w:rFonts w:ascii="Arial Narrow" w:hAnsi="Arial Narrow"/>
          <w:sz w:val="18"/>
          <w:szCs w:val="18"/>
        </w:rPr>
        <w:t>HD 60364-6 (IEC 60364-6) – Niskonaponske elektricne instalacije</w:t>
      </w:r>
      <w:r w:rsidR="00790498" w:rsidRPr="005D59C6">
        <w:rPr>
          <w:rFonts w:ascii="Arial Narrow" w:hAnsi="Arial Narrow"/>
          <w:sz w:val="18"/>
          <w:szCs w:val="18"/>
        </w:rPr>
        <w:t xml:space="preserve">, </w:t>
      </w:r>
      <w:r w:rsidR="00771ED1" w:rsidRPr="005D59C6">
        <w:rPr>
          <w:rFonts w:ascii="Arial Narrow" w:hAnsi="Arial Narrow"/>
          <w:sz w:val="18"/>
          <w:szCs w:val="18"/>
        </w:rPr>
        <w:t>„ili jednakovrijedno“,</w:t>
      </w:r>
    </w:p>
    <w:p w14:paraId="6ED4AE2A" w14:textId="77777777" w:rsidR="00974857" w:rsidRPr="008D2684" w:rsidRDefault="00974857" w:rsidP="00F20DBC">
      <w:pPr>
        <w:pStyle w:val="Naslov4"/>
        <w:tabs>
          <w:tab w:val="left" w:pos="567"/>
          <w:tab w:val="left" w:pos="1134"/>
        </w:tabs>
      </w:pPr>
      <w:bookmarkStart w:id="319" w:name="_Hlk485111308"/>
      <w:r w:rsidRPr="008D2684">
        <w:t>Preuzimanje opreme i dokazivanje uporabljivosti</w:t>
      </w:r>
    </w:p>
    <w:bookmarkEnd w:id="319"/>
    <w:p w14:paraId="702A635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Prilikom isporuke opreme za ugradnju proizvođač je dužan dostaviti isprave o njenoj uporabljivosti kojima se dokazuje da je oprema izrađena i ispitana u skladu s važećim hrvatskim, europskim odnosno drugim svjetski priznatim normama, te u tu svrhu treba priložiti sljedeće dokaze:</w:t>
      </w:r>
    </w:p>
    <w:p w14:paraId="2531D19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certifikat sukladnosti (izdaje ovlaštena pravna osoba na zahtjev proizvođača ili njegovog ovlaštenog zastupnika)</w:t>
      </w:r>
    </w:p>
    <w:p w14:paraId="0342E86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izjavom o sukladnosti (izdaje proizvođač, odnosno uvoznik)</w:t>
      </w:r>
    </w:p>
    <w:p w14:paraId="38DB4B2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građevinske proizvode za koje nije donesen tehnički propis niti hrvatska norma sukladno načelima europskog usklađivanja tehničkog zakonodavstva, odnosno za građevne proizvode čija tehnička svojstva znatno odstupaju od svojstva određenih tehničkim propisom ili hrvatskom normom treba proizvođač, odnosno uvoznik tražiti tehničko dopuštenje na temelju ispitivanja koje provodi ovlaštena pravna osoba.</w:t>
      </w:r>
    </w:p>
    <w:p w14:paraId="4FDF01C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Oprema koja se ugrađuje treba biti izvedena, ispitana i popraćena ispravom o sukladnosti prema pravilnicima i standardima važećim za tu vrstu opreme. Uz opremu treba isporučiti i tehničke upute za ugradnju i uporabu te jamstvene listove (sve pisano hrvatskim jezikom i latiničnim pismom). Rok uporabe opreme koja se ugrađuje ne smije isteći. </w:t>
      </w:r>
    </w:p>
    <w:p w14:paraId="3954A56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građevinu se smije ugraditi samo građevni proizvodi koji zadovoljavaju gore na</w:t>
      </w:r>
      <w:r w:rsidR="00675C08" w:rsidRPr="008D2684">
        <w:rPr>
          <w:rFonts w:ascii="Arial Narrow" w:hAnsi="Arial Narrow"/>
          <w:sz w:val="18"/>
          <w:szCs w:val="18"/>
        </w:rPr>
        <w:t>vedene zahtjeve što provjerava N</w:t>
      </w:r>
      <w:r w:rsidRPr="008D2684">
        <w:rPr>
          <w:rFonts w:ascii="Arial Narrow" w:hAnsi="Arial Narrow"/>
          <w:sz w:val="18"/>
          <w:szCs w:val="18"/>
        </w:rPr>
        <w:t>adzorni inženjer i upisuje u građevinski dnevnik u skladu s posebnim propisom o vođenju građevinskog dnevnika.</w:t>
      </w:r>
    </w:p>
    <w:p w14:paraId="7F5B613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Prilikom isporuke opreme potrebno je izvršiti ulaznu kontrolu utvrđivanjem usklađenosti nabavljene opreme s narudžbom (provjera količine, vidljiva oštećenja, prateća dokumentacija o kvaliteti, itd.). Rezultate kontrole potrebno je dokumentirati, a nabavljena oprema ne prosljeđuje se na ugradnju bez odobrenja ulazne kontrole.</w:t>
      </w:r>
    </w:p>
    <w:p w14:paraId="6FAEAA7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Završna kontrola i ispitivanja obuhvaćaju ispitivanje opreme u skladu sa specifikacijama, planovima ispitivanja, nacrtima i drugim odgovarajućim dokumentima. Ovlašteno i kvalificirano osoblje obavlja ispitivanje prema planovima kontrole kvalitete, internim uputama i propisima koji se izrađuju u skladu s domaćim i međunarodnim standardima. Nakon uspješno završenog ispitivanja izrađuju se izvješća o ispitivanju i kompletira se dokumentacija o kvaliteti u skladu s Planom kontrole kvalitete.</w:t>
      </w:r>
    </w:p>
    <w:p w14:paraId="1ACF805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Nadzorni inženjer neposredno prije početka izvođenja električne instalacije mora:</w:t>
      </w:r>
    </w:p>
    <w:p w14:paraId="257A3D2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provjeriti postoje li isprave o sukladnosti u skladu sa posebnim propisima za proizvode za električne instalacije koji se ugrađuju u električne instalacije i jesu li iskazana svojstva sukladna zahtjevima iz elektrotehničkog projekta,</w:t>
      </w:r>
    </w:p>
    <w:p w14:paraId="5D87DA1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provjeriti jesu li proizvodi za električne instalacije ugrađeni u skladu s elektrotehničkim projektom i/ili tehničkom uputom za ugradnju tih proizvoda,</w:t>
      </w:r>
    </w:p>
    <w:p w14:paraId="3FC608D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dokumentirati nalaze svih provedenih provjera i ispitivanja dijelova električne instalacije tijekom građenja zapisom u građevinski dnevnik.</w:t>
      </w:r>
    </w:p>
    <w:p w14:paraId="2B4EA05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4.6.5.3</w:t>
      </w:r>
      <w:r w:rsidRPr="008D2684">
        <w:rPr>
          <w:rFonts w:ascii="Arial Narrow" w:hAnsi="Arial Narrow"/>
          <w:sz w:val="18"/>
          <w:szCs w:val="18"/>
        </w:rPr>
        <w:tab/>
        <w:t>Rukovanje, pakiranje, skladištenje, isporuka i transport</w:t>
      </w:r>
    </w:p>
    <w:p w14:paraId="026ACB5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tijeku cijelog procesa ugrađivanja opreme, opremom koja će se ugraditi, rukuje se na takav način da su onemogućena oštećenja i utjecaj okoline na kvalitetu same opreme. Na osnovu odgovarajuće tehničke dokumentacije kontrolira se ispravnost ambalaže, pakiranja, zaštite i označavanje. Oprema se skladišti na takav način da je onemogućeno oštećenje i pogoršanje karakteristika. Svi posebni zahtjevi skladištenja bit će dokumentirani. Kod isporuke se osigurava kompletnost isporuke, odgovarajuća zaštita od oštećenja i utjecaja okoline kako se ne bi pogoršala</w:t>
      </w:r>
    </w:p>
    <w:p w14:paraId="5608250B" w14:textId="358E2A9B"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pošiljci se označava adresa primatelja i oznaka proizvoda. Za opremu za koju je to potrebno propisati će se svi zahtjevi za transport (specijalni tereti) i kontrolirati provođenje traženih zahtjeva.</w:t>
      </w:r>
    </w:p>
    <w:p w14:paraId="1181FFAD" w14:textId="77777777" w:rsidR="00974857" w:rsidRPr="008D2684" w:rsidRDefault="00974857" w:rsidP="00F20DBC">
      <w:pPr>
        <w:pStyle w:val="Naslov4"/>
        <w:tabs>
          <w:tab w:val="left" w:pos="567"/>
          <w:tab w:val="left" w:pos="1134"/>
        </w:tabs>
      </w:pPr>
      <w:bookmarkStart w:id="320" w:name="_Hlk485111315"/>
      <w:r w:rsidRPr="008D2684">
        <w:t>Početno provjeravanje električne instalacije</w:t>
      </w:r>
    </w:p>
    <w:bookmarkEnd w:id="320"/>
    <w:p w14:paraId="433A50D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Nakon ugradnje opreme, a prije puštanja pod napon potrebno je izvršiti početno provjeravanje električne isntalacije i izdati odgovarajuća izvješća. </w:t>
      </w:r>
    </w:p>
    <w:p w14:paraId="2AD8901C" w14:textId="77777777" w:rsidR="004E787D" w:rsidRPr="008D2684" w:rsidRDefault="004E787D" w:rsidP="004E787D">
      <w:pPr>
        <w:rPr>
          <w:rFonts w:ascii="Arial Narrow" w:hAnsi="Arial Narrow"/>
          <w:sz w:val="18"/>
          <w:szCs w:val="18"/>
        </w:rPr>
      </w:pPr>
      <w:bookmarkStart w:id="321" w:name="_Hlk485111321"/>
      <w:r w:rsidRPr="008D2684">
        <w:rPr>
          <w:rFonts w:ascii="Arial Narrow" w:hAnsi="Arial Narrow"/>
          <w:sz w:val="18"/>
          <w:szCs w:val="18"/>
        </w:rPr>
        <w:t xml:space="preserve">Električnu instalaciju je potrebno provjeriti u skladu s Tehničkim propisom za niskonaponske električne instalacije i Tehničkom propisu za sustave </w:t>
      </w:r>
      <w:r w:rsidRPr="005D59C6">
        <w:rPr>
          <w:rFonts w:ascii="Arial Narrow" w:hAnsi="Arial Narrow"/>
          <w:sz w:val="18"/>
          <w:szCs w:val="18"/>
        </w:rPr>
        <w:t>zaštite od djelovanja munje na građevinama, a prema HRN HD 60364-6 ili jednakovrijedno, pri čemu treba obuhvatiti radnje pregledavanja i ispitivanja.</w:t>
      </w:r>
    </w:p>
    <w:p w14:paraId="05B7245D" w14:textId="77777777" w:rsidR="00974857" w:rsidRPr="008D2684" w:rsidRDefault="00974857" w:rsidP="00F20DBC">
      <w:pPr>
        <w:pStyle w:val="Naslov4"/>
        <w:tabs>
          <w:tab w:val="left" w:pos="567"/>
          <w:tab w:val="left" w:pos="1134"/>
        </w:tabs>
      </w:pPr>
      <w:r w:rsidRPr="008D2684">
        <w:lastRenderedPageBreak/>
        <w:t>Pregledavanje</w:t>
      </w:r>
    </w:p>
    <w:bookmarkEnd w:id="321"/>
    <w:p w14:paraId="5DFAC8B8" w14:textId="4B09C6F1"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Pregledavanje električne instalacije obavlja prilikom ugradnje opreme i obavezno prije stavljanja pod napon, da bi se ustvrdilo da li ugrađena oprema </w:t>
      </w:r>
      <w:r w:rsidRPr="005D59C6">
        <w:rPr>
          <w:rFonts w:ascii="Arial Narrow" w:hAnsi="Arial Narrow"/>
          <w:sz w:val="18"/>
          <w:szCs w:val="18"/>
        </w:rPr>
        <w:t>odgovara sigurnosnim zahtjevima predmetnih normi, da je odabrana i ugrađena u skladu s HRN HD 60364</w:t>
      </w:r>
      <w:r w:rsidR="005D1E1F" w:rsidRPr="005D59C6">
        <w:rPr>
          <w:rFonts w:ascii="Arial Narrow" w:hAnsi="Arial Narrow"/>
          <w:sz w:val="18"/>
          <w:szCs w:val="18"/>
        </w:rPr>
        <w:t xml:space="preserve"> </w:t>
      </w:r>
      <w:r w:rsidR="00771ED1" w:rsidRPr="005D59C6">
        <w:rPr>
          <w:rFonts w:ascii="Arial Narrow" w:hAnsi="Arial Narrow"/>
          <w:sz w:val="18"/>
          <w:szCs w:val="18"/>
        </w:rPr>
        <w:t xml:space="preserve">„ili jednakovrijedno“, </w:t>
      </w:r>
      <w:r w:rsidRPr="005D59C6">
        <w:rPr>
          <w:rFonts w:ascii="Arial Narrow" w:hAnsi="Arial Narrow"/>
          <w:sz w:val="18"/>
          <w:szCs w:val="18"/>
        </w:rPr>
        <w:t>i da nije oštećena.</w:t>
      </w:r>
      <w:r w:rsidRPr="008D2684">
        <w:rPr>
          <w:rFonts w:ascii="Arial Narrow" w:hAnsi="Arial Narrow"/>
          <w:sz w:val="18"/>
          <w:szCs w:val="18"/>
        </w:rPr>
        <w:t xml:space="preserve"> </w:t>
      </w:r>
    </w:p>
    <w:p w14:paraId="78F318E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Početno pregledavanje prethodi radnjama ispitivanja i obuhvaća radnje provjere:</w:t>
      </w:r>
    </w:p>
    <w:p w14:paraId="210E480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ispravnosti odabrane i prema uputama ugrađene opreme</w:t>
      </w:r>
    </w:p>
    <w:p w14:paraId="3BED274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vidljive oštećenosti opreme</w:t>
      </w:r>
    </w:p>
    <w:p w14:paraId="1409A61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metode zaštite od el. udara</w:t>
      </w:r>
    </w:p>
    <w:p w14:paraId="51368B0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postojanje požarnih pregrada i ostalih mjera zaštite od požara</w:t>
      </w:r>
    </w:p>
    <w:p w14:paraId="347FE22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odabira presjeka vodiča prema trajno podnosivim strujama i padu napona</w:t>
      </w:r>
    </w:p>
    <w:p w14:paraId="2914F4B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odabira i podešenosti zaštitnih uređaja</w:t>
      </w:r>
    </w:p>
    <w:p w14:paraId="23FD3A4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postojanja prikladnih uređaja za odvajanje i sklapanje</w:t>
      </w:r>
    </w:p>
    <w:p w14:paraId="44B1337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odabira opreme i zaštitnih mjera prema predvidivim vanjskim utjecajima</w:t>
      </w:r>
    </w:p>
    <w:p w14:paraId="5D106A9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ispravnog označavanja neutralnog i zaštitnog vodiča</w:t>
      </w:r>
    </w:p>
    <w:p w14:paraId="59D6278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postojanja jednopolne sklopne naprave u linijskim vodičima</w:t>
      </w:r>
    </w:p>
    <w:p w14:paraId="07B8405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postojanje shema, znakova upozorenja  itd.</w:t>
      </w:r>
    </w:p>
    <w:p w14:paraId="4289F81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označavanja strujnih krugova i opreme</w:t>
      </w:r>
    </w:p>
    <w:p w14:paraId="41FF6F0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primjerenosti izvedbe spojeva vodiča</w:t>
      </w:r>
    </w:p>
    <w:p w14:paraId="7F54711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postojanja i svrsishodnosti zaštitnih vodiča uključujući instalaciju izjednačavanja potencijala</w:t>
      </w:r>
    </w:p>
    <w:p w14:paraId="65831C4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dostupnosti opreme za lako posluživanje, prepoznavanje i održavanje</w:t>
      </w:r>
    </w:p>
    <w:p w14:paraId="71E0AE20" w14:textId="77777777" w:rsidR="00974857" w:rsidRPr="008D2684" w:rsidRDefault="00974857" w:rsidP="00F20DBC">
      <w:pPr>
        <w:pStyle w:val="Naslov4"/>
        <w:tabs>
          <w:tab w:val="left" w:pos="567"/>
          <w:tab w:val="left" w:pos="1134"/>
        </w:tabs>
      </w:pPr>
      <w:bookmarkStart w:id="322" w:name="_Ref484681613"/>
      <w:bookmarkStart w:id="323" w:name="_Ref484682133"/>
      <w:bookmarkStart w:id="324" w:name="_Hlk485111329"/>
      <w:r w:rsidRPr="008D2684">
        <w:t>Ispitivanje</w:t>
      </w:r>
      <w:bookmarkEnd w:id="322"/>
      <w:bookmarkEnd w:id="323"/>
    </w:p>
    <w:bookmarkEnd w:id="324"/>
    <w:p w14:paraId="5384F5C3" w14:textId="5121F75F"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Ispitivanje električne instalacije podrazumijeva skup mjerenja i ispitivanja korištenjem mjernih instrumenata i nadzorne opreme prema HRN EN 61557 (ili druge opreme ako daje min. isti stupanj radnih svojstava i sigurnosti)</w:t>
      </w:r>
      <w:r w:rsidR="00044F0E" w:rsidRPr="005D59C6">
        <w:rPr>
          <w:rFonts w:ascii="Arial Narrow" w:hAnsi="Arial Narrow"/>
          <w:sz w:val="18"/>
          <w:szCs w:val="18"/>
        </w:rPr>
        <w:t xml:space="preserve"> </w:t>
      </w:r>
      <w:r w:rsidR="00771ED1" w:rsidRPr="005D59C6">
        <w:rPr>
          <w:rFonts w:ascii="Arial Narrow" w:hAnsi="Arial Narrow"/>
          <w:sz w:val="18"/>
          <w:szCs w:val="18"/>
        </w:rPr>
        <w:t>„ili jednakovrijedno“</w:t>
      </w:r>
      <w:r w:rsidRPr="005D59C6">
        <w:rPr>
          <w:rFonts w:ascii="Arial Narrow" w:hAnsi="Arial Narrow"/>
          <w:sz w:val="18"/>
          <w:szCs w:val="18"/>
        </w:rPr>
        <w:t>.</w:t>
      </w:r>
      <w:r w:rsidRPr="008D2684">
        <w:rPr>
          <w:rFonts w:ascii="Arial Narrow" w:hAnsi="Arial Narrow"/>
          <w:sz w:val="18"/>
          <w:szCs w:val="18"/>
        </w:rPr>
        <w:t xml:space="preserve"> </w:t>
      </w:r>
    </w:p>
    <w:p w14:paraId="2ED528A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Potrebno je provesti sljedeća ispitivanja (kada su primjenjiva) navedenim redoslijedom:</w:t>
      </w:r>
    </w:p>
    <w:p w14:paraId="4285A7A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neprekidnost vodiča</w:t>
      </w:r>
    </w:p>
    <w:p w14:paraId="1C7E47E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izolacijski otpor električne instalacije</w:t>
      </w:r>
    </w:p>
    <w:p w14:paraId="339846C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zaštita sa SELV, PELV ili električnim odjeljivanjem</w:t>
      </w:r>
    </w:p>
    <w:p w14:paraId="73DFF11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impendancija poda i zida</w:t>
      </w:r>
    </w:p>
    <w:p w14:paraId="713022E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automatski isklop opskrbe</w:t>
      </w:r>
    </w:p>
    <w:p w14:paraId="5EB77FA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dodatna zaštita</w:t>
      </w:r>
    </w:p>
    <w:p w14:paraId="40A85EF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ispitivanje polariteta</w:t>
      </w:r>
    </w:p>
    <w:p w14:paraId="164FFFE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ispitivanje slijeda faza</w:t>
      </w:r>
    </w:p>
    <w:p w14:paraId="1618F00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funkcionalno i pogonsko ispitivanje</w:t>
      </w:r>
    </w:p>
    <w:p w14:paraId="55BDDFD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pad napona</w:t>
      </w:r>
    </w:p>
    <w:p w14:paraId="7042038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mjerenje otpora rasprostiranja uzemljivača</w:t>
      </w:r>
    </w:p>
    <w:p w14:paraId="2F8DBDD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da jedno od ispitivanja pokaže nedozvoljen rezultat potrebno je dotično mjerenje ponoviti nakon otklanjanja mane.</w:t>
      </w:r>
    </w:p>
    <w:p w14:paraId="6BB7ACE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Nakon obavljenih radnji pregledavanja i ispitivanja nove ili preinake postojeće električne instalacije potrebno je izraditi početni izvještaj, koji sadržava zapise o pregledavanjima i bilješke o ispitivanim strujnim krugovim sa ispitnim rezultatima</w:t>
      </w:r>
    </w:p>
    <w:p w14:paraId="0070F9AE" w14:textId="1F1BDFF7" w:rsidR="00974857" w:rsidRPr="008D2684" w:rsidRDefault="00974857" w:rsidP="00F20DBC">
      <w:pPr>
        <w:tabs>
          <w:tab w:val="left" w:pos="567"/>
          <w:tab w:val="left" w:pos="1134"/>
        </w:tabs>
        <w:rPr>
          <w:rFonts w:ascii="Arial Narrow" w:hAnsi="Arial Narrow"/>
          <w:sz w:val="18"/>
          <w:szCs w:val="18"/>
        </w:rPr>
      </w:pPr>
      <w:r w:rsidRPr="005D59C6">
        <w:rPr>
          <w:rFonts w:ascii="Arial Narrow" w:hAnsi="Arial Narrow"/>
          <w:sz w:val="18"/>
          <w:szCs w:val="18"/>
        </w:rPr>
        <w:t>Svi uočeni propusti ili nedostaci moraju se ispraviti prije nego što se može dati izjava da instalacija zadovoljava kriterije ispravnosti prema HRN HD 60364-6</w:t>
      </w:r>
      <w:r w:rsidR="00044F0E" w:rsidRPr="005D59C6">
        <w:rPr>
          <w:rFonts w:ascii="Arial Narrow" w:hAnsi="Arial Narrow"/>
          <w:sz w:val="18"/>
          <w:szCs w:val="18"/>
        </w:rPr>
        <w:t xml:space="preserve"> </w:t>
      </w:r>
      <w:r w:rsidR="00771ED1" w:rsidRPr="005D59C6">
        <w:rPr>
          <w:rFonts w:ascii="Arial Narrow" w:hAnsi="Arial Narrow"/>
          <w:sz w:val="18"/>
          <w:szCs w:val="18"/>
        </w:rPr>
        <w:t>„ili jednakovrijedno“</w:t>
      </w:r>
      <w:r w:rsidRPr="005D59C6">
        <w:rPr>
          <w:rFonts w:ascii="Arial Narrow" w:hAnsi="Arial Narrow"/>
          <w:sz w:val="18"/>
          <w:szCs w:val="18"/>
        </w:rPr>
        <w:t>.</w:t>
      </w:r>
    </w:p>
    <w:p w14:paraId="0927411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Početni sadržaj sastavlja i potpisom ovjerava osoba ovlaštena za provjeravanje električne instalacije.</w:t>
      </w:r>
    </w:p>
    <w:p w14:paraId="41F8974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Nakon uspješno završenih ispitivanja i mjerenja potrebno je sastaviti sljedeće zapisnike i izvješća:</w:t>
      </w:r>
    </w:p>
    <w:p w14:paraId="78D12DB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Izvješće o vizualnom pregledu postrojenja</w:t>
      </w:r>
    </w:p>
    <w:p w14:paraId="0BD2B0D4" w14:textId="47A9AA4A" w:rsidR="00974857" w:rsidRPr="008D2684" w:rsidRDefault="00974857" w:rsidP="00F20DBC">
      <w:pPr>
        <w:pStyle w:val="EPZBullet"/>
        <w:tabs>
          <w:tab w:val="clear" w:pos="1135"/>
          <w:tab w:val="left" w:pos="567"/>
          <w:tab w:val="left" w:pos="1134"/>
        </w:tabs>
        <w:rPr>
          <w:rFonts w:ascii="Arial Narrow" w:hAnsi="Arial Narrow"/>
          <w:strike/>
          <w:sz w:val="18"/>
          <w:szCs w:val="18"/>
        </w:rPr>
      </w:pPr>
      <w:r w:rsidRPr="008D2684">
        <w:rPr>
          <w:rFonts w:ascii="Arial Narrow" w:hAnsi="Arial Narrow"/>
          <w:sz w:val="18"/>
          <w:szCs w:val="18"/>
        </w:rPr>
        <w:t>Izvješće o mjerenju otpora uzemljenja sukladno tehničkom propisu za sustave zaštite od djelovanja munje na građevinama</w:t>
      </w:r>
    </w:p>
    <w:p w14:paraId="2CD65A1B" w14:textId="77777777" w:rsidR="00346486"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Izvješće o rezultatima mjerenja otpora izolacije vod</w:t>
      </w:r>
      <w:r w:rsidR="00346486" w:rsidRPr="008D2684">
        <w:rPr>
          <w:rFonts w:ascii="Arial Narrow" w:hAnsi="Arial Narrow"/>
          <w:sz w:val="18"/>
          <w:szCs w:val="18"/>
        </w:rPr>
        <w:t>iča u električnim instalacijama</w:t>
      </w:r>
    </w:p>
    <w:p w14:paraId="364B944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Izvješće o</w:t>
      </w:r>
      <w:r w:rsidR="00346486" w:rsidRPr="008D2684">
        <w:rPr>
          <w:rFonts w:ascii="Arial Narrow" w:hAnsi="Arial Narrow"/>
          <w:sz w:val="18"/>
          <w:szCs w:val="18"/>
        </w:rPr>
        <w:t xml:space="preserve"> </w:t>
      </w:r>
      <w:r w:rsidRPr="008D2684">
        <w:rPr>
          <w:rFonts w:ascii="Arial Narrow" w:hAnsi="Arial Narrow"/>
          <w:sz w:val="18"/>
          <w:szCs w:val="18"/>
        </w:rPr>
        <w:t>neprekinutosti zaštitnog vodiča i izjednačenja potencijala</w:t>
      </w:r>
    </w:p>
    <w:p w14:paraId="0C8432C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Izvješće o provjeri efikasnosti zaštite od previsokog napona dodira</w:t>
      </w:r>
    </w:p>
    <w:p w14:paraId="469D8F21" w14:textId="77777777" w:rsidR="00974857" w:rsidRPr="008D2684" w:rsidRDefault="00974857" w:rsidP="00F20DBC">
      <w:pPr>
        <w:pStyle w:val="Naslov2"/>
        <w:tabs>
          <w:tab w:val="left" w:pos="567"/>
          <w:tab w:val="left" w:pos="1134"/>
        </w:tabs>
        <w:rPr>
          <w:rFonts w:ascii="Arial Narrow" w:hAnsi="Arial Narrow"/>
          <w:sz w:val="18"/>
          <w:szCs w:val="18"/>
        </w:rPr>
      </w:pPr>
      <w:bookmarkStart w:id="325" w:name="_Toc36715684"/>
      <w:r w:rsidRPr="008D2684">
        <w:rPr>
          <w:rFonts w:ascii="Arial Narrow" w:hAnsi="Arial Narrow"/>
          <w:sz w:val="18"/>
          <w:szCs w:val="18"/>
        </w:rPr>
        <w:t>Zahtjevi za obuku osoblja Naručitelja</w:t>
      </w:r>
      <w:bookmarkEnd w:id="325"/>
    </w:p>
    <w:p w14:paraId="2588C8B8" w14:textId="77777777" w:rsidR="00974857" w:rsidRPr="008D2684" w:rsidRDefault="00974857" w:rsidP="00F20DBC">
      <w:pPr>
        <w:pStyle w:val="Naslov3"/>
        <w:tabs>
          <w:tab w:val="left" w:pos="567"/>
          <w:tab w:val="left" w:pos="1134"/>
        </w:tabs>
      </w:pPr>
      <w:bookmarkStart w:id="326" w:name="_Ref484682128"/>
      <w:bookmarkStart w:id="327" w:name="_Toc36715685"/>
      <w:r w:rsidRPr="008D2684">
        <w:t>Obuka osoblja Naručitelja</w:t>
      </w:r>
      <w:bookmarkEnd w:id="326"/>
      <w:bookmarkEnd w:id="327"/>
    </w:p>
    <w:p w14:paraId="0B890B9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Cilj obuke je pružiti odabranim djelatnicima Naručitelja potrebna znanja iz upravljanja i održavanja kompletne opreme, instalacija i radova vezanih za Sustav u svrhu osiguranja ispravnog i stabilnog rada, ispravnog održavanja sustava za navodnjavanje kao cjeline, te ugovorno isporučenih i ugrađenih dijelova opreme.</w:t>
      </w:r>
    </w:p>
    <w:p w14:paraId="238F7EE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Osposobljav</w:t>
      </w:r>
      <w:r w:rsidR="003A6862" w:rsidRPr="008D2684">
        <w:rPr>
          <w:rFonts w:ascii="Arial Narrow" w:hAnsi="Arial Narrow"/>
          <w:sz w:val="18"/>
          <w:szCs w:val="18"/>
        </w:rPr>
        <w:t>anje mora omogućiti osoblju da:</w:t>
      </w:r>
    </w:p>
    <w:p w14:paraId="5303F08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Optimalno upravlja opremom</w:t>
      </w:r>
    </w:p>
    <w:p w14:paraId="592E727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Provodi nužne prilagodbe i korekcije, ukoliko je potrebno</w:t>
      </w:r>
    </w:p>
    <w:p w14:paraId="65EACEE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Provodi ispravno preventivno i redovno održavanje</w:t>
      </w:r>
    </w:p>
    <w:p w14:paraId="7C10FF5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Rješava probleme i provodi popravke kompletne opreme i instaliranih pomoćnih uređaja</w:t>
      </w:r>
    </w:p>
    <w:p w14:paraId="33206AA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Razumije instaliranu opremu i prilagodi svu opremu kako bi optimizirali rad Sustava</w:t>
      </w:r>
    </w:p>
    <w:p w14:paraId="7DA8251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Rukuje i razumije nadzorno-upravljački sustav crpne stanice</w:t>
      </w:r>
    </w:p>
    <w:p w14:paraId="36A2D0F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Stekne kompletno znanje i razumijevanje Priručnika o rukovanju i održavanju</w:t>
      </w:r>
    </w:p>
    <w:p w14:paraId="1F36B0C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Odabere potrebne rezervne dijelove</w:t>
      </w:r>
    </w:p>
    <w:p w14:paraId="1027919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Intervenira u slučaju smetnji</w:t>
      </w:r>
    </w:p>
    <w:p w14:paraId="590A020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Osposobljavanje se temelji na provedbi rasporeda rada i održavanja definiranom u Priručnicima o rukovanju i održavanju koje Izvođač mora izraditi i dati na odobrenje Nadzornom inženjeru min</w:t>
      </w:r>
      <w:r w:rsidR="00675C08" w:rsidRPr="008D2684">
        <w:rPr>
          <w:rFonts w:ascii="Arial Narrow" w:hAnsi="Arial Narrow"/>
          <w:sz w:val="18"/>
          <w:szCs w:val="18"/>
        </w:rPr>
        <w:t>imalno</w:t>
      </w:r>
      <w:r w:rsidRPr="008D2684">
        <w:rPr>
          <w:rFonts w:ascii="Arial Narrow" w:hAnsi="Arial Narrow"/>
          <w:sz w:val="18"/>
          <w:szCs w:val="18"/>
        </w:rPr>
        <w:t xml:space="preserve"> 7 dana prije početka obuke.</w:t>
      </w:r>
    </w:p>
    <w:p w14:paraId="6FFCF07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Naručitelj pokriva sve troškove vlastitog osoblja i svog materijala potrebnog za osposobljavanje, uključujući i audio-vizualna pomagala za obuku.</w:t>
      </w:r>
    </w:p>
    <w:p w14:paraId="55A2770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Osposobljavanje će se održavati na hrvatskom</w:t>
      </w:r>
      <w:r w:rsidR="003A6862" w:rsidRPr="008D2684">
        <w:rPr>
          <w:rFonts w:ascii="Arial Narrow" w:hAnsi="Arial Narrow"/>
          <w:sz w:val="18"/>
          <w:szCs w:val="18"/>
        </w:rPr>
        <w:t xml:space="preserve"> jeziku i obuhvaćat</w:t>
      </w:r>
      <w:r w:rsidRPr="008D2684">
        <w:rPr>
          <w:rFonts w:ascii="Arial Narrow" w:hAnsi="Arial Narrow"/>
          <w:sz w:val="18"/>
          <w:szCs w:val="18"/>
        </w:rPr>
        <w:t xml:space="preserve"> će sljedeće:</w:t>
      </w:r>
    </w:p>
    <w:p w14:paraId="54BD010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Pohađanje osoblja operatera tijekom gradnje, instalacije opreme, ispitivanja (pred) puštanje u rad i </w:t>
      </w:r>
      <w:r w:rsidR="00694952" w:rsidRPr="008D2684">
        <w:rPr>
          <w:rFonts w:ascii="Arial Narrow" w:hAnsi="Arial Narrow"/>
          <w:sz w:val="18"/>
          <w:szCs w:val="18"/>
        </w:rPr>
        <w:t>probni rad</w:t>
      </w:r>
    </w:p>
    <w:p w14:paraId="71DCB62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Formalna obuka na terenu</w:t>
      </w:r>
    </w:p>
    <w:p w14:paraId="3B446C0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pravovremeno obavijestiti Nadzornog inženjera o svom prijedlogu prisustva osoblja Naručitelja, a Nadzorni inženjer će potom kontaktirati Naručitelja.</w:t>
      </w:r>
    </w:p>
    <w:p w14:paraId="4AF21AFE" w14:textId="45859199" w:rsidR="00974857" w:rsidRPr="008D2684" w:rsidRDefault="00974857" w:rsidP="00F20DBC">
      <w:pPr>
        <w:tabs>
          <w:tab w:val="left" w:pos="567"/>
          <w:tab w:val="left" w:pos="1134"/>
        </w:tabs>
        <w:rPr>
          <w:rFonts w:ascii="Arial Narrow" w:hAnsi="Arial Narrow"/>
          <w:strike/>
          <w:sz w:val="18"/>
          <w:szCs w:val="18"/>
        </w:rPr>
      </w:pPr>
      <w:r w:rsidRPr="008D2684">
        <w:rPr>
          <w:rFonts w:ascii="Arial Narrow" w:hAnsi="Arial Narrow"/>
          <w:sz w:val="18"/>
          <w:szCs w:val="18"/>
        </w:rPr>
        <w:t>Izvođač će, nakon završetka svih tečajeva obuke osoblja Naručitelja a prije podnošenja zahtjeva za izdavanjem potvrde o preuzimanju, od Nadzornog inženjera zatražiti izdavanje potvrde o uspješno provedenoj obuci Naručitelja.</w:t>
      </w:r>
    </w:p>
    <w:p w14:paraId="45026E2C" w14:textId="77777777" w:rsidR="00974857" w:rsidRPr="008D2684" w:rsidRDefault="00974857" w:rsidP="00F20DBC">
      <w:pPr>
        <w:pStyle w:val="Naslov3"/>
        <w:tabs>
          <w:tab w:val="left" w:pos="567"/>
          <w:tab w:val="left" w:pos="1134"/>
        </w:tabs>
      </w:pPr>
      <w:bookmarkStart w:id="328" w:name="_Toc36715686"/>
      <w:r w:rsidRPr="008D2684">
        <w:t>Priručnici o rukovanju i održavanju</w:t>
      </w:r>
      <w:bookmarkEnd w:id="328"/>
    </w:p>
    <w:p w14:paraId="0949570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izraditi Priručnike o rukovanju i održavanju na hrvatskom jeziku. Priručnici će sadržavati informacije vezane uz rad i održavanje svih elemenata sustava s pripadajućom opremom, te će obraditi svaku posebnu cjelinu tehnološkog procesa s opisom rada te načinom upravljanja i graničnim vrijednostima mjernih veličina.</w:t>
      </w:r>
    </w:p>
    <w:p w14:paraId="5D9CF84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Priručnici moraju minimalno uključivati sljedeće:</w:t>
      </w:r>
    </w:p>
    <w:p w14:paraId="69EE310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Funkcioniranje opreme, normalne radne karakteristike i granične uvjete;</w:t>
      </w:r>
    </w:p>
    <w:p w14:paraId="71DBED4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Montaža, instalacija, centriranje, prilagodba i upute za provjeru;</w:t>
      </w:r>
    </w:p>
    <w:p w14:paraId="1D2B844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Upute za puštanje u pogon elektro i strojarske opreme, uobičajen i normalan režim rada, </w:t>
      </w:r>
      <w:r w:rsidR="003A6862" w:rsidRPr="008D2684">
        <w:rPr>
          <w:rFonts w:ascii="Arial Narrow" w:hAnsi="Arial Narrow"/>
          <w:sz w:val="18"/>
          <w:szCs w:val="18"/>
        </w:rPr>
        <w:t>r</w:t>
      </w:r>
      <w:r w:rsidRPr="008D2684">
        <w:rPr>
          <w:rFonts w:ascii="Arial Narrow" w:hAnsi="Arial Narrow"/>
          <w:sz w:val="18"/>
          <w:szCs w:val="18"/>
        </w:rPr>
        <w:t>egulaciju i nadzor, isključivanje i hitne situacije, te opis postupaka otklanjanja kvarova;</w:t>
      </w:r>
    </w:p>
    <w:p w14:paraId="297F7C6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Upute za podmazivanje i održavanje;</w:t>
      </w:r>
    </w:p>
    <w:p w14:paraId="1AD3592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Vodič za otkrivanje smetnji/kvara kod procesa i opreme. Pomoćna oprema također mora biti obuhvaćena;</w:t>
      </w:r>
    </w:p>
    <w:p w14:paraId="390EE9D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Liste dijelova i predviđeni rok trajnosti potrošnih dijelova;</w:t>
      </w:r>
    </w:p>
    <w:p w14:paraId="0C2D559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Osnovne nacrte, presjeke te skice montaže; inženjerske podatke i sheme montaže;</w:t>
      </w:r>
    </w:p>
    <w:p w14:paraId="423A3B9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Ispitni podaci i krivulje pogona, gdje je to primjenjivo;</w:t>
      </w:r>
    </w:p>
    <w:p w14:paraId="4F0C8AE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Upute za izmjenu algoritma rada u PLC-ima i NUS-u.</w:t>
      </w:r>
    </w:p>
    <w:p w14:paraId="2F39E6E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izraditi i dati na uvid Nadzornom inženjeru radnu verziju Priručnika u tiskanom i digitalnom obliku prije početka Ispitivanja po dovršetku.</w:t>
      </w:r>
    </w:p>
    <w:p w14:paraId="5B5D33F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Tiskani primjerak konačne verzije Priručnika o rukovanju i održavanju biti će uvezan i dostavljen u čvrstim, trajnim koricama, s pregledom sadržaja i odgovarajućim indeksiranjem, kao dio dokumentacije za </w:t>
      </w:r>
      <w:r w:rsidR="00694952" w:rsidRPr="008D2684">
        <w:rPr>
          <w:rFonts w:ascii="Arial Narrow" w:hAnsi="Arial Narrow"/>
          <w:sz w:val="18"/>
          <w:szCs w:val="18"/>
        </w:rPr>
        <w:t>probni</w:t>
      </w:r>
      <w:r w:rsidRPr="008D2684">
        <w:rPr>
          <w:rFonts w:ascii="Arial Narrow" w:hAnsi="Arial Narrow"/>
          <w:sz w:val="18"/>
          <w:szCs w:val="18"/>
        </w:rPr>
        <w:t xml:space="preserve"> rad, te će također biti podložan odobrenju Nadzornog inženjera.</w:t>
      </w:r>
    </w:p>
    <w:p w14:paraId="219E8B94" w14:textId="77777777" w:rsidR="00974857" w:rsidRPr="008D2684" w:rsidRDefault="00F72077" w:rsidP="00F20DBC">
      <w:pPr>
        <w:pStyle w:val="Naslov1"/>
        <w:tabs>
          <w:tab w:val="left" w:pos="567"/>
          <w:tab w:val="left" w:pos="1134"/>
        </w:tabs>
        <w:rPr>
          <w:rFonts w:ascii="Arial Narrow" w:hAnsi="Arial Narrow"/>
          <w:sz w:val="18"/>
          <w:szCs w:val="18"/>
        </w:rPr>
      </w:pPr>
      <w:bookmarkStart w:id="329" w:name="_Toc36715687"/>
      <w:r w:rsidRPr="008D2684">
        <w:rPr>
          <w:rFonts w:ascii="Arial Narrow" w:hAnsi="Arial Narrow"/>
          <w:sz w:val="18"/>
          <w:szCs w:val="18"/>
        </w:rPr>
        <w:lastRenderedPageBreak/>
        <w:t>Opći zahtjevi Naručitelja</w:t>
      </w:r>
      <w:bookmarkEnd w:id="329"/>
    </w:p>
    <w:p w14:paraId="5A5D7D3D" w14:textId="77777777" w:rsidR="00974857" w:rsidRPr="008D2684" w:rsidRDefault="00974857" w:rsidP="00F20DBC">
      <w:pPr>
        <w:pStyle w:val="Naslov2"/>
        <w:tabs>
          <w:tab w:val="left" w:pos="567"/>
          <w:tab w:val="left" w:pos="1134"/>
        </w:tabs>
        <w:rPr>
          <w:rFonts w:ascii="Arial Narrow" w:hAnsi="Arial Narrow"/>
          <w:sz w:val="18"/>
          <w:szCs w:val="18"/>
        </w:rPr>
      </w:pPr>
      <w:bookmarkStart w:id="330" w:name="_Toc36715688"/>
      <w:r w:rsidRPr="008D2684">
        <w:rPr>
          <w:rFonts w:ascii="Arial Narrow" w:hAnsi="Arial Narrow"/>
          <w:sz w:val="18"/>
          <w:szCs w:val="18"/>
        </w:rPr>
        <w:t>Općenito</w:t>
      </w:r>
      <w:bookmarkEnd w:id="330"/>
    </w:p>
    <w:p w14:paraId="4F9A6A25" w14:textId="77777777" w:rsidR="00974857" w:rsidRPr="008D2684" w:rsidRDefault="00974857" w:rsidP="00F20DBC">
      <w:pPr>
        <w:pStyle w:val="Naslov3"/>
        <w:tabs>
          <w:tab w:val="left" w:pos="567"/>
          <w:tab w:val="left" w:pos="1134"/>
        </w:tabs>
      </w:pPr>
      <w:bookmarkStart w:id="331" w:name="_Toc36715689"/>
      <w:r w:rsidRPr="008D2684">
        <w:t>Odgovorne osobe Izvođača radova</w:t>
      </w:r>
      <w:bookmarkEnd w:id="331"/>
    </w:p>
    <w:p w14:paraId="29F0A99F" w14:textId="77777777" w:rsidR="004E787D" w:rsidRPr="008D2684" w:rsidRDefault="004E787D" w:rsidP="004E787D">
      <w:pPr>
        <w:rPr>
          <w:rFonts w:ascii="Arial Narrow" w:hAnsi="Arial Narrow"/>
          <w:sz w:val="18"/>
          <w:szCs w:val="18"/>
        </w:rPr>
      </w:pPr>
      <w:r w:rsidRPr="008D2684">
        <w:rPr>
          <w:rFonts w:ascii="Arial Narrow" w:hAnsi="Arial Narrow"/>
          <w:sz w:val="18"/>
          <w:szCs w:val="18"/>
        </w:rPr>
        <w:t>Izvođač će uzeti u obzir da su određeni inženjerski poslovi u Hrvatskoj regulirani Zakonom o gradnji, te Zakonom o poslovima i djelatnostima prostornog uređenja i gradnje. Tim aktima su definirani i minimalni uvjeti za osoblje Izvođača na gradilištu.</w:t>
      </w:r>
    </w:p>
    <w:p w14:paraId="44A7CB4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Također, Zakon o zaštiti na radu i relevantni podzakonski akti definiraju uvjete koje moraju ispuniti osobe koje obavljaju poslove koordinatora zaštite na radu.</w:t>
      </w:r>
    </w:p>
    <w:p w14:paraId="742E6730" w14:textId="77777777" w:rsidR="00974857" w:rsidRPr="008D2684" w:rsidRDefault="000E7F67" w:rsidP="00F20DBC">
      <w:pPr>
        <w:pStyle w:val="Naslov3"/>
        <w:tabs>
          <w:tab w:val="left" w:pos="567"/>
          <w:tab w:val="left" w:pos="1134"/>
        </w:tabs>
      </w:pPr>
      <w:bookmarkStart w:id="332" w:name="_Toc36715690"/>
      <w:r w:rsidRPr="008D2684">
        <w:t>Sigurnosni</w:t>
      </w:r>
      <w:r w:rsidR="00974857" w:rsidRPr="008D2684">
        <w:t xml:space="preserve"> </w:t>
      </w:r>
      <w:r w:rsidRPr="008D2684">
        <w:t>postupci</w:t>
      </w:r>
      <w:bookmarkEnd w:id="332"/>
    </w:p>
    <w:p w14:paraId="33399B11" w14:textId="77777777" w:rsidR="00974857" w:rsidRPr="008D2684" w:rsidRDefault="00974857" w:rsidP="00F20DBC">
      <w:pPr>
        <w:pStyle w:val="Naslov4"/>
        <w:tabs>
          <w:tab w:val="left" w:pos="567"/>
          <w:tab w:val="left" w:pos="1134"/>
        </w:tabs>
      </w:pPr>
      <w:r w:rsidRPr="008D2684">
        <w:t>Sigurnost</w:t>
      </w:r>
    </w:p>
    <w:p w14:paraId="0C7B3240" w14:textId="77777777" w:rsidR="004E787D" w:rsidRPr="008D2684" w:rsidRDefault="004E787D" w:rsidP="004E787D">
      <w:pPr>
        <w:rPr>
          <w:rFonts w:ascii="Arial Narrow" w:hAnsi="Arial Narrow"/>
          <w:sz w:val="18"/>
          <w:szCs w:val="18"/>
        </w:rPr>
      </w:pPr>
      <w:r w:rsidRPr="008D2684">
        <w:rPr>
          <w:rFonts w:ascii="Arial Narrow" w:hAnsi="Arial Narrow"/>
          <w:sz w:val="18"/>
          <w:szCs w:val="18"/>
        </w:rPr>
        <w:t>Izvođač će izvršiti radove tako da će biti usklađeni sa svim hrvatskim sigurnosnim zakonima i standardima. Svi radovi moraju biti posebno usklađeni sa Zakonom o zaštiti na radu, Pravilnik o zaštiti na radu pri uporabi radne opreme, Pravilnikom o zaštiti na radu na privremenim gradilištima te s drugim važećim zakonima i hrvatskim standardima.</w:t>
      </w:r>
    </w:p>
    <w:p w14:paraId="1D50ADA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Pitanja vezana uz sigurnost bit će na planu i programu svih sastanaka te će planovi vezani uz ova pitanja biti predmet zajedničkog dogovora između Nadzornog inženjera i predstavnika izvođača s ciljem smanjenja rizika pojave akcidenata i neželjenih slučaja u narednim aktivnostima. </w:t>
      </w:r>
    </w:p>
    <w:p w14:paraId="3B23AA5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da nadzorni nženjer smatra da metode rada Izvođača nisu dovoljno sigurne ili da ne postoji dovoljna ili adekvatna zaštitna barijera ili druga sigurnosna oprema ili oprema za spašavanje, Izvođač će promijeniti svoju metodologiju izvođenja radova ili instalirati dodatnu opremu ili pojačati mjere sigurnosti i opremu za spašavanje.</w:t>
      </w:r>
    </w:p>
    <w:p w14:paraId="624A223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u najkraćem roku obavijestiti Nadzornog inženjera o bilo kakvim akcidentima, bilo to na lokaciji gradilišta ili izvan, a koji uključuju Izvođača i rezultiraju ozljedom osoblja ili oštećenjem materijalnih dobara, bilo da se radi o direktnom kontaktu s radovima ili s trećim licem. Ovakve obavijesti mogu biti verbalne, ali svakako trebaju biti popraćene detaljnim pisanim izvješćem unutar perioda od 24 (dvadeset i četiri) sata od akcidenta.</w:t>
      </w:r>
    </w:p>
    <w:p w14:paraId="51109A8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5.1.2.2</w:t>
      </w:r>
      <w:r w:rsidRPr="008D2684">
        <w:rPr>
          <w:rFonts w:ascii="Arial Narrow" w:hAnsi="Arial Narrow"/>
          <w:sz w:val="18"/>
          <w:szCs w:val="18"/>
        </w:rPr>
        <w:tab/>
        <w:t>Zaštita od požara i prevencija</w:t>
      </w:r>
    </w:p>
    <w:p w14:paraId="5A43AC95" w14:textId="70EC4ABB" w:rsidR="004E787D" w:rsidRPr="008D2684" w:rsidRDefault="004E787D" w:rsidP="004E787D">
      <w:pPr>
        <w:rPr>
          <w:rFonts w:ascii="Arial Narrow" w:hAnsi="Arial Narrow"/>
          <w:sz w:val="18"/>
          <w:szCs w:val="18"/>
        </w:rPr>
      </w:pPr>
      <w:r w:rsidRPr="00553404">
        <w:rPr>
          <w:rFonts w:ascii="Arial Narrow" w:hAnsi="Arial Narrow"/>
          <w:sz w:val="18"/>
          <w:szCs w:val="18"/>
        </w:rPr>
        <w:t xml:space="preserve">Izvođač </w:t>
      </w:r>
      <w:r w:rsidR="00553404" w:rsidRPr="00553404">
        <w:rPr>
          <w:rFonts w:ascii="Arial Narrow" w:hAnsi="Arial Narrow"/>
          <w:sz w:val="18"/>
          <w:szCs w:val="18"/>
        </w:rPr>
        <w:t xml:space="preserve">treba postupati </w:t>
      </w:r>
      <w:r w:rsidRPr="00553404">
        <w:rPr>
          <w:rFonts w:ascii="Arial Narrow" w:hAnsi="Arial Narrow"/>
          <w:sz w:val="18"/>
          <w:szCs w:val="18"/>
        </w:rPr>
        <w:t>u</w:t>
      </w:r>
      <w:r w:rsidRPr="008D2684">
        <w:rPr>
          <w:rFonts w:ascii="Arial Narrow" w:hAnsi="Arial Narrow"/>
          <w:sz w:val="18"/>
          <w:szCs w:val="18"/>
        </w:rPr>
        <w:t xml:space="preserve"> skladu sa Zakonom o zaštiti od požara, za zaštitu radova i bilo koje okolne imovine od vatre te, ako je potrebno, treba omogućiti vatrogascima da povremeno pregledaju sve objekte za zaštitu od požara.</w:t>
      </w:r>
    </w:p>
    <w:p w14:paraId="7140B3DB" w14:textId="77777777" w:rsidR="004E787D" w:rsidRPr="008D2684" w:rsidRDefault="004E787D" w:rsidP="004E787D">
      <w:pPr>
        <w:rPr>
          <w:rFonts w:ascii="Arial Narrow" w:hAnsi="Arial Narrow"/>
          <w:sz w:val="18"/>
          <w:szCs w:val="18"/>
        </w:rPr>
      </w:pPr>
      <w:r w:rsidRPr="008D2684">
        <w:rPr>
          <w:rFonts w:ascii="Arial Narrow" w:hAnsi="Arial Narrow"/>
          <w:sz w:val="18"/>
          <w:szCs w:val="18"/>
        </w:rPr>
        <w:t>Izvođač treba pripremiti i izdati izjavu o metodi rada za djelatnosti koje uključuju rizike od požara i skladištenje zapaljivih materijala Inženjeru na odobrenje.</w:t>
      </w:r>
    </w:p>
    <w:p w14:paraId="5A40CFB1" w14:textId="621C576D" w:rsidR="004E787D" w:rsidRPr="008D2684" w:rsidRDefault="004E787D" w:rsidP="004E787D">
      <w:pPr>
        <w:rPr>
          <w:rFonts w:ascii="Arial Narrow" w:hAnsi="Arial Narrow"/>
          <w:sz w:val="18"/>
          <w:szCs w:val="18"/>
        </w:rPr>
      </w:pPr>
      <w:r w:rsidRPr="008D2684">
        <w:rPr>
          <w:rFonts w:ascii="Arial Narrow" w:hAnsi="Arial Narrow"/>
          <w:sz w:val="18"/>
          <w:szCs w:val="18"/>
        </w:rPr>
        <w:t xml:space="preserve">Izvođač mora </w:t>
      </w:r>
      <w:r w:rsidR="00553404">
        <w:rPr>
          <w:rFonts w:ascii="Arial Narrow" w:hAnsi="Arial Narrow"/>
          <w:sz w:val="18"/>
          <w:szCs w:val="18"/>
        </w:rPr>
        <w:t xml:space="preserve">postupati </w:t>
      </w:r>
      <w:bookmarkStart w:id="333" w:name="_GoBack"/>
      <w:bookmarkEnd w:id="333"/>
      <w:r w:rsidRPr="008D2684">
        <w:rPr>
          <w:rFonts w:ascii="Arial Narrow" w:hAnsi="Arial Narrow"/>
          <w:sz w:val="18"/>
          <w:szCs w:val="18"/>
        </w:rPr>
        <w:t xml:space="preserve"> u skladu sa:</w:t>
      </w:r>
    </w:p>
    <w:p w14:paraId="036CB250" w14:textId="77777777" w:rsidR="004E787D" w:rsidRPr="008D2684" w:rsidRDefault="004E787D" w:rsidP="004E787D">
      <w:pPr>
        <w:pStyle w:val="EPZBullet"/>
        <w:tabs>
          <w:tab w:val="clear" w:pos="1135"/>
          <w:tab w:val="num" w:pos="2127"/>
        </w:tabs>
        <w:ind w:left="1276"/>
        <w:rPr>
          <w:rFonts w:ascii="Arial Narrow" w:hAnsi="Arial Narrow"/>
          <w:sz w:val="18"/>
          <w:szCs w:val="18"/>
        </w:rPr>
      </w:pPr>
      <w:r w:rsidRPr="008D2684">
        <w:rPr>
          <w:rFonts w:ascii="Arial Narrow" w:hAnsi="Arial Narrow"/>
          <w:sz w:val="18"/>
          <w:szCs w:val="18"/>
        </w:rPr>
        <w:t>Pravilnikom o vatrogasnim aparatima</w:t>
      </w:r>
    </w:p>
    <w:p w14:paraId="7C0167F2" w14:textId="77777777" w:rsidR="004E787D" w:rsidRPr="008D2684" w:rsidRDefault="004E787D" w:rsidP="004E787D">
      <w:pPr>
        <w:pStyle w:val="EPZBullet"/>
        <w:tabs>
          <w:tab w:val="clear" w:pos="1135"/>
          <w:tab w:val="num" w:pos="2127"/>
        </w:tabs>
        <w:ind w:left="1276"/>
        <w:rPr>
          <w:rFonts w:ascii="Arial Narrow" w:hAnsi="Arial Narrow"/>
          <w:sz w:val="18"/>
          <w:szCs w:val="18"/>
        </w:rPr>
      </w:pPr>
      <w:r w:rsidRPr="008D2684">
        <w:rPr>
          <w:rFonts w:ascii="Arial Narrow" w:hAnsi="Arial Narrow"/>
          <w:sz w:val="18"/>
          <w:szCs w:val="18"/>
        </w:rPr>
        <w:t>Pravilnikom o mjerama zaštite od požara kod građenja</w:t>
      </w:r>
    </w:p>
    <w:p w14:paraId="5CFDBAA7" w14:textId="77777777" w:rsidR="004E787D" w:rsidRPr="008D2684" w:rsidRDefault="004E787D" w:rsidP="004E787D">
      <w:pPr>
        <w:pStyle w:val="EPZBullet"/>
        <w:tabs>
          <w:tab w:val="clear" w:pos="1135"/>
          <w:tab w:val="num" w:pos="2127"/>
        </w:tabs>
        <w:ind w:left="1276"/>
        <w:rPr>
          <w:rFonts w:ascii="Arial Narrow" w:hAnsi="Arial Narrow"/>
          <w:sz w:val="18"/>
          <w:szCs w:val="18"/>
        </w:rPr>
      </w:pPr>
      <w:r w:rsidRPr="008D2684">
        <w:rPr>
          <w:rFonts w:ascii="Arial Narrow" w:hAnsi="Arial Narrow"/>
          <w:sz w:val="18"/>
          <w:szCs w:val="18"/>
        </w:rPr>
        <w:t>Pravilnikom o razvrstavanju građevina u skupine po zahtjevanosti mjera zaštite od požara</w:t>
      </w:r>
    </w:p>
    <w:p w14:paraId="69CF391F" w14:textId="77777777" w:rsidR="00974857" w:rsidRPr="008D2684" w:rsidRDefault="00974857" w:rsidP="00F20DBC">
      <w:pPr>
        <w:pStyle w:val="Naslov3"/>
        <w:tabs>
          <w:tab w:val="left" w:pos="567"/>
          <w:tab w:val="left" w:pos="1134"/>
        </w:tabs>
      </w:pPr>
      <w:bookmarkStart w:id="334" w:name="_Toc36715691"/>
      <w:r w:rsidRPr="008D2684">
        <w:t>Zaštita na radu</w:t>
      </w:r>
      <w:bookmarkEnd w:id="334"/>
    </w:p>
    <w:p w14:paraId="226A916D" w14:textId="77777777" w:rsidR="004E787D" w:rsidRPr="008D2684" w:rsidRDefault="004E787D" w:rsidP="004E787D">
      <w:pPr>
        <w:rPr>
          <w:rFonts w:ascii="Arial Narrow" w:hAnsi="Arial Narrow"/>
          <w:sz w:val="18"/>
          <w:szCs w:val="18"/>
        </w:rPr>
      </w:pPr>
      <w:r w:rsidRPr="008D2684">
        <w:rPr>
          <w:rFonts w:ascii="Arial Narrow" w:hAnsi="Arial Narrow"/>
          <w:sz w:val="18"/>
          <w:szCs w:val="18"/>
        </w:rPr>
        <w:t>Svi će radovi biti striktno izvedeni u skladu s važećom registrativom koja se odnosi na zaštitu zdravlja i sigurnosti na radu te s važećom registrativom Republike Hrvatske. Izvođač će postupati u skladu s niže navedenim zakonima i pravilnicima:</w:t>
      </w:r>
    </w:p>
    <w:p w14:paraId="6D59CC79" w14:textId="77777777" w:rsidR="004E787D" w:rsidRPr="008D2684" w:rsidRDefault="004E787D" w:rsidP="004E787D">
      <w:pPr>
        <w:pStyle w:val="EPZBullet"/>
        <w:tabs>
          <w:tab w:val="clear" w:pos="1135"/>
          <w:tab w:val="num" w:pos="2127"/>
        </w:tabs>
        <w:ind w:left="1276"/>
        <w:rPr>
          <w:rFonts w:ascii="Arial Narrow" w:hAnsi="Arial Narrow"/>
          <w:sz w:val="18"/>
          <w:szCs w:val="18"/>
        </w:rPr>
      </w:pPr>
      <w:r w:rsidRPr="008D2684">
        <w:rPr>
          <w:rFonts w:ascii="Arial Narrow" w:hAnsi="Arial Narrow"/>
          <w:sz w:val="18"/>
          <w:szCs w:val="18"/>
        </w:rPr>
        <w:t>Zakon o zaštiti na radu</w:t>
      </w:r>
    </w:p>
    <w:p w14:paraId="290641E8" w14:textId="77777777" w:rsidR="004E787D" w:rsidRPr="008D2684" w:rsidRDefault="004E787D" w:rsidP="004E787D">
      <w:pPr>
        <w:pStyle w:val="EPZBullet"/>
        <w:tabs>
          <w:tab w:val="clear" w:pos="1135"/>
          <w:tab w:val="num" w:pos="2127"/>
        </w:tabs>
        <w:ind w:left="1276"/>
        <w:rPr>
          <w:rFonts w:ascii="Arial Narrow" w:hAnsi="Arial Narrow"/>
          <w:sz w:val="18"/>
          <w:szCs w:val="18"/>
        </w:rPr>
      </w:pPr>
      <w:r w:rsidRPr="008D2684">
        <w:rPr>
          <w:rFonts w:ascii="Arial Narrow" w:hAnsi="Arial Narrow"/>
          <w:sz w:val="18"/>
          <w:szCs w:val="18"/>
        </w:rPr>
        <w:t>Pravilnik o zaštiti na radu na privremenim gradilištima</w:t>
      </w:r>
    </w:p>
    <w:p w14:paraId="701B362C" w14:textId="77777777" w:rsidR="004E787D" w:rsidRPr="008D2684" w:rsidRDefault="004E787D" w:rsidP="004E787D">
      <w:pPr>
        <w:pStyle w:val="EPZBullet"/>
        <w:tabs>
          <w:tab w:val="clear" w:pos="1135"/>
          <w:tab w:val="num" w:pos="2127"/>
        </w:tabs>
        <w:ind w:left="1276"/>
        <w:rPr>
          <w:rFonts w:ascii="Arial Narrow" w:hAnsi="Arial Narrow"/>
          <w:sz w:val="18"/>
          <w:szCs w:val="18"/>
        </w:rPr>
      </w:pPr>
      <w:r w:rsidRPr="008D2684">
        <w:rPr>
          <w:rFonts w:ascii="Arial Narrow" w:hAnsi="Arial Narrow"/>
          <w:sz w:val="18"/>
          <w:szCs w:val="18"/>
        </w:rPr>
        <w:t>Pravilnik o sigurnosnim znakovima</w:t>
      </w:r>
    </w:p>
    <w:p w14:paraId="5EFA2E78" w14:textId="77777777" w:rsidR="004E787D" w:rsidRPr="008D2684" w:rsidRDefault="004E787D" w:rsidP="004E787D">
      <w:pPr>
        <w:pStyle w:val="EPZBullet"/>
        <w:tabs>
          <w:tab w:val="clear" w:pos="1135"/>
          <w:tab w:val="num" w:pos="2127"/>
        </w:tabs>
        <w:ind w:left="1276"/>
        <w:rPr>
          <w:rFonts w:ascii="Arial Narrow" w:hAnsi="Arial Narrow"/>
          <w:sz w:val="18"/>
          <w:szCs w:val="18"/>
        </w:rPr>
      </w:pPr>
      <w:r w:rsidRPr="008D2684">
        <w:rPr>
          <w:rFonts w:ascii="Arial Narrow" w:hAnsi="Arial Narrow"/>
          <w:sz w:val="18"/>
          <w:szCs w:val="18"/>
        </w:rPr>
        <w:t>Pravilnik o uporabi osobnih zaštitnih sredstava</w:t>
      </w:r>
    </w:p>
    <w:p w14:paraId="3ED58E6E" w14:textId="77777777" w:rsidR="004E787D" w:rsidRPr="008D2684" w:rsidRDefault="004E787D" w:rsidP="004E787D">
      <w:pPr>
        <w:pStyle w:val="EPZBullet"/>
        <w:tabs>
          <w:tab w:val="clear" w:pos="1135"/>
          <w:tab w:val="num" w:pos="2127"/>
        </w:tabs>
        <w:ind w:left="1276"/>
        <w:rPr>
          <w:rFonts w:ascii="Arial Narrow" w:hAnsi="Arial Narrow"/>
          <w:sz w:val="18"/>
          <w:szCs w:val="18"/>
        </w:rPr>
      </w:pPr>
      <w:r w:rsidRPr="008D2684">
        <w:rPr>
          <w:rFonts w:ascii="Arial Narrow" w:hAnsi="Arial Narrow"/>
          <w:sz w:val="18"/>
          <w:szCs w:val="18"/>
        </w:rPr>
        <w:t>Pravilnik o zaštiti na radu pri uporabi radne opreme</w:t>
      </w:r>
    </w:p>
    <w:p w14:paraId="21C5EDD3" w14:textId="77777777" w:rsidR="004E787D" w:rsidRPr="008D2684" w:rsidRDefault="004E787D" w:rsidP="004E787D">
      <w:pPr>
        <w:pStyle w:val="EPZBullet"/>
        <w:tabs>
          <w:tab w:val="clear" w:pos="1135"/>
          <w:tab w:val="num" w:pos="2127"/>
        </w:tabs>
        <w:ind w:left="1276"/>
        <w:rPr>
          <w:rFonts w:ascii="Arial Narrow" w:hAnsi="Arial Narrow"/>
          <w:sz w:val="18"/>
          <w:szCs w:val="18"/>
        </w:rPr>
      </w:pPr>
      <w:r w:rsidRPr="008D2684">
        <w:rPr>
          <w:rFonts w:ascii="Arial Narrow" w:hAnsi="Arial Narrow"/>
          <w:sz w:val="18"/>
          <w:szCs w:val="18"/>
        </w:rPr>
        <w:t>Pravilnik o zaštiti radnika od izloženosti buci na radu</w:t>
      </w:r>
    </w:p>
    <w:p w14:paraId="414185A7" w14:textId="77777777" w:rsidR="004E787D" w:rsidRPr="008D2684" w:rsidRDefault="004E787D" w:rsidP="004E787D">
      <w:pPr>
        <w:pStyle w:val="EPZBullet"/>
        <w:tabs>
          <w:tab w:val="clear" w:pos="1135"/>
          <w:tab w:val="num" w:pos="2127"/>
        </w:tabs>
        <w:ind w:left="1276"/>
        <w:rPr>
          <w:rFonts w:ascii="Arial Narrow" w:hAnsi="Arial Narrow"/>
          <w:sz w:val="18"/>
          <w:szCs w:val="18"/>
        </w:rPr>
      </w:pPr>
      <w:r w:rsidRPr="008D2684">
        <w:rPr>
          <w:rFonts w:ascii="Arial Narrow" w:hAnsi="Arial Narrow"/>
          <w:sz w:val="18"/>
          <w:szCs w:val="18"/>
        </w:rPr>
        <w:t>Pravilnik o zaštiti radnika od rizika zbog izloženosti vibracijama na radu</w:t>
      </w:r>
    </w:p>
    <w:p w14:paraId="0B93EBD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u okviru Ugovora izraditi Plan izvođenja radova.</w:t>
      </w:r>
    </w:p>
    <w:p w14:paraId="44CB53CC" w14:textId="77777777" w:rsidR="00974857" w:rsidRPr="008D2684" w:rsidRDefault="00974857" w:rsidP="00F20DBC">
      <w:pPr>
        <w:pStyle w:val="Naslov4"/>
        <w:tabs>
          <w:tab w:val="left" w:pos="567"/>
          <w:tab w:val="left" w:pos="1134"/>
        </w:tabs>
      </w:pPr>
      <w:r w:rsidRPr="008D2684">
        <w:t>Osoba za provedbu zaštite na radu</w:t>
      </w:r>
    </w:p>
    <w:p w14:paraId="475A97E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u okviru ovog Ugovora dati izraditi Plan izvođenja radova. U planu izvođenja radova potrebno je predvidjeti sve opasnosti koje će proizlaziti iz tehnologije izvođenja radova, a kako bi se opasnosti smanjile na najmanju moguću mjeru, posebno pri izvođenju osobito opasnih radnji.</w:t>
      </w:r>
    </w:p>
    <w:p w14:paraId="7981FD6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Investitor će imenovati koordinatora zaštite na radu u fazi izvođenja radova (koordinator II), a isti će biti angažiran u okviru projekta kroz </w:t>
      </w:r>
      <w:r w:rsidR="00F47F9D" w:rsidRPr="008D2684">
        <w:rPr>
          <w:rFonts w:ascii="Arial Narrow" w:hAnsi="Arial Narrow"/>
          <w:sz w:val="18"/>
          <w:szCs w:val="18"/>
        </w:rPr>
        <w:t>U</w:t>
      </w:r>
      <w:r w:rsidRPr="008D2684">
        <w:rPr>
          <w:rFonts w:ascii="Arial Narrow" w:hAnsi="Arial Narrow"/>
          <w:sz w:val="18"/>
          <w:szCs w:val="18"/>
        </w:rPr>
        <w:t>govor. Izvođač će slijediti upute koordinatora zaštite na radu u fazi izvođenja radova.</w:t>
      </w:r>
    </w:p>
    <w:p w14:paraId="0AE3A174" w14:textId="77777777" w:rsidR="00974857" w:rsidRPr="008D2684" w:rsidRDefault="00974857" w:rsidP="00F20DBC">
      <w:pPr>
        <w:pStyle w:val="Naslov4"/>
        <w:tabs>
          <w:tab w:val="left" w:pos="567"/>
          <w:tab w:val="left" w:pos="1134"/>
        </w:tabs>
      </w:pPr>
      <w:r w:rsidRPr="008D2684">
        <w:lastRenderedPageBreak/>
        <w:t>Opasne aktivnosti</w:t>
      </w:r>
    </w:p>
    <w:p w14:paraId="59B59FC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Plan izvođenja radova će sadržavati specifične </w:t>
      </w:r>
      <w:r w:rsidR="00F21277" w:rsidRPr="008D2684">
        <w:rPr>
          <w:rFonts w:ascii="Arial Narrow" w:hAnsi="Arial Narrow"/>
          <w:sz w:val="18"/>
          <w:szCs w:val="18"/>
        </w:rPr>
        <w:t>postupke</w:t>
      </w:r>
      <w:r w:rsidRPr="008D2684">
        <w:rPr>
          <w:rFonts w:ascii="Arial Narrow" w:hAnsi="Arial Narrow"/>
          <w:sz w:val="18"/>
          <w:szCs w:val="18"/>
        </w:rPr>
        <w:t xml:space="preserve"> za smanjenje rizika koji nastaje kao rezultat obavljanja opasnih poslova na gradilištima kako je to niže navedeno ali ne i ograničeno na:</w:t>
      </w:r>
    </w:p>
    <w:p w14:paraId="27C0725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iskope (npr. mjere osiguranja klizanja zemljišta, kontakt s podzemnim /nadzemnim instalacijama, fizičke barijere prema vozilima, znakovi upozorenje za pješake)</w:t>
      </w:r>
    </w:p>
    <w:p w14:paraId="1CEE1DB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rad na visini (npr. padovi, materijali koji bi mogli pasti)</w:t>
      </w:r>
    </w:p>
    <w:p w14:paraId="75F5AC5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rad u zatvorenim prostorima (npr. nedostatak kisika, otrovni plinovi / pare / dim, eksplozivni plinovi)</w:t>
      </w:r>
    </w:p>
    <w:p w14:paraId="6CE2A4A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rad s otpadnim vodama, muljem u spremnicima, komorama i cjevovodima (npr. leptospiroza, utapanja, otrovni plinovi)</w:t>
      </w:r>
    </w:p>
    <w:p w14:paraId="4DD2B8E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nadzemni i podzemni aktivni strujni vodovi te kontrolna oprema (elektrifikacija).</w:t>
      </w:r>
    </w:p>
    <w:p w14:paraId="280BB4C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radovi na cestama (npr. promet, pješaci)</w:t>
      </w:r>
    </w:p>
    <w:p w14:paraId="6424229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podizanje teških tereta (npr. neophodna oprema, stabilno tlo, obučen vozač / podizač tereta s remenom / pomoćnik pri utovaru/istovaru)</w:t>
      </w:r>
    </w:p>
    <w:p w14:paraId="5950004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preklapanje s radovima drugih Izvođača ili Naručitelja (npr. postojeći operativni uređaj i oprema)</w:t>
      </w:r>
    </w:p>
    <w:p w14:paraId="6D28771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skladištenje opasnih supstanci, rukovanje i korištenje (npr. kemikalije, eksplozivi)</w:t>
      </w:r>
    </w:p>
    <w:p w14:paraId="446CB2F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kontrolirano upravljanje otpadnim materijalima </w:t>
      </w:r>
    </w:p>
    <w:p w14:paraId="191BC92A" w14:textId="77777777" w:rsidR="00974857" w:rsidRPr="008D2684" w:rsidRDefault="00974857" w:rsidP="00F20DBC">
      <w:pPr>
        <w:pStyle w:val="Naslov4"/>
        <w:tabs>
          <w:tab w:val="left" w:pos="567"/>
          <w:tab w:val="left" w:pos="1134"/>
        </w:tabs>
      </w:pPr>
      <w:r w:rsidRPr="008D2684">
        <w:t>Sastanci i izvještavanje</w:t>
      </w:r>
    </w:p>
    <w:p w14:paraId="5A0112A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poslati nadzornom Nadzornom inženjeru i Koordinatoru zaštite na radu detalje bilo kakvih akcidenata čim prije nakon ovakvog događaja. </w:t>
      </w:r>
    </w:p>
    <w:p w14:paraId="76351B3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Zaštita će na radu biti predmet svakog sastanka na gradilištu. Poglavlje o zaštiti na radu će činiti dio mjesečnog izvještavanja.</w:t>
      </w:r>
    </w:p>
    <w:p w14:paraId="6E6297B9" w14:textId="77777777" w:rsidR="00974857" w:rsidRPr="008D2684" w:rsidRDefault="00974857" w:rsidP="00F20DBC">
      <w:pPr>
        <w:pStyle w:val="Naslov4"/>
        <w:tabs>
          <w:tab w:val="left" w:pos="567"/>
          <w:tab w:val="left" w:pos="1134"/>
        </w:tabs>
      </w:pPr>
      <w:r w:rsidRPr="008D2684">
        <w:t>Ograničeni pristup i „Dozvola za rad“</w:t>
      </w:r>
    </w:p>
    <w:p w14:paraId="5763869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Plan izvođenja radova će sadržavati i </w:t>
      </w:r>
      <w:r w:rsidR="00F21277" w:rsidRPr="008D2684">
        <w:rPr>
          <w:rFonts w:ascii="Arial Narrow" w:hAnsi="Arial Narrow"/>
          <w:sz w:val="18"/>
          <w:szCs w:val="18"/>
        </w:rPr>
        <w:t>postupke</w:t>
      </w:r>
      <w:r w:rsidRPr="008D2684">
        <w:rPr>
          <w:rFonts w:ascii="Arial Narrow" w:hAnsi="Arial Narrow"/>
          <w:sz w:val="18"/>
          <w:szCs w:val="18"/>
        </w:rPr>
        <w:t xml:space="preserve"> za definiranje i pristup „Područjima s ograničenim pristupom“ gdje će pristup ovakvim područjima biti ograničen „dozvolom za rad“ u ovakvim prostorima.</w:t>
      </w:r>
    </w:p>
    <w:p w14:paraId="203069B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onemogućiti pristup svojim uposlenicima ili kooperantima sve dok ne budu u posjedu dozvole za rad u ovakvim područjima</w:t>
      </w:r>
      <w:r w:rsidR="00AF20BC" w:rsidRPr="008D2684">
        <w:rPr>
          <w:rFonts w:ascii="Arial Narrow" w:hAnsi="Arial Narrow"/>
          <w:sz w:val="18"/>
          <w:szCs w:val="18"/>
        </w:rPr>
        <w:t xml:space="preserve"> koju će izdati</w:t>
      </w:r>
      <w:r w:rsidRPr="008D2684">
        <w:rPr>
          <w:rFonts w:ascii="Arial Narrow" w:hAnsi="Arial Narrow"/>
          <w:sz w:val="18"/>
          <w:szCs w:val="18"/>
        </w:rPr>
        <w:t xml:space="preserve"> osoba za provedbu zaštite na radu.</w:t>
      </w:r>
    </w:p>
    <w:p w14:paraId="7C535C4D" w14:textId="77777777" w:rsidR="00974857" w:rsidRPr="008D2684" w:rsidRDefault="00675C08" w:rsidP="00F20DBC">
      <w:pPr>
        <w:tabs>
          <w:tab w:val="left" w:pos="567"/>
          <w:tab w:val="left" w:pos="1134"/>
        </w:tabs>
        <w:rPr>
          <w:rFonts w:ascii="Arial Narrow" w:hAnsi="Arial Narrow"/>
          <w:sz w:val="18"/>
          <w:szCs w:val="18"/>
        </w:rPr>
      </w:pPr>
      <w:r w:rsidRPr="008D2684">
        <w:rPr>
          <w:rFonts w:ascii="Arial Narrow" w:hAnsi="Arial Narrow"/>
          <w:sz w:val="18"/>
          <w:szCs w:val="18"/>
        </w:rPr>
        <w:t>Nadzorni i</w:t>
      </w:r>
      <w:r w:rsidR="00974857" w:rsidRPr="008D2684">
        <w:rPr>
          <w:rFonts w:ascii="Arial Narrow" w:hAnsi="Arial Narrow"/>
          <w:sz w:val="18"/>
          <w:szCs w:val="18"/>
        </w:rPr>
        <w:t>nženjer i koordinator zaštite na radu mogu naložiti Izvođaču da definira područje kao „Područje s ograničenim pristupom“ ukoliko on to smatra neophodnim. Usklađenost sa zahtjevima dozvole neće odriješiti Izvođača bilo kakve odgovornosti prema Ugovoru.</w:t>
      </w:r>
    </w:p>
    <w:p w14:paraId="2508EE3C" w14:textId="77777777" w:rsidR="00974857" w:rsidRPr="008D2684" w:rsidRDefault="00974857" w:rsidP="00F20DBC">
      <w:pPr>
        <w:pStyle w:val="Naslov4"/>
        <w:tabs>
          <w:tab w:val="left" w:pos="567"/>
          <w:tab w:val="left" w:pos="1134"/>
        </w:tabs>
      </w:pPr>
      <w:r w:rsidRPr="008D2684">
        <w:t>Odredbe za slučajeve nužde</w:t>
      </w:r>
    </w:p>
    <w:p w14:paraId="62A83BC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Plan izvođenja radova će sadržavati i opise odgovarajućih postupaka i popis opreme u izvanrednim slučajevima, uključujući:</w:t>
      </w:r>
    </w:p>
    <w:p w14:paraId="6B0B16A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opremu za prvu pomoć (zavoji, itd.)</w:t>
      </w:r>
    </w:p>
    <w:p w14:paraId="237166E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osobe obučene za pružanje prve pomoći</w:t>
      </w:r>
    </w:p>
    <w:p w14:paraId="5084879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komunikaciju i prijevoz do najbliže bolnice s odjelom za akcidentne i izvanredne slučajeve </w:t>
      </w:r>
    </w:p>
    <w:p w14:paraId="0752EBD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opremu za praćenje</w:t>
      </w:r>
    </w:p>
    <w:p w14:paraId="132DBF1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opremu za spašavanje</w:t>
      </w:r>
    </w:p>
    <w:p w14:paraId="5D07B89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opremu za gašenje požara</w:t>
      </w:r>
    </w:p>
    <w:p w14:paraId="0C41EC7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komuniciranje s najbližom vatrogasnom stanicom </w:t>
      </w:r>
    </w:p>
    <w:p w14:paraId="5818BEF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osigurati svu neophodnu opremu za spašavanje koja će redovno biti provjeravana i održavana. Evidencija provjere opreme će se voditi na gradilištu. Izvođač će osigurati da adekvatan broj uposlenika bude u potpunosti obučen za korištenje aparata za disanje i tehnika oživljavanja.</w:t>
      </w:r>
    </w:p>
    <w:p w14:paraId="4862AC46" w14:textId="77777777" w:rsidR="00974857" w:rsidRPr="008D2684" w:rsidRDefault="00974857" w:rsidP="00F20DBC">
      <w:pPr>
        <w:pStyle w:val="Naslov4"/>
        <w:tabs>
          <w:tab w:val="left" w:pos="567"/>
          <w:tab w:val="left" w:pos="1134"/>
        </w:tabs>
      </w:pPr>
      <w:r w:rsidRPr="008D2684">
        <w:t>Osobna zaštitna oprema i higijena</w:t>
      </w:r>
    </w:p>
    <w:p w14:paraId="0C77C92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Osobna zaštitna oprema će biti dostupna osoblju te će se koristiti gdje je to potrebno, a uključuje: </w:t>
      </w:r>
    </w:p>
    <w:p w14:paraId="6A6CC13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zaštitne kacige</w:t>
      </w:r>
    </w:p>
    <w:p w14:paraId="693C87C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zaštitu za oči</w:t>
      </w:r>
    </w:p>
    <w:p w14:paraId="5232F89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zaštitu za uši (sluh)</w:t>
      </w:r>
    </w:p>
    <w:p w14:paraId="0876FA3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zaštitu ruku</w:t>
      </w:r>
    </w:p>
    <w:p w14:paraId="5769EF8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zaštitu za noge.</w:t>
      </w:r>
    </w:p>
    <w:p w14:paraId="1616652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osigurati i odgovarajuće objekte za boravak, uključujući minimalno:</w:t>
      </w:r>
    </w:p>
    <w:p w14:paraId="74329C7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pitku vodu</w:t>
      </w:r>
    </w:p>
    <w:p w14:paraId="54A8AC1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zahode</w:t>
      </w:r>
    </w:p>
    <w:p w14:paraId="65DFA12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umivaonike s toplom vodom, sapune i ručnike</w:t>
      </w:r>
    </w:p>
    <w:p w14:paraId="4F37814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čiste, suhe i tople prostore sa stolovima i stolicama gdje je moguće konzumirati hranu.</w:t>
      </w:r>
    </w:p>
    <w:p w14:paraId="1F68897F" w14:textId="77777777" w:rsidR="00974857" w:rsidRPr="008D2684" w:rsidRDefault="00974857" w:rsidP="00F20DBC">
      <w:pPr>
        <w:pStyle w:val="Naslov2"/>
        <w:tabs>
          <w:tab w:val="left" w:pos="567"/>
          <w:tab w:val="left" w:pos="1134"/>
        </w:tabs>
        <w:rPr>
          <w:rFonts w:ascii="Arial Narrow" w:hAnsi="Arial Narrow"/>
          <w:sz w:val="18"/>
          <w:szCs w:val="18"/>
        </w:rPr>
      </w:pPr>
      <w:bookmarkStart w:id="335" w:name="_Toc36715692"/>
      <w:r w:rsidRPr="008D2684">
        <w:rPr>
          <w:rFonts w:ascii="Arial Narrow" w:hAnsi="Arial Narrow"/>
          <w:sz w:val="18"/>
          <w:szCs w:val="18"/>
        </w:rPr>
        <w:lastRenderedPageBreak/>
        <w:t>Građevinski radovi</w:t>
      </w:r>
      <w:bookmarkEnd w:id="335"/>
    </w:p>
    <w:p w14:paraId="086F7FCB" w14:textId="77777777" w:rsidR="00974857" w:rsidRPr="008D2684" w:rsidRDefault="00974857" w:rsidP="00F20DBC">
      <w:pPr>
        <w:pStyle w:val="Naslov3"/>
        <w:tabs>
          <w:tab w:val="left" w:pos="567"/>
          <w:tab w:val="left" w:pos="1134"/>
        </w:tabs>
      </w:pPr>
      <w:bookmarkStart w:id="336" w:name="_Toc36715693"/>
      <w:r w:rsidRPr="008D2684">
        <w:t>Općenito</w:t>
      </w:r>
      <w:bookmarkEnd w:id="336"/>
    </w:p>
    <w:p w14:paraId="38863A21" w14:textId="77777777" w:rsidR="00974857" w:rsidRPr="008D2684" w:rsidRDefault="00974857" w:rsidP="00F20DBC">
      <w:pPr>
        <w:pStyle w:val="Naslov4"/>
        <w:tabs>
          <w:tab w:val="left" w:pos="567"/>
          <w:tab w:val="left" w:pos="1134"/>
        </w:tabs>
      </w:pPr>
      <w:r w:rsidRPr="008D2684">
        <w:t>Uvod</w:t>
      </w:r>
    </w:p>
    <w:p w14:paraId="1070E45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Neovisno o podjeli specifikacija prema različitim naslovima, svaki njihov dio će se smatrati kao dodatak i nadopuna svakom od ostalih dijelova.</w:t>
      </w:r>
    </w:p>
    <w:p w14:paraId="55F4F46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Naslovi unutar specifikacija se neće smatrati njihovim dijelom te se neće uzimati u obzir pri njihovoj interpretaciji ili u sklopu Ugovora. </w:t>
      </w:r>
    </w:p>
    <w:p w14:paraId="315238D1" w14:textId="77777777" w:rsidR="00974857" w:rsidRPr="008D2684" w:rsidRDefault="00456594" w:rsidP="00F20DBC">
      <w:pPr>
        <w:tabs>
          <w:tab w:val="left" w:pos="567"/>
          <w:tab w:val="left" w:pos="1134"/>
        </w:tabs>
        <w:rPr>
          <w:rFonts w:ascii="Arial Narrow" w:hAnsi="Arial Narrow"/>
          <w:sz w:val="18"/>
          <w:szCs w:val="18"/>
        </w:rPr>
      </w:pPr>
      <w:r w:rsidRPr="008D2684">
        <w:rPr>
          <w:rFonts w:ascii="Arial Narrow" w:hAnsi="Arial Narrow"/>
          <w:sz w:val="18"/>
          <w:szCs w:val="18"/>
        </w:rPr>
        <w:t>Sustav će biti projektiran i izgrađen</w:t>
      </w:r>
      <w:r w:rsidR="00974857" w:rsidRPr="008D2684">
        <w:rPr>
          <w:rFonts w:ascii="Arial Narrow" w:hAnsi="Arial Narrow"/>
          <w:sz w:val="18"/>
          <w:szCs w:val="18"/>
        </w:rPr>
        <w:t xml:space="preserve"> u skladu s odredbama navedenim u ovim specifikacijama, ukoliko to nije drugačije određeno. Izvođač će dostaviti</w:t>
      </w:r>
      <w:r w:rsidR="00675C08" w:rsidRPr="008D2684">
        <w:rPr>
          <w:rFonts w:ascii="Arial Narrow" w:hAnsi="Arial Narrow"/>
          <w:sz w:val="18"/>
          <w:szCs w:val="18"/>
        </w:rPr>
        <w:t xml:space="preserve"> Nadzornom</w:t>
      </w:r>
      <w:r w:rsidR="00974857" w:rsidRPr="008D2684">
        <w:rPr>
          <w:rFonts w:ascii="Arial Narrow" w:hAnsi="Arial Narrow"/>
          <w:sz w:val="18"/>
          <w:szCs w:val="18"/>
        </w:rPr>
        <w:t xml:space="preserve"> </w:t>
      </w:r>
      <w:r w:rsidR="00675C08" w:rsidRPr="008D2684">
        <w:rPr>
          <w:rFonts w:ascii="Arial Narrow" w:hAnsi="Arial Narrow"/>
          <w:sz w:val="18"/>
          <w:szCs w:val="18"/>
        </w:rPr>
        <w:t>i</w:t>
      </w:r>
      <w:r w:rsidR="00974857" w:rsidRPr="008D2684">
        <w:rPr>
          <w:rFonts w:ascii="Arial Narrow" w:hAnsi="Arial Narrow"/>
          <w:sz w:val="18"/>
          <w:szCs w:val="18"/>
        </w:rPr>
        <w:t xml:space="preserve">nženjeru ime proizvođača i detaljne informacije o materijalima i opremi za koje predlaže da budu korišteni pri izvođenju radova, koji će imati ovlasti da odbije bilo koji dio koji po njegovom mišljenju na zadovoljava, tj. nije u skladu sa specifikacijama. </w:t>
      </w:r>
    </w:p>
    <w:p w14:paraId="3A5A7262" w14:textId="77777777" w:rsidR="00974857" w:rsidRPr="008D2684" w:rsidRDefault="00974857" w:rsidP="00F20DBC">
      <w:pPr>
        <w:pStyle w:val="Naslov4"/>
        <w:tabs>
          <w:tab w:val="left" w:pos="567"/>
          <w:tab w:val="left" w:pos="1134"/>
        </w:tabs>
      </w:pPr>
      <w:r w:rsidRPr="008D2684">
        <w:t>Norme i zakoni</w:t>
      </w:r>
    </w:p>
    <w:p w14:paraId="3AE2E5E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Sustav će biti izgrađen u skladu s Hrvatskim normama i normama Europske Unije koji su trenutno na snazi.</w:t>
      </w:r>
    </w:p>
    <w:p w14:paraId="2D99BF2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Hrvatske norme i norme Europske Unije će biti korištene ili ovisno o potrebama koristit će se drugi priznati međunarodne norme koje se uobičajeno koriste za građevinske radove.</w:t>
      </w:r>
    </w:p>
    <w:p w14:paraId="7E463F6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Ukoliko Izvođač ponudi materijale ili opremu koji odgovaraju drugim normama, </w:t>
      </w:r>
      <w:r w:rsidR="00675C08" w:rsidRPr="008D2684">
        <w:rPr>
          <w:rFonts w:ascii="Arial Narrow" w:hAnsi="Arial Narrow"/>
          <w:sz w:val="18"/>
          <w:szCs w:val="18"/>
        </w:rPr>
        <w:t>oni</w:t>
      </w:r>
      <w:r w:rsidRPr="008D2684">
        <w:rPr>
          <w:rFonts w:ascii="Arial Narrow" w:hAnsi="Arial Narrow"/>
          <w:sz w:val="18"/>
          <w:szCs w:val="18"/>
        </w:rPr>
        <w:t xml:space="preserve"> moraju biti jednaki ili bolji od navedenih te će svi detalji o razlikama između njih biti dostupni </w:t>
      </w:r>
      <w:r w:rsidR="00675C08" w:rsidRPr="008D2684">
        <w:rPr>
          <w:rFonts w:ascii="Arial Narrow" w:hAnsi="Arial Narrow"/>
          <w:sz w:val="18"/>
          <w:szCs w:val="18"/>
        </w:rPr>
        <w:t>Nadzornom i</w:t>
      </w:r>
      <w:r w:rsidRPr="008D2684">
        <w:rPr>
          <w:rFonts w:ascii="Arial Narrow" w:hAnsi="Arial Narrow"/>
          <w:sz w:val="18"/>
          <w:szCs w:val="18"/>
        </w:rPr>
        <w:t>nženjeru. Korištenje takvih materijala ili opreme je podložno odobrenju Nadzornog inženjera.</w:t>
      </w:r>
    </w:p>
    <w:p w14:paraId="67FA901B" w14:textId="77777777" w:rsidR="00974857" w:rsidRPr="008D2684" w:rsidRDefault="00974857" w:rsidP="00F20DBC">
      <w:pPr>
        <w:pStyle w:val="Naslov4"/>
        <w:tabs>
          <w:tab w:val="left" w:pos="567"/>
          <w:tab w:val="left" w:pos="1134"/>
        </w:tabs>
      </w:pPr>
      <w:r w:rsidRPr="008D2684">
        <w:t>Popis primjenjivih normi i zakona RH</w:t>
      </w:r>
    </w:p>
    <w:p w14:paraId="12773F3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svrhu gore navedenog potrebno je uzeti u obzir zakone RH, norme RH, norme EU i ostale norme koje su navedene u poglavlju 6.</w:t>
      </w:r>
    </w:p>
    <w:p w14:paraId="03C1E26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projekti, materijali i radovi će biti bazirani na primjenjivim hrvatskim normama, a koje su na snazi s datumom izrade projekta. Ukoliko ne postoje primjenjive relevantne hrvatske norme, Izvođač će koristiti primjenjive strane norme (EN, DIN, BS, itd.).</w:t>
      </w:r>
    </w:p>
    <w:p w14:paraId="40182C37" w14:textId="77777777" w:rsidR="00974857" w:rsidRPr="008D2684" w:rsidRDefault="000B6E40" w:rsidP="00F20DBC">
      <w:pPr>
        <w:pStyle w:val="Naslov4"/>
        <w:tabs>
          <w:tab w:val="left" w:pos="567"/>
          <w:tab w:val="left" w:pos="1134"/>
        </w:tabs>
      </w:pPr>
      <w:r w:rsidRPr="008D2684">
        <w:t>P</w:t>
      </w:r>
      <w:r w:rsidR="00974857" w:rsidRPr="008D2684">
        <w:t>itanja koja nisu pokrivena normama</w:t>
      </w:r>
    </w:p>
    <w:p w14:paraId="7A6511C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Svi materijali ili oprema za izvođenje radova koji nisu definirani ili pokriveni normama, vodičima ili priručnicima također moraju biti vrste i takve kvalitete da osiguraju izvođenje kvalitetnih radova i u sukladnosti s ovim Zahtjevima Naručitelja. U takvim slučajevima, </w:t>
      </w:r>
      <w:r w:rsidR="003235BB" w:rsidRPr="008D2684">
        <w:rPr>
          <w:rFonts w:ascii="Arial Narrow" w:hAnsi="Arial Narrow"/>
          <w:sz w:val="18"/>
          <w:szCs w:val="18"/>
        </w:rPr>
        <w:t>Nadzorni i</w:t>
      </w:r>
      <w:r w:rsidRPr="008D2684">
        <w:rPr>
          <w:rFonts w:ascii="Arial Narrow" w:hAnsi="Arial Narrow"/>
          <w:sz w:val="18"/>
          <w:szCs w:val="18"/>
        </w:rPr>
        <w:t>nženjer će odrediti</w:t>
      </w:r>
      <w:r w:rsidR="007D2094" w:rsidRPr="008D2684">
        <w:rPr>
          <w:rFonts w:ascii="Arial Narrow" w:hAnsi="Arial Narrow"/>
          <w:sz w:val="18"/>
          <w:szCs w:val="18"/>
        </w:rPr>
        <w:t xml:space="preserve"> jesu</w:t>
      </w:r>
      <w:r w:rsidRPr="008D2684">
        <w:rPr>
          <w:rFonts w:ascii="Arial Narrow" w:hAnsi="Arial Narrow"/>
          <w:sz w:val="18"/>
          <w:szCs w:val="18"/>
        </w:rPr>
        <w:t xml:space="preserve"> li su svi materijali ili oprema ili samo neki od predloženih ili dostavljenih na Gradilištu </w:t>
      </w:r>
      <w:r w:rsidR="007D2094" w:rsidRPr="008D2684">
        <w:rPr>
          <w:rFonts w:ascii="Arial Narrow" w:hAnsi="Arial Narrow"/>
          <w:sz w:val="18"/>
          <w:szCs w:val="18"/>
        </w:rPr>
        <w:t>prikladni</w:t>
      </w:r>
      <w:r w:rsidRPr="008D2684">
        <w:rPr>
          <w:rFonts w:ascii="Arial Narrow" w:hAnsi="Arial Narrow"/>
          <w:sz w:val="18"/>
          <w:szCs w:val="18"/>
        </w:rPr>
        <w:t xml:space="preserve"> za korištenje pri izvođenju Radova, te će odluka Nadzornog inženjera na ovu</w:t>
      </w:r>
      <w:r w:rsidR="007D2094" w:rsidRPr="008D2684">
        <w:rPr>
          <w:rFonts w:ascii="Arial Narrow" w:hAnsi="Arial Narrow"/>
          <w:sz w:val="18"/>
          <w:szCs w:val="18"/>
        </w:rPr>
        <w:t xml:space="preserve"> temu biti konačna i neopoziva.</w:t>
      </w:r>
    </w:p>
    <w:p w14:paraId="12689475" w14:textId="77777777" w:rsidR="00974857" w:rsidRPr="008D2684" w:rsidRDefault="00974857" w:rsidP="00F20DBC">
      <w:pPr>
        <w:pStyle w:val="Naslov4"/>
        <w:tabs>
          <w:tab w:val="left" w:pos="567"/>
          <w:tab w:val="left" w:pos="1134"/>
        </w:tabs>
      </w:pPr>
      <w:r w:rsidRPr="008D2684">
        <w:t>Visine i kote terena</w:t>
      </w:r>
    </w:p>
    <w:p w14:paraId="5113FBC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nije drugačije navedeno, sve će visinske kote biti izražene u metrima nad Jadranskim morem s preciznošću na dva decimalna mjest</w:t>
      </w:r>
      <w:r w:rsidR="00665DC4" w:rsidRPr="008D2684">
        <w:rPr>
          <w:rFonts w:ascii="Arial Narrow" w:hAnsi="Arial Narrow"/>
          <w:sz w:val="18"/>
          <w:szCs w:val="18"/>
        </w:rPr>
        <w:t>a (referentna</w:t>
      </w:r>
      <w:r w:rsidRPr="008D2684">
        <w:rPr>
          <w:rFonts w:ascii="Arial Narrow" w:hAnsi="Arial Narrow"/>
          <w:sz w:val="18"/>
          <w:szCs w:val="18"/>
        </w:rPr>
        <w:t xml:space="preserve"> </w:t>
      </w:r>
      <w:r w:rsidR="00665DC4" w:rsidRPr="008D2684">
        <w:rPr>
          <w:rFonts w:ascii="Arial Narrow" w:hAnsi="Arial Narrow"/>
          <w:sz w:val="18"/>
          <w:szCs w:val="18"/>
        </w:rPr>
        <w:t>razina</w:t>
      </w:r>
      <w:r w:rsidRPr="008D2684">
        <w:rPr>
          <w:rFonts w:ascii="Arial Narrow" w:hAnsi="Arial Narrow"/>
          <w:sz w:val="18"/>
          <w:szCs w:val="18"/>
        </w:rPr>
        <w:t xml:space="preserve"> mora u Trstu). Podaci za sve visinske kote će biti </w:t>
      </w:r>
      <w:r w:rsidR="00AF20BC" w:rsidRPr="008D2684">
        <w:rPr>
          <w:rFonts w:ascii="Arial Narrow" w:hAnsi="Arial Narrow"/>
          <w:sz w:val="18"/>
          <w:szCs w:val="18"/>
        </w:rPr>
        <w:t>temeljni</w:t>
      </w:r>
      <w:r w:rsidRPr="008D2684">
        <w:rPr>
          <w:rFonts w:ascii="Arial Narrow" w:hAnsi="Arial Narrow"/>
          <w:sz w:val="18"/>
          <w:szCs w:val="18"/>
        </w:rPr>
        <w:t xml:space="preserve"> na referentnim podacima </w:t>
      </w:r>
      <w:r w:rsidR="00AF20BC" w:rsidRPr="008D2684">
        <w:rPr>
          <w:rFonts w:ascii="Arial Narrow" w:hAnsi="Arial Narrow"/>
          <w:sz w:val="18"/>
          <w:szCs w:val="18"/>
        </w:rPr>
        <w:t xml:space="preserve">koje odobri </w:t>
      </w:r>
      <w:r w:rsidRPr="008D2684">
        <w:rPr>
          <w:rFonts w:ascii="Arial Narrow" w:hAnsi="Arial Narrow"/>
          <w:sz w:val="18"/>
          <w:szCs w:val="18"/>
        </w:rPr>
        <w:t>Nadzorn</w:t>
      </w:r>
      <w:r w:rsidR="00AF20BC" w:rsidRPr="008D2684">
        <w:rPr>
          <w:rFonts w:ascii="Arial Narrow" w:hAnsi="Arial Narrow"/>
          <w:sz w:val="18"/>
          <w:szCs w:val="18"/>
        </w:rPr>
        <w:t>i</w:t>
      </w:r>
      <w:r w:rsidRPr="008D2684">
        <w:rPr>
          <w:rFonts w:ascii="Arial Narrow" w:hAnsi="Arial Narrow"/>
          <w:sz w:val="18"/>
          <w:szCs w:val="18"/>
        </w:rPr>
        <w:t xml:space="preserve"> inženjer.</w:t>
      </w:r>
    </w:p>
    <w:p w14:paraId="06AF191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definirati, izraditi i zaštiti neophodne dodatne referentne točke tijekom period izvođenja radova koje će povremeno biti provjeravane.</w:t>
      </w:r>
    </w:p>
    <w:p w14:paraId="0662AE1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Markeri i druge referentne točke u blizini gradilišta nisu prikazane na nacrtima. Izvođač će biti odgovoran za prikupljanje ovih informacija. </w:t>
      </w:r>
    </w:p>
    <w:p w14:paraId="12BCC82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staviti najmanje 3 referentne točke te njihove visinske kote na glavne nacrte.</w:t>
      </w:r>
    </w:p>
    <w:p w14:paraId="6F572AF3" w14:textId="77777777" w:rsidR="00974857" w:rsidRPr="008D2684" w:rsidRDefault="00974857" w:rsidP="00F20DBC">
      <w:pPr>
        <w:pStyle w:val="Naslov4"/>
        <w:tabs>
          <w:tab w:val="left" w:pos="567"/>
          <w:tab w:val="left" w:pos="1134"/>
        </w:tabs>
      </w:pPr>
      <w:r w:rsidRPr="008D2684">
        <w:t>Veličine</w:t>
      </w:r>
    </w:p>
    <w:p w14:paraId="7E17A19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Sve veličine, udaljenosti i </w:t>
      </w:r>
      <w:r w:rsidR="00AF20BC" w:rsidRPr="008D2684">
        <w:rPr>
          <w:rFonts w:ascii="Arial Narrow" w:hAnsi="Arial Narrow"/>
          <w:sz w:val="18"/>
          <w:szCs w:val="18"/>
        </w:rPr>
        <w:t>kote</w:t>
      </w:r>
      <w:r w:rsidRPr="008D2684">
        <w:rPr>
          <w:rFonts w:ascii="Arial Narrow" w:hAnsi="Arial Narrow"/>
          <w:sz w:val="18"/>
          <w:szCs w:val="18"/>
        </w:rPr>
        <w:t xml:space="preserve"> koji su sadržani u projektima dobivenim od strane Naručitelja su </w:t>
      </w:r>
      <w:r w:rsidR="00AF20BC" w:rsidRPr="008D2684">
        <w:rPr>
          <w:rFonts w:ascii="Arial Narrow" w:hAnsi="Arial Narrow"/>
          <w:sz w:val="18"/>
          <w:szCs w:val="18"/>
        </w:rPr>
        <w:t>dane</w:t>
      </w:r>
      <w:r w:rsidRPr="008D2684">
        <w:rPr>
          <w:rFonts w:ascii="Arial Narrow" w:hAnsi="Arial Narrow"/>
          <w:sz w:val="18"/>
          <w:szCs w:val="18"/>
        </w:rPr>
        <w:t xml:space="preserve"> u metričkom sustavu. U slučaju da je potrebno izraditi projekte, Izvođač će pripremiti i predati ov</w:t>
      </w:r>
      <w:r w:rsidR="0041025E" w:rsidRPr="008D2684">
        <w:rPr>
          <w:rFonts w:ascii="Arial Narrow" w:hAnsi="Arial Narrow"/>
          <w:sz w:val="18"/>
          <w:szCs w:val="18"/>
        </w:rPr>
        <w:t>e projekte u metričkom sustavu.</w:t>
      </w:r>
    </w:p>
    <w:p w14:paraId="6B9FEF41" w14:textId="77777777" w:rsidR="00974857" w:rsidRPr="008D2684" w:rsidRDefault="00974857" w:rsidP="00F20DBC">
      <w:pPr>
        <w:pStyle w:val="Naslov4"/>
        <w:tabs>
          <w:tab w:val="left" w:pos="567"/>
          <w:tab w:val="left" w:pos="1134"/>
        </w:tabs>
      </w:pPr>
      <w:r w:rsidRPr="008D2684">
        <w:t xml:space="preserve">Obilježavanje radova </w:t>
      </w:r>
    </w:p>
    <w:p w14:paraId="71AA8E1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Radovi će biti obilježeni i pozicionirani u odnosu na lokalni koordinatni sustav. Izvođač će pozicionirati privremene kote na tlu te kontrolne točke na po</w:t>
      </w:r>
      <w:r w:rsidR="00AF20BC" w:rsidRPr="008D2684">
        <w:rPr>
          <w:rFonts w:ascii="Arial Narrow" w:hAnsi="Arial Narrow"/>
          <w:sz w:val="18"/>
          <w:szCs w:val="18"/>
        </w:rPr>
        <w:t>godnim lokacijama na Gradilištu</w:t>
      </w:r>
      <w:r w:rsidRPr="008D2684">
        <w:rPr>
          <w:rFonts w:ascii="Arial Narrow" w:hAnsi="Arial Narrow"/>
          <w:sz w:val="18"/>
          <w:szCs w:val="18"/>
        </w:rPr>
        <w:t xml:space="preserve"> te će ti</w:t>
      </w:r>
      <w:r w:rsidR="00AF20BC" w:rsidRPr="008D2684">
        <w:rPr>
          <w:rFonts w:ascii="Arial Narrow" w:hAnsi="Arial Narrow"/>
          <w:sz w:val="18"/>
          <w:szCs w:val="18"/>
        </w:rPr>
        <w:t>jekom radova</w:t>
      </w:r>
      <w:r w:rsidRPr="008D2684">
        <w:rPr>
          <w:rFonts w:ascii="Arial Narrow" w:hAnsi="Arial Narrow"/>
          <w:sz w:val="18"/>
          <w:szCs w:val="18"/>
        </w:rPr>
        <w:t xml:space="preserve"> periodično provjeravati nivoe repera i koordinate točaka u odnosu na referentne linije i nivoe</w:t>
      </w:r>
      <w:r w:rsidR="00AF20BC" w:rsidRPr="008D2684">
        <w:rPr>
          <w:rFonts w:ascii="Arial Narrow" w:hAnsi="Arial Narrow"/>
          <w:sz w:val="18"/>
          <w:szCs w:val="18"/>
        </w:rPr>
        <w:t xml:space="preserve"> koje </w:t>
      </w:r>
      <w:r w:rsidRPr="008D2684">
        <w:rPr>
          <w:rFonts w:ascii="Arial Narrow" w:hAnsi="Arial Narrow"/>
          <w:sz w:val="18"/>
          <w:szCs w:val="18"/>
        </w:rPr>
        <w:t>dostav</w:t>
      </w:r>
      <w:r w:rsidR="00AF20BC" w:rsidRPr="008D2684">
        <w:rPr>
          <w:rFonts w:ascii="Arial Narrow" w:hAnsi="Arial Narrow"/>
          <w:sz w:val="18"/>
          <w:szCs w:val="18"/>
        </w:rPr>
        <w:t>i</w:t>
      </w:r>
      <w:r w:rsidRPr="008D2684">
        <w:rPr>
          <w:rFonts w:ascii="Arial Narrow" w:hAnsi="Arial Narrow"/>
          <w:sz w:val="18"/>
          <w:szCs w:val="18"/>
        </w:rPr>
        <w:t xml:space="preserve"> Nadzorn</w:t>
      </w:r>
      <w:r w:rsidR="00AF20BC" w:rsidRPr="008D2684">
        <w:rPr>
          <w:rFonts w:ascii="Arial Narrow" w:hAnsi="Arial Narrow"/>
          <w:sz w:val="18"/>
          <w:szCs w:val="18"/>
        </w:rPr>
        <w:t>i</w:t>
      </w:r>
      <w:r w:rsidRPr="008D2684">
        <w:rPr>
          <w:rFonts w:ascii="Arial Narrow" w:hAnsi="Arial Narrow"/>
          <w:sz w:val="18"/>
          <w:szCs w:val="18"/>
        </w:rPr>
        <w:t xml:space="preserve"> inženjer. Privremeni reperi i kontrolne točke će biti locirane izvan Gradilišta, osim u slučaju gdje je drugačije </w:t>
      </w:r>
      <w:r w:rsidR="0041025E" w:rsidRPr="008D2684">
        <w:rPr>
          <w:rFonts w:ascii="Arial Narrow" w:hAnsi="Arial Narrow"/>
          <w:sz w:val="18"/>
          <w:szCs w:val="18"/>
        </w:rPr>
        <w:t>definirano.</w:t>
      </w:r>
    </w:p>
    <w:p w14:paraId="371AF85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dostaviti </w:t>
      </w:r>
      <w:r w:rsidR="0041025E" w:rsidRPr="008D2684">
        <w:rPr>
          <w:rFonts w:ascii="Arial Narrow" w:hAnsi="Arial Narrow"/>
          <w:sz w:val="18"/>
          <w:szCs w:val="18"/>
        </w:rPr>
        <w:t>Nadzornom i</w:t>
      </w:r>
      <w:r w:rsidRPr="008D2684">
        <w:rPr>
          <w:rFonts w:ascii="Arial Narrow" w:hAnsi="Arial Narrow"/>
          <w:sz w:val="18"/>
          <w:szCs w:val="18"/>
        </w:rPr>
        <w:t>nženjeru</w:t>
      </w:r>
      <w:r w:rsidR="0041025E" w:rsidRPr="008D2684">
        <w:rPr>
          <w:rFonts w:ascii="Arial Narrow" w:hAnsi="Arial Narrow"/>
          <w:sz w:val="18"/>
          <w:szCs w:val="18"/>
        </w:rPr>
        <w:t xml:space="preserve"> i Naručitelju</w:t>
      </w:r>
      <w:r w:rsidRPr="008D2684">
        <w:rPr>
          <w:rFonts w:ascii="Arial Narrow" w:hAnsi="Arial Narrow"/>
          <w:sz w:val="18"/>
          <w:szCs w:val="18"/>
        </w:rPr>
        <w:t xml:space="preserve"> na odobrenje projekte gdje je su položaji i koordinata označeni, ovisno o slučaju, za svaki privremeni visinski reper te kontrolne točke koje se koriste za obiljež</w:t>
      </w:r>
      <w:r w:rsidR="0041025E" w:rsidRPr="008D2684">
        <w:rPr>
          <w:rFonts w:ascii="Arial Narrow" w:hAnsi="Arial Narrow"/>
          <w:sz w:val="18"/>
          <w:szCs w:val="18"/>
        </w:rPr>
        <w:t>avanje radova, u dva primjerka.</w:t>
      </w:r>
    </w:p>
    <w:p w14:paraId="20B589DB" w14:textId="77777777" w:rsidR="00974857" w:rsidRPr="008D2684" w:rsidRDefault="0041025E" w:rsidP="00F20DBC">
      <w:pPr>
        <w:tabs>
          <w:tab w:val="left" w:pos="567"/>
          <w:tab w:val="left" w:pos="1134"/>
        </w:tabs>
        <w:rPr>
          <w:rFonts w:ascii="Arial Narrow" w:hAnsi="Arial Narrow"/>
          <w:sz w:val="18"/>
          <w:szCs w:val="18"/>
        </w:rPr>
      </w:pPr>
      <w:r w:rsidRPr="008D2684">
        <w:rPr>
          <w:rFonts w:ascii="Arial Narrow" w:hAnsi="Arial Narrow"/>
          <w:sz w:val="18"/>
          <w:szCs w:val="18"/>
        </w:rPr>
        <w:t>Pri</w:t>
      </w:r>
      <w:r w:rsidR="00974857" w:rsidRPr="008D2684">
        <w:rPr>
          <w:rFonts w:ascii="Arial Narrow" w:hAnsi="Arial Narrow"/>
          <w:sz w:val="18"/>
          <w:szCs w:val="18"/>
        </w:rPr>
        <w:t xml:space="preserve">je početka izvođenja bilo kojeg dijela radova, Izvođač će dostaviti </w:t>
      </w:r>
      <w:r w:rsidRPr="008D2684">
        <w:rPr>
          <w:rFonts w:ascii="Arial Narrow" w:hAnsi="Arial Narrow"/>
          <w:sz w:val="18"/>
          <w:szCs w:val="18"/>
        </w:rPr>
        <w:t>Nadzornom i</w:t>
      </w:r>
      <w:r w:rsidR="00974857" w:rsidRPr="008D2684">
        <w:rPr>
          <w:rFonts w:ascii="Arial Narrow" w:hAnsi="Arial Narrow"/>
          <w:sz w:val="18"/>
          <w:szCs w:val="18"/>
        </w:rPr>
        <w:t>nženjeru</w:t>
      </w:r>
      <w:r w:rsidRPr="008D2684">
        <w:rPr>
          <w:rFonts w:ascii="Arial Narrow" w:hAnsi="Arial Narrow"/>
          <w:sz w:val="18"/>
          <w:szCs w:val="18"/>
        </w:rPr>
        <w:t xml:space="preserve"> i Naručitelju</w:t>
      </w:r>
      <w:r w:rsidR="00974857" w:rsidRPr="008D2684">
        <w:rPr>
          <w:rFonts w:ascii="Arial Narrow" w:hAnsi="Arial Narrow"/>
          <w:sz w:val="18"/>
          <w:szCs w:val="18"/>
        </w:rPr>
        <w:t xml:space="preserve"> na odobrenje sve detalje vezane za pozicioniranje, zajedno s proračunima i dodatnim projektima (uključujući projekte gdje su definirane pozicije i koordinate korištenih repera), u dva p</w:t>
      </w:r>
      <w:r w:rsidRPr="008D2684">
        <w:rPr>
          <w:rFonts w:ascii="Arial Narrow" w:hAnsi="Arial Narrow"/>
          <w:sz w:val="18"/>
          <w:szCs w:val="18"/>
        </w:rPr>
        <w:t>rimjerka.</w:t>
      </w:r>
    </w:p>
    <w:p w14:paraId="6F765A2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 xml:space="preserve">Izvođač će definirati dimenzije obuhvata svih građevina u odnosu na postojeće radove. Nagib </w:t>
      </w:r>
      <w:r w:rsidR="0041025E" w:rsidRPr="008D2684">
        <w:rPr>
          <w:rFonts w:ascii="Arial Narrow" w:hAnsi="Arial Narrow"/>
          <w:sz w:val="18"/>
          <w:szCs w:val="18"/>
        </w:rPr>
        <w:t xml:space="preserve">cijevi, </w:t>
      </w:r>
      <w:r w:rsidRPr="008D2684">
        <w:rPr>
          <w:rFonts w:ascii="Arial Narrow" w:hAnsi="Arial Narrow"/>
          <w:sz w:val="18"/>
          <w:szCs w:val="18"/>
        </w:rPr>
        <w:t xml:space="preserve">nivelete </w:t>
      </w:r>
      <w:r w:rsidR="0041025E" w:rsidRPr="008D2684">
        <w:rPr>
          <w:rFonts w:ascii="Arial Narrow" w:hAnsi="Arial Narrow"/>
          <w:sz w:val="18"/>
          <w:szCs w:val="18"/>
        </w:rPr>
        <w:t>rovova</w:t>
      </w:r>
      <w:r w:rsidRPr="008D2684">
        <w:rPr>
          <w:rFonts w:ascii="Arial Narrow" w:hAnsi="Arial Narrow"/>
          <w:sz w:val="18"/>
          <w:szCs w:val="18"/>
        </w:rPr>
        <w:t xml:space="preserve"> i</w:t>
      </w:r>
      <w:r w:rsidR="0041025E" w:rsidRPr="008D2684">
        <w:rPr>
          <w:rFonts w:ascii="Arial Narrow" w:hAnsi="Arial Narrow"/>
          <w:sz w:val="18"/>
          <w:szCs w:val="18"/>
        </w:rPr>
        <w:t xml:space="preserve"> kote svih </w:t>
      </w:r>
      <w:r w:rsidRPr="008D2684">
        <w:rPr>
          <w:rFonts w:ascii="Arial Narrow" w:hAnsi="Arial Narrow"/>
          <w:sz w:val="18"/>
          <w:szCs w:val="18"/>
        </w:rPr>
        <w:t>građevina</w:t>
      </w:r>
      <w:r w:rsidR="0041025E" w:rsidRPr="008D2684">
        <w:rPr>
          <w:rFonts w:ascii="Arial Narrow" w:hAnsi="Arial Narrow"/>
          <w:sz w:val="18"/>
          <w:szCs w:val="18"/>
        </w:rPr>
        <w:t xml:space="preserve"> </w:t>
      </w:r>
      <w:r w:rsidRPr="008D2684">
        <w:rPr>
          <w:rFonts w:ascii="Arial Narrow" w:hAnsi="Arial Narrow"/>
          <w:sz w:val="18"/>
          <w:szCs w:val="18"/>
        </w:rPr>
        <w:t>će biti naznačeni u projektima, osim u slučajevima gdje je to drugačije zahtijeva ili odobr</w:t>
      </w:r>
      <w:r w:rsidR="00AF20BC" w:rsidRPr="008D2684">
        <w:rPr>
          <w:rFonts w:ascii="Arial Narrow" w:hAnsi="Arial Narrow"/>
          <w:sz w:val="18"/>
          <w:szCs w:val="18"/>
        </w:rPr>
        <w:t>i</w:t>
      </w:r>
      <w:r w:rsidR="0041025E" w:rsidRPr="008D2684">
        <w:rPr>
          <w:rFonts w:ascii="Arial Narrow" w:hAnsi="Arial Narrow"/>
          <w:sz w:val="18"/>
          <w:szCs w:val="18"/>
        </w:rPr>
        <w:t xml:space="preserve"> Nadzorn</w:t>
      </w:r>
      <w:r w:rsidR="00AF20BC" w:rsidRPr="008D2684">
        <w:rPr>
          <w:rFonts w:ascii="Arial Narrow" w:hAnsi="Arial Narrow"/>
          <w:sz w:val="18"/>
          <w:szCs w:val="18"/>
        </w:rPr>
        <w:t>i</w:t>
      </w:r>
      <w:r w:rsidR="0041025E" w:rsidRPr="008D2684">
        <w:rPr>
          <w:rFonts w:ascii="Arial Narrow" w:hAnsi="Arial Narrow"/>
          <w:sz w:val="18"/>
          <w:szCs w:val="18"/>
        </w:rPr>
        <w:t xml:space="preserve"> inženjer.</w:t>
      </w:r>
    </w:p>
    <w:p w14:paraId="2A6D112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Lokacije građevina koje će biti izgrađene u sklopu Sustava bit će definirane u odnosu na čelične repere postavljene u betonu ili bilo koji drugi pogodan način pozicioniranja, a koji usvo</w:t>
      </w:r>
      <w:r w:rsidR="005D364A" w:rsidRPr="008D2684">
        <w:rPr>
          <w:rFonts w:ascii="Arial Narrow" w:hAnsi="Arial Narrow"/>
          <w:sz w:val="18"/>
          <w:szCs w:val="18"/>
        </w:rPr>
        <w:t>ji</w:t>
      </w:r>
      <w:r w:rsidRPr="008D2684">
        <w:rPr>
          <w:rFonts w:ascii="Arial Narrow" w:hAnsi="Arial Narrow"/>
          <w:sz w:val="18"/>
          <w:szCs w:val="18"/>
        </w:rPr>
        <w:t xml:space="preserve"> Nadzorn</w:t>
      </w:r>
      <w:r w:rsidR="005D364A" w:rsidRPr="008D2684">
        <w:rPr>
          <w:rFonts w:ascii="Arial Narrow" w:hAnsi="Arial Narrow"/>
          <w:sz w:val="18"/>
          <w:szCs w:val="18"/>
        </w:rPr>
        <w:t>i</w:t>
      </w:r>
      <w:r w:rsidRPr="008D2684">
        <w:rPr>
          <w:rFonts w:ascii="Arial Narrow" w:hAnsi="Arial Narrow"/>
          <w:sz w:val="18"/>
          <w:szCs w:val="18"/>
        </w:rPr>
        <w:t xml:space="preserve"> </w:t>
      </w:r>
      <w:r w:rsidR="005D364A" w:rsidRPr="008D2684">
        <w:rPr>
          <w:rFonts w:ascii="Arial Narrow" w:hAnsi="Arial Narrow"/>
          <w:sz w:val="18"/>
          <w:szCs w:val="18"/>
        </w:rPr>
        <w:t>inženjer</w:t>
      </w:r>
      <w:r w:rsidRPr="008D2684">
        <w:rPr>
          <w:rFonts w:ascii="Arial Narrow" w:hAnsi="Arial Narrow"/>
          <w:sz w:val="18"/>
          <w:szCs w:val="18"/>
        </w:rPr>
        <w:t xml:space="preserve">, uz što se moraju definirati koordinate instrumenata za pozicioniranje i njihova udaljenost od </w:t>
      </w:r>
      <w:r w:rsidR="0041025E" w:rsidRPr="008D2684">
        <w:rPr>
          <w:rFonts w:ascii="Arial Narrow" w:hAnsi="Arial Narrow"/>
          <w:sz w:val="18"/>
          <w:szCs w:val="18"/>
        </w:rPr>
        <w:t>postojećih građevina u blizini.</w:t>
      </w:r>
    </w:p>
    <w:p w14:paraId="3537418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definirati koordinate referentnih točaka u intervalima ne </w:t>
      </w:r>
      <w:r w:rsidR="0041025E" w:rsidRPr="008D2684">
        <w:rPr>
          <w:rFonts w:ascii="Arial Narrow" w:hAnsi="Arial Narrow"/>
          <w:sz w:val="18"/>
          <w:szCs w:val="18"/>
        </w:rPr>
        <w:t>većim</w:t>
      </w:r>
      <w:r w:rsidRPr="008D2684">
        <w:rPr>
          <w:rFonts w:ascii="Arial Narrow" w:hAnsi="Arial Narrow"/>
          <w:sz w:val="18"/>
          <w:szCs w:val="18"/>
        </w:rPr>
        <w:t xml:space="preserve"> od 500 m uz glavne </w:t>
      </w:r>
      <w:r w:rsidR="0041025E" w:rsidRPr="008D2684">
        <w:rPr>
          <w:rFonts w:ascii="Arial Narrow" w:hAnsi="Arial Narrow"/>
          <w:sz w:val="18"/>
          <w:szCs w:val="18"/>
        </w:rPr>
        <w:t>cjevovode</w:t>
      </w:r>
      <w:r w:rsidRPr="008D2684">
        <w:rPr>
          <w:rFonts w:ascii="Arial Narrow" w:hAnsi="Arial Narrow"/>
          <w:sz w:val="18"/>
          <w:szCs w:val="18"/>
        </w:rPr>
        <w:t>, te će ove točke biti locirane i jasno označene na odobrenim mjestima, bilo to na postojećim zgradama ili čeličnim</w:t>
      </w:r>
      <w:r w:rsidR="0041025E" w:rsidRPr="008D2684">
        <w:rPr>
          <w:rFonts w:ascii="Arial Narrow" w:hAnsi="Arial Narrow"/>
          <w:sz w:val="18"/>
          <w:szCs w:val="18"/>
        </w:rPr>
        <w:t xml:space="preserve"> H reperima, sidrenim u betonu.</w:t>
      </w:r>
    </w:p>
    <w:p w14:paraId="23D8F13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definirat</w:t>
      </w:r>
      <w:r w:rsidR="005D364A" w:rsidRPr="008D2684">
        <w:rPr>
          <w:rFonts w:ascii="Arial Narrow" w:hAnsi="Arial Narrow"/>
          <w:sz w:val="18"/>
          <w:szCs w:val="18"/>
        </w:rPr>
        <w:t>i dionice Radova u slučaju da ga</w:t>
      </w:r>
      <w:r w:rsidRPr="008D2684">
        <w:rPr>
          <w:rFonts w:ascii="Arial Narrow" w:hAnsi="Arial Narrow"/>
          <w:sz w:val="18"/>
          <w:szCs w:val="18"/>
        </w:rPr>
        <w:t xml:space="preserve"> na to upu</w:t>
      </w:r>
      <w:r w:rsidR="005D364A" w:rsidRPr="008D2684">
        <w:rPr>
          <w:rFonts w:ascii="Arial Narrow" w:hAnsi="Arial Narrow"/>
          <w:sz w:val="18"/>
          <w:szCs w:val="18"/>
        </w:rPr>
        <w:t>ti</w:t>
      </w:r>
      <w:r w:rsidRPr="008D2684">
        <w:rPr>
          <w:rFonts w:ascii="Arial Narrow" w:hAnsi="Arial Narrow"/>
          <w:sz w:val="18"/>
          <w:szCs w:val="18"/>
        </w:rPr>
        <w:t xml:space="preserve"> Nadzorn</w:t>
      </w:r>
      <w:r w:rsidR="005D364A" w:rsidRPr="008D2684">
        <w:rPr>
          <w:rFonts w:ascii="Arial Narrow" w:hAnsi="Arial Narrow"/>
          <w:sz w:val="18"/>
          <w:szCs w:val="18"/>
        </w:rPr>
        <w:t>i</w:t>
      </w:r>
      <w:r w:rsidRPr="008D2684">
        <w:rPr>
          <w:rFonts w:ascii="Arial Narrow" w:hAnsi="Arial Narrow"/>
          <w:sz w:val="18"/>
          <w:szCs w:val="18"/>
        </w:rPr>
        <w:t xml:space="preserve"> inženjer, a u svrhu olakšavanje intervencija od strane nadležnih tijela koje obavljaju usluge s ciljem postizanja privremenih ili trajnih p</w:t>
      </w:r>
      <w:r w:rsidR="0041025E" w:rsidRPr="008D2684">
        <w:rPr>
          <w:rFonts w:ascii="Arial Narrow" w:hAnsi="Arial Narrow"/>
          <w:sz w:val="18"/>
          <w:szCs w:val="18"/>
        </w:rPr>
        <w:t>romjena na opremi ili uslugama.</w:t>
      </w:r>
    </w:p>
    <w:p w14:paraId="54ABA945" w14:textId="77777777" w:rsidR="00974857" w:rsidRPr="008D2684" w:rsidRDefault="00974857" w:rsidP="00F20DBC">
      <w:pPr>
        <w:pStyle w:val="Naslov4"/>
        <w:tabs>
          <w:tab w:val="left" w:pos="567"/>
          <w:tab w:val="left" w:pos="1134"/>
        </w:tabs>
      </w:pPr>
      <w:r w:rsidRPr="008D2684">
        <w:t>Istražni radovi</w:t>
      </w:r>
    </w:p>
    <w:p w14:paraId="58899C6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Oprema za istražne radove koju koristi Izvođač će biti napredna u smislu vrste i izrade, adekvatna za izvođenje radova te održavana prema najv</w:t>
      </w:r>
      <w:r w:rsidR="005D364A" w:rsidRPr="008D2684">
        <w:rPr>
          <w:rFonts w:ascii="Arial Narrow" w:hAnsi="Arial Narrow"/>
          <w:sz w:val="18"/>
          <w:szCs w:val="18"/>
        </w:rPr>
        <w:t>išim standardima. Alate i opremu</w:t>
      </w:r>
      <w:r w:rsidRPr="008D2684">
        <w:rPr>
          <w:rFonts w:ascii="Arial Narrow" w:hAnsi="Arial Narrow"/>
          <w:sz w:val="18"/>
          <w:szCs w:val="18"/>
        </w:rPr>
        <w:t xml:space="preserve"> će odobr</w:t>
      </w:r>
      <w:r w:rsidR="0041025E" w:rsidRPr="008D2684">
        <w:rPr>
          <w:rFonts w:ascii="Arial Narrow" w:hAnsi="Arial Narrow"/>
          <w:sz w:val="18"/>
          <w:szCs w:val="18"/>
        </w:rPr>
        <w:t>i</w:t>
      </w:r>
      <w:r w:rsidR="005D364A" w:rsidRPr="008D2684">
        <w:rPr>
          <w:rFonts w:ascii="Arial Narrow" w:hAnsi="Arial Narrow"/>
          <w:sz w:val="18"/>
          <w:szCs w:val="18"/>
        </w:rPr>
        <w:t>ti</w:t>
      </w:r>
      <w:r w:rsidR="0041025E" w:rsidRPr="008D2684">
        <w:rPr>
          <w:rFonts w:ascii="Arial Narrow" w:hAnsi="Arial Narrow"/>
          <w:sz w:val="18"/>
          <w:szCs w:val="18"/>
        </w:rPr>
        <w:t xml:space="preserve"> Nadzorn</w:t>
      </w:r>
      <w:r w:rsidR="005D364A" w:rsidRPr="008D2684">
        <w:rPr>
          <w:rFonts w:ascii="Arial Narrow" w:hAnsi="Arial Narrow"/>
          <w:sz w:val="18"/>
          <w:szCs w:val="18"/>
        </w:rPr>
        <w:t>i</w:t>
      </w:r>
      <w:r w:rsidR="0041025E" w:rsidRPr="008D2684">
        <w:rPr>
          <w:rFonts w:ascii="Arial Narrow" w:hAnsi="Arial Narrow"/>
          <w:sz w:val="18"/>
          <w:szCs w:val="18"/>
        </w:rPr>
        <w:t xml:space="preserve"> inženjer.</w:t>
      </w:r>
    </w:p>
    <w:p w14:paraId="3242CBB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sve istražne instrumente koji se korite tijekom radova, Izvođač će predati potvrdu o kalibraciji koja je nedavno izdana od ovlaštenog tijela. Kalibraciju instrumenata potrebno je</w:t>
      </w:r>
      <w:r w:rsidR="0041025E" w:rsidRPr="008D2684">
        <w:rPr>
          <w:rFonts w:ascii="Arial Narrow" w:hAnsi="Arial Narrow"/>
          <w:sz w:val="18"/>
          <w:szCs w:val="18"/>
        </w:rPr>
        <w:t xml:space="preserve"> provoditi svakih šest mjeseci.</w:t>
      </w:r>
    </w:p>
    <w:p w14:paraId="478D848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Svi podaci zabilježeni na terenu, izračuni i karte koje su nastale iz prethodno načinjenih istražnih radova će biti dostavljene </w:t>
      </w:r>
      <w:r w:rsidR="000A354E" w:rsidRPr="008D2684">
        <w:rPr>
          <w:rFonts w:ascii="Arial Narrow" w:hAnsi="Arial Narrow"/>
          <w:sz w:val="18"/>
          <w:szCs w:val="18"/>
        </w:rPr>
        <w:t>Nadzornom i</w:t>
      </w:r>
      <w:r w:rsidRPr="008D2684">
        <w:rPr>
          <w:rFonts w:ascii="Arial Narrow" w:hAnsi="Arial Narrow"/>
          <w:sz w:val="18"/>
          <w:szCs w:val="18"/>
        </w:rPr>
        <w:t>nženjeru neposredno nak</w:t>
      </w:r>
      <w:r w:rsidR="0041025E" w:rsidRPr="008D2684">
        <w:rPr>
          <w:rFonts w:ascii="Arial Narrow" w:hAnsi="Arial Narrow"/>
          <w:sz w:val="18"/>
          <w:szCs w:val="18"/>
        </w:rPr>
        <w:t>on provođenja istražnih radova.</w:t>
      </w:r>
    </w:p>
    <w:p w14:paraId="1B21AAC6" w14:textId="77777777" w:rsidR="00974857" w:rsidRPr="008D2684" w:rsidRDefault="00974857" w:rsidP="00F20DBC">
      <w:pPr>
        <w:pStyle w:val="Naslov4"/>
        <w:tabs>
          <w:tab w:val="left" w:pos="567"/>
          <w:tab w:val="left" w:pos="1134"/>
        </w:tabs>
      </w:pPr>
      <w:r w:rsidRPr="008D2684">
        <w:t xml:space="preserve">Korištenje eksplozivnih i drugih opasnih </w:t>
      </w:r>
      <w:r w:rsidR="0041025E" w:rsidRPr="008D2684">
        <w:t>tvari</w:t>
      </w:r>
    </w:p>
    <w:p w14:paraId="75A13A3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Nije dozvoljeno unošenje ili korištenje eksplozivnih ili drugih opasnih </w:t>
      </w:r>
      <w:r w:rsidR="0041025E" w:rsidRPr="008D2684">
        <w:rPr>
          <w:rFonts w:ascii="Arial Narrow" w:hAnsi="Arial Narrow"/>
          <w:sz w:val="18"/>
          <w:szCs w:val="18"/>
        </w:rPr>
        <w:t>tvari</w:t>
      </w:r>
      <w:r w:rsidRPr="008D2684">
        <w:rPr>
          <w:rFonts w:ascii="Arial Narrow" w:hAnsi="Arial Narrow"/>
          <w:sz w:val="18"/>
          <w:szCs w:val="18"/>
        </w:rPr>
        <w:t xml:space="preserve"> na Gradilištu poput nafte, lako zapaljivih tekućina ili ukapljenog naftnog plina, u bilo koju svrhu osim </w:t>
      </w:r>
      <w:r w:rsidR="00AF4B01" w:rsidRPr="008D2684">
        <w:rPr>
          <w:rFonts w:ascii="Arial Narrow" w:hAnsi="Arial Narrow"/>
          <w:sz w:val="18"/>
          <w:szCs w:val="18"/>
        </w:rPr>
        <w:t>ako</w:t>
      </w:r>
      <w:r w:rsidRPr="008D2684">
        <w:rPr>
          <w:rFonts w:ascii="Arial Narrow" w:hAnsi="Arial Narrow"/>
          <w:sz w:val="18"/>
          <w:szCs w:val="18"/>
        </w:rPr>
        <w:t xml:space="preserve"> Izvođač nije prethodno ishodio pisanu suglasnost Nadzornog inženjera.</w:t>
      </w:r>
    </w:p>
    <w:p w14:paraId="4542D9A5" w14:textId="77777777" w:rsidR="00974857" w:rsidRPr="008D2684" w:rsidRDefault="00AF4B01" w:rsidP="00F20DBC">
      <w:pPr>
        <w:tabs>
          <w:tab w:val="left" w:pos="567"/>
          <w:tab w:val="left" w:pos="1134"/>
        </w:tabs>
        <w:rPr>
          <w:rFonts w:ascii="Arial Narrow" w:hAnsi="Arial Narrow"/>
          <w:sz w:val="18"/>
          <w:szCs w:val="18"/>
        </w:rPr>
      </w:pPr>
      <w:r w:rsidRPr="008D2684">
        <w:rPr>
          <w:rFonts w:ascii="Arial Narrow" w:hAnsi="Arial Narrow"/>
          <w:sz w:val="18"/>
          <w:szCs w:val="18"/>
        </w:rPr>
        <w:t>Lokaciju</w:t>
      </w:r>
      <w:r w:rsidR="00974857" w:rsidRPr="008D2684">
        <w:rPr>
          <w:rFonts w:ascii="Arial Narrow" w:hAnsi="Arial Narrow"/>
          <w:sz w:val="18"/>
          <w:szCs w:val="18"/>
        </w:rPr>
        <w:t xml:space="preserve"> svakog skladišta gdje će se držati eksplozivne ili druge opasne </w:t>
      </w:r>
      <w:r w:rsidRPr="008D2684">
        <w:rPr>
          <w:rFonts w:ascii="Arial Narrow" w:hAnsi="Arial Narrow"/>
          <w:sz w:val="18"/>
          <w:szCs w:val="18"/>
        </w:rPr>
        <w:t>tvari</w:t>
      </w:r>
      <w:r w:rsidR="00974857" w:rsidRPr="008D2684">
        <w:rPr>
          <w:rFonts w:ascii="Arial Narrow" w:hAnsi="Arial Narrow"/>
          <w:sz w:val="18"/>
          <w:szCs w:val="18"/>
        </w:rPr>
        <w:t xml:space="preserve"> na Gradilištu mora prethodno </w:t>
      </w:r>
      <w:r w:rsidRPr="008D2684">
        <w:rPr>
          <w:rFonts w:ascii="Arial Narrow" w:hAnsi="Arial Narrow"/>
          <w:sz w:val="18"/>
          <w:szCs w:val="18"/>
        </w:rPr>
        <w:t>u pisanom obliku odobriti</w:t>
      </w:r>
      <w:r w:rsidR="00974857" w:rsidRPr="008D2684">
        <w:rPr>
          <w:rFonts w:ascii="Arial Narrow" w:hAnsi="Arial Narrow"/>
          <w:sz w:val="18"/>
          <w:szCs w:val="18"/>
        </w:rPr>
        <w:t xml:space="preserve"> Nadzorn</w:t>
      </w:r>
      <w:r w:rsidRPr="008D2684">
        <w:rPr>
          <w:rFonts w:ascii="Arial Narrow" w:hAnsi="Arial Narrow"/>
          <w:sz w:val="18"/>
          <w:szCs w:val="18"/>
        </w:rPr>
        <w:t>i</w:t>
      </w:r>
      <w:r w:rsidR="00974857" w:rsidRPr="008D2684">
        <w:rPr>
          <w:rFonts w:ascii="Arial Narrow" w:hAnsi="Arial Narrow"/>
          <w:sz w:val="18"/>
          <w:szCs w:val="18"/>
        </w:rPr>
        <w:t xml:space="preserve"> inženjer.</w:t>
      </w:r>
    </w:p>
    <w:p w14:paraId="30A4796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Skladištenje eksploziva za miniranje će biti u skladu s</w:t>
      </w:r>
      <w:r w:rsidR="00AF4B01" w:rsidRPr="008D2684">
        <w:rPr>
          <w:rFonts w:ascii="Arial Narrow" w:hAnsi="Arial Narrow"/>
          <w:sz w:val="18"/>
          <w:szCs w:val="18"/>
        </w:rPr>
        <w:t>a</w:t>
      </w:r>
      <w:r w:rsidRPr="008D2684">
        <w:rPr>
          <w:rFonts w:ascii="Arial Narrow" w:hAnsi="Arial Narrow"/>
          <w:sz w:val="18"/>
          <w:szCs w:val="18"/>
        </w:rPr>
        <w:t xml:space="preserve"> zahtjevima hrvatskih zakona te u skladu s uvjetima (ako isti postoje) zakonske licence koju posjeduje Izvođač.</w:t>
      </w:r>
    </w:p>
    <w:p w14:paraId="30D2B59E" w14:textId="77777777" w:rsidR="00974857" w:rsidRPr="008D2684" w:rsidRDefault="00974857" w:rsidP="00F20DBC">
      <w:pPr>
        <w:pStyle w:val="Naslov4"/>
        <w:tabs>
          <w:tab w:val="left" w:pos="567"/>
          <w:tab w:val="left" w:pos="1134"/>
        </w:tabs>
      </w:pPr>
      <w:r w:rsidRPr="008D2684">
        <w:t>Mjere opreza</w:t>
      </w:r>
    </w:p>
    <w:p w14:paraId="1E8E4DA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Nije dozvoljeno korištenje strojeva za iskapanje u neposrednoj blizini kablova i cjevovoda ukoliko nije drugačije odobr</w:t>
      </w:r>
      <w:r w:rsidR="00AF4B01" w:rsidRPr="008D2684">
        <w:rPr>
          <w:rFonts w:ascii="Arial Narrow" w:hAnsi="Arial Narrow"/>
          <w:sz w:val="18"/>
          <w:szCs w:val="18"/>
        </w:rPr>
        <w:t>io</w:t>
      </w:r>
      <w:r w:rsidRPr="008D2684">
        <w:rPr>
          <w:rFonts w:ascii="Arial Narrow" w:hAnsi="Arial Narrow"/>
          <w:sz w:val="18"/>
          <w:szCs w:val="18"/>
        </w:rPr>
        <w:t xml:space="preserve"> Nadzorn</w:t>
      </w:r>
      <w:r w:rsidR="00AF4B01" w:rsidRPr="008D2684">
        <w:rPr>
          <w:rFonts w:ascii="Arial Narrow" w:hAnsi="Arial Narrow"/>
          <w:sz w:val="18"/>
          <w:szCs w:val="18"/>
        </w:rPr>
        <w:t>i</w:t>
      </w:r>
      <w:r w:rsidRPr="008D2684">
        <w:rPr>
          <w:rFonts w:ascii="Arial Narrow" w:hAnsi="Arial Narrow"/>
          <w:sz w:val="18"/>
          <w:szCs w:val="18"/>
        </w:rPr>
        <w:t xml:space="preserve"> inženjer. Posebna pažnja </w:t>
      </w:r>
      <w:r w:rsidR="00AF4B01" w:rsidRPr="008D2684">
        <w:rPr>
          <w:rFonts w:ascii="Arial Narrow" w:hAnsi="Arial Narrow"/>
          <w:sz w:val="18"/>
          <w:szCs w:val="18"/>
        </w:rPr>
        <w:t>b</w:t>
      </w:r>
      <w:r w:rsidRPr="008D2684">
        <w:rPr>
          <w:rFonts w:ascii="Arial Narrow" w:hAnsi="Arial Narrow"/>
          <w:sz w:val="18"/>
          <w:szCs w:val="18"/>
        </w:rPr>
        <w:t>it</w:t>
      </w:r>
      <w:r w:rsidR="00AF4B01" w:rsidRPr="008D2684">
        <w:rPr>
          <w:rFonts w:ascii="Arial Narrow" w:hAnsi="Arial Narrow"/>
          <w:sz w:val="18"/>
          <w:szCs w:val="18"/>
        </w:rPr>
        <w:t xml:space="preserve"> će</w:t>
      </w:r>
      <w:r w:rsidRPr="008D2684">
        <w:rPr>
          <w:rFonts w:ascii="Arial Narrow" w:hAnsi="Arial Narrow"/>
          <w:sz w:val="18"/>
          <w:szCs w:val="18"/>
        </w:rPr>
        <w:t xml:space="preserve"> posvećena da su ovi infrastrukturni sustavi dostupni u slučaju izvanrednog stanja.</w:t>
      </w:r>
    </w:p>
    <w:p w14:paraId="5445148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Privremeni radovi koje je neophodno izvesti u neposrednoj blizini infrastrukturnih sustava tijekom izvođenja radova će</w:t>
      </w:r>
      <w:r w:rsidR="00AF4B01" w:rsidRPr="008D2684">
        <w:rPr>
          <w:rFonts w:ascii="Arial Narrow" w:hAnsi="Arial Narrow"/>
          <w:sz w:val="18"/>
          <w:szCs w:val="18"/>
        </w:rPr>
        <w:t xml:space="preserve"> Izvođač</w:t>
      </w:r>
      <w:r w:rsidRPr="008D2684">
        <w:rPr>
          <w:rFonts w:ascii="Arial Narrow" w:hAnsi="Arial Narrow"/>
          <w:sz w:val="18"/>
          <w:szCs w:val="18"/>
        </w:rPr>
        <w:t xml:space="preserve"> održava</w:t>
      </w:r>
      <w:r w:rsidR="00AF4B01" w:rsidRPr="008D2684">
        <w:rPr>
          <w:rFonts w:ascii="Arial Narrow" w:hAnsi="Arial Narrow"/>
          <w:sz w:val="18"/>
          <w:szCs w:val="18"/>
        </w:rPr>
        <w:t>ti</w:t>
      </w:r>
      <w:r w:rsidRPr="008D2684">
        <w:rPr>
          <w:rFonts w:ascii="Arial Narrow" w:hAnsi="Arial Narrow"/>
          <w:sz w:val="18"/>
          <w:szCs w:val="18"/>
        </w:rPr>
        <w:t xml:space="preserve"> te će biti uklonjeni čim je to izvedivo. Izvođač će biti odgovoran za održavanje svi navedenih infrastrukturnih sustava koje su u neposrednoj blizini tijekom izvođenja radova te će snositi troškove popravka bilo kakve štete nastale uslijed njegovih aktivnosti.</w:t>
      </w:r>
    </w:p>
    <w:p w14:paraId="793115E5" w14:textId="77777777" w:rsidR="00974857" w:rsidRPr="008D2684" w:rsidRDefault="00974857" w:rsidP="00F20DBC">
      <w:pPr>
        <w:pStyle w:val="Naslov3"/>
        <w:tabs>
          <w:tab w:val="left" w:pos="567"/>
          <w:tab w:val="left" w:pos="1134"/>
        </w:tabs>
      </w:pPr>
      <w:bookmarkStart w:id="337" w:name="_Toc36715694"/>
      <w:r w:rsidRPr="008D2684">
        <w:t>Opći uvjeti</w:t>
      </w:r>
      <w:bookmarkEnd w:id="337"/>
    </w:p>
    <w:p w14:paraId="6B21DB6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0, Opći uvjeti. Ovo poglavlje je posebno vezano uz pojašnjenje skraćenica korištenih u svim dijelovima ove natječajne dokumentacije. Ovaj dokument se može naći na sljedećoj web adresi: http://www.voda.hr/hr/opci-tehnicki-uvjeti-za-radove-u-vodnom-gospodarstvu. </w:t>
      </w:r>
    </w:p>
    <w:p w14:paraId="0CEA6612" w14:textId="77777777" w:rsidR="00974857" w:rsidRPr="008D2684" w:rsidRDefault="00974857" w:rsidP="00F20DBC">
      <w:pPr>
        <w:pStyle w:val="Naslov3"/>
        <w:tabs>
          <w:tab w:val="left" w:pos="567"/>
          <w:tab w:val="left" w:pos="1134"/>
        </w:tabs>
      </w:pPr>
      <w:bookmarkStart w:id="338" w:name="_Toc36715695"/>
      <w:r w:rsidRPr="008D2684">
        <w:t>Pripremni radovi</w:t>
      </w:r>
      <w:bookmarkEnd w:id="338"/>
    </w:p>
    <w:p w14:paraId="175A72D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Ovaj dio Zahtjeva Naručitelja će biti u potpunosti povezan s Općim tehničkim uvjetima (OTU) Zagreb, prosinac 2012 Knjiga 2, Izgradnja i održavanje vodnogospodarskih objekata Poglavlje 1, Pripremni radovi. O</w:t>
      </w:r>
      <w:r w:rsidR="00DD2F8B" w:rsidRPr="008D2684">
        <w:rPr>
          <w:rFonts w:ascii="Arial Narrow" w:hAnsi="Arial Narrow"/>
          <w:sz w:val="18"/>
          <w:szCs w:val="18"/>
        </w:rPr>
        <w:t>vaj dokument se može naći na sl</w:t>
      </w:r>
      <w:r w:rsidRPr="008D2684">
        <w:rPr>
          <w:rFonts w:ascii="Arial Narrow" w:hAnsi="Arial Narrow"/>
          <w:sz w:val="18"/>
          <w:szCs w:val="18"/>
        </w:rPr>
        <w:t>jedećoj web adresi: http://www.voda.hr/hr/opci-tehnicki-uvjeti-za-radove-u-vodnom-gospodarstvu.</w:t>
      </w:r>
    </w:p>
    <w:p w14:paraId="03F39133" w14:textId="77777777" w:rsidR="00974857" w:rsidRPr="008D2684" w:rsidRDefault="00974857" w:rsidP="00F20DBC">
      <w:pPr>
        <w:pStyle w:val="Naslov3"/>
        <w:tabs>
          <w:tab w:val="left" w:pos="567"/>
          <w:tab w:val="left" w:pos="1134"/>
        </w:tabs>
      </w:pPr>
      <w:bookmarkStart w:id="339" w:name="_Toc36715696"/>
      <w:r w:rsidRPr="008D2684">
        <w:t>Zemljani radovi</w:t>
      </w:r>
      <w:bookmarkEnd w:id="339"/>
      <w:r w:rsidRPr="008D2684">
        <w:t xml:space="preserve"> </w:t>
      </w:r>
    </w:p>
    <w:p w14:paraId="3215F9C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natječajne dokumentacije će biti u potpunosti povezan s Općim tehničkim uvjetima (OTU) Zagreb, prosinac 2012 Knjiga 2, Izgradnja i održavanje vodnogospodarskih objekata Poglavlje 2, Zemljani radovi.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http://www.voda.hr/hr/opci-tehnicki-uvjeti-za-radove-u-vodnom-gospodarstvu.</w:t>
      </w:r>
    </w:p>
    <w:p w14:paraId="101B9C70" w14:textId="77777777" w:rsidR="00974857" w:rsidRPr="008D2684" w:rsidRDefault="00974857" w:rsidP="00F20DBC">
      <w:pPr>
        <w:pStyle w:val="Naslov4"/>
        <w:tabs>
          <w:tab w:val="left" w:pos="567"/>
          <w:tab w:val="left" w:pos="1134"/>
        </w:tabs>
      </w:pPr>
      <w:r w:rsidRPr="008D2684">
        <w:lastRenderedPageBreak/>
        <w:t>Postavljanje geotekstila i geomreža</w:t>
      </w:r>
    </w:p>
    <w:p w14:paraId="0E4D2C1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3, Postavljanje geotekstila i geomreža.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http://www.voda.hr/hr/opci-tehnicki-uvjeti-za-radove-u-vodnom-gospodarstvu.</w:t>
      </w:r>
    </w:p>
    <w:p w14:paraId="41A01E34" w14:textId="77777777" w:rsidR="00974857" w:rsidRPr="008D2684" w:rsidRDefault="00974857" w:rsidP="00F20DBC">
      <w:pPr>
        <w:pStyle w:val="Naslov4"/>
        <w:tabs>
          <w:tab w:val="left" w:pos="567"/>
          <w:tab w:val="left" w:pos="1134"/>
        </w:tabs>
      </w:pPr>
      <w:r w:rsidRPr="008D2684">
        <w:t>Zaštita ravnih površina i pokosa</w:t>
      </w:r>
    </w:p>
    <w:p w14:paraId="36B39A2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4, Zaštita ravnih površina i pokosa.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http://www.voda.hr/hr/opci-tehnicki-uvjeti-za-radove-u-vodnom-gospodarstvu.</w:t>
      </w:r>
    </w:p>
    <w:p w14:paraId="232E1EF7" w14:textId="77777777" w:rsidR="00974857" w:rsidRPr="008D2684" w:rsidRDefault="00974857" w:rsidP="00F20DBC">
      <w:pPr>
        <w:pStyle w:val="Naslov3"/>
        <w:tabs>
          <w:tab w:val="left" w:pos="567"/>
          <w:tab w:val="left" w:pos="1134"/>
        </w:tabs>
      </w:pPr>
      <w:bookmarkStart w:id="340" w:name="_Toc36715697"/>
      <w:r w:rsidRPr="008D2684">
        <w:t>Tesarski radovi i radovi na skeli</w:t>
      </w:r>
      <w:bookmarkEnd w:id="340"/>
    </w:p>
    <w:p w14:paraId="3B66BE2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5, Tesarski radovi i radovi na skeli.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http://www.voda.hr/hr/opci-tehnicki-uvjeti-za-radove-u-vodnom-gospodarstvu.</w:t>
      </w:r>
    </w:p>
    <w:p w14:paraId="6F9A930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Sadržaj ovog poglavlja koji je vezan uz Tesarske radove i rad</w:t>
      </w:r>
      <w:r w:rsidR="009F4BD1" w:rsidRPr="008D2684">
        <w:rPr>
          <w:rFonts w:ascii="Arial Narrow" w:hAnsi="Arial Narrow"/>
          <w:sz w:val="18"/>
          <w:szCs w:val="18"/>
        </w:rPr>
        <w:t>ove na skeli je dan u nastavku:</w:t>
      </w:r>
    </w:p>
    <w:p w14:paraId="18071C62" w14:textId="77777777" w:rsidR="00974857" w:rsidRPr="008D2684" w:rsidRDefault="00974857" w:rsidP="00F20DBC">
      <w:pPr>
        <w:pStyle w:val="Naslov4"/>
        <w:tabs>
          <w:tab w:val="left" w:pos="567"/>
          <w:tab w:val="left" w:pos="1134"/>
        </w:tabs>
      </w:pPr>
      <w:r w:rsidRPr="008D2684">
        <w:t>Izrada oplate</w:t>
      </w:r>
    </w:p>
    <w:p w14:paraId="63D88EE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Oplata mora biti dovoljno kruta i čvrsta kako bi onemogućila gubitak dijelova betona te kako bi se održala adekvatna pozicija, oblik i dimenzije konačne strukture. Stoga će biti tako napravljena da se može lako ukloniti s izlivenog betona bez udaraca i oštećenja.</w:t>
      </w:r>
    </w:p>
    <w:p w14:paraId="05F0043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Oplata će biti takva da omogućava kontinuiran kvalitetu izrađenih površina kako je to definirano u Ugovoru.</w:t>
      </w:r>
    </w:p>
    <w:p w14:paraId="63DDD3C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Tamo gdje je potrebno načiniti rupe u oplati s ciljem izbacivanja armature, postavljanje spojeva za uređaje ili druge ugradbene elemente, potrebno je posvetiti posebnu pažnju kako ne bi došlo do otpadanja komada betona</w:t>
      </w:r>
      <w:r w:rsidR="002C3DDE" w:rsidRPr="008D2684">
        <w:rPr>
          <w:rFonts w:ascii="Arial Narrow" w:hAnsi="Arial Narrow"/>
          <w:sz w:val="18"/>
          <w:szCs w:val="18"/>
        </w:rPr>
        <w:t>.</w:t>
      </w:r>
    </w:p>
    <w:p w14:paraId="5013069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Oplata mora biti takva da omogućava pristup pripremi poveznih dijelova prije stvrdnjavanja betona.</w:t>
      </w:r>
    </w:p>
    <w:p w14:paraId="04F07B4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Metode Izvođača za izradu oplate će omogućiti da se postavi potpora tako da namješteni oblik ostane kontinuirano u svojoj poziciji tijekom navedenog </w:t>
      </w:r>
      <w:r w:rsidR="00C32A6D" w:rsidRPr="008D2684">
        <w:rPr>
          <w:rFonts w:ascii="Arial Narrow" w:hAnsi="Arial Narrow"/>
          <w:sz w:val="18"/>
          <w:szCs w:val="18"/>
        </w:rPr>
        <w:t>razdoblja</w:t>
      </w:r>
      <w:r w:rsidR="00243793" w:rsidRPr="008D2684">
        <w:rPr>
          <w:rFonts w:ascii="Arial Narrow" w:hAnsi="Arial Narrow"/>
          <w:sz w:val="18"/>
          <w:szCs w:val="18"/>
        </w:rPr>
        <w:t>.</w:t>
      </w:r>
    </w:p>
    <w:p w14:paraId="18B694B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Metalne veze ili sidra unutar oplate će biti konstruirane ili postavljene </w:t>
      </w:r>
      <w:r w:rsidR="00DB1C25" w:rsidRPr="008D2684">
        <w:rPr>
          <w:rFonts w:ascii="Arial Narrow" w:hAnsi="Arial Narrow"/>
          <w:sz w:val="18"/>
          <w:szCs w:val="18"/>
        </w:rPr>
        <w:t>tako</w:t>
      </w:r>
      <w:r w:rsidRPr="008D2684">
        <w:rPr>
          <w:rFonts w:ascii="Arial Narrow" w:hAnsi="Arial Narrow"/>
          <w:sz w:val="18"/>
          <w:szCs w:val="18"/>
        </w:rPr>
        <w:t xml:space="preserve"> da omoguće njihovo potpuno vađenje ili vađenje do dubine najmanjeg poklopca od površine bez oštećenja betona. Svi okovi za uklonjive metalne veze će biti takvog izgleda da nakon uklanjanja udubine koje ostanu budu najmanjih mogućih dimenzija. Udubljenja koja su rezultat djelomičnog ili potpunog uklanjanja veza će biti poravnate i ispunjene materijalom koji će odobriti </w:t>
      </w:r>
      <w:r w:rsidR="00C32A6D" w:rsidRPr="008D2684">
        <w:rPr>
          <w:rFonts w:ascii="Arial Narrow" w:hAnsi="Arial Narrow"/>
          <w:sz w:val="18"/>
          <w:szCs w:val="18"/>
        </w:rPr>
        <w:t>Nadzorni i</w:t>
      </w:r>
      <w:r w:rsidRPr="008D2684">
        <w:rPr>
          <w:rFonts w:ascii="Arial Narrow" w:hAnsi="Arial Narrow"/>
          <w:sz w:val="18"/>
          <w:szCs w:val="18"/>
        </w:rPr>
        <w:t>nženjer.</w:t>
      </w:r>
    </w:p>
    <w:p w14:paraId="2F73C0E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Ploče oplate će imati ravne </w:t>
      </w:r>
      <w:r w:rsidR="00C32A6D" w:rsidRPr="008D2684">
        <w:rPr>
          <w:rFonts w:ascii="Arial Narrow" w:hAnsi="Arial Narrow"/>
          <w:sz w:val="18"/>
          <w:szCs w:val="18"/>
        </w:rPr>
        <w:t>rubove</w:t>
      </w:r>
      <w:r w:rsidRPr="008D2684">
        <w:rPr>
          <w:rFonts w:ascii="Arial Narrow" w:hAnsi="Arial Narrow"/>
          <w:sz w:val="18"/>
          <w:szCs w:val="18"/>
        </w:rPr>
        <w:t xml:space="preserve"> s ciljem preciznog poravnavanja te će biti </w:t>
      </w:r>
      <w:r w:rsidR="00C32A6D" w:rsidRPr="008D2684">
        <w:rPr>
          <w:rFonts w:ascii="Arial Narrow" w:hAnsi="Arial Narrow"/>
          <w:sz w:val="18"/>
          <w:szCs w:val="18"/>
        </w:rPr>
        <w:t>učvršćene</w:t>
      </w:r>
      <w:r w:rsidRPr="008D2684">
        <w:rPr>
          <w:rFonts w:ascii="Arial Narrow" w:hAnsi="Arial Narrow"/>
          <w:sz w:val="18"/>
          <w:szCs w:val="18"/>
        </w:rPr>
        <w:t xml:space="preserve"> s vertikalnim ili horizontalnim spojevima. Tamo gdje je potrebno izvesti kosine neophodno je isjeći kutove s ciljem osiguranja ravne linije. Spojevi ne smiju uzrokovati istjecanje betona, kako ni razlike u </w:t>
      </w:r>
      <w:r w:rsidR="00C32A6D" w:rsidRPr="008D2684">
        <w:rPr>
          <w:rFonts w:ascii="Arial Narrow" w:hAnsi="Arial Narrow"/>
          <w:sz w:val="18"/>
          <w:szCs w:val="18"/>
        </w:rPr>
        <w:t>razinama</w:t>
      </w:r>
      <w:r w:rsidRPr="008D2684">
        <w:rPr>
          <w:rFonts w:ascii="Arial Narrow" w:hAnsi="Arial Narrow"/>
          <w:sz w:val="18"/>
          <w:szCs w:val="18"/>
        </w:rPr>
        <w:t xml:space="preserve"> ili izbočine na izloženim površinama. Određeno dopušteno odstupanj</w:t>
      </w:r>
      <w:r w:rsidR="00C32A6D" w:rsidRPr="008D2684">
        <w:rPr>
          <w:rFonts w:ascii="Arial Narrow" w:hAnsi="Arial Narrow"/>
          <w:sz w:val="18"/>
          <w:szCs w:val="18"/>
        </w:rPr>
        <w:t>e</w:t>
      </w:r>
      <w:r w:rsidRPr="008D2684">
        <w:rPr>
          <w:rFonts w:ascii="Arial Narrow" w:hAnsi="Arial Narrow"/>
          <w:sz w:val="18"/>
          <w:szCs w:val="18"/>
        </w:rPr>
        <w:t xml:space="preserve"> će biti moguće uslijed savijanja oplate tijekom izlijevanja </w:t>
      </w:r>
      <w:r w:rsidR="00C32A6D" w:rsidRPr="008D2684">
        <w:rPr>
          <w:rFonts w:ascii="Arial Narrow" w:hAnsi="Arial Narrow"/>
          <w:sz w:val="18"/>
          <w:szCs w:val="18"/>
        </w:rPr>
        <w:t>betona.</w:t>
      </w:r>
    </w:p>
    <w:p w14:paraId="06BBBC3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Izrađena oplata može biti od čeličnih ploča, GRP (staklom ojačane plastike), šperploče ili drugog pogodnog materijala kako bi se postigla zahtijevana kvaliteta. Zasebne ploče će biti posložene u jednoobraznu strukturu.</w:t>
      </w:r>
    </w:p>
    <w:p w14:paraId="6B2FD46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Gruba oplata će se sastojati od rezanih ploča, metalnih ploča ili bilo kojeg drugog adekvatnog materijala koji će spriječiti pretjeran gubitak betona kada izložen vibraciji s ciljem izrade betonske površine koja je adekvatna za primjenu bilo kojeg navedenog zaštitnog premaza.</w:t>
      </w:r>
    </w:p>
    <w:p w14:paraId="24F4787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nije drugačije definirano na nacrtima sve izložena izdizanja oplate će biti s kosinama 25</w:t>
      </w:r>
      <w:r w:rsidR="005C0FA6" w:rsidRPr="008D2684">
        <w:rPr>
          <w:rFonts w:ascii="Arial Narrow" w:hAnsi="Arial Narrow"/>
          <w:sz w:val="18"/>
          <w:szCs w:val="18"/>
        </w:rPr>
        <w:t> mm × </w:t>
      </w:r>
      <w:r w:rsidRPr="008D2684">
        <w:rPr>
          <w:rFonts w:ascii="Arial Narrow" w:hAnsi="Arial Narrow"/>
          <w:sz w:val="18"/>
          <w:szCs w:val="18"/>
        </w:rPr>
        <w:t>25</w:t>
      </w:r>
      <w:r w:rsidR="005C0FA6" w:rsidRPr="008D2684">
        <w:rPr>
          <w:rFonts w:ascii="Arial Narrow" w:hAnsi="Arial Narrow"/>
          <w:sz w:val="18"/>
          <w:szCs w:val="18"/>
        </w:rPr>
        <w:t> </w:t>
      </w:r>
      <w:r w:rsidRPr="008D2684">
        <w:rPr>
          <w:rFonts w:ascii="Arial Narrow" w:hAnsi="Arial Narrow"/>
          <w:sz w:val="18"/>
          <w:szCs w:val="18"/>
        </w:rPr>
        <w:t>mm.</w:t>
      </w:r>
    </w:p>
    <w:p w14:paraId="51BF440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poduzeti sve mjere opreza pri odabiru i korištenju oplate i uklanjanju oplate te stvrdnjavanja betona kako ne bi došlo do naglih</w:t>
      </w:r>
      <w:r w:rsidR="005C0FA6" w:rsidRPr="008D2684">
        <w:rPr>
          <w:rFonts w:ascii="Arial Narrow" w:hAnsi="Arial Narrow"/>
          <w:sz w:val="18"/>
          <w:szCs w:val="18"/>
        </w:rPr>
        <w:t xml:space="preserve"> promjena u temperaturi betona.</w:t>
      </w:r>
    </w:p>
    <w:p w14:paraId="31A19A9C" w14:textId="77777777" w:rsidR="00974857" w:rsidRPr="008D2684" w:rsidRDefault="00974857" w:rsidP="00F20DBC">
      <w:pPr>
        <w:pStyle w:val="Naslov3"/>
        <w:tabs>
          <w:tab w:val="left" w:pos="567"/>
          <w:tab w:val="left" w:pos="1134"/>
        </w:tabs>
      </w:pPr>
      <w:bookmarkStart w:id="341" w:name="_Toc36715698"/>
      <w:r w:rsidRPr="008D2684">
        <w:t>Armaturni radovi</w:t>
      </w:r>
      <w:bookmarkEnd w:id="341"/>
    </w:p>
    <w:p w14:paraId="1FB512E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6, Armaturni radovi. Ovaj dokument se može naći na </w:t>
      </w:r>
      <w:r w:rsidR="00DD2F8B" w:rsidRPr="008D2684">
        <w:rPr>
          <w:rFonts w:ascii="Arial Narrow" w:hAnsi="Arial Narrow"/>
          <w:sz w:val="18"/>
          <w:szCs w:val="18"/>
        </w:rPr>
        <w:t>sljedeć</w:t>
      </w:r>
      <w:r w:rsidRPr="008D2684">
        <w:rPr>
          <w:rFonts w:ascii="Arial Narrow" w:hAnsi="Arial Narrow"/>
          <w:sz w:val="18"/>
          <w:szCs w:val="18"/>
        </w:rPr>
        <w:t xml:space="preserve">oj web adresi: </w:t>
      </w:r>
      <w:r w:rsidR="005C0FA6" w:rsidRPr="008D2684">
        <w:rPr>
          <w:rFonts w:ascii="Arial Narrow" w:hAnsi="Arial Narrow"/>
          <w:sz w:val="18"/>
          <w:szCs w:val="18"/>
        </w:rPr>
        <w:t>http://www.voda.hr/hr/opci-tehnicki-uvjeti-za-radove-u-vodnom-gospodarstvu</w:t>
      </w:r>
      <w:r w:rsidRPr="008D2684">
        <w:rPr>
          <w:rFonts w:ascii="Arial Narrow" w:hAnsi="Arial Narrow"/>
          <w:sz w:val="18"/>
          <w:szCs w:val="18"/>
        </w:rPr>
        <w:t>.</w:t>
      </w:r>
    </w:p>
    <w:p w14:paraId="00A25B7F" w14:textId="77777777" w:rsidR="00974857" w:rsidRPr="008D2684" w:rsidRDefault="00974857" w:rsidP="00F20DBC">
      <w:pPr>
        <w:pStyle w:val="Naslov3"/>
        <w:tabs>
          <w:tab w:val="left" w:pos="567"/>
          <w:tab w:val="left" w:pos="1134"/>
        </w:tabs>
      </w:pPr>
      <w:bookmarkStart w:id="342" w:name="_Toc36715699"/>
      <w:r w:rsidRPr="008D2684">
        <w:t>Betonski radovi</w:t>
      </w:r>
      <w:bookmarkEnd w:id="342"/>
    </w:p>
    <w:p w14:paraId="6F9CC01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7, Betonski radovi.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http://www.voda.hr/hr/opci-tehnicki-uvjeti-za-radove-u-vodnom-gospodarstvu.</w:t>
      </w:r>
    </w:p>
    <w:p w14:paraId="6B834CD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 xml:space="preserve">Pored navedenog dokumenta neophodno je uzeti u obzir i </w:t>
      </w:r>
      <w:r w:rsidR="00DD2F8B" w:rsidRPr="008D2684">
        <w:rPr>
          <w:rFonts w:ascii="Arial Narrow" w:hAnsi="Arial Narrow"/>
          <w:sz w:val="18"/>
          <w:szCs w:val="18"/>
        </w:rPr>
        <w:t>sljedeć</w:t>
      </w:r>
      <w:r w:rsidR="005C0FA6" w:rsidRPr="008D2684">
        <w:rPr>
          <w:rFonts w:ascii="Arial Narrow" w:hAnsi="Arial Narrow"/>
          <w:sz w:val="18"/>
          <w:szCs w:val="18"/>
        </w:rPr>
        <w:t>a poglavlja:</w:t>
      </w:r>
    </w:p>
    <w:p w14:paraId="2726ADFE" w14:textId="77777777" w:rsidR="00974857" w:rsidRPr="008D2684" w:rsidRDefault="00974857" w:rsidP="00F20DBC">
      <w:pPr>
        <w:pStyle w:val="Naslov3"/>
        <w:tabs>
          <w:tab w:val="left" w:pos="567"/>
          <w:tab w:val="left" w:pos="1134"/>
        </w:tabs>
      </w:pPr>
      <w:bookmarkStart w:id="343" w:name="_Toc36715700"/>
      <w:r w:rsidRPr="008D2684">
        <w:t>Zidarski radovi</w:t>
      </w:r>
      <w:bookmarkEnd w:id="343"/>
    </w:p>
    <w:p w14:paraId="11EDA87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8, Zidarski poslovi.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http://www.voda.hr/hr/opci-tehnicki-uvjeti-za-radove-u-vodnom-gospodarstvu.</w:t>
      </w:r>
    </w:p>
    <w:p w14:paraId="6563AF3F" w14:textId="77777777" w:rsidR="00974857" w:rsidRPr="008D2684" w:rsidRDefault="00974857" w:rsidP="00F20DBC">
      <w:pPr>
        <w:pStyle w:val="Naslov3"/>
        <w:tabs>
          <w:tab w:val="left" w:pos="567"/>
          <w:tab w:val="left" w:pos="1134"/>
        </w:tabs>
      </w:pPr>
      <w:bookmarkStart w:id="344" w:name="_Toc36715701"/>
      <w:r w:rsidRPr="008D2684">
        <w:t>Izolacijski radovi</w:t>
      </w:r>
      <w:bookmarkEnd w:id="344"/>
      <w:r w:rsidRPr="008D2684">
        <w:t xml:space="preserve"> </w:t>
      </w:r>
    </w:p>
    <w:p w14:paraId="3C46E69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9, Izolacijski radovi.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http://www.voda.hr/hr/opci-tehnicki-uvjeti-za-radove-u-vodnom-gospodarstvu.</w:t>
      </w:r>
    </w:p>
    <w:p w14:paraId="07082AFC" w14:textId="77777777" w:rsidR="00974857" w:rsidRPr="008D2684" w:rsidRDefault="00974857" w:rsidP="00F20DBC">
      <w:pPr>
        <w:pStyle w:val="Naslov3"/>
        <w:tabs>
          <w:tab w:val="left" w:pos="567"/>
          <w:tab w:val="left" w:pos="1134"/>
        </w:tabs>
      </w:pPr>
      <w:bookmarkStart w:id="345" w:name="_Toc36715702"/>
      <w:r w:rsidRPr="008D2684">
        <w:t>Bravarski radovi</w:t>
      </w:r>
      <w:bookmarkEnd w:id="345"/>
    </w:p>
    <w:p w14:paraId="5F65C50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10, Bravarski radovi.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http://www.voda.hr/hr/opci-tehnicki-uvjeti-za-radove-u-vodnom-gospodarstvu.</w:t>
      </w:r>
    </w:p>
    <w:p w14:paraId="5E43D828" w14:textId="77777777" w:rsidR="00974857" w:rsidRPr="008D2684" w:rsidRDefault="00974857" w:rsidP="00F20DBC">
      <w:pPr>
        <w:pStyle w:val="Naslov3"/>
        <w:tabs>
          <w:tab w:val="left" w:pos="567"/>
          <w:tab w:val="left" w:pos="1134"/>
        </w:tabs>
      </w:pPr>
      <w:bookmarkStart w:id="346" w:name="_Toc36715703"/>
      <w:r w:rsidRPr="008D2684">
        <w:t>Prijevoz sirovih materijala na Gradilištu</w:t>
      </w:r>
      <w:bookmarkEnd w:id="346"/>
    </w:p>
    <w:p w14:paraId="6BC86F1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11, Prijevoz sirovih materijala na gradilištu.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http://www.voda.hr/hr/opci-tehnicki-uvjeti-za-radove-u-vodnom-gospodarstvu.</w:t>
      </w:r>
    </w:p>
    <w:p w14:paraId="035AA92A" w14:textId="77777777" w:rsidR="00974857" w:rsidRPr="008D2684" w:rsidRDefault="00974857" w:rsidP="00F20DBC">
      <w:pPr>
        <w:pStyle w:val="Naslov3"/>
        <w:tabs>
          <w:tab w:val="left" w:pos="567"/>
          <w:tab w:val="left" w:pos="1134"/>
        </w:tabs>
      </w:pPr>
      <w:bookmarkStart w:id="347" w:name="_Toc36715704"/>
      <w:r w:rsidRPr="008D2684">
        <w:t>Geotehnički radovi</w:t>
      </w:r>
      <w:bookmarkEnd w:id="347"/>
      <w:r w:rsidRPr="008D2684">
        <w:t xml:space="preserve"> </w:t>
      </w:r>
    </w:p>
    <w:p w14:paraId="481861A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12, Geotehnički radovi.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http://www.voda.hr/hr/opci-tehnicki-uvjeti-za-radove-u-vodnom-gospodarstvu</w:t>
      </w:r>
      <w:r w:rsidR="00046311" w:rsidRPr="008D2684">
        <w:rPr>
          <w:rFonts w:ascii="Arial Narrow" w:hAnsi="Arial Narrow"/>
          <w:sz w:val="18"/>
          <w:szCs w:val="18"/>
        </w:rPr>
        <w:t>.</w:t>
      </w:r>
    </w:p>
    <w:p w14:paraId="6A667896" w14:textId="77777777" w:rsidR="00974857" w:rsidRPr="008D2684" w:rsidRDefault="00974857" w:rsidP="00F20DBC">
      <w:pPr>
        <w:pStyle w:val="Naslov3"/>
        <w:tabs>
          <w:tab w:val="left" w:pos="567"/>
          <w:tab w:val="left" w:pos="1134"/>
        </w:tabs>
      </w:pPr>
      <w:bookmarkStart w:id="348" w:name="_Toc36715705"/>
      <w:r w:rsidRPr="008D2684">
        <w:t>Montažerski radovi – vodoopskrbne cijevi</w:t>
      </w:r>
      <w:bookmarkEnd w:id="348"/>
      <w:r w:rsidRPr="008D2684">
        <w:t xml:space="preserve"> </w:t>
      </w:r>
    </w:p>
    <w:p w14:paraId="782D128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Ovaj dio Zahtjeva Naručitelja će biti u potpunosti povezan s Općim tehničkim uvjetima (OTU) Zagreb, prosinac 2012 Knjiga 2, Izgradnja i održavanje vodnogospodarskih objekata Poglavlje 13 A, Montažerski radovi – vodoopskrbne cijevi.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http://www.voda.hr/hr/opci-tehnicki-uvjeti-za-radove-u-vodnom-gospodarstvu.</w:t>
      </w:r>
    </w:p>
    <w:p w14:paraId="742D4897" w14:textId="77777777" w:rsidR="00974857" w:rsidRPr="008D2684" w:rsidRDefault="00974857" w:rsidP="00F20DBC">
      <w:pPr>
        <w:pStyle w:val="Naslov3"/>
        <w:tabs>
          <w:tab w:val="left" w:pos="567"/>
          <w:tab w:val="left" w:pos="1134"/>
        </w:tabs>
      </w:pPr>
      <w:bookmarkStart w:id="349" w:name="_Toc36715706"/>
      <w:r w:rsidRPr="008D2684">
        <w:t>Zaštita ravnih i kosih površina vodotoka i nasipa</w:t>
      </w:r>
      <w:bookmarkEnd w:id="349"/>
    </w:p>
    <w:p w14:paraId="0846D0D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Ovaj dio Tehničkih Specifikacija će biti u potpunosti povezan s Općim tehničkim uvjetima (OTU) Zagreb, prosinac 2010., Knjiga 1, Gradnja iodržavanje regulacijskih i zaštitnih vodnih građevina i vodnih građevinja za melioracije, Poglavlje 4, Zaštita ravnih i kosih površina vodotoka i nasipa. Ovaj se dokument može naći na sljedećoj web adresi: www.voda.hr.</w:t>
      </w:r>
    </w:p>
    <w:p w14:paraId="1FC708C0" w14:textId="77777777" w:rsidR="00974857" w:rsidRPr="008D2684" w:rsidRDefault="00974857" w:rsidP="00F20DBC">
      <w:pPr>
        <w:pStyle w:val="Naslov3"/>
        <w:tabs>
          <w:tab w:val="left" w:pos="567"/>
          <w:tab w:val="left" w:pos="1134"/>
        </w:tabs>
      </w:pPr>
      <w:bookmarkStart w:id="350" w:name="_Toc36715707"/>
      <w:r w:rsidRPr="008D2684">
        <w:t>Radovi na cestama</w:t>
      </w:r>
      <w:bookmarkEnd w:id="350"/>
    </w:p>
    <w:p w14:paraId="31A7612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Radovi na cestama moraju biti u potpunosti sukladni Općim tehničkim uvjetima za radove na cestama – OTU, Zagreb, prosinac 2001., knjige 1-6. Ovaj dokument se može naći na </w:t>
      </w:r>
      <w:r w:rsidR="00DD2F8B" w:rsidRPr="008D2684">
        <w:rPr>
          <w:rFonts w:ascii="Arial Narrow" w:hAnsi="Arial Narrow"/>
          <w:sz w:val="18"/>
          <w:szCs w:val="18"/>
        </w:rPr>
        <w:t>sljedeć</w:t>
      </w:r>
      <w:r w:rsidRPr="008D2684">
        <w:rPr>
          <w:rFonts w:ascii="Arial Narrow" w:hAnsi="Arial Narrow"/>
          <w:sz w:val="18"/>
          <w:szCs w:val="18"/>
        </w:rPr>
        <w:t>oj web adresi:. http://www.hrvatske-ceste.hr/default.aspx?id=176</w:t>
      </w:r>
      <w:r w:rsidR="00C414BE" w:rsidRPr="008D2684">
        <w:rPr>
          <w:rFonts w:ascii="Arial Narrow" w:hAnsi="Arial Narrow"/>
          <w:sz w:val="18"/>
          <w:szCs w:val="18"/>
        </w:rPr>
        <w:t>.</w:t>
      </w:r>
    </w:p>
    <w:p w14:paraId="7D46DFDE" w14:textId="77777777" w:rsidR="00974857" w:rsidRPr="008D2684" w:rsidRDefault="00974857" w:rsidP="00F20DBC">
      <w:pPr>
        <w:pStyle w:val="Naslov3"/>
        <w:tabs>
          <w:tab w:val="left" w:pos="567"/>
          <w:tab w:val="left" w:pos="1134"/>
        </w:tabs>
      </w:pPr>
      <w:bookmarkStart w:id="351" w:name="_Toc36715708"/>
      <w:r w:rsidRPr="008D2684">
        <w:t>Ostali elementi</w:t>
      </w:r>
      <w:bookmarkEnd w:id="351"/>
    </w:p>
    <w:p w14:paraId="23074B86" w14:textId="77777777" w:rsidR="00974857" w:rsidRPr="008D2684" w:rsidRDefault="00974857" w:rsidP="00F20DBC">
      <w:pPr>
        <w:pStyle w:val="Naslov4"/>
        <w:tabs>
          <w:tab w:val="left" w:pos="567"/>
          <w:tab w:val="left" w:pos="1134"/>
        </w:tabs>
      </w:pPr>
      <w:r w:rsidRPr="008D2684">
        <w:t>Zaštita iskopa od prodiranja vode</w:t>
      </w:r>
    </w:p>
    <w:p w14:paraId="69E9218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zaštititi iskope od prodiranja vode i infiltracije otpadnih voda, a što bi moglo biti rezultirat podzemnih voda, poplava, nevremena ili sličnih prilika, tako da se radovi izvode u dobrim uvjetim</w:t>
      </w:r>
      <w:r w:rsidR="00AB45CC" w:rsidRPr="008D2684">
        <w:rPr>
          <w:rFonts w:ascii="Arial Narrow" w:hAnsi="Arial Narrow"/>
          <w:sz w:val="18"/>
          <w:szCs w:val="18"/>
        </w:rPr>
        <w:t xml:space="preserve">a suhog zemljišta, a što će </w:t>
      </w:r>
      <w:r w:rsidRPr="008D2684">
        <w:rPr>
          <w:rFonts w:ascii="Arial Narrow" w:hAnsi="Arial Narrow"/>
          <w:sz w:val="18"/>
          <w:szCs w:val="18"/>
        </w:rPr>
        <w:t>utvr</w:t>
      </w:r>
      <w:r w:rsidR="00AB45CC" w:rsidRPr="008D2684">
        <w:rPr>
          <w:rFonts w:ascii="Arial Narrow" w:hAnsi="Arial Narrow"/>
          <w:sz w:val="18"/>
          <w:szCs w:val="18"/>
        </w:rPr>
        <w:t>diti</w:t>
      </w:r>
      <w:r w:rsidRPr="008D2684">
        <w:rPr>
          <w:rFonts w:ascii="Arial Narrow" w:hAnsi="Arial Narrow"/>
          <w:sz w:val="18"/>
          <w:szCs w:val="18"/>
        </w:rPr>
        <w:t xml:space="preserve"> Nadzorn</w:t>
      </w:r>
      <w:r w:rsidR="00AB45CC" w:rsidRPr="008D2684">
        <w:rPr>
          <w:rFonts w:ascii="Arial Narrow" w:hAnsi="Arial Narrow"/>
          <w:sz w:val="18"/>
          <w:szCs w:val="18"/>
        </w:rPr>
        <w:t>i</w:t>
      </w:r>
      <w:r w:rsidRPr="008D2684">
        <w:rPr>
          <w:rFonts w:ascii="Arial Narrow" w:hAnsi="Arial Narrow"/>
          <w:sz w:val="18"/>
          <w:szCs w:val="18"/>
        </w:rPr>
        <w:t xml:space="preserve"> inženjer.</w:t>
      </w:r>
    </w:p>
    <w:p w14:paraId="2FB82DA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održavati </w:t>
      </w:r>
      <w:r w:rsidR="00AB45CC" w:rsidRPr="008D2684">
        <w:rPr>
          <w:rFonts w:ascii="Arial Narrow" w:hAnsi="Arial Narrow"/>
          <w:sz w:val="18"/>
          <w:szCs w:val="18"/>
        </w:rPr>
        <w:t>razinu nakupljene vode</w:t>
      </w:r>
      <w:r w:rsidRPr="008D2684">
        <w:rPr>
          <w:rFonts w:ascii="Arial Narrow" w:hAnsi="Arial Narrow"/>
          <w:sz w:val="18"/>
          <w:szCs w:val="18"/>
        </w:rPr>
        <w:t xml:space="preserve"> ispod najniže</w:t>
      </w:r>
      <w:r w:rsidR="00AB45CC" w:rsidRPr="008D2684">
        <w:rPr>
          <w:rFonts w:ascii="Arial Narrow" w:hAnsi="Arial Narrow"/>
          <w:sz w:val="18"/>
          <w:szCs w:val="18"/>
        </w:rPr>
        <w:t xml:space="preserve"> razine</w:t>
      </w:r>
      <w:r w:rsidRPr="008D2684">
        <w:rPr>
          <w:rFonts w:ascii="Arial Narrow" w:hAnsi="Arial Narrow"/>
          <w:sz w:val="18"/>
          <w:szCs w:val="18"/>
        </w:rPr>
        <w:t xml:space="preserve"> stalnih radova, tijekom </w:t>
      </w:r>
      <w:r w:rsidR="00AB45CC" w:rsidRPr="008D2684">
        <w:rPr>
          <w:rFonts w:ascii="Arial Narrow" w:hAnsi="Arial Narrow"/>
          <w:sz w:val="18"/>
          <w:szCs w:val="18"/>
        </w:rPr>
        <w:t xml:space="preserve">razdoblja koje </w:t>
      </w:r>
      <w:r w:rsidRPr="008D2684">
        <w:rPr>
          <w:rFonts w:ascii="Arial Narrow" w:hAnsi="Arial Narrow"/>
          <w:sz w:val="18"/>
          <w:szCs w:val="18"/>
        </w:rPr>
        <w:t>odre</w:t>
      </w:r>
      <w:r w:rsidR="00AB45CC" w:rsidRPr="008D2684">
        <w:rPr>
          <w:rFonts w:ascii="Arial Narrow" w:hAnsi="Arial Narrow"/>
          <w:sz w:val="18"/>
          <w:szCs w:val="18"/>
        </w:rPr>
        <w:t>di</w:t>
      </w:r>
      <w:r w:rsidRPr="008D2684">
        <w:rPr>
          <w:rFonts w:ascii="Arial Narrow" w:hAnsi="Arial Narrow"/>
          <w:sz w:val="18"/>
          <w:szCs w:val="18"/>
        </w:rPr>
        <w:t xml:space="preserve"> Nadzorn</w:t>
      </w:r>
      <w:r w:rsidR="00AB45CC" w:rsidRPr="008D2684">
        <w:rPr>
          <w:rFonts w:ascii="Arial Narrow" w:hAnsi="Arial Narrow"/>
          <w:sz w:val="18"/>
          <w:szCs w:val="18"/>
        </w:rPr>
        <w:t>i</w:t>
      </w:r>
      <w:r w:rsidRPr="008D2684">
        <w:rPr>
          <w:rFonts w:ascii="Arial Narrow" w:hAnsi="Arial Narrow"/>
          <w:sz w:val="18"/>
          <w:szCs w:val="18"/>
        </w:rPr>
        <w:t xml:space="preserve"> inženjer. U slučaju da Izvođač zahtjeva kanale i odvodne cijevi, </w:t>
      </w:r>
      <w:r w:rsidR="000A354E" w:rsidRPr="008D2684">
        <w:rPr>
          <w:rFonts w:ascii="Arial Narrow" w:hAnsi="Arial Narrow"/>
          <w:sz w:val="18"/>
          <w:szCs w:val="18"/>
        </w:rPr>
        <w:t>Nadzorni i</w:t>
      </w:r>
      <w:r w:rsidRPr="008D2684">
        <w:rPr>
          <w:rFonts w:ascii="Arial Narrow" w:hAnsi="Arial Narrow"/>
          <w:sz w:val="18"/>
          <w:szCs w:val="18"/>
        </w:rPr>
        <w:t xml:space="preserve">nženjer će dopustiti izvođenje ovakvih radova ispod nivoa i unutar granica stalnih radova, uz uvjet prihvaćanja detalja izvođenja radova koji su </w:t>
      </w:r>
      <w:r w:rsidR="00E97EEC" w:rsidRPr="008D2684">
        <w:rPr>
          <w:rFonts w:ascii="Arial Narrow" w:hAnsi="Arial Narrow"/>
          <w:sz w:val="18"/>
          <w:szCs w:val="18"/>
        </w:rPr>
        <w:t>navedeni u prijedlogu Izvođača.</w:t>
      </w:r>
    </w:p>
    <w:p w14:paraId="47BD4CC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Podzemne odvodne cijevi ne smiju biti ostavlja</w:t>
      </w:r>
      <w:r w:rsidR="00E97EEC" w:rsidRPr="008D2684">
        <w:rPr>
          <w:rFonts w:ascii="Arial Narrow" w:hAnsi="Arial Narrow"/>
          <w:sz w:val="18"/>
          <w:szCs w:val="18"/>
        </w:rPr>
        <w:t xml:space="preserve">nje i zakopane, osim u slučaju </w:t>
      </w:r>
      <w:r w:rsidRPr="008D2684">
        <w:rPr>
          <w:rFonts w:ascii="Arial Narrow" w:hAnsi="Arial Narrow"/>
          <w:sz w:val="18"/>
          <w:szCs w:val="18"/>
        </w:rPr>
        <w:t>ako su ispunjene običnim betonom ili drugim odobrenim materijalom. U slučaju</w:t>
      </w:r>
      <w:r w:rsidR="00AB45CC" w:rsidRPr="008D2684">
        <w:rPr>
          <w:rFonts w:ascii="Arial Narrow" w:hAnsi="Arial Narrow"/>
          <w:sz w:val="18"/>
          <w:szCs w:val="18"/>
        </w:rPr>
        <w:t xml:space="preserve"> da Izvođač</w:t>
      </w:r>
      <w:r w:rsidRPr="008D2684">
        <w:rPr>
          <w:rFonts w:ascii="Arial Narrow" w:hAnsi="Arial Narrow"/>
          <w:sz w:val="18"/>
          <w:szCs w:val="18"/>
        </w:rPr>
        <w:t xml:space="preserve"> odvodnj</w:t>
      </w:r>
      <w:r w:rsidR="00AB45CC" w:rsidRPr="008D2684">
        <w:rPr>
          <w:rFonts w:ascii="Arial Narrow" w:hAnsi="Arial Narrow"/>
          <w:sz w:val="18"/>
          <w:szCs w:val="18"/>
        </w:rPr>
        <w:t xml:space="preserve">u izvodi </w:t>
      </w:r>
      <w:r w:rsidRPr="008D2684">
        <w:rPr>
          <w:rFonts w:ascii="Arial Narrow" w:hAnsi="Arial Narrow"/>
          <w:sz w:val="18"/>
          <w:szCs w:val="18"/>
        </w:rPr>
        <w:t xml:space="preserve">u okviru trajnih radova, </w:t>
      </w:r>
      <w:r w:rsidR="00AB45CC" w:rsidRPr="008D2684">
        <w:rPr>
          <w:rFonts w:ascii="Arial Narrow" w:hAnsi="Arial Narrow"/>
          <w:sz w:val="18"/>
          <w:szCs w:val="18"/>
        </w:rPr>
        <w:t>ona</w:t>
      </w:r>
      <w:r w:rsidRPr="008D2684">
        <w:rPr>
          <w:rFonts w:ascii="Arial Narrow" w:hAnsi="Arial Narrow"/>
          <w:sz w:val="18"/>
          <w:szCs w:val="18"/>
        </w:rPr>
        <w:t xml:space="preserve"> će u slučaju njihovog zadržavanja osigurati oslonac najmanje jednak slučaju da ova</w:t>
      </w:r>
      <w:r w:rsidR="00AB45CC" w:rsidRPr="008D2684">
        <w:rPr>
          <w:rFonts w:ascii="Arial Narrow" w:hAnsi="Arial Narrow"/>
          <w:sz w:val="18"/>
          <w:szCs w:val="18"/>
        </w:rPr>
        <w:t>kve strukture uopće ne postoje.</w:t>
      </w:r>
    </w:p>
    <w:p w14:paraId="4437E6C1" w14:textId="77777777" w:rsidR="00974857" w:rsidRPr="008D2684" w:rsidRDefault="003914C8" w:rsidP="00F20DBC">
      <w:pPr>
        <w:tabs>
          <w:tab w:val="left" w:pos="567"/>
          <w:tab w:val="left" w:pos="1134"/>
        </w:tabs>
        <w:rPr>
          <w:rFonts w:ascii="Arial Narrow" w:hAnsi="Arial Narrow"/>
          <w:sz w:val="18"/>
          <w:szCs w:val="18"/>
        </w:rPr>
      </w:pPr>
      <w:r w:rsidRPr="008D2684">
        <w:rPr>
          <w:rFonts w:ascii="Arial Narrow" w:hAnsi="Arial Narrow"/>
          <w:sz w:val="18"/>
          <w:szCs w:val="18"/>
        </w:rPr>
        <w:t>Prikupljena voda se ne</w:t>
      </w:r>
      <w:r w:rsidR="00974857" w:rsidRPr="008D2684">
        <w:rPr>
          <w:rFonts w:ascii="Arial Narrow" w:hAnsi="Arial Narrow"/>
          <w:sz w:val="18"/>
          <w:szCs w:val="18"/>
        </w:rPr>
        <w:t xml:space="preserve"> smije ispuštati u vodotoke</w:t>
      </w:r>
      <w:r w:rsidRPr="008D2684">
        <w:rPr>
          <w:rFonts w:ascii="Arial Narrow" w:hAnsi="Arial Narrow"/>
          <w:sz w:val="18"/>
          <w:szCs w:val="18"/>
        </w:rPr>
        <w:t>, a</w:t>
      </w:r>
      <w:r w:rsidR="00974857" w:rsidRPr="008D2684">
        <w:rPr>
          <w:rFonts w:ascii="Arial Narrow" w:hAnsi="Arial Narrow"/>
          <w:sz w:val="18"/>
          <w:szCs w:val="18"/>
        </w:rPr>
        <w:t xml:space="preserve"> </w:t>
      </w:r>
      <w:r w:rsidRPr="008D2684">
        <w:rPr>
          <w:rFonts w:ascii="Arial Narrow" w:hAnsi="Arial Narrow"/>
          <w:sz w:val="18"/>
          <w:szCs w:val="18"/>
        </w:rPr>
        <w:t xml:space="preserve">da Izvođač </w:t>
      </w:r>
      <w:r w:rsidR="00974857" w:rsidRPr="008D2684">
        <w:rPr>
          <w:rFonts w:ascii="Arial Narrow" w:hAnsi="Arial Narrow"/>
          <w:sz w:val="18"/>
          <w:szCs w:val="18"/>
        </w:rPr>
        <w:t>prethodno</w:t>
      </w:r>
      <w:r w:rsidRPr="008D2684">
        <w:rPr>
          <w:rFonts w:ascii="Arial Narrow" w:hAnsi="Arial Narrow"/>
          <w:sz w:val="18"/>
          <w:szCs w:val="18"/>
        </w:rPr>
        <w:t xml:space="preserve"> ne</w:t>
      </w:r>
      <w:r w:rsidR="00974857" w:rsidRPr="008D2684">
        <w:rPr>
          <w:rFonts w:ascii="Arial Narrow" w:hAnsi="Arial Narrow"/>
          <w:sz w:val="18"/>
          <w:szCs w:val="18"/>
        </w:rPr>
        <w:t xml:space="preserve"> pribav</w:t>
      </w:r>
      <w:r w:rsidRPr="008D2684">
        <w:rPr>
          <w:rFonts w:ascii="Arial Narrow" w:hAnsi="Arial Narrow"/>
          <w:sz w:val="18"/>
          <w:szCs w:val="18"/>
        </w:rPr>
        <w:t>i</w:t>
      </w:r>
      <w:r w:rsidR="00974857" w:rsidRPr="008D2684">
        <w:rPr>
          <w:rFonts w:ascii="Arial Narrow" w:hAnsi="Arial Narrow"/>
          <w:sz w:val="18"/>
          <w:szCs w:val="18"/>
        </w:rPr>
        <w:t xml:space="preserve"> </w:t>
      </w:r>
      <w:r w:rsidRPr="008D2684">
        <w:rPr>
          <w:rFonts w:ascii="Arial Narrow" w:hAnsi="Arial Narrow"/>
          <w:sz w:val="18"/>
          <w:szCs w:val="18"/>
        </w:rPr>
        <w:t xml:space="preserve">potrebna </w:t>
      </w:r>
      <w:r w:rsidR="00974857" w:rsidRPr="008D2684">
        <w:rPr>
          <w:rFonts w:ascii="Arial Narrow" w:hAnsi="Arial Narrow"/>
          <w:sz w:val="18"/>
          <w:szCs w:val="18"/>
        </w:rPr>
        <w:t>odobrenja</w:t>
      </w:r>
      <w:r w:rsidRPr="008D2684">
        <w:rPr>
          <w:rFonts w:ascii="Arial Narrow" w:hAnsi="Arial Narrow"/>
          <w:sz w:val="18"/>
          <w:szCs w:val="18"/>
        </w:rPr>
        <w:t>.</w:t>
      </w:r>
    </w:p>
    <w:p w14:paraId="2F9C603E" w14:textId="77777777" w:rsidR="00974857" w:rsidRPr="008D2684" w:rsidRDefault="00974857" w:rsidP="00F20DBC">
      <w:pPr>
        <w:pStyle w:val="Naslov4"/>
        <w:tabs>
          <w:tab w:val="left" w:pos="567"/>
          <w:tab w:val="left" w:pos="1134"/>
        </w:tabs>
      </w:pPr>
      <w:r w:rsidRPr="008D2684">
        <w:lastRenderedPageBreak/>
        <w:t>Metode izvođenja iskopa</w:t>
      </w:r>
    </w:p>
    <w:p w14:paraId="1D24F41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pripremiti </w:t>
      </w:r>
      <w:r w:rsidR="00E97EEC" w:rsidRPr="008D2684">
        <w:rPr>
          <w:rFonts w:ascii="Arial Narrow" w:hAnsi="Arial Narrow"/>
          <w:sz w:val="18"/>
          <w:szCs w:val="18"/>
        </w:rPr>
        <w:t>prikladne</w:t>
      </w:r>
      <w:r w:rsidRPr="008D2684">
        <w:rPr>
          <w:rFonts w:ascii="Arial Narrow" w:hAnsi="Arial Narrow"/>
          <w:sz w:val="18"/>
          <w:szCs w:val="18"/>
        </w:rPr>
        <w:t xml:space="preserve"> metode izvođenja iskopa za svaku komponentu koja se izvodi, uz detaljne lokacije, program iskopa, privremene potporne materijale te odlaganje i ruk</w:t>
      </w:r>
      <w:r w:rsidR="00E97EEC" w:rsidRPr="008D2684">
        <w:rPr>
          <w:rFonts w:ascii="Arial Narrow" w:hAnsi="Arial Narrow"/>
          <w:sz w:val="18"/>
          <w:szCs w:val="18"/>
        </w:rPr>
        <w:t>ovanje iskopanim materijalom.</w:t>
      </w:r>
    </w:p>
    <w:p w14:paraId="2DB5718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poslati </w:t>
      </w:r>
      <w:r w:rsidR="00E97EEC" w:rsidRPr="008D2684">
        <w:rPr>
          <w:rFonts w:ascii="Arial Narrow" w:hAnsi="Arial Narrow"/>
          <w:sz w:val="18"/>
          <w:szCs w:val="18"/>
        </w:rPr>
        <w:t>Nadzornom i</w:t>
      </w:r>
      <w:r w:rsidRPr="008D2684">
        <w:rPr>
          <w:rFonts w:ascii="Arial Narrow" w:hAnsi="Arial Narrow"/>
          <w:sz w:val="18"/>
          <w:szCs w:val="18"/>
        </w:rPr>
        <w:t>nženjeru na odobrenje prijedlog metoda izvođenja iskopa najmanje 14 dana prije dana predloženog za početak radova na izvođe</w:t>
      </w:r>
      <w:r w:rsidR="00E97EEC" w:rsidRPr="008D2684">
        <w:rPr>
          <w:rFonts w:ascii="Arial Narrow" w:hAnsi="Arial Narrow"/>
          <w:sz w:val="18"/>
          <w:szCs w:val="18"/>
        </w:rPr>
        <w:t>nju iskopa za svaku komponentu.</w:t>
      </w:r>
    </w:p>
    <w:p w14:paraId="24D0E09F" w14:textId="77777777" w:rsidR="00974857" w:rsidRPr="008D2684" w:rsidRDefault="00974857" w:rsidP="00F20DBC">
      <w:pPr>
        <w:pStyle w:val="Naslov4"/>
        <w:tabs>
          <w:tab w:val="left" w:pos="567"/>
          <w:tab w:val="left" w:pos="1134"/>
        </w:tabs>
      </w:pPr>
      <w:r w:rsidRPr="008D2684">
        <w:t xml:space="preserve">Dodatna istraživanja na Gradilištu </w:t>
      </w:r>
    </w:p>
    <w:p w14:paraId="7C45FD6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Prethodna istraživanja na lokaciji Gradilišta su već izvedena prije objave dokumentacije za nabavu. Izvođač će potvrditi stanje na Gradilištu izvođenjem programa dodatnih istražnih radova na lokaciji ukoliko to smatra potrebnim i to o svom trošku.</w:t>
      </w:r>
    </w:p>
    <w:p w14:paraId="3D5C948E" w14:textId="77777777" w:rsidR="00974857" w:rsidRPr="008D2684" w:rsidRDefault="00F21277" w:rsidP="00F20DBC">
      <w:pPr>
        <w:tabs>
          <w:tab w:val="left" w:pos="567"/>
          <w:tab w:val="left" w:pos="1134"/>
        </w:tabs>
        <w:rPr>
          <w:rFonts w:ascii="Arial Narrow" w:hAnsi="Arial Narrow"/>
          <w:sz w:val="18"/>
          <w:szCs w:val="18"/>
        </w:rPr>
      </w:pPr>
      <w:r w:rsidRPr="008D2684">
        <w:rPr>
          <w:rFonts w:ascii="Arial Narrow" w:hAnsi="Arial Narrow"/>
          <w:sz w:val="18"/>
          <w:szCs w:val="18"/>
        </w:rPr>
        <w:t>U slučaju da su neophodni specijalni istražni</w:t>
      </w:r>
      <w:r w:rsidR="00974857" w:rsidRPr="008D2684">
        <w:rPr>
          <w:rFonts w:ascii="Arial Narrow" w:hAnsi="Arial Narrow"/>
          <w:sz w:val="18"/>
          <w:szCs w:val="18"/>
        </w:rPr>
        <w:t xml:space="preserve"> </w:t>
      </w:r>
      <w:r w:rsidRPr="008D2684">
        <w:rPr>
          <w:rFonts w:ascii="Arial Narrow" w:hAnsi="Arial Narrow"/>
          <w:sz w:val="18"/>
          <w:szCs w:val="18"/>
        </w:rPr>
        <w:t>postupci</w:t>
      </w:r>
      <w:r w:rsidR="00974857" w:rsidRPr="008D2684">
        <w:rPr>
          <w:rFonts w:ascii="Arial Narrow" w:hAnsi="Arial Narrow"/>
          <w:sz w:val="18"/>
          <w:szCs w:val="18"/>
        </w:rPr>
        <w:t xml:space="preserve"> za izvođenje i interpretaciju testova </w:t>
      </w:r>
      <w:r w:rsidRPr="008D2684">
        <w:rPr>
          <w:rFonts w:ascii="Arial Narrow" w:hAnsi="Arial Narrow"/>
          <w:sz w:val="18"/>
          <w:szCs w:val="18"/>
        </w:rPr>
        <w:t>oni</w:t>
      </w:r>
      <w:r w:rsidR="00974857" w:rsidRPr="008D2684">
        <w:rPr>
          <w:rFonts w:ascii="Arial Narrow" w:hAnsi="Arial Narrow"/>
          <w:sz w:val="18"/>
          <w:szCs w:val="18"/>
        </w:rPr>
        <w:t xml:space="preserve"> će biti predmet nabave te će biti pravo</w:t>
      </w:r>
      <w:r w:rsidR="00E97EEC" w:rsidRPr="008D2684">
        <w:rPr>
          <w:rFonts w:ascii="Arial Narrow" w:hAnsi="Arial Narrow"/>
          <w:sz w:val="18"/>
          <w:szCs w:val="18"/>
        </w:rPr>
        <w:t>vremeno dostavljeni.</w:t>
      </w:r>
    </w:p>
    <w:p w14:paraId="23BBE38E" w14:textId="77777777" w:rsidR="00974857" w:rsidRPr="008D2684" w:rsidRDefault="0092359E" w:rsidP="00F20DBC">
      <w:pPr>
        <w:tabs>
          <w:tab w:val="left" w:pos="567"/>
          <w:tab w:val="left" w:pos="1134"/>
        </w:tabs>
        <w:rPr>
          <w:rFonts w:ascii="Arial Narrow" w:hAnsi="Arial Narrow"/>
          <w:sz w:val="18"/>
          <w:szCs w:val="18"/>
        </w:rPr>
      </w:pPr>
      <w:r w:rsidRPr="008D2684">
        <w:rPr>
          <w:rFonts w:ascii="Arial Narrow" w:hAnsi="Arial Narrow"/>
          <w:sz w:val="18"/>
          <w:szCs w:val="18"/>
        </w:rPr>
        <w:t>Laboratorijske testove</w:t>
      </w:r>
      <w:r w:rsidR="00974857" w:rsidRPr="008D2684">
        <w:rPr>
          <w:rFonts w:ascii="Arial Narrow" w:hAnsi="Arial Narrow"/>
          <w:sz w:val="18"/>
          <w:szCs w:val="18"/>
        </w:rPr>
        <w:t xml:space="preserve"> će izve</w:t>
      </w:r>
      <w:r w:rsidRPr="008D2684">
        <w:rPr>
          <w:rFonts w:ascii="Arial Narrow" w:hAnsi="Arial Narrow"/>
          <w:sz w:val="18"/>
          <w:szCs w:val="18"/>
        </w:rPr>
        <w:t>sti</w:t>
      </w:r>
      <w:r w:rsidR="00974857" w:rsidRPr="008D2684">
        <w:rPr>
          <w:rFonts w:ascii="Arial Narrow" w:hAnsi="Arial Narrow"/>
          <w:sz w:val="18"/>
          <w:szCs w:val="18"/>
        </w:rPr>
        <w:t xml:space="preserve"> laborator</w:t>
      </w:r>
      <w:r w:rsidR="00C9479B" w:rsidRPr="008D2684">
        <w:rPr>
          <w:rFonts w:ascii="Arial Narrow" w:hAnsi="Arial Narrow"/>
          <w:sz w:val="18"/>
          <w:szCs w:val="18"/>
        </w:rPr>
        <w:t>ij kojga</w:t>
      </w:r>
      <w:r w:rsidR="00974857" w:rsidRPr="008D2684">
        <w:rPr>
          <w:rFonts w:ascii="Arial Narrow" w:hAnsi="Arial Narrow"/>
          <w:sz w:val="18"/>
          <w:szCs w:val="18"/>
        </w:rPr>
        <w:t xml:space="preserve"> odobr</w:t>
      </w:r>
      <w:r w:rsidR="00C9479B" w:rsidRPr="008D2684">
        <w:rPr>
          <w:rFonts w:ascii="Arial Narrow" w:hAnsi="Arial Narrow"/>
          <w:sz w:val="18"/>
          <w:szCs w:val="18"/>
        </w:rPr>
        <w:t>i</w:t>
      </w:r>
      <w:r w:rsidR="00974857" w:rsidRPr="008D2684">
        <w:rPr>
          <w:rFonts w:ascii="Arial Narrow" w:hAnsi="Arial Narrow"/>
          <w:sz w:val="18"/>
          <w:szCs w:val="18"/>
        </w:rPr>
        <w:t xml:space="preserve"> Nadzorn</w:t>
      </w:r>
      <w:r w:rsidR="00C9479B" w:rsidRPr="008D2684">
        <w:rPr>
          <w:rFonts w:ascii="Arial Narrow" w:hAnsi="Arial Narrow"/>
          <w:sz w:val="18"/>
          <w:szCs w:val="18"/>
        </w:rPr>
        <w:t>i</w:t>
      </w:r>
      <w:r w:rsidR="00974857" w:rsidRPr="008D2684">
        <w:rPr>
          <w:rFonts w:ascii="Arial Narrow" w:hAnsi="Arial Narrow"/>
          <w:sz w:val="18"/>
          <w:szCs w:val="18"/>
        </w:rPr>
        <w:t xml:space="preserve"> inženjer.</w:t>
      </w:r>
    </w:p>
    <w:p w14:paraId="7A157B8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Geotehnički istražni radovi će dati podatke o stanju zemljišta i podzemnih voda na Gradilištu i u blizini, a koji su potrebni za valjan opis osnovnih karakteristika zemljišta i valjanju procjenu karakterističnih vrijednosti indikatora, koji će se ko</w:t>
      </w:r>
      <w:r w:rsidR="00E97EEC" w:rsidRPr="008D2684">
        <w:rPr>
          <w:rFonts w:ascii="Arial Narrow" w:hAnsi="Arial Narrow"/>
          <w:sz w:val="18"/>
          <w:szCs w:val="18"/>
        </w:rPr>
        <w:t>ristiti za projektne proračune.</w:t>
      </w:r>
    </w:p>
    <w:p w14:paraId="252FD13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Sljedeći čimbenici će se uzeti u obzir tijekom izvođenja istražnih radova s ciljem korišt</w:t>
      </w:r>
      <w:r w:rsidR="00E97EEC" w:rsidRPr="008D2684">
        <w:rPr>
          <w:rFonts w:ascii="Arial Narrow" w:hAnsi="Arial Narrow"/>
          <w:sz w:val="18"/>
          <w:szCs w:val="18"/>
        </w:rPr>
        <w:t>enja u građevinskim projektima:</w:t>
      </w:r>
    </w:p>
    <w:p w14:paraId="367909A9" w14:textId="77777777" w:rsidR="00974857" w:rsidRPr="008D2684" w:rsidRDefault="00974857" w:rsidP="00F20DBC">
      <w:pPr>
        <w:numPr>
          <w:ilvl w:val="4"/>
          <w:numId w:val="13"/>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Geološka slojevitost</w:t>
      </w:r>
    </w:p>
    <w:p w14:paraId="5C746F76" w14:textId="77777777" w:rsidR="00974857" w:rsidRPr="008D2684" w:rsidRDefault="00974857" w:rsidP="00F20DBC">
      <w:pPr>
        <w:numPr>
          <w:ilvl w:val="4"/>
          <w:numId w:val="13"/>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Stabilnost tla</w:t>
      </w:r>
    </w:p>
    <w:p w14:paraId="79E4DE40" w14:textId="77777777" w:rsidR="00974857" w:rsidRPr="008D2684" w:rsidRDefault="00974857" w:rsidP="00F20DBC">
      <w:pPr>
        <w:numPr>
          <w:ilvl w:val="4"/>
          <w:numId w:val="13"/>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Karakteristike deformacije tla</w:t>
      </w:r>
    </w:p>
    <w:p w14:paraId="5C2F3C07" w14:textId="77777777" w:rsidR="00974857" w:rsidRPr="008D2684" w:rsidRDefault="00974857" w:rsidP="00F20DBC">
      <w:pPr>
        <w:numPr>
          <w:ilvl w:val="4"/>
          <w:numId w:val="13"/>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Raspodjela pritiska na tlo</w:t>
      </w:r>
    </w:p>
    <w:p w14:paraId="1B1EBF46" w14:textId="77777777" w:rsidR="00974857" w:rsidRPr="008D2684" w:rsidRDefault="00974857" w:rsidP="00F20DBC">
      <w:pPr>
        <w:numPr>
          <w:ilvl w:val="4"/>
          <w:numId w:val="13"/>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Uvjeti vodopropustnosti</w:t>
      </w:r>
    </w:p>
    <w:p w14:paraId="059C9509" w14:textId="77777777" w:rsidR="00974857" w:rsidRPr="008D2684" w:rsidRDefault="00974857" w:rsidP="00F20DBC">
      <w:pPr>
        <w:numPr>
          <w:ilvl w:val="4"/>
          <w:numId w:val="13"/>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Potencijalna nestabilnost podloge</w:t>
      </w:r>
    </w:p>
    <w:p w14:paraId="630E1B03" w14:textId="77777777" w:rsidR="00974857" w:rsidRPr="008D2684" w:rsidRDefault="00974857" w:rsidP="00F20DBC">
      <w:pPr>
        <w:numPr>
          <w:ilvl w:val="4"/>
          <w:numId w:val="13"/>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Karakteristike zbijenosti tla</w:t>
      </w:r>
    </w:p>
    <w:p w14:paraId="2F2F2A64" w14:textId="77777777" w:rsidR="00974857" w:rsidRPr="008D2684" w:rsidRDefault="00974857" w:rsidP="00F20DBC">
      <w:pPr>
        <w:numPr>
          <w:ilvl w:val="4"/>
          <w:numId w:val="13"/>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Potencijalna agresivnost tla i podzemnih voda</w:t>
      </w:r>
    </w:p>
    <w:p w14:paraId="3F7A122C" w14:textId="77777777" w:rsidR="00974857" w:rsidRPr="008D2684" w:rsidRDefault="00974857" w:rsidP="00F20DBC">
      <w:pPr>
        <w:numPr>
          <w:ilvl w:val="4"/>
          <w:numId w:val="13"/>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Mogućnost poboljšanja kakvoće tla</w:t>
      </w:r>
    </w:p>
    <w:p w14:paraId="491805A4" w14:textId="77777777" w:rsidR="00974857" w:rsidRPr="008D2684" w:rsidRDefault="00974857" w:rsidP="00F20DBC">
      <w:pPr>
        <w:numPr>
          <w:ilvl w:val="4"/>
          <w:numId w:val="13"/>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Osjetljivost na zamrzavanje</w:t>
      </w:r>
    </w:p>
    <w:p w14:paraId="399D2E62" w14:textId="77777777" w:rsidR="00974857" w:rsidRPr="008D2684" w:rsidRDefault="00974857" w:rsidP="00F20DBC">
      <w:pPr>
        <w:numPr>
          <w:ilvl w:val="4"/>
          <w:numId w:val="13"/>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Slijeganje tla uslijed novih konstrukcija</w:t>
      </w:r>
    </w:p>
    <w:p w14:paraId="5E093C3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da</w:t>
      </w:r>
      <w:r w:rsidR="000A354E" w:rsidRPr="008D2684">
        <w:rPr>
          <w:rFonts w:ascii="Arial Narrow" w:hAnsi="Arial Narrow"/>
          <w:sz w:val="18"/>
          <w:szCs w:val="18"/>
        </w:rPr>
        <w:t xml:space="preserve"> Nadzorni</w:t>
      </w:r>
      <w:r w:rsidRPr="008D2684">
        <w:rPr>
          <w:rFonts w:ascii="Arial Narrow" w:hAnsi="Arial Narrow"/>
          <w:sz w:val="18"/>
          <w:szCs w:val="18"/>
        </w:rPr>
        <w:t xml:space="preserve"> </w:t>
      </w:r>
      <w:r w:rsidR="000A354E" w:rsidRPr="008D2684">
        <w:rPr>
          <w:rFonts w:ascii="Arial Narrow" w:hAnsi="Arial Narrow"/>
          <w:sz w:val="18"/>
          <w:szCs w:val="18"/>
        </w:rPr>
        <w:t>i</w:t>
      </w:r>
      <w:r w:rsidRPr="008D2684">
        <w:rPr>
          <w:rFonts w:ascii="Arial Narrow" w:hAnsi="Arial Narrow"/>
          <w:sz w:val="18"/>
          <w:szCs w:val="18"/>
        </w:rPr>
        <w:t>nženjer smatra da radovi koje je izveo Izvođač nisu dovoljni za detaljno projektiranje bilo koje komponente radova, Izvođač će nastaviti te će angažirati specijaliziranu tvrtku za izv</w:t>
      </w:r>
      <w:r w:rsidR="00E97EEC" w:rsidRPr="008D2684">
        <w:rPr>
          <w:rFonts w:ascii="Arial Narrow" w:hAnsi="Arial Narrow"/>
          <w:sz w:val="18"/>
          <w:szCs w:val="18"/>
        </w:rPr>
        <w:t>ođenje takvih istražnih radova.</w:t>
      </w:r>
    </w:p>
    <w:p w14:paraId="2358094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Obuhvat istražnih radova koje </w:t>
      </w:r>
      <w:r w:rsidR="00C9479B" w:rsidRPr="008D2684">
        <w:rPr>
          <w:rFonts w:ascii="Arial Narrow" w:hAnsi="Arial Narrow"/>
          <w:sz w:val="18"/>
          <w:szCs w:val="18"/>
        </w:rPr>
        <w:t>Izvođač</w:t>
      </w:r>
      <w:r w:rsidRPr="008D2684">
        <w:rPr>
          <w:rFonts w:ascii="Arial Narrow" w:hAnsi="Arial Narrow"/>
          <w:sz w:val="18"/>
          <w:szCs w:val="18"/>
        </w:rPr>
        <w:t xml:space="preserve"> </w:t>
      </w:r>
      <w:r w:rsidR="00C9479B" w:rsidRPr="008D2684">
        <w:rPr>
          <w:rFonts w:ascii="Arial Narrow" w:hAnsi="Arial Narrow"/>
          <w:sz w:val="18"/>
          <w:szCs w:val="18"/>
        </w:rPr>
        <w:t>treba</w:t>
      </w:r>
      <w:r w:rsidRPr="008D2684">
        <w:rPr>
          <w:rFonts w:ascii="Arial Narrow" w:hAnsi="Arial Narrow"/>
          <w:sz w:val="18"/>
          <w:szCs w:val="18"/>
        </w:rPr>
        <w:t xml:space="preserve"> izvesti na lokaciji mož</w:t>
      </w:r>
      <w:r w:rsidR="0053745C" w:rsidRPr="008D2684">
        <w:rPr>
          <w:rFonts w:ascii="Arial Narrow" w:hAnsi="Arial Narrow"/>
          <w:sz w:val="18"/>
          <w:szCs w:val="18"/>
        </w:rPr>
        <w:t>e sadržati bez ograničavanja sl</w:t>
      </w:r>
      <w:r w:rsidR="00E97EEC" w:rsidRPr="008D2684">
        <w:rPr>
          <w:rFonts w:ascii="Arial Narrow" w:hAnsi="Arial Narrow"/>
          <w:sz w:val="18"/>
          <w:szCs w:val="18"/>
        </w:rPr>
        <w:t>jedeće:</w:t>
      </w:r>
    </w:p>
    <w:p w14:paraId="0369004D" w14:textId="77777777" w:rsidR="00974857" w:rsidRPr="008D2684" w:rsidRDefault="00974857" w:rsidP="00F20DBC">
      <w:pPr>
        <w:numPr>
          <w:ilvl w:val="0"/>
          <w:numId w:val="14"/>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Vertikalne testne bušotine</w:t>
      </w:r>
    </w:p>
    <w:p w14:paraId="6E3D4816" w14:textId="77777777" w:rsidR="00974857" w:rsidRPr="008D2684" w:rsidRDefault="00974857" w:rsidP="00F20DBC">
      <w:pPr>
        <w:numPr>
          <w:ilvl w:val="0"/>
          <w:numId w:val="14"/>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Uzimanje uzoraka i laboratorijske testove</w:t>
      </w:r>
    </w:p>
    <w:p w14:paraId="40036416" w14:textId="77777777" w:rsidR="00974857" w:rsidRPr="008D2684" w:rsidRDefault="00974857" w:rsidP="00F20DBC">
      <w:pPr>
        <w:numPr>
          <w:ilvl w:val="0"/>
          <w:numId w:val="14"/>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Penetracijske testove (TSP i TPC)</w:t>
      </w:r>
    </w:p>
    <w:p w14:paraId="5D236FA4" w14:textId="77777777" w:rsidR="00974857" w:rsidRPr="008D2684" w:rsidRDefault="00974857" w:rsidP="00F20DBC">
      <w:pPr>
        <w:numPr>
          <w:ilvl w:val="0"/>
          <w:numId w:val="14"/>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Testiranje otpornosti na vertikalna opterećenja</w:t>
      </w:r>
    </w:p>
    <w:p w14:paraId="337EC3A4" w14:textId="77777777" w:rsidR="00974857" w:rsidRPr="008D2684" w:rsidRDefault="00E97EEC" w:rsidP="00F20DBC">
      <w:pPr>
        <w:numPr>
          <w:ilvl w:val="0"/>
          <w:numId w:val="14"/>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Testove</w:t>
      </w:r>
      <w:r w:rsidR="00974857" w:rsidRPr="008D2684">
        <w:rPr>
          <w:rFonts w:ascii="Arial Narrow" w:hAnsi="Arial Narrow"/>
          <w:sz w:val="18"/>
          <w:szCs w:val="18"/>
        </w:rPr>
        <w:t xml:space="preserve"> propusnosti</w:t>
      </w:r>
    </w:p>
    <w:p w14:paraId="212434FC" w14:textId="77777777" w:rsidR="00974857" w:rsidRPr="008D2684" w:rsidRDefault="00E97EEC" w:rsidP="00F20DBC">
      <w:pPr>
        <w:numPr>
          <w:ilvl w:val="0"/>
          <w:numId w:val="14"/>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Određivanje razine</w:t>
      </w:r>
      <w:r w:rsidR="00974857" w:rsidRPr="008D2684">
        <w:rPr>
          <w:rFonts w:ascii="Arial Narrow" w:hAnsi="Arial Narrow"/>
          <w:sz w:val="18"/>
          <w:szCs w:val="18"/>
        </w:rPr>
        <w:t xml:space="preserve"> podzemnih voda i kvalitete podzemnih voda.</w:t>
      </w:r>
    </w:p>
    <w:p w14:paraId="05116930" w14:textId="77777777" w:rsidR="00974857" w:rsidRPr="008D2684" w:rsidRDefault="00974857" w:rsidP="00F20DBC">
      <w:pPr>
        <w:pStyle w:val="Naslov4"/>
        <w:tabs>
          <w:tab w:val="left" w:pos="567"/>
          <w:tab w:val="left" w:pos="1134"/>
        </w:tabs>
      </w:pPr>
      <w:r w:rsidRPr="008D2684">
        <w:t xml:space="preserve">Izvješće o istražnim radovima </w:t>
      </w:r>
    </w:p>
    <w:p w14:paraId="07FD0E6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poslati </w:t>
      </w:r>
      <w:r w:rsidR="00E97EEC" w:rsidRPr="008D2684">
        <w:rPr>
          <w:rFonts w:ascii="Arial Narrow" w:hAnsi="Arial Narrow"/>
          <w:sz w:val="18"/>
          <w:szCs w:val="18"/>
        </w:rPr>
        <w:t>Nadzornom i</w:t>
      </w:r>
      <w:r w:rsidRPr="008D2684">
        <w:rPr>
          <w:rFonts w:ascii="Arial Narrow" w:hAnsi="Arial Narrow"/>
          <w:sz w:val="18"/>
          <w:szCs w:val="18"/>
        </w:rPr>
        <w:t>nženjeru izvj</w:t>
      </w:r>
      <w:r w:rsidR="00E97EEC" w:rsidRPr="008D2684">
        <w:rPr>
          <w:rFonts w:ascii="Arial Narrow" w:hAnsi="Arial Narrow"/>
          <w:sz w:val="18"/>
          <w:szCs w:val="18"/>
        </w:rPr>
        <w:t>ešće o istražnim radovima</w:t>
      </w:r>
      <w:r w:rsidRPr="008D2684">
        <w:rPr>
          <w:rFonts w:ascii="Arial Narrow" w:hAnsi="Arial Narrow"/>
          <w:sz w:val="18"/>
          <w:szCs w:val="18"/>
        </w:rPr>
        <w:t xml:space="preserve"> koje će sadržati bilješke o provedenim istraživanjima. Izvješće će sadržati podatke o bušotinama, rezultate testova na lokaciji i laboratorijskih testova, rezultate praćenj</w:t>
      </w:r>
      <w:r w:rsidR="00E97EEC" w:rsidRPr="008D2684">
        <w:rPr>
          <w:rFonts w:ascii="Arial Narrow" w:hAnsi="Arial Narrow"/>
          <w:sz w:val="18"/>
          <w:szCs w:val="18"/>
        </w:rPr>
        <w:t>a</w:t>
      </w:r>
      <w:r w:rsidRPr="008D2684">
        <w:rPr>
          <w:rFonts w:ascii="Arial Narrow" w:hAnsi="Arial Narrow"/>
          <w:sz w:val="18"/>
          <w:szCs w:val="18"/>
        </w:rPr>
        <w:t xml:space="preserve"> </w:t>
      </w:r>
      <w:r w:rsidR="00E97EEC" w:rsidRPr="008D2684">
        <w:rPr>
          <w:rFonts w:ascii="Arial Narrow" w:hAnsi="Arial Narrow"/>
          <w:sz w:val="18"/>
          <w:szCs w:val="18"/>
        </w:rPr>
        <w:t>razine</w:t>
      </w:r>
      <w:r w:rsidRPr="008D2684">
        <w:rPr>
          <w:rFonts w:ascii="Arial Narrow" w:hAnsi="Arial Narrow"/>
          <w:sz w:val="18"/>
          <w:szCs w:val="18"/>
        </w:rPr>
        <w:t xml:space="preserve"> vode i preporuke za nacrt mjerenja karakteristika</w:t>
      </w:r>
      <w:r w:rsidR="00E97EEC" w:rsidRPr="008D2684">
        <w:rPr>
          <w:rFonts w:ascii="Arial Narrow" w:hAnsi="Arial Narrow"/>
          <w:sz w:val="18"/>
          <w:szCs w:val="18"/>
        </w:rPr>
        <w:t xml:space="preserve"> otpornosti i deformacije tla.</w:t>
      </w:r>
    </w:p>
    <w:p w14:paraId="121E9FE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Pet kopija ovog izvješća će biti poslano </w:t>
      </w:r>
      <w:r w:rsidR="000A354E" w:rsidRPr="008D2684">
        <w:rPr>
          <w:rFonts w:ascii="Arial Narrow" w:hAnsi="Arial Narrow"/>
          <w:sz w:val="18"/>
          <w:szCs w:val="18"/>
        </w:rPr>
        <w:t>Nadzornom i</w:t>
      </w:r>
      <w:r w:rsidRPr="008D2684">
        <w:rPr>
          <w:rFonts w:ascii="Arial Narrow" w:hAnsi="Arial Narrow"/>
          <w:sz w:val="18"/>
          <w:szCs w:val="18"/>
        </w:rPr>
        <w:t>nženjeru na odobrenje u roku od mjesec dana po zav</w:t>
      </w:r>
      <w:r w:rsidR="00E97EEC" w:rsidRPr="008D2684">
        <w:rPr>
          <w:rFonts w:ascii="Arial Narrow" w:hAnsi="Arial Narrow"/>
          <w:sz w:val="18"/>
          <w:szCs w:val="18"/>
        </w:rPr>
        <w:t>ršetku ispitivanja na lokaciji.</w:t>
      </w:r>
    </w:p>
    <w:p w14:paraId="3BE9E90A" w14:textId="77777777" w:rsidR="00974857" w:rsidRPr="008D2684" w:rsidRDefault="0053745C" w:rsidP="00F20DBC">
      <w:pPr>
        <w:tabs>
          <w:tab w:val="left" w:pos="567"/>
          <w:tab w:val="left" w:pos="1134"/>
        </w:tabs>
        <w:rPr>
          <w:rFonts w:ascii="Arial Narrow" w:hAnsi="Arial Narrow"/>
          <w:sz w:val="18"/>
          <w:szCs w:val="18"/>
        </w:rPr>
      </w:pPr>
      <w:r w:rsidRPr="008D2684">
        <w:rPr>
          <w:rFonts w:ascii="Arial Narrow" w:hAnsi="Arial Narrow"/>
          <w:sz w:val="18"/>
          <w:szCs w:val="18"/>
        </w:rPr>
        <w:t>Laboratorijske testove će izvesti laboratorij koj</w:t>
      </w:r>
      <w:r w:rsidR="00E97EEC" w:rsidRPr="008D2684">
        <w:rPr>
          <w:rFonts w:ascii="Arial Narrow" w:hAnsi="Arial Narrow"/>
          <w:sz w:val="18"/>
          <w:szCs w:val="18"/>
        </w:rPr>
        <w:t>e</w:t>
      </w:r>
      <w:r w:rsidRPr="008D2684">
        <w:rPr>
          <w:rFonts w:ascii="Arial Narrow" w:hAnsi="Arial Narrow"/>
          <w:sz w:val="18"/>
          <w:szCs w:val="18"/>
        </w:rPr>
        <w:t>ga odobri Nadzorni inženjer.</w:t>
      </w:r>
    </w:p>
    <w:p w14:paraId="179E0957" w14:textId="77777777" w:rsidR="00974857" w:rsidRPr="008D2684" w:rsidRDefault="00974857" w:rsidP="00F20DBC">
      <w:pPr>
        <w:pStyle w:val="Naslov4"/>
        <w:tabs>
          <w:tab w:val="left" w:pos="567"/>
          <w:tab w:val="left" w:pos="1134"/>
        </w:tabs>
      </w:pPr>
      <w:r w:rsidRPr="008D2684">
        <w:t>Uklanjanje površinskog sloja zemlje</w:t>
      </w:r>
    </w:p>
    <w:p w14:paraId="24D906E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 nalogu Nadzornog inženjera, površinski sloj zemlje će biti uklonjen s cijelog područja Gradilišta do dubine od 25 cm, ili do druge dubine navedene u Ugovoru ili pr</w:t>
      </w:r>
      <w:r w:rsidR="00E97EEC" w:rsidRPr="008D2684">
        <w:rPr>
          <w:rFonts w:ascii="Arial Narrow" w:hAnsi="Arial Narrow"/>
          <w:sz w:val="18"/>
          <w:szCs w:val="18"/>
        </w:rPr>
        <w:t>ema uputama Nadzornog inženjera</w:t>
      </w:r>
      <w:r w:rsidRPr="008D2684">
        <w:rPr>
          <w:rFonts w:ascii="Arial Narrow" w:hAnsi="Arial Narrow"/>
          <w:sz w:val="18"/>
          <w:szCs w:val="18"/>
        </w:rPr>
        <w:t xml:space="preserve"> te </w:t>
      </w:r>
      <w:r w:rsidR="00E97EEC" w:rsidRPr="008D2684">
        <w:rPr>
          <w:rFonts w:ascii="Arial Narrow" w:hAnsi="Arial Narrow"/>
          <w:sz w:val="18"/>
          <w:szCs w:val="18"/>
        </w:rPr>
        <w:t>ga je</w:t>
      </w:r>
      <w:r w:rsidRPr="008D2684">
        <w:rPr>
          <w:rFonts w:ascii="Arial Narrow" w:hAnsi="Arial Narrow"/>
          <w:sz w:val="18"/>
          <w:szCs w:val="18"/>
        </w:rPr>
        <w:t xml:space="preserve"> potrebno zadržati za naknadno korištenje u druge svrhe prije bilo kakvih drugih potrebnih iskopavanja.</w:t>
      </w:r>
    </w:p>
    <w:p w14:paraId="34E9A90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Površinski sloj zemlje sadrži bilo kakav sloj na kojem je moguć rast vegetacije, te u skladu s korištenjem u poljoprivredne svrhe, koji može biti zatravljen ili obrađivan. Izvođač ne smije ukloniti višak površinskog sloja zemlja bez prethodnog pisanog</w:t>
      </w:r>
      <w:r w:rsidR="00E97EEC" w:rsidRPr="008D2684">
        <w:rPr>
          <w:rFonts w:ascii="Arial Narrow" w:hAnsi="Arial Narrow"/>
          <w:sz w:val="18"/>
          <w:szCs w:val="18"/>
        </w:rPr>
        <w:t xml:space="preserve"> odobrenja Nadzornog inženjera.</w:t>
      </w:r>
    </w:p>
    <w:p w14:paraId="0306295E" w14:textId="77777777" w:rsidR="00974857" w:rsidRPr="008D2684" w:rsidRDefault="00974857" w:rsidP="00F20DBC">
      <w:pPr>
        <w:pStyle w:val="Naslov4"/>
        <w:tabs>
          <w:tab w:val="left" w:pos="567"/>
          <w:tab w:val="left" w:pos="1134"/>
        </w:tabs>
      </w:pPr>
      <w:r w:rsidRPr="008D2684">
        <w:lastRenderedPageBreak/>
        <w:t>Sondažna jama</w:t>
      </w:r>
    </w:p>
    <w:p w14:paraId="1E6DBAF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iskopati sondažne jame potrebne za utvrđivanje lokaliteta podzemnih radova ili s bilo kojim drugim ciljem. Izvođač će zatrpati sondažne jame i vratiti ih u prvobitno stanje, čim su pr</w:t>
      </w:r>
      <w:r w:rsidR="006B31D2" w:rsidRPr="008D2684">
        <w:rPr>
          <w:rFonts w:ascii="Arial Narrow" w:hAnsi="Arial Narrow"/>
          <w:sz w:val="18"/>
          <w:szCs w:val="18"/>
        </w:rPr>
        <w:t>ikupljene potrebne informacije.</w:t>
      </w:r>
    </w:p>
    <w:p w14:paraId="72AB4C7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Vraćanje u prvobitno stanje sondažnih jama će se izvesti u skladu s odobrenjem </w:t>
      </w:r>
      <w:r w:rsidR="00C87F99" w:rsidRPr="008D2684">
        <w:rPr>
          <w:rFonts w:ascii="Arial Narrow" w:hAnsi="Arial Narrow"/>
          <w:sz w:val="18"/>
          <w:szCs w:val="18"/>
        </w:rPr>
        <w:t>Nadzornog inženjera.</w:t>
      </w:r>
    </w:p>
    <w:p w14:paraId="30A11F76" w14:textId="77777777" w:rsidR="00974857" w:rsidRPr="008D2684" w:rsidRDefault="00974857" w:rsidP="00F20DBC">
      <w:pPr>
        <w:pStyle w:val="Naslov4"/>
        <w:tabs>
          <w:tab w:val="left" w:pos="567"/>
          <w:tab w:val="left" w:pos="1134"/>
        </w:tabs>
      </w:pPr>
      <w:r w:rsidRPr="008D2684">
        <w:t>Pregledi Nadzornog inženjera</w:t>
      </w:r>
    </w:p>
    <w:p w14:paraId="3040CE8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Kada se dođe do zahtijevan</w:t>
      </w:r>
      <w:r w:rsidR="006B31D2" w:rsidRPr="008D2684">
        <w:rPr>
          <w:rFonts w:ascii="Arial Narrow" w:hAnsi="Arial Narrow"/>
          <w:sz w:val="18"/>
          <w:szCs w:val="18"/>
        </w:rPr>
        <w:t>e</w:t>
      </w:r>
      <w:r w:rsidRPr="008D2684">
        <w:rPr>
          <w:rFonts w:ascii="Arial Narrow" w:hAnsi="Arial Narrow"/>
          <w:sz w:val="18"/>
          <w:szCs w:val="18"/>
        </w:rPr>
        <w:t xml:space="preserve"> </w:t>
      </w:r>
      <w:r w:rsidR="006B31D2" w:rsidRPr="008D2684">
        <w:rPr>
          <w:rFonts w:ascii="Arial Narrow" w:hAnsi="Arial Narrow"/>
          <w:sz w:val="18"/>
          <w:szCs w:val="18"/>
        </w:rPr>
        <w:t>razine</w:t>
      </w:r>
      <w:r w:rsidRPr="008D2684">
        <w:rPr>
          <w:rFonts w:ascii="Arial Narrow" w:hAnsi="Arial Narrow"/>
          <w:sz w:val="18"/>
          <w:szCs w:val="18"/>
        </w:rPr>
        <w:t xml:space="preserve"> i </w:t>
      </w:r>
      <w:r w:rsidR="006B31D2" w:rsidRPr="008D2684">
        <w:rPr>
          <w:rFonts w:ascii="Arial Narrow" w:hAnsi="Arial Narrow"/>
          <w:sz w:val="18"/>
          <w:szCs w:val="18"/>
        </w:rPr>
        <w:t>obujma</w:t>
      </w:r>
      <w:r w:rsidRPr="008D2684">
        <w:rPr>
          <w:rFonts w:ascii="Arial Narrow" w:hAnsi="Arial Narrow"/>
          <w:sz w:val="18"/>
          <w:szCs w:val="18"/>
        </w:rPr>
        <w:t xml:space="preserve"> iskopa,</w:t>
      </w:r>
      <w:r w:rsidR="006B31D2" w:rsidRPr="008D2684">
        <w:rPr>
          <w:rFonts w:ascii="Arial Narrow" w:hAnsi="Arial Narrow"/>
          <w:sz w:val="18"/>
          <w:szCs w:val="18"/>
        </w:rPr>
        <w:t xml:space="preserve"> Nadzorni i</w:t>
      </w:r>
      <w:r w:rsidRPr="008D2684">
        <w:rPr>
          <w:rFonts w:ascii="Arial Narrow" w:hAnsi="Arial Narrow"/>
          <w:sz w:val="18"/>
          <w:szCs w:val="18"/>
        </w:rPr>
        <w:t xml:space="preserve">nženjer će izvršiti pregled izložene površine i u slučaju da on smatra da </w:t>
      </w:r>
      <w:r w:rsidR="006B31D2" w:rsidRPr="008D2684">
        <w:rPr>
          <w:rFonts w:ascii="Arial Narrow" w:hAnsi="Arial Narrow"/>
          <w:sz w:val="18"/>
          <w:szCs w:val="18"/>
        </w:rPr>
        <w:t xml:space="preserve">je njihov </w:t>
      </w:r>
      <w:r w:rsidRPr="008D2684">
        <w:rPr>
          <w:rFonts w:ascii="Arial Narrow" w:hAnsi="Arial Narrow"/>
          <w:sz w:val="18"/>
          <w:szCs w:val="18"/>
        </w:rPr>
        <w:t>određeni dio po prirodi neadekvatan, može naložiti Izvođaču ra</w:t>
      </w:r>
      <w:r w:rsidR="006B31D2" w:rsidRPr="008D2684">
        <w:rPr>
          <w:rFonts w:ascii="Arial Narrow" w:hAnsi="Arial Narrow"/>
          <w:sz w:val="18"/>
          <w:szCs w:val="18"/>
        </w:rPr>
        <w:t>dova da nastavi s iskopavanjem.</w:t>
      </w:r>
    </w:p>
    <w:p w14:paraId="4140EB83" w14:textId="77777777" w:rsidR="00974857" w:rsidRPr="008D2684" w:rsidRDefault="00974857" w:rsidP="00F20DBC">
      <w:pPr>
        <w:pStyle w:val="Naslov4"/>
        <w:tabs>
          <w:tab w:val="left" w:pos="567"/>
          <w:tab w:val="left" w:pos="1134"/>
        </w:tabs>
      </w:pPr>
      <w:r w:rsidRPr="008D2684">
        <w:t xml:space="preserve">Križanje s vodotocima </w:t>
      </w:r>
    </w:p>
    <w:p w14:paraId="7297D6D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Gdje se iskopi križaju s vodotocima, cestovnim odvodima, kanalima, Izvođač će morati poduzeti dodatne mjere za izvođenje radova na ovim lokalitetima, uključujući održavanje neometanog toka vode u</w:t>
      </w:r>
      <w:r w:rsidR="006B31D2" w:rsidRPr="008D2684">
        <w:rPr>
          <w:rFonts w:ascii="Arial Narrow" w:hAnsi="Arial Narrow"/>
          <w:sz w:val="18"/>
          <w:szCs w:val="18"/>
        </w:rPr>
        <w:t xml:space="preserve"> skladu s vodopravnim uvjetima.</w:t>
      </w:r>
    </w:p>
    <w:p w14:paraId="461985D7" w14:textId="77777777" w:rsidR="00974857" w:rsidRPr="008D2684" w:rsidRDefault="00974857" w:rsidP="00F20DBC">
      <w:pPr>
        <w:pStyle w:val="Naslov4"/>
        <w:tabs>
          <w:tab w:val="left" w:pos="567"/>
          <w:tab w:val="left" w:pos="1134"/>
        </w:tabs>
      </w:pPr>
      <w:r w:rsidRPr="008D2684">
        <w:t xml:space="preserve">Crpljenje vode </w:t>
      </w:r>
    </w:p>
    <w:p w14:paraId="5C3068A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Osim u slučajevima kada je to drugačije definirano, Izvođač će zaštititi iskope od infiltracije vode tijekom izvođenja radova, a u slučaju izvođenja građevina u podzemnim vodama, bit će poduzete neophodne mjere za izbjegavanje potapanja beton</w:t>
      </w:r>
      <w:r w:rsidR="006B31D2" w:rsidRPr="008D2684">
        <w:rPr>
          <w:rFonts w:ascii="Arial Narrow" w:hAnsi="Arial Narrow"/>
          <w:sz w:val="18"/>
          <w:szCs w:val="18"/>
        </w:rPr>
        <w:t>a, u skladu sa specifikacijama.</w:t>
      </w:r>
    </w:p>
    <w:p w14:paraId="482B25C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Potrebno je analizirati</w:t>
      </w:r>
      <w:r w:rsidR="006B31D2" w:rsidRPr="008D2684">
        <w:rPr>
          <w:rFonts w:ascii="Arial Narrow" w:hAnsi="Arial Narrow"/>
          <w:sz w:val="18"/>
          <w:szCs w:val="18"/>
        </w:rPr>
        <w:t xml:space="preserve"> hoće li</w:t>
      </w:r>
      <w:r w:rsidRPr="008D2684">
        <w:rPr>
          <w:rFonts w:ascii="Arial Narrow" w:hAnsi="Arial Narrow"/>
          <w:sz w:val="18"/>
          <w:szCs w:val="18"/>
        </w:rPr>
        <w:t xml:space="preserve"> sheme crpljenja vode omogućiti da bočni dijelovi iskopa ostanu kontinuirano stabilni te da neće doći do prekomjernog podizanja ili probijanja podloge. Također je potrebno poduzeti mjere opreza kako bi se izbjegli slučajevi ponovnog pojavljivanja podzemne vode</w:t>
      </w:r>
      <w:r w:rsidR="006B31D2" w:rsidRPr="008D2684">
        <w:rPr>
          <w:rFonts w:ascii="Arial Narrow" w:hAnsi="Arial Narrow"/>
          <w:sz w:val="18"/>
          <w:szCs w:val="18"/>
        </w:rPr>
        <w:t>,</w:t>
      </w:r>
      <w:r w:rsidRPr="008D2684">
        <w:rPr>
          <w:rFonts w:ascii="Arial Narrow" w:hAnsi="Arial Narrow"/>
          <w:sz w:val="18"/>
          <w:szCs w:val="18"/>
        </w:rPr>
        <w:t xml:space="preserve"> a što bi moglo uzrokovat</w:t>
      </w:r>
      <w:r w:rsidR="006B31D2" w:rsidRPr="008D2684">
        <w:rPr>
          <w:rFonts w:ascii="Arial Narrow" w:hAnsi="Arial Narrow"/>
          <w:sz w:val="18"/>
          <w:szCs w:val="18"/>
        </w:rPr>
        <w:t>i</w:t>
      </w:r>
      <w:r w:rsidRPr="008D2684">
        <w:rPr>
          <w:rFonts w:ascii="Arial Narrow" w:hAnsi="Arial Narrow"/>
          <w:sz w:val="18"/>
          <w:szCs w:val="18"/>
        </w:rPr>
        <w:t xml:space="preserve"> urušavanje zemlje uslijed krhke strukture, kao što je na primjer neojačani pijesak. Mjere zaštite </w:t>
      </w:r>
      <w:r w:rsidR="00FA0707" w:rsidRPr="008D2684">
        <w:rPr>
          <w:rFonts w:ascii="Arial Narrow" w:hAnsi="Arial Narrow"/>
          <w:sz w:val="18"/>
          <w:szCs w:val="18"/>
        </w:rPr>
        <w:t>od vode te crpljenje vode mora</w:t>
      </w:r>
      <w:r w:rsidRPr="008D2684">
        <w:rPr>
          <w:rFonts w:ascii="Arial Narrow" w:hAnsi="Arial Narrow"/>
          <w:sz w:val="18"/>
          <w:szCs w:val="18"/>
        </w:rPr>
        <w:t xml:space="preserve"> odobr</w:t>
      </w:r>
      <w:r w:rsidR="00FA0707" w:rsidRPr="008D2684">
        <w:rPr>
          <w:rFonts w:ascii="Arial Narrow" w:hAnsi="Arial Narrow"/>
          <w:sz w:val="18"/>
          <w:szCs w:val="18"/>
        </w:rPr>
        <w:t xml:space="preserve">iti </w:t>
      </w:r>
      <w:r w:rsidRPr="008D2684">
        <w:rPr>
          <w:rFonts w:ascii="Arial Narrow" w:hAnsi="Arial Narrow"/>
          <w:sz w:val="18"/>
          <w:szCs w:val="18"/>
        </w:rPr>
        <w:t>Nadzorn</w:t>
      </w:r>
      <w:r w:rsidR="00FA0707" w:rsidRPr="008D2684">
        <w:rPr>
          <w:rFonts w:ascii="Arial Narrow" w:hAnsi="Arial Narrow"/>
          <w:sz w:val="18"/>
          <w:szCs w:val="18"/>
        </w:rPr>
        <w:t>i</w:t>
      </w:r>
      <w:r w:rsidRPr="008D2684">
        <w:rPr>
          <w:rFonts w:ascii="Arial Narrow" w:hAnsi="Arial Narrow"/>
          <w:sz w:val="18"/>
          <w:szCs w:val="18"/>
        </w:rPr>
        <w:t xml:space="preserve"> inženjer. U slučaju da je moguće da dođe do plutanja građevine, Izvođač će smanjiti pritisak podzemne vode, tako da građevine budu stabilne tijekom cijelog </w:t>
      </w:r>
      <w:r w:rsidR="006B31D2" w:rsidRPr="008D2684">
        <w:rPr>
          <w:rFonts w:ascii="Arial Narrow" w:hAnsi="Arial Narrow"/>
          <w:sz w:val="18"/>
          <w:szCs w:val="18"/>
        </w:rPr>
        <w:t>razdoblja</w:t>
      </w:r>
      <w:r w:rsidRPr="008D2684">
        <w:rPr>
          <w:rFonts w:ascii="Arial Narrow" w:hAnsi="Arial Narrow"/>
          <w:sz w:val="18"/>
          <w:szCs w:val="18"/>
        </w:rPr>
        <w:t xml:space="preserve"> izvođenja radova. Izvođač će osigurati kontinuiranu raspoloživost rezervnih strojeva na Gradilištu kako bi se izbjeglo prekidanje kontinuiranih aktivnosti na crpljenju vode. </w:t>
      </w:r>
    </w:p>
    <w:p w14:paraId="3A545693" w14:textId="77777777" w:rsidR="00974857" w:rsidRPr="008D2684" w:rsidRDefault="00974857" w:rsidP="00F20DBC">
      <w:pPr>
        <w:pStyle w:val="Naslov4"/>
        <w:tabs>
          <w:tab w:val="left" w:pos="567"/>
          <w:tab w:val="left" w:pos="1134"/>
        </w:tabs>
      </w:pPr>
      <w:r w:rsidRPr="008D2684">
        <w:t xml:space="preserve">Iskopi u skladu s pravcima i visinskim kotama </w:t>
      </w:r>
    </w:p>
    <w:p w14:paraId="508A09B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Iskopi će biti izvedeni </w:t>
      </w:r>
      <w:r w:rsidR="00DB1C25" w:rsidRPr="008D2684">
        <w:rPr>
          <w:rFonts w:ascii="Arial Narrow" w:hAnsi="Arial Narrow"/>
          <w:sz w:val="18"/>
          <w:szCs w:val="18"/>
        </w:rPr>
        <w:t>tako</w:t>
      </w:r>
      <w:r w:rsidRPr="008D2684">
        <w:rPr>
          <w:rFonts w:ascii="Arial Narrow" w:hAnsi="Arial Narrow"/>
          <w:sz w:val="18"/>
          <w:szCs w:val="18"/>
        </w:rPr>
        <w:t xml:space="preserve"> da njihove dimenzije omogućavaju adekvatno crpljenje vode, adekvatno stabiliziranje bočnih strana, postavljanje oplate, izlijevanje betona, uključujući zbijanje i bilo kakve druge neophodne građevinske aktivnosti. Posebnu pažnju potrebno je posvetiti očuvanju v</w:t>
      </w:r>
      <w:r w:rsidR="006B31D2" w:rsidRPr="008D2684">
        <w:rPr>
          <w:rFonts w:ascii="Arial Narrow" w:hAnsi="Arial Narrow"/>
          <w:sz w:val="18"/>
          <w:szCs w:val="18"/>
        </w:rPr>
        <w:t>isinskih kota izvedenih iskopa.</w:t>
      </w:r>
    </w:p>
    <w:p w14:paraId="5AA4644F" w14:textId="77777777" w:rsidR="00974857" w:rsidRPr="008D2684" w:rsidRDefault="00974857" w:rsidP="00F20DBC">
      <w:pPr>
        <w:pStyle w:val="Naslov4"/>
        <w:tabs>
          <w:tab w:val="left" w:pos="567"/>
          <w:tab w:val="left" w:pos="1134"/>
        </w:tabs>
      </w:pPr>
      <w:r w:rsidRPr="008D2684">
        <w:t>Testovi podzemnih voda</w:t>
      </w:r>
    </w:p>
    <w:p w14:paraId="6FA923E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Tijekom radova, </w:t>
      </w:r>
      <w:r w:rsidR="006B31D2" w:rsidRPr="008D2684">
        <w:rPr>
          <w:rFonts w:ascii="Arial Narrow" w:hAnsi="Arial Narrow"/>
          <w:sz w:val="18"/>
          <w:szCs w:val="18"/>
        </w:rPr>
        <w:t>Nadzorni i</w:t>
      </w:r>
      <w:r w:rsidRPr="008D2684">
        <w:rPr>
          <w:rFonts w:ascii="Arial Narrow" w:hAnsi="Arial Narrow"/>
          <w:sz w:val="18"/>
          <w:szCs w:val="18"/>
        </w:rPr>
        <w:t xml:space="preserve">nženjer će zahtijevati uzimanje uzoraka podzemne vode kako bi se testiralo i potvrdilo nepostojanje štetnih tvari. Testovi će se izvesti u skladu sa standardnim </w:t>
      </w:r>
      <w:r w:rsidR="00C23DB3" w:rsidRPr="008D2684">
        <w:rPr>
          <w:rFonts w:ascii="Arial Narrow" w:hAnsi="Arial Narrow"/>
          <w:sz w:val="18"/>
          <w:szCs w:val="18"/>
        </w:rPr>
        <w:t>postupcima</w:t>
      </w:r>
      <w:r w:rsidRPr="008D2684">
        <w:rPr>
          <w:rFonts w:ascii="Arial Narrow" w:hAnsi="Arial Narrow"/>
          <w:sz w:val="18"/>
          <w:szCs w:val="18"/>
        </w:rPr>
        <w:t xml:space="preserve"> i primjenjivim važeći</w:t>
      </w:r>
      <w:r w:rsidR="006B31D2" w:rsidRPr="008D2684">
        <w:rPr>
          <w:rFonts w:ascii="Arial Narrow" w:hAnsi="Arial Narrow"/>
          <w:sz w:val="18"/>
          <w:szCs w:val="18"/>
        </w:rPr>
        <w:t>m hrvatskim zakonima i normama.</w:t>
      </w:r>
    </w:p>
    <w:p w14:paraId="46D45D9E" w14:textId="77777777" w:rsidR="00974857" w:rsidRPr="008D2684" w:rsidRDefault="00974857" w:rsidP="00F20DBC">
      <w:pPr>
        <w:pStyle w:val="Naslov4"/>
        <w:tabs>
          <w:tab w:val="left" w:pos="567"/>
          <w:tab w:val="left" w:pos="1134"/>
        </w:tabs>
      </w:pPr>
      <w:r w:rsidRPr="008D2684">
        <w:t>Testovi formiranja visinskih kota</w:t>
      </w:r>
    </w:p>
    <w:p w14:paraId="5C184F7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Pri postizanju odgovarajućih visinskih kota za ručno izravnavanje kako je ovdje navedeno, </w:t>
      </w:r>
      <w:r w:rsidR="000A354E" w:rsidRPr="008D2684">
        <w:rPr>
          <w:rFonts w:ascii="Arial Narrow" w:hAnsi="Arial Narrow"/>
          <w:sz w:val="18"/>
          <w:szCs w:val="18"/>
        </w:rPr>
        <w:t>N</w:t>
      </w:r>
      <w:r w:rsidR="006B31D2" w:rsidRPr="008D2684">
        <w:rPr>
          <w:rFonts w:ascii="Arial Narrow" w:hAnsi="Arial Narrow"/>
          <w:sz w:val="18"/>
          <w:szCs w:val="18"/>
        </w:rPr>
        <w:t>adzorni i</w:t>
      </w:r>
      <w:r w:rsidRPr="008D2684">
        <w:rPr>
          <w:rFonts w:ascii="Arial Narrow" w:hAnsi="Arial Narrow"/>
          <w:sz w:val="18"/>
          <w:szCs w:val="18"/>
        </w:rPr>
        <w:t>nženjer može zahtijevati izvođenje „in situ“ testova ili bilo kojih drugih testova, kako bi se odredila priroda, kapacitet nosivosti i karakteristik</w:t>
      </w:r>
      <w:r w:rsidR="006B31D2" w:rsidRPr="008D2684">
        <w:rPr>
          <w:rFonts w:ascii="Arial Narrow" w:hAnsi="Arial Narrow"/>
          <w:sz w:val="18"/>
          <w:szCs w:val="18"/>
        </w:rPr>
        <w:t>e deformacije zemljišnog sloja.</w:t>
      </w:r>
    </w:p>
    <w:p w14:paraId="2BAE4720" w14:textId="77777777" w:rsidR="00974857" w:rsidRPr="008D2684" w:rsidRDefault="00974857" w:rsidP="00F20DBC">
      <w:pPr>
        <w:pStyle w:val="Naslov4"/>
        <w:tabs>
          <w:tab w:val="left" w:pos="567"/>
          <w:tab w:val="left" w:pos="1134"/>
        </w:tabs>
      </w:pPr>
      <w:r w:rsidRPr="008D2684">
        <w:t>Uklanjanje viška iskopanog materijala</w:t>
      </w:r>
    </w:p>
    <w:p w14:paraId="57EB72D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biti odgovoran za pregovaranje i osiguravanje adekvatnih područja za uklanjanje viška iskopanog materijala te će snositi troškove i druge na</w:t>
      </w:r>
      <w:r w:rsidR="00174673" w:rsidRPr="008D2684">
        <w:rPr>
          <w:rFonts w:ascii="Arial Narrow" w:hAnsi="Arial Narrow"/>
          <w:sz w:val="18"/>
          <w:szCs w:val="18"/>
        </w:rPr>
        <w:t>knade vezane za ovo uklanjanje.</w:t>
      </w:r>
    </w:p>
    <w:p w14:paraId="7EA252C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 svezi </w:t>
      </w:r>
      <w:r w:rsidR="00174673" w:rsidRPr="008D2684">
        <w:rPr>
          <w:rFonts w:ascii="Arial Narrow" w:hAnsi="Arial Narrow"/>
          <w:sz w:val="18"/>
          <w:szCs w:val="18"/>
        </w:rPr>
        <w:t xml:space="preserve">s </w:t>
      </w:r>
      <w:r w:rsidRPr="008D2684">
        <w:rPr>
          <w:rFonts w:ascii="Arial Narrow" w:hAnsi="Arial Narrow"/>
          <w:sz w:val="18"/>
          <w:szCs w:val="18"/>
        </w:rPr>
        <w:t>uklanjanj</w:t>
      </w:r>
      <w:r w:rsidR="00174673" w:rsidRPr="008D2684">
        <w:rPr>
          <w:rFonts w:ascii="Arial Narrow" w:hAnsi="Arial Narrow"/>
          <w:sz w:val="18"/>
          <w:szCs w:val="18"/>
        </w:rPr>
        <w:t>em</w:t>
      </w:r>
      <w:r w:rsidRPr="008D2684">
        <w:rPr>
          <w:rFonts w:ascii="Arial Narrow" w:hAnsi="Arial Narrow"/>
          <w:sz w:val="18"/>
          <w:szCs w:val="18"/>
        </w:rPr>
        <w:t xml:space="preserve"> viška iskopanog materijala, Izvođač će biti odgovoran tijekom izvođenja radova za </w:t>
      </w:r>
      <w:r w:rsidR="00DD2F8B" w:rsidRPr="008D2684">
        <w:rPr>
          <w:rFonts w:ascii="Arial Narrow" w:hAnsi="Arial Narrow"/>
          <w:sz w:val="18"/>
          <w:szCs w:val="18"/>
        </w:rPr>
        <w:t>sljedeć</w:t>
      </w:r>
      <w:r w:rsidRPr="008D2684">
        <w:rPr>
          <w:rFonts w:ascii="Arial Narrow" w:hAnsi="Arial Narrow"/>
          <w:sz w:val="18"/>
          <w:szCs w:val="18"/>
        </w:rPr>
        <w:t xml:space="preserve">e: </w:t>
      </w:r>
    </w:p>
    <w:p w14:paraId="344DF1CF" w14:textId="77777777" w:rsidR="00974857" w:rsidRPr="008D2684" w:rsidRDefault="00974857" w:rsidP="00F20DBC">
      <w:pPr>
        <w:numPr>
          <w:ilvl w:val="0"/>
          <w:numId w:val="15"/>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Povećanje čvrstoće i kvalitete postojećih pristupnih cesta (cesta) i njihovog održavanja u dobrom i konačnom stanju.</w:t>
      </w:r>
    </w:p>
    <w:p w14:paraId="2D426C7D" w14:textId="77777777" w:rsidR="00974857" w:rsidRPr="008D2684" w:rsidRDefault="00974857" w:rsidP="00F20DBC">
      <w:pPr>
        <w:numPr>
          <w:ilvl w:val="0"/>
          <w:numId w:val="15"/>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Odvodnja nakošenih površina postavljanjem perforiranih betonskih cijevi na najnižim točkama ili kako bude dogovoreno s</w:t>
      </w:r>
      <w:r w:rsidR="00174673" w:rsidRPr="008D2684">
        <w:rPr>
          <w:rFonts w:ascii="Arial Narrow" w:hAnsi="Arial Narrow"/>
          <w:sz w:val="18"/>
          <w:szCs w:val="18"/>
        </w:rPr>
        <w:t xml:space="preserve"> Nadzornim i</w:t>
      </w:r>
      <w:r w:rsidRPr="008D2684">
        <w:rPr>
          <w:rFonts w:ascii="Arial Narrow" w:hAnsi="Arial Narrow"/>
          <w:sz w:val="18"/>
          <w:szCs w:val="18"/>
        </w:rPr>
        <w:t>nženjerom.</w:t>
      </w:r>
    </w:p>
    <w:p w14:paraId="6848CC87" w14:textId="77777777" w:rsidR="00974857" w:rsidRPr="008D2684" w:rsidRDefault="00974857" w:rsidP="00F20DBC">
      <w:pPr>
        <w:numPr>
          <w:ilvl w:val="0"/>
          <w:numId w:val="15"/>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Istresanje, rasprostiranje, niveliranje i odlaganje zemljišta u nasipe, ovisno o slučaju, s ciljem održavanja površina u sigurnim uvjetima.</w:t>
      </w:r>
    </w:p>
    <w:p w14:paraId="4BDB3E12" w14:textId="77777777" w:rsidR="00974857" w:rsidRPr="008D2684" w:rsidRDefault="00974857" w:rsidP="00F20DBC">
      <w:pPr>
        <w:numPr>
          <w:ilvl w:val="0"/>
          <w:numId w:val="15"/>
        </w:numPr>
        <w:tabs>
          <w:tab w:val="left" w:pos="567"/>
          <w:tab w:val="left" w:pos="851"/>
          <w:tab w:val="left" w:pos="1134"/>
        </w:tabs>
        <w:spacing w:before="0"/>
        <w:ind w:left="851" w:hanging="284"/>
        <w:rPr>
          <w:rFonts w:ascii="Arial Narrow" w:hAnsi="Arial Narrow"/>
          <w:sz w:val="18"/>
          <w:szCs w:val="18"/>
        </w:rPr>
      </w:pPr>
      <w:r w:rsidRPr="008D2684">
        <w:rPr>
          <w:rFonts w:ascii="Arial Narrow" w:hAnsi="Arial Narrow"/>
          <w:sz w:val="18"/>
          <w:szCs w:val="18"/>
        </w:rPr>
        <w:t xml:space="preserve">Čišćenje vozila pri napuštanju nagnutog područja i poduzimanje mjera kako bi se osiguralo da </w:t>
      </w:r>
      <w:r w:rsidR="00174673" w:rsidRPr="008D2684">
        <w:rPr>
          <w:rFonts w:ascii="Arial Narrow" w:hAnsi="Arial Narrow"/>
          <w:sz w:val="18"/>
          <w:szCs w:val="18"/>
        </w:rPr>
        <w:t>ona</w:t>
      </w:r>
      <w:r w:rsidRPr="008D2684">
        <w:rPr>
          <w:rFonts w:ascii="Arial Narrow" w:hAnsi="Arial Narrow"/>
          <w:sz w:val="18"/>
          <w:szCs w:val="18"/>
        </w:rPr>
        <w:t xml:space="preserve"> ne stvaraju onečišćenje javnih cesta.</w:t>
      </w:r>
    </w:p>
    <w:p w14:paraId="34E90903" w14:textId="77777777" w:rsidR="00974857" w:rsidRPr="008D2684" w:rsidRDefault="00974857" w:rsidP="00F20DBC">
      <w:pPr>
        <w:pStyle w:val="Naslov4"/>
        <w:tabs>
          <w:tab w:val="left" w:pos="567"/>
          <w:tab w:val="left" w:pos="1134"/>
        </w:tabs>
      </w:pPr>
      <w:r w:rsidRPr="008D2684">
        <w:t xml:space="preserve">Dodatna iskopavanja </w:t>
      </w:r>
    </w:p>
    <w:p w14:paraId="6B0B951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Bilo kakva dodatna iskopavanja iznad definiranih ili navedenih vrijednosti </w:t>
      </w:r>
      <w:r w:rsidR="00FA0707" w:rsidRPr="008D2684">
        <w:rPr>
          <w:rFonts w:ascii="Arial Narrow" w:hAnsi="Arial Narrow"/>
          <w:sz w:val="18"/>
          <w:szCs w:val="18"/>
        </w:rPr>
        <w:t>Izvođač će</w:t>
      </w:r>
      <w:r w:rsidRPr="008D2684">
        <w:rPr>
          <w:rFonts w:ascii="Arial Narrow" w:hAnsi="Arial Narrow"/>
          <w:sz w:val="18"/>
          <w:szCs w:val="18"/>
        </w:rPr>
        <w:t xml:space="preserve"> zatrpa</w:t>
      </w:r>
      <w:r w:rsidR="00FA0707" w:rsidRPr="008D2684">
        <w:rPr>
          <w:rFonts w:ascii="Arial Narrow" w:hAnsi="Arial Narrow"/>
          <w:sz w:val="18"/>
          <w:szCs w:val="18"/>
        </w:rPr>
        <w:t>ti</w:t>
      </w:r>
      <w:r w:rsidRPr="008D2684">
        <w:rPr>
          <w:rFonts w:ascii="Arial Narrow" w:hAnsi="Arial Narrow"/>
          <w:sz w:val="18"/>
          <w:szCs w:val="18"/>
        </w:rPr>
        <w:t xml:space="preserve"> o </w:t>
      </w:r>
      <w:r w:rsidR="00FA0707" w:rsidRPr="008D2684">
        <w:rPr>
          <w:rFonts w:ascii="Arial Narrow" w:hAnsi="Arial Narrow"/>
          <w:sz w:val="18"/>
          <w:szCs w:val="18"/>
        </w:rPr>
        <w:t xml:space="preserve">svom </w:t>
      </w:r>
      <w:r w:rsidRPr="008D2684">
        <w:rPr>
          <w:rFonts w:ascii="Arial Narrow" w:hAnsi="Arial Narrow"/>
          <w:sz w:val="18"/>
          <w:szCs w:val="18"/>
        </w:rPr>
        <w:t>trošku običnim betonom ili bilo kojim drugim odobrenim mat</w:t>
      </w:r>
      <w:r w:rsidR="00FA0707" w:rsidRPr="008D2684">
        <w:rPr>
          <w:rFonts w:ascii="Arial Narrow" w:hAnsi="Arial Narrow"/>
          <w:sz w:val="18"/>
          <w:szCs w:val="18"/>
        </w:rPr>
        <w:t>erijalom, uz pažljivo zbijanje.</w:t>
      </w:r>
    </w:p>
    <w:p w14:paraId="3662E3B4" w14:textId="77777777" w:rsidR="00974857" w:rsidRPr="008D2684" w:rsidRDefault="00974857" w:rsidP="00F20DBC">
      <w:pPr>
        <w:pStyle w:val="Naslov4"/>
        <w:tabs>
          <w:tab w:val="left" w:pos="567"/>
          <w:tab w:val="left" w:pos="1134"/>
        </w:tabs>
      </w:pPr>
      <w:r w:rsidRPr="008D2684">
        <w:t>Iskopi za cijevi</w:t>
      </w:r>
    </w:p>
    <w:p w14:paraId="0AC6362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Iskopi za cijevi će u konačnici biti ručno zbijeni, ili na bilo koji drugi te</w:t>
      </w:r>
      <w:r w:rsidR="000A354E" w:rsidRPr="008D2684">
        <w:rPr>
          <w:rFonts w:ascii="Arial Narrow" w:hAnsi="Arial Narrow"/>
          <w:sz w:val="18"/>
          <w:szCs w:val="18"/>
        </w:rPr>
        <w:t>stiran način ili pre</w:t>
      </w:r>
      <w:r w:rsidRPr="008D2684">
        <w:rPr>
          <w:rFonts w:ascii="Arial Narrow" w:hAnsi="Arial Narrow"/>
          <w:sz w:val="18"/>
          <w:szCs w:val="18"/>
        </w:rPr>
        <w:t>ma nalogu Nadzornog inženjera, neposr</w:t>
      </w:r>
      <w:r w:rsidR="00174673" w:rsidRPr="008D2684">
        <w:rPr>
          <w:rFonts w:ascii="Arial Narrow" w:hAnsi="Arial Narrow"/>
          <w:sz w:val="18"/>
          <w:szCs w:val="18"/>
        </w:rPr>
        <w:t>edno prije postavljanja cijevi.</w:t>
      </w:r>
    </w:p>
    <w:p w14:paraId="71182DC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Iskopi će biti dodatno prokopavani ili zapunjavani tako da svaki dio cijevi ima podjednak oslonac cijelom du</w:t>
      </w:r>
      <w:r w:rsidR="00174673" w:rsidRPr="008D2684">
        <w:rPr>
          <w:rFonts w:ascii="Arial Narrow" w:hAnsi="Arial Narrow"/>
          <w:sz w:val="18"/>
          <w:szCs w:val="18"/>
        </w:rPr>
        <w:t>lj</w:t>
      </w:r>
      <w:r w:rsidRPr="008D2684">
        <w:rPr>
          <w:rFonts w:ascii="Arial Narrow" w:hAnsi="Arial Narrow"/>
          <w:sz w:val="18"/>
          <w:szCs w:val="18"/>
        </w:rPr>
        <w:t>inom cijevi, osim odgovarajućih iskopa na mjestima spojeva koji će biti iskopani ispod svake prirubnice ili spoja na dubinu koja će osigurati da prirubnica ili spoj ne</w:t>
      </w:r>
      <w:r w:rsidR="00174673" w:rsidRPr="008D2684">
        <w:rPr>
          <w:rFonts w:ascii="Arial Narrow" w:hAnsi="Arial Narrow"/>
          <w:sz w:val="18"/>
          <w:szCs w:val="18"/>
        </w:rPr>
        <w:t xml:space="preserve"> doseže do dna iskopa.</w:t>
      </w:r>
    </w:p>
    <w:p w14:paraId="47A08980" w14:textId="77777777" w:rsidR="00974857" w:rsidRPr="008D2684" w:rsidRDefault="00974857" w:rsidP="00F20DBC">
      <w:pPr>
        <w:pStyle w:val="Naslov4"/>
        <w:tabs>
          <w:tab w:val="left" w:pos="567"/>
          <w:tab w:val="left" w:pos="1134"/>
        </w:tabs>
      </w:pPr>
      <w:r w:rsidRPr="008D2684">
        <w:t xml:space="preserve">Ručno zbijanje posteljice </w:t>
      </w:r>
    </w:p>
    <w:p w14:paraId="74C7D07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mjestima gdje će posteljica biti pokrivena betonom ili bilo kojim drugim zbijenim materijalom, neophodno je ručno zbijanje posljednjih 0,15</w:t>
      </w:r>
      <w:r w:rsidR="00174673" w:rsidRPr="008D2684">
        <w:rPr>
          <w:rFonts w:ascii="Arial Narrow" w:hAnsi="Arial Narrow"/>
          <w:sz w:val="18"/>
          <w:szCs w:val="18"/>
        </w:rPr>
        <w:t> </w:t>
      </w:r>
      <w:r w:rsidRPr="008D2684">
        <w:rPr>
          <w:rFonts w:ascii="Arial Narrow" w:hAnsi="Arial Narrow"/>
          <w:sz w:val="18"/>
          <w:szCs w:val="18"/>
        </w:rPr>
        <w:t>m iskopa, ili bilo kojom drugom metodom koj</w:t>
      </w:r>
      <w:r w:rsidR="00FA0707" w:rsidRPr="008D2684">
        <w:rPr>
          <w:rFonts w:ascii="Arial Narrow" w:hAnsi="Arial Narrow"/>
          <w:sz w:val="18"/>
          <w:szCs w:val="18"/>
        </w:rPr>
        <w:t>u</w:t>
      </w:r>
      <w:r w:rsidRPr="008D2684">
        <w:rPr>
          <w:rFonts w:ascii="Arial Narrow" w:hAnsi="Arial Narrow"/>
          <w:sz w:val="18"/>
          <w:szCs w:val="18"/>
        </w:rPr>
        <w:t xml:space="preserve"> odobr</w:t>
      </w:r>
      <w:r w:rsidR="00FA0707" w:rsidRPr="008D2684">
        <w:rPr>
          <w:rFonts w:ascii="Arial Narrow" w:hAnsi="Arial Narrow"/>
          <w:sz w:val="18"/>
          <w:szCs w:val="18"/>
        </w:rPr>
        <w:t>i i</w:t>
      </w:r>
      <w:r w:rsidRPr="008D2684">
        <w:rPr>
          <w:rFonts w:ascii="Arial Narrow" w:hAnsi="Arial Narrow"/>
          <w:sz w:val="18"/>
          <w:szCs w:val="18"/>
        </w:rPr>
        <w:t>li nalož</w:t>
      </w:r>
      <w:r w:rsidR="00FA0707" w:rsidRPr="008D2684">
        <w:rPr>
          <w:rFonts w:ascii="Arial Narrow" w:hAnsi="Arial Narrow"/>
          <w:sz w:val="18"/>
          <w:szCs w:val="18"/>
        </w:rPr>
        <w:t>i</w:t>
      </w:r>
      <w:r w:rsidRPr="008D2684">
        <w:rPr>
          <w:rFonts w:ascii="Arial Narrow" w:hAnsi="Arial Narrow"/>
          <w:sz w:val="18"/>
          <w:szCs w:val="18"/>
        </w:rPr>
        <w:t xml:space="preserve"> Nadzorn</w:t>
      </w:r>
      <w:r w:rsidR="00FA0707" w:rsidRPr="008D2684">
        <w:rPr>
          <w:rFonts w:ascii="Arial Narrow" w:hAnsi="Arial Narrow"/>
          <w:sz w:val="18"/>
          <w:szCs w:val="18"/>
        </w:rPr>
        <w:t>i</w:t>
      </w:r>
      <w:r w:rsidRPr="008D2684">
        <w:rPr>
          <w:rFonts w:ascii="Arial Narrow" w:hAnsi="Arial Narrow"/>
          <w:sz w:val="18"/>
          <w:szCs w:val="18"/>
        </w:rPr>
        <w:t xml:space="preserve"> inženjer.</w:t>
      </w:r>
    </w:p>
    <w:p w14:paraId="30960ED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Posteljica će biti pažljivo izravnata do zahtijevanog oblika. Izvođač će izvijestiti Nadzornog inženjera kada je rov spreman za postavljanje cijevi ili za izlijevanje </w:t>
      </w:r>
      <w:r w:rsidR="00174673" w:rsidRPr="008D2684">
        <w:rPr>
          <w:rFonts w:ascii="Arial Narrow" w:hAnsi="Arial Narrow"/>
          <w:sz w:val="18"/>
          <w:szCs w:val="18"/>
        </w:rPr>
        <w:t>betonskih temelja</w:t>
      </w:r>
      <w:r w:rsidRPr="008D2684">
        <w:rPr>
          <w:rFonts w:ascii="Arial Narrow" w:hAnsi="Arial Narrow"/>
          <w:sz w:val="18"/>
          <w:szCs w:val="18"/>
        </w:rPr>
        <w:t xml:space="preserve"> te neće početi s aktivnostima postavljanja cijevi, izlijevanja betona ili bilo kojih drugih radova dok</w:t>
      </w:r>
      <w:r w:rsidR="00174673" w:rsidRPr="008D2684">
        <w:rPr>
          <w:rFonts w:ascii="Arial Narrow" w:hAnsi="Arial Narrow"/>
          <w:sz w:val="18"/>
          <w:szCs w:val="18"/>
        </w:rPr>
        <w:t xml:space="preserve"> Nadzorni</w:t>
      </w:r>
      <w:r w:rsidRPr="008D2684">
        <w:rPr>
          <w:rFonts w:ascii="Arial Narrow" w:hAnsi="Arial Narrow"/>
          <w:sz w:val="18"/>
          <w:szCs w:val="18"/>
        </w:rPr>
        <w:t xml:space="preserve"> </w:t>
      </w:r>
      <w:r w:rsidR="00174673" w:rsidRPr="008D2684">
        <w:rPr>
          <w:rFonts w:ascii="Arial Narrow" w:hAnsi="Arial Narrow"/>
          <w:sz w:val="18"/>
          <w:szCs w:val="18"/>
        </w:rPr>
        <w:t>inženjer ne da svoje odobrenje.</w:t>
      </w:r>
    </w:p>
    <w:p w14:paraId="07C4609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Radovi na postavljanju cijevi, izlijevanju betona, ili bilo koji drugi radovi koji su izvedeni bez prethodne suglasnost</w:t>
      </w:r>
      <w:r w:rsidR="00174673" w:rsidRPr="008D2684">
        <w:rPr>
          <w:rFonts w:ascii="Arial Narrow" w:hAnsi="Arial Narrow"/>
          <w:sz w:val="18"/>
          <w:szCs w:val="18"/>
        </w:rPr>
        <w:t>i Nadzornog inženjera</w:t>
      </w:r>
      <w:r w:rsidRPr="008D2684">
        <w:rPr>
          <w:rFonts w:ascii="Arial Narrow" w:hAnsi="Arial Narrow"/>
          <w:sz w:val="18"/>
          <w:szCs w:val="18"/>
        </w:rPr>
        <w:t xml:space="preserve"> bi</w:t>
      </w:r>
      <w:r w:rsidR="00174673" w:rsidRPr="008D2684">
        <w:rPr>
          <w:rFonts w:ascii="Arial Narrow" w:hAnsi="Arial Narrow"/>
          <w:sz w:val="18"/>
          <w:szCs w:val="18"/>
        </w:rPr>
        <w:t>t će</w:t>
      </w:r>
      <w:r w:rsidRPr="008D2684">
        <w:rPr>
          <w:rFonts w:ascii="Arial Narrow" w:hAnsi="Arial Narrow"/>
          <w:sz w:val="18"/>
          <w:szCs w:val="18"/>
        </w:rPr>
        <w:t xml:space="preserve"> </w:t>
      </w:r>
      <w:r w:rsidR="00174673" w:rsidRPr="008D2684">
        <w:rPr>
          <w:rFonts w:ascii="Arial Narrow" w:hAnsi="Arial Narrow"/>
          <w:sz w:val="18"/>
          <w:szCs w:val="18"/>
        </w:rPr>
        <w:t>bez odgode</w:t>
      </w:r>
      <w:r w:rsidRPr="008D2684">
        <w:rPr>
          <w:rFonts w:ascii="Arial Narrow" w:hAnsi="Arial Narrow"/>
          <w:sz w:val="18"/>
          <w:szCs w:val="18"/>
        </w:rPr>
        <w:t xml:space="preserve"> uklonjeni n</w:t>
      </w:r>
      <w:r w:rsidR="00174673" w:rsidRPr="008D2684">
        <w:rPr>
          <w:rFonts w:ascii="Arial Narrow" w:hAnsi="Arial Narrow"/>
          <w:sz w:val="18"/>
          <w:szCs w:val="18"/>
        </w:rPr>
        <w:t>a trošak Izvođača.</w:t>
      </w:r>
    </w:p>
    <w:p w14:paraId="13BA5ED2" w14:textId="77777777" w:rsidR="00974857" w:rsidRPr="008D2684" w:rsidRDefault="00974857" w:rsidP="00F20DBC">
      <w:pPr>
        <w:pStyle w:val="Naslov4"/>
        <w:tabs>
          <w:tab w:val="left" w:pos="567"/>
          <w:tab w:val="left" w:pos="1134"/>
        </w:tabs>
      </w:pPr>
      <w:r w:rsidRPr="008D2684">
        <w:t>Nasipavanje</w:t>
      </w:r>
    </w:p>
    <w:p w14:paraId="6FD4493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utvrditi period i faktor slijeganja za nasipavanje za strukture tako da ni jedan dio građevine neće biti pod previsokim tlakom, </w:t>
      </w:r>
      <w:r w:rsidR="00114A7D" w:rsidRPr="008D2684">
        <w:rPr>
          <w:rFonts w:ascii="Arial Narrow" w:hAnsi="Arial Narrow"/>
          <w:sz w:val="18"/>
          <w:szCs w:val="18"/>
        </w:rPr>
        <w:t>oslabljen, oštećen ili ugrožen.</w:t>
      </w:r>
    </w:p>
    <w:p w14:paraId="3E09EC9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Slojevi materijala će biti postavljeni kako bi se uspostavila adekvatna drenaža i kako bi se spriječilo zadržavanje vode. </w:t>
      </w:r>
      <w:r w:rsidR="00114A7D" w:rsidRPr="008D2684">
        <w:rPr>
          <w:rFonts w:ascii="Arial Narrow" w:hAnsi="Arial Narrow"/>
          <w:sz w:val="18"/>
          <w:szCs w:val="18"/>
        </w:rPr>
        <w:t>Osobito</w:t>
      </w:r>
      <w:r w:rsidRPr="008D2684">
        <w:rPr>
          <w:rFonts w:ascii="Arial Narrow" w:hAnsi="Arial Narrow"/>
          <w:sz w:val="18"/>
          <w:szCs w:val="18"/>
        </w:rPr>
        <w:t xml:space="preserve">, postavljanje materijala </w:t>
      </w:r>
      <w:r w:rsidR="00114A7D" w:rsidRPr="008D2684">
        <w:rPr>
          <w:rFonts w:ascii="Arial Narrow" w:hAnsi="Arial Narrow"/>
          <w:sz w:val="18"/>
          <w:szCs w:val="18"/>
        </w:rPr>
        <w:t>o</w:t>
      </w:r>
      <w:r w:rsidRPr="008D2684">
        <w:rPr>
          <w:rFonts w:ascii="Arial Narrow" w:hAnsi="Arial Narrow"/>
          <w:sz w:val="18"/>
          <w:szCs w:val="18"/>
        </w:rPr>
        <w:t xml:space="preserve">ko betonskih struktura će biti započeto tek nakon što se materijal stvrdne i dođe u stanje </w:t>
      </w:r>
      <w:r w:rsidR="00114A7D" w:rsidRPr="008D2684">
        <w:rPr>
          <w:rFonts w:ascii="Arial Narrow" w:hAnsi="Arial Narrow"/>
          <w:sz w:val="18"/>
          <w:szCs w:val="18"/>
        </w:rPr>
        <w:t>svojih konačnih karakteristika.</w:t>
      </w:r>
    </w:p>
    <w:p w14:paraId="1DC74C3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Materijal će biti postavljen tako da vrši podjednak pritisak oko strukture. Neovisno o primijenjenim metodama za nasipavanje, Izvođač će osigurati da su rovovi izvedeni u skladu s</w:t>
      </w:r>
      <w:r w:rsidR="00114A7D" w:rsidRPr="008D2684">
        <w:rPr>
          <w:rFonts w:ascii="Arial Narrow" w:hAnsi="Arial Narrow"/>
          <w:sz w:val="18"/>
          <w:szCs w:val="18"/>
        </w:rPr>
        <w:t>a</w:t>
      </w:r>
      <w:r w:rsidRPr="008D2684">
        <w:rPr>
          <w:rFonts w:ascii="Arial Narrow" w:hAnsi="Arial Narrow"/>
          <w:sz w:val="18"/>
          <w:szCs w:val="18"/>
        </w:rPr>
        <w:t xml:space="preserve"> zahtjevima Nadzornog inženjera. Izvođač će poduzeti sve neophodne mjere sigurnosti kako bi se osiguralo da nema oštećenja na stalnim građevinama. </w:t>
      </w:r>
    </w:p>
    <w:p w14:paraId="01C43D51" w14:textId="77777777" w:rsidR="00974857" w:rsidRPr="008D2684" w:rsidRDefault="00974857" w:rsidP="00F20DBC">
      <w:pPr>
        <w:pStyle w:val="Naslov4"/>
        <w:tabs>
          <w:tab w:val="left" w:pos="567"/>
          <w:tab w:val="left" w:pos="1134"/>
        </w:tabs>
      </w:pPr>
      <w:r w:rsidRPr="008D2684">
        <w:t>Pokrovni materijal i potporne strukture</w:t>
      </w:r>
    </w:p>
    <w:p w14:paraId="607103A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biti odgovoran za projektiranje, postavljanje i održavanje tijekom izgradnje svih potpornih struktura potrebnih za rovove i druge iskope. </w:t>
      </w:r>
    </w:p>
    <w:p w14:paraId="6AA5CC2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poslati </w:t>
      </w:r>
      <w:r w:rsidR="00A8593E" w:rsidRPr="008D2684">
        <w:rPr>
          <w:rFonts w:ascii="Arial Narrow" w:hAnsi="Arial Narrow"/>
          <w:sz w:val="18"/>
          <w:szCs w:val="18"/>
        </w:rPr>
        <w:t>Nadzornom i</w:t>
      </w:r>
      <w:r w:rsidRPr="008D2684">
        <w:rPr>
          <w:rFonts w:ascii="Arial Narrow" w:hAnsi="Arial Narrow"/>
          <w:sz w:val="18"/>
          <w:szCs w:val="18"/>
        </w:rPr>
        <w:t>nženjeru na odobrenje prijedlog s detaljima vezanim za potporne strukture za iskope, te će detalji sadržat</w:t>
      </w:r>
      <w:r w:rsidR="005E11B0" w:rsidRPr="008D2684">
        <w:rPr>
          <w:rFonts w:ascii="Arial Narrow" w:hAnsi="Arial Narrow"/>
          <w:sz w:val="18"/>
          <w:szCs w:val="18"/>
        </w:rPr>
        <w:t>i</w:t>
      </w:r>
      <w:r w:rsidRPr="008D2684">
        <w:rPr>
          <w:rFonts w:ascii="Arial Narrow" w:hAnsi="Arial Narrow"/>
          <w:sz w:val="18"/>
          <w:szCs w:val="18"/>
        </w:rPr>
        <w:t xml:space="preserve"> planove, proračune i ostale pojašnjenja</w:t>
      </w:r>
      <w:r w:rsidR="005E11B0" w:rsidRPr="008D2684">
        <w:rPr>
          <w:rFonts w:ascii="Arial Narrow" w:hAnsi="Arial Narrow"/>
          <w:sz w:val="18"/>
          <w:szCs w:val="18"/>
        </w:rPr>
        <w:t xml:space="preserve"> koje Nadzorni inženjer</w:t>
      </w:r>
      <w:r w:rsidRPr="008D2684">
        <w:rPr>
          <w:rFonts w:ascii="Arial Narrow" w:hAnsi="Arial Narrow"/>
          <w:sz w:val="18"/>
          <w:szCs w:val="18"/>
        </w:rPr>
        <w:t xml:space="preserve"> </w:t>
      </w:r>
      <w:r w:rsidR="005E11B0" w:rsidRPr="008D2684">
        <w:rPr>
          <w:rFonts w:ascii="Arial Narrow" w:hAnsi="Arial Narrow"/>
          <w:sz w:val="18"/>
          <w:szCs w:val="18"/>
        </w:rPr>
        <w:t xml:space="preserve">bude </w:t>
      </w:r>
      <w:r w:rsidRPr="008D2684">
        <w:rPr>
          <w:rFonts w:ascii="Arial Narrow" w:hAnsi="Arial Narrow"/>
          <w:sz w:val="18"/>
          <w:szCs w:val="18"/>
        </w:rPr>
        <w:t>zahtijeva</w:t>
      </w:r>
      <w:r w:rsidR="005E11B0" w:rsidRPr="008D2684">
        <w:rPr>
          <w:rFonts w:ascii="Arial Narrow" w:hAnsi="Arial Narrow"/>
          <w:sz w:val="18"/>
          <w:szCs w:val="18"/>
        </w:rPr>
        <w:t>o</w:t>
      </w:r>
      <w:r w:rsidRPr="008D2684">
        <w:rPr>
          <w:rFonts w:ascii="Arial Narrow" w:hAnsi="Arial Narrow"/>
          <w:sz w:val="18"/>
          <w:szCs w:val="18"/>
        </w:rPr>
        <w:t xml:space="preserve">. Ovakvo odobrenje ne oslobađa Izvođača od njegove odgovornosti prema Ugovoru. Izvođenje radova na iskapanju neće početi dok prijedlog izvođača ne </w:t>
      </w:r>
      <w:r w:rsidR="00FC605A" w:rsidRPr="008D2684">
        <w:rPr>
          <w:rFonts w:ascii="Arial Narrow" w:hAnsi="Arial Narrow"/>
          <w:sz w:val="18"/>
          <w:szCs w:val="18"/>
        </w:rPr>
        <w:t>o</w:t>
      </w:r>
      <w:r w:rsidRPr="008D2684">
        <w:rPr>
          <w:rFonts w:ascii="Arial Narrow" w:hAnsi="Arial Narrow"/>
          <w:sz w:val="18"/>
          <w:szCs w:val="18"/>
        </w:rPr>
        <w:t>dobr</w:t>
      </w:r>
      <w:r w:rsidR="00FC605A" w:rsidRPr="008D2684">
        <w:rPr>
          <w:rFonts w:ascii="Arial Narrow" w:hAnsi="Arial Narrow"/>
          <w:sz w:val="18"/>
          <w:szCs w:val="18"/>
        </w:rPr>
        <w:t>i</w:t>
      </w:r>
      <w:r w:rsidRPr="008D2684">
        <w:rPr>
          <w:rFonts w:ascii="Arial Narrow" w:hAnsi="Arial Narrow"/>
          <w:sz w:val="18"/>
          <w:szCs w:val="18"/>
        </w:rPr>
        <w:t xml:space="preserve"> Nadzorn</w:t>
      </w:r>
      <w:r w:rsidR="00FC605A" w:rsidRPr="008D2684">
        <w:rPr>
          <w:rFonts w:ascii="Arial Narrow" w:hAnsi="Arial Narrow"/>
          <w:sz w:val="18"/>
          <w:szCs w:val="18"/>
        </w:rPr>
        <w:t>i</w:t>
      </w:r>
      <w:r w:rsidRPr="008D2684">
        <w:rPr>
          <w:rFonts w:ascii="Arial Narrow" w:hAnsi="Arial Narrow"/>
          <w:sz w:val="18"/>
          <w:szCs w:val="18"/>
        </w:rPr>
        <w:t xml:space="preserve"> inženjer.</w:t>
      </w:r>
    </w:p>
    <w:p w14:paraId="7594C9C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neće ukloniti ove privremene potporne strukture za iskope ukoliko po mišljenju Nadzornog inženjera, stalni radovi nisu dovoljno uspješni kako bi se izvelo njihovo uklanjanje, koji se izvode pod osobnim n</w:t>
      </w:r>
      <w:r w:rsidR="00A8593E" w:rsidRPr="008D2684">
        <w:rPr>
          <w:rFonts w:ascii="Arial Narrow" w:hAnsi="Arial Narrow"/>
          <w:sz w:val="18"/>
          <w:szCs w:val="18"/>
        </w:rPr>
        <w:t>adzorom kompetentnog poslovođe.</w:t>
      </w:r>
    </w:p>
    <w:p w14:paraId="680DD58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Kada</w:t>
      </w:r>
      <w:r w:rsidR="00A8593E" w:rsidRPr="008D2684">
        <w:rPr>
          <w:rFonts w:ascii="Arial Narrow" w:hAnsi="Arial Narrow"/>
          <w:sz w:val="18"/>
          <w:szCs w:val="18"/>
        </w:rPr>
        <w:t xml:space="preserve"> Nadzorni</w:t>
      </w:r>
      <w:r w:rsidRPr="008D2684">
        <w:rPr>
          <w:rFonts w:ascii="Arial Narrow" w:hAnsi="Arial Narrow"/>
          <w:sz w:val="18"/>
          <w:szCs w:val="18"/>
        </w:rPr>
        <w:t xml:space="preserve"> </w:t>
      </w:r>
      <w:r w:rsidR="00A8593E" w:rsidRPr="008D2684">
        <w:rPr>
          <w:rFonts w:ascii="Arial Narrow" w:hAnsi="Arial Narrow"/>
          <w:sz w:val="18"/>
          <w:szCs w:val="18"/>
        </w:rPr>
        <w:t>i</w:t>
      </w:r>
      <w:r w:rsidRPr="008D2684">
        <w:rPr>
          <w:rFonts w:ascii="Arial Narrow" w:hAnsi="Arial Narrow"/>
          <w:sz w:val="18"/>
          <w:szCs w:val="18"/>
        </w:rPr>
        <w:t>nženjer smatra da će uklanjanje potpornih struktura dovesti u opasnost postojeće građevine, Izvođač će zadržati ove potporne dijelove, te ukloniti samo neophodne dijelove kako bi se omo</w:t>
      </w:r>
      <w:r w:rsidR="00A8593E" w:rsidRPr="008D2684">
        <w:rPr>
          <w:rFonts w:ascii="Arial Narrow" w:hAnsi="Arial Narrow"/>
          <w:sz w:val="18"/>
          <w:szCs w:val="18"/>
        </w:rPr>
        <w:t>gućila rekonstrukcija površina.</w:t>
      </w:r>
    </w:p>
    <w:p w14:paraId="75C6383E" w14:textId="77777777" w:rsidR="00974857" w:rsidRPr="008D2684" w:rsidRDefault="00974857" w:rsidP="00F20DBC">
      <w:pPr>
        <w:pStyle w:val="Naslov3"/>
        <w:tabs>
          <w:tab w:val="left" w:pos="567"/>
          <w:tab w:val="left" w:pos="1134"/>
        </w:tabs>
      </w:pPr>
      <w:bookmarkStart w:id="352" w:name="_Toc36715709"/>
      <w:r w:rsidRPr="008D2684">
        <w:t>Rekonstrukcija neasfaltiranih površina</w:t>
      </w:r>
      <w:bookmarkEnd w:id="352"/>
    </w:p>
    <w:p w14:paraId="5068A14D" w14:textId="77777777" w:rsidR="00974857" w:rsidRPr="008D2684" w:rsidRDefault="00974857" w:rsidP="00F20DBC">
      <w:pPr>
        <w:pStyle w:val="Naslov4"/>
        <w:tabs>
          <w:tab w:val="left" w:pos="567"/>
          <w:tab w:val="left" w:pos="1134"/>
        </w:tabs>
      </w:pPr>
      <w:r w:rsidRPr="008D2684">
        <w:t>Općenito</w:t>
      </w:r>
    </w:p>
    <w:p w14:paraId="5900EDB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 završetku radova na neasfaltiranim površinama Izvođač će iskopati po</w:t>
      </w:r>
      <w:r w:rsidR="00A8593E" w:rsidRPr="008D2684">
        <w:rPr>
          <w:rFonts w:ascii="Arial Narrow" w:hAnsi="Arial Narrow"/>
          <w:sz w:val="18"/>
          <w:szCs w:val="18"/>
        </w:rPr>
        <w:t>dručje do dubine od najmanje 30 cm, prije nego zamijeni humus</w:t>
      </w:r>
      <w:r w:rsidRPr="008D2684">
        <w:rPr>
          <w:rFonts w:ascii="Arial Narrow" w:hAnsi="Arial Narrow"/>
          <w:sz w:val="18"/>
          <w:szCs w:val="18"/>
        </w:rPr>
        <w:t xml:space="preserve"> te će kultivirati i obnoviti zemljište </w:t>
      </w:r>
      <w:r w:rsidR="00DB1C25" w:rsidRPr="008D2684">
        <w:rPr>
          <w:rFonts w:ascii="Arial Narrow" w:hAnsi="Arial Narrow"/>
          <w:sz w:val="18"/>
          <w:szCs w:val="18"/>
        </w:rPr>
        <w:t>tako</w:t>
      </w:r>
      <w:r w:rsidRPr="008D2684">
        <w:rPr>
          <w:rFonts w:ascii="Arial Narrow" w:hAnsi="Arial Narrow"/>
          <w:sz w:val="18"/>
          <w:szCs w:val="18"/>
        </w:rPr>
        <w:t xml:space="preserve"> da bude </w:t>
      </w:r>
      <w:r w:rsidR="00A8593E" w:rsidRPr="008D2684">
        <w:rPr>
          <w:rFonts w:ascii="Arial Narrow" w:hAnsi="Arial Narrow"/>
          <w:sz w:val="18"/>
          <w:szCs w:val="18"/>
        </w:rPr>
        <w:t>što sličnije prvobitnom stanju.</w:t>
      </w:r>
    </w:p>
    <w:p w14:paraId="13ABC6FE" w14:textId="0E25C970" w:rsidR="00974857" w:rsidRPr="008D2684" w:rsidRDefault="00A8593E" w:rsidP="00F20DBC">
      <w:pPr>
        <w:tabs>
          <w:tab w:val="left" w:pos="567"/>
          <w:tab w:val="left" w:pos="1134"/>
        </w:tabs>
        <w:rPr>
          <w:rFonts w:ascii="Arial Narrow" w:hAnsi="Arial Narrow"/>
          <w:sz w:val="18"/>
          <w:szCs w:val="18"/>
        </w:rPr>
      </w:pPr>
      <w:r w:rsidRPr="008D2684">
        <w:rPr>
          <w:rFonts w:ascii="Arial Narrow" w:hAnsi="Arial Narrow"/>
          <w:sz w:val="18"/>
          <w:szCs w:val="18"/>
        </w:rPr>
        <w:t>Područja koja će biti zasijana</w:t>
      </w:r>
      <w:r w:rsidR="00974857" w:rsidRPr="008D2684">
        <w:rPr>
          <w:rFonts w:ascii="Arial Narrow" w:hAnsi="Arial Narrow"/>
          <w:sz w:val="18"/>
          <w:szCs w:val="18"/>
        </w:rPr>
        <w:t xml:space="preserve"> travom će biti obrađena usitnjavanjem zemlje te će biti očišćena od kamenja </w:t>
      </w:r>
      <w:r w:rsidRPr="008D2684">
        <w:rPr>
          <w:rFonts w:ascii="Arial Narrow" w:hAnsi="Arial Narrow"/>
          <w:sz w:val="18"/>
          <w:szCs w:val="18"/>
        </w:rPr>
        <w:t>i stranih materijala većih od 5 </w:t>
      </w:r>
      <w:r w:rsidR="00974857" w:rsidRPr="008D2684">
        <w:rPr>
          <w:rFonts w:ascii="Arial Narrow" w:hAnsi="Arial Narrow"/>
          <w:sz w:val="18"/>
          <w:szCs w:val="18"/>
        </w:rPr>
        <w:t xml:space="preserve">cm. Sjeme će biti posijano tijekom pogodnog </w:t>
      </w:r>
      <w:r w:rsidRPr="008D2684">
        <w:rPr>
          <w:rFonts w:ascii="Arial Narrow" w:hAnsi="Arial Narrow"/>
          <w:sz w:val="18"/>
          <w:szCs w:val="18"/>
        </w:rPr>
        <w:t>razdoblja</w:t>
      </w:r>
      <w:r w:rsidR="00974857" w:rsidRPr="008D2684">
        <w:rPr>
          <w:rFonts w:ascii="Arial Narrow" w:hAnsi="Arial Narrow"/>
          <w:sz w:val="18"/>
          <w:szCs w:val="18"/>
        </w:rPr>
        <w:t>, podjednako raspodijeljeno i rasplanirano u količini ne manjoj od 6</w:t>
      </w:r>
      <w:r w:rsidRPr="008D2684">
        <w:rPr>
          <w:rFonts w:ascii="Arial Narrow" w:hAnsi="Arial Narrow"/>
          <w:sz w:val="18"/>
          <w:szCs w:val="18"/>
        </w:rPr>
        <w:t> </w:t>
      </w:r>
      <w:r w:rsidR="00974857" w:rsidRPr="008D2684">
        <w:rPr>
          <w:rFonts w:ascii="Arial Narrow" w:hAnsi="Arial Narrow"/>
          <w:sz w:val="18"/>
          <w:szCs w:val="18"/>
        </w:rPr>
        <w:t>g/</w:t>
      </w:r>
      <w:r w:rsidR="00EE6B6E" w:rsidRPr="008D2684">
        <w:rPr>
          <w:rFonts w:ascii="Arial Narrow" w:hAnsi="Arial Narrow"/>
          <w:sz w:val="18"/>
          <w:szCs w:val="18"/>
        </w:rPr>
        <w:t>m²</w:t>
      </w:r>
      <w:r w:rsidR="00974857" w:rsidRPr="008D2684">
        <w:rPr>
          <w:rFonts w:ascii="Arial Narrow" w:hAnsi="Arial Narrow"/>
          <w:sz w:val="18"/>
          <w:szCs w:val="18"/>
        </w:rPr>
        <w:t xml:space="preserve"> po ravnoj površini te 10</w:t>
      </w:r>
      <w:r w:rsidRPr="008D2684">
        <w:rPr>
          <w:rFonts w:ascii="Arial Narrow" w:hAnsi="Arial Narrow"/>
          <w:sz w:val="18"/>
          <w:szCs w:val="18"/>
        </w:rPr>
        <w:t> </w:t>
      </w:r>
      <w:r w:rsidR="00974857" w:rsidRPr="008D2684">
        <w:rPr>
          <w:rFonts w:ascii="Arial Narrow" w:hAnsi="Arial Narrow"/>
          <w:sz w:val="18"/>
          <w:szCs w:val="18"/>
        </w:rPr>
        <w:t>g/</w:t>
      </w:r>
      <w:r w:rsidR="00EE6B6E" w:rsidRPr="008D2684">
        <w:rPr>
          <w:rFonts w:ascii="Arial Narrow" w:hAnsi="Arial Narrow"/>
          <w:sz w:val="18"/>
          <w:szCs w:val="18"/>
        </w:rPr>
        <w:t>m²</w:t>
      </w:r>
      <w:r w:rsidRPr="008D2684">
        <w:rPr>
          <w:rFonts w:ascii="Arial Narrow" w:hAnsi="Arial Narrow"/>
          <w:sz w:val="18"/>
          <w:szCs w:val="18"/>
        </w:rPr>
        <w:t xml:space="preserve"> na kosim površinama.</w:t>
      </w:r>
    </w:p>
    <w:p w14:paraId="3FFDC56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Površine koje će biti zatravnjene busenima će biti prethodno pripreml</w:t>
      </w:r>
      <w:r w:rsidR="00A8593E" w:rsidRPr="008D2684">
        <w:rPr>
          <w:rFonts w:ascii="Arial Narrow" w:hAnsi="Arial Narrow"/>
          <w:sz w:val="18"/>
          <w:szCs w:val="18"/>
        </w:rPr>
        <w:t>jene. Odobreni buseni trave bit</w:t>
      </w:r>
      <w:r w:rsidRPr="008D2684">
        <w:rPr>
          <w:rFonts w:ascii="Arial Narrow" w:hAnsi="Arial Narrow"/>
          <w:sz w:val="18"/>
          <w:szCs w:val="18"/>
        </w:rPr>
        <w:t xml:space="preserve"> će postavljeni, ugurani, vezani i pritisnuti, te će spojevi biti ispunjeni sitnom </w:t>
      </w:r>
      <w:r w:rsidR="001F7146" w:rsidRPr="008D2684">
        <w:rPr>
          <w:rFonts w:ascii="Arial Narrow" w:hAnsi="Arial Narrow"/>
          <w:sz w:val="18"/>
          <w:szCs w:val="18"/>
        </w:rPr>
        <w:t>pjeskovitom</w:t>
      </w:r>
      <w:r w:rsidRPr="008D2684">
        <w:rPr>
          <w:rFonts w:ascii="Arial Narrow" w:hAnsi="Arial Narrow"/>
          <w:sz w:val="18"/>
          <w:szCs w:val="18"/>
        </w:rPr>
        <w:t xml:space="preserve"> zemljom. Na pokosima gdje je moguće klizanje terena, buseni će biti postavljeni dijagonalno. Bilo kakvo klizanje će biti popravljeno </w:t>
      </w:r>
      <w:r w:rsidR="00DB1C25" w:rsidRPr="008D2684">
        <w:rPr>
          <w:rFonts w:ascii="Arial Narrow" w:hAnsi="Arial Narrow"/>
          <w:sz w:val="18"/>
          <w:szCs w:val="18"/>
        </w:rPr>
        <w:t>tako</w:t>
      </w:r>
      <w:r w:rsidRPr="008D2684">
        <w:rPr>
          <w:rFonts w:ascii="Arial Narrow" w:hAnsi="Arial Narrow"/>
          <w:sz w:val="18"/>
          <w:szCs w:val="18"/>
        </w:rPr>
        <w:t xml:space="preserve"> da će se buseni izvaditi, područje nasuti prosijanim humusom te će se buseni zamijeniti kako je to prethodno opisano. Bilo koji busen koji uvene bit</w:t>
      </w:r>
      <w:r w:rsidR="001F7146" w:rsidRPr="008D2684">
        <w:rPr>
          <w:rFonts w:ascii="Arial Narrow" w:hAnsi="Arial Narrow"/>
          <w:sz w:val="18"/>
          <w:szCs w:val="18"/>
        </w:rPr>
        <w:t xml:space="preserve"> će zamijenjen novim.</w:t>
      </w:r>
    </w:p>
    <w:p w14:paraId="058A028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Restauriranje neasfaltiranih površina izvest će Izvođač kako slijedi:</w:t>
      </w:r>
    </w:p>
    <w:p w14:paraId="1A903BF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Humus će biti zamijenjen i isplaniran do završne kote terena uključujući osiguranje </w:t>
      </w:r>
      <w:r w:rsidR="001F7146" w:rsidRPr="008D2684">
        <w:rPr>
          <w:rFonts w:ascii="Arial Narrow" w:hAnsi="Arial Narrow"/>
          <w:sz w:val="18"/>
          <w:szCs w:val="18"/>
        </w:rPr>
        <w:t>dodanog humusa prema potrebama.</w:t>
      </w:r>
    </w:p>
    <w:p w14:paraId="2A59C97A" w14:textId="77777777" w:rsidR="00974857" w:rsidRPr="008D2684" w:rsidRDefault="001F714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Kamenje i drugi ostaci bit će uklonjeni i pohranjeni.</w:t>
      </w:r>
    </w:p>
    <w:p w14:paraId="5193172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Radovi će biti izvedeni tijekom vremenskih uvjeta za koje</w:t>
      </w:r>
      <w:r w:rsidR="001F7146" w:rsidRPr="008D2684">
        <w:rPr>
          <w:rFonts w:ascii="Arial Narrow" w:hAnsi="Arial Narrow"/>
          <w:sz w:val="18"/>
          <w:szCs w:val="18"/>
        </w:rPr>
        <w:t xml:space="preserve"> Nadzorni</w:t>
      </w:r>
      <w:r w:rsidRPr="008D2684">
        <w:rPr>
          <w:rFonts w:ascii="Arial Narrow" w:hAnsi="Arial Narrow"/>
          <w:sz w:val="18"/>
          <w:szCs w:val="18"/>
        </w:rPr>
        <w:t xml:space="preserve"> </w:t>
      </w:r>
      <w:r w:rsidR="001F7146" w:rsidRPr="008D2684">
        <w:rPr>
          <w:rFonts w:ascii="Arial Narrow" w:hAnsi="Arial Narrow"/>
          <w:sz w:val="18"/>
          <w:szCs w:val="18"/>
        </w:rPr>
        <w:t>inženjer smatra da su pogodni.</w:t>
      </w:r>
    </w:p>
    <w:p w14:paraId="12EAFD3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Obična gnojiva će biti primijenjena u skladu s</w:t>
      </w:r>
      <w:r w:rsidR="001F7146" w:rsidRPr="008D2684">
        <w:rPr>
          <w:rFonts w:ascii="Arial Narrow" w:hAnsi="Arial Narrow"/>
          <w:sz w:val="18"/>
          <w:szCs w:val="18"/>
        </w:rPr>
        <w:t xml:space="preserve"> preporukom proizvođača.</w:t>
      </w:r>
    </w:p>
    <w:p w14:paraId="5C020C7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Izvođač će o svome trošku ponovno posaditi travu na područjima na kojima </w:t>
      </w:r>
      <w:r w:rsidR="001F7146" w:rsidRPr="008D2684">
        <w:rPr>
          <w:rFonts w:ascii="Arial Narrow" w:hAnsi="Arial Narrow"/>
          <w:sz w:val="18"/>
          <w:szCs w:val="18"/>
        </w:rPr>
        <w:t>Nadzorni</w:t>
      </w:r>
      <w:r w:rsidRPr="008D2684">
        <w:rPr>
          <w:rFonts w:ascii="Arial Narrow" w:hAnsi="Arial Narrow"/>
          <w:sz w:val="18"/>
          <w:szCs w:val="18"/>
        </w:rPr>
        <w:t xml:space="preserve"> </w:t>
      </w:r>
      <w:r w:rsidR="001F7146" w:rsidRPr="008D2684">
        <w:rPr>
          <w:rFonts w:ascii="Arial Narrow" w:hAnsi="Arial Narrow"/>
          <w:sz w:val="18"/>
          <w:szCs w:val="18"/>
        </w:rPr>
        <w:t>i</w:t>
      </w:r>
      <w:r w:rsidRPr="008D2684">
        <w:rPr>
          <w:rFonts w:ascii="Arial Narrow" w:hAnsi="Arial Narrow"/>
          <w:sz w:val="18"/>
          <w:szCs w:val="18"/>
        </w:rPr>
        <w:t xml:space="preserve">nženjer smatra </w:t>
      </w:r>
      <w:r w:rsidR="001F7146" w:rsidRPr="008D2684">
        <w:rPr>
          <w:rFonts w:ascii="Arial Narrow" w:hAnsi="Arial Narrow"/>
          <w:sz w:val="18"/>
          <w:szCs w:val="18"/>
        </w:rPr>
        <w:t>da trava nije dovoljno uspjela.</w:t>
      </w:r>
    </w:p>
    <w:p w14:paraId="55A4FC0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Ukoliko nije drugačije navedeno, sve obale i kanali će biti formirani i pokosi izvedeni prema originalnom profilu. Obale će biti formirane koristeći dostatno zbijen podložni materijal kao osnovu uz minimalno 10</w:t>
      </w:r>
      <w:r w:rsidR="001F7146" w:rsidRPr="008D2684">
        <w:rPr>
          <w:rFonts w:ascii="Arial Narrow" w:hAnsi="Arial Narrow"/>
          <w:sz w:val="18"/>
          <w:szCs w:val="18"/>
        </w:rPr>
        <w:t> </w:t>
      </w:r>
      <w:r w:rsidRPr="008D2684">
        <w:rPr>
          <w:rFonts w:ascii="Arial Narrow" w:hAnsi="Arial Narrow"/>
          <w:sz w:val="18"/>
          <w:szCs w:val="18"/>
        </w:rPr>
        <w:t>cm dubine površinskog sloja.</w:t>
      </w:r>
    </w:p>
    <w:p w14:paraId="3564BD35" w14:textId="77777777" w:rsidR="00974857" w:rsidRPr="008D2684" w:rsidRDefault="005C2EEC" w:rsidP="00F20DBC">
      <w:pPr>
        <w:pStyle w:val="Naslov4"/>
        <w:tabs>
          <w:tab w:val="left" w:pos="567"/>
          <w:tab w:val="left" w:pos="1134"/>
        </w:tabs>
      </w:pPr>
      <w:r w:rsidRPr="008D2684">
        <w:lastRenderedPageBreak/>
        <w:t>G</w:t>
      </w:r>
      <w:r w:rsidR="00974857" w:rsidRPr="008D2684">
        <w:t xml:space="preserve">ranice područja, ograde, živa ograda i zidovi </w:t>
      </w:r>
    </w:p>
    <w:p w14:paraId="74BB63F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mjestima gdje radovi prolaze preko postojećih ograda Izvođač će pažljivo ukloniti, pohraniti tijekom trajanja radova, te ponovno postaviti ove ograde na njihovom originalnom lokalitetu ili kako bude dogovoreno. Ograde koje budu oštećene tijekom ovih aktivnosti će biti zamijenjene. Na mjestima gdje radovi prolaze preko postojećih živih ograda ili zidova isti će biti uklonjeni, te će biljke ili materijali koji se mogu ponovno iskoristiti skladištiti za ponovno korištenje. Živa ograda i zidovi će biti ponovno postavljeni </w:t>
      </w:r>
      <w:r w:rsidR="00DB1C25" w:rsidRPr="008D2684">
        <w:rPr>
          <w:rFonts w:ascii="Arial Narrow" w:hAnsi="Arial Narrow"/>
          <w:sz w:val="18"/>
          <w:szCs w:val="18"/>
        </w:rPr>
        <w:t>tako</w:t>
      </w:r>
      <w:r w:rsidRPr="008D2684">
        <w:rPr>
          <w:rFonts w:ascii="Arial Narrow" w:hAnsi="Arial Narrow"/>
          <w:sz w:val="18"/>
          <w:szCs w:val="18"/>
        </w:rPr>
        <w:t xml:space="preserve"> da budu š</w:t>
      </w:r>
      <w:r w:rsidR="001F7146" w:rsidRPr="008D2684">
        <w:rPr>
          <w:rFonts w:ascii="Arial Narrow" w:hAnsi="Arial Narrow"/>
          <w:sz w:val="18"/>
          <w:szCs w:val="18"/>
        </w:rPr>
        <w:t>to sličniji originalnom stanju.</w:t>
      </w:r>
    </w:p>
    <w:p w14:paraId="53F78A3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mjestima gdje Izvođač mora ukloniti dio ograde, žive ograde ili zida, on će osigurati da je uklonjena širina minimalna</w:t>
      </w:r>
      <w:r w:rsidR="001F7146" w:rsidRPr="008D2684">
        <w:rPr>
          <w:rFonts w:ascii="Arial Narrow" w:hAnsi="Arial Narrow"/>
          <w:sz w:val="18"/>
          <w:szCs w:val="18"/>
        </w:rPr>
        <w:t xml:space="preserve"> neophodna za izvođenja radova.</w:t>
      </w:r>
    </w:p>
    <w:p w14:paraId="5A7D7D4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Nastali prekid će biti osiguran </w:t>
      </w:r>
      <w:r w:rsidR="00DB1C25" w:rsidRPr="008D2684">
        <w:rPr>
          <w:rFonts w:ascii="Arial Narrow" w:hAnsi="Arial Narrow"/>
          <w:sz w:val="18"/>
          <w:szCs w:val="18"/>
        </w:rPr>
        <w:t>tako da zad</w:t>
      </w:r>
      <w:r w:rsidRPr="008D2684">
        <w:rPr>
          <w:rFonts w:ascii="Arial Narrow" w:hAnsi="Arial Narrow"/>
          <w:sz w:val="18"/>
          <w:szCs w:val="18"/>
        </w:rPr>
        <w:t>ovolji</w:t>
      </w:r>
      <w:r w:rsidR="00DB1C25" w:rsidRPr="008D2684">
        <w:rPr>
          <w:rFonts w:ascii="Arial Narrow" w:hAnsi="Arial Narrow"/>
          <w:sz w:val="18"/>
          <w:szCs w:val="18"/>
        </w:rPr>
        <w:t xml:space="preserve"> uvjete Nadzornog inženjera.</w:t>
      </w:r>
    </w:p>
    <w:p w14:paraId="1B3CC45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Tamo gdje je du</w:t>
      </w:r>
      <w:r w:rsidR="001F7146" w:rsidRPr="008D2684">
        <w:rPr>
          <w:rFonts w:ascii="Arial Narrow" w:hAnsi="Arial Narrow"/>
          <w:sz w:val="18"/>
          <w:szCs w:val="18"/>
        </w:rPr>
        <w:t>lj</w:t>
      </w:r>
      <w:r w:rsidRPr="008D2684">
        <w:rPr>
          <w:rFonts w:ascii="Arial Narrow" w:hAnsi="Arial Narrow"/>
          <w:sz w:val="18"/>
          <w:szCs w:val="18"/>
        </w:rPr>
        <w:t>ina zida uklonjena, materijal iz zida će biti pažljivo stavljan na stranu</w:t>
      </w:r>
      <w:r w:rsidR="001F7146" w:rsidRPr="008D2684">
        <w:rPr>
          <w:rFonts w:ascii="Arial Narrow" w:hAnsi="Arial Narrow"/>
          <w:sz w:val="18"/>
          <w:szCs w:val="18"/>
        </w:rPr>
        <w:t xml:space="preserve"> i sačuvan za ponovnu upotrebu.</w:t>
      </w:r>
    </w:p>
    <w:p w14:paraId="054547DA" w14:textId="77777777" w:rsidR="00974857" w:rsidRPr="008D2684" w:rsidRDefault="00974857" w:rsidP="00F20DBC">
      <w:pPr>
        <w:pStyle w:val="Naslov4"/>
        <w:tabs>
          <w:tab w:val="left" w:pos="567"/>
          <w:tab w:val="left" w:pos="1134"/>
        </w:tabs>
      </w:pPr>
      <w:r w:rsidRPr="008D2684">
        <w:t>Bankine</w:t>
      </w:r>
    </w:p>
    <w:p w14:paraId="4DE22E8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Ponovno postavljanje bankina uz rub ceste će biti izvedeno u skladu s</w:t>
      </w:r>
      <w:r w:rsidR="001F7146" w:rsidRPr="008D2684">
        <w:rPr>
          <w:rFonts w:ascii="Arial Narrow" w:hAnsi="Arial Narrow"/>
          <w:sz w:val="18"/>
          <w:szCs w:val="18"/>
        </w:rPr>
        <w:t>a</w:t>
      </w:r>
      <w:r w:rsidRPr="008D2684">
        <w:rPr>
          <w:rFonts w:ascii="Arial Narrow" w:hAnsi="Arial Narrow"/>
          <w:sz w:val="18"/>
          <w:szCs w:val="18"/>
        </w:rPr>
        <w:t xml:space="preserve"> zahtjevima tijela nadležnog za ceste.</w:t>
      </w:r>
    </w:p>
    <w:p w14:paraId="792054B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Izvođač ne uspije pohraniti humus odvojeno od drugih iskopanih materijala on će biti obvezan osigurati i dostaviti o</w:t>
      </w:r>
      <w:r w:rsidR="001F7146" w:rsidRPr="008D2684">
        <w:rPr>
          <w:rFonts w:ascii="Arial Narrow" w:hAnsi="Arial Narrow"/>
          <w:sz w:val="18"/>
          <w:szCs w:val="18"/>
        </w:rPr>
        <w:t>dgovarajući zamjenski materijal.</w:t>
      </w:r>
    </w:p>
    <w:p w14:paraId="686023D0" w14:textId="77777777" w:rsidR="00974857" w:rsidRPr="008D2684" w:rsidRDefault="00974857" w:rsidP="00F20DBC">
      <w:pPr>
        <w:pStyle w:val="Naslov4"/>
        <w:tabs>
          <w:tab w:val="left" w:pos="567"/>
          <w:tab w:val="left" w:pos="1134"/>
        </w:tabs>
      </w:pPr>
      <w:r w:rsidRPr="008D2684">
        <w:t xml:space="preserve">Drveće </w:t>
      </w:r>
    </w:p>
    <w:p w14:paraId="4B4AC94A" w14:textId="0B6BC22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Sadnja, potpora i održavanje stabala na lokacijama rasadnika biti će u skladu s normom HR</w:t>
      </w:r>
      <w:r w:rsidR="001F7146" w:rsidRPr="008D2684">
        <w:rPr>
          <w:rFonts w:ascii="Arial Narrow" w:hAnsi="Arial Narrow"/>
          <w:sz w:val="18"/>
          <w:szCs w:val="18"/>
        </w:rPr>
        <w:t>N</w:t>
      </w:r>
      <w:r w:rsidRPr="008D2684">
        <w:rPr>
          <w:rFonts w:ascii="Arial Narrow" w:hAnsi="Arial Narrow"/>
          <w:sz w:val="18"/>
          <w:szCs w:val="18"/>
        </w:rPr>
        <w:t xml:space="preserve"> EN ISO 14001:20</w:t>
      </w:r>
      <w:r w:rsidR="001F7146" w:rsidRPr="008D2684">
        <w:rPr>
          <w:rFonts w:ascii="Arial Narrow" w:hAnsi="Arial Narrow"/>
          <w:sz w:val="18"/>
          <w:szCs w:val="18"/>
        </w:rPr>
        <w:t>1</w:t>
      </w:r>
      <w:r w:rsidRPr="008D2684">
        <w:rPr>
          <w:rFonts w:ascii="Arial Narrow" w:hAnsi="Arial Narrow"/>
          <w:sz w:val="18"/>
          <w:szCs w:val="18"/>
        </w:rPr>
        <w:t>5</w:t>
      </w:r>
      <w:r w:rsidR="005D1E1F" w:rsidRPr="008D2684">
        <w:rPr>
          <w:rFonts w:ascii="Arial Narrow" w:hAnsi="Arial Narrow"/>
          <w:sz w:val="18"/>
          <w:szCs w:val="18"/>
        </w:rPr>
        <w:t xml:space="preserve"> </w:t>
      </w:r>
      <w:r w:rsidR="00771ED1" w:rsidRPr="008D2684">
        <w:rPr>
          <w:rFonts w:ascii="Arial Narrow" w:hAnsi="Arial Narrow"/>
          <w:sz w:val="18"/>
          <w:szCs w:val="18"/>
        </w:rPr>
        <w:t>„ili jednakovrijedno“</w:t>
      </w:r>
      <w:r w:rsidRPr="008D2684">
        <w:rPr>
          <w:rFonts w:ascii="Arial Narrow" w:hAnsi="Arial Narrow"/>
          <w:sz w:val="18"/>
          <w:szCs w:val="18"/>
        </w:rPr>
        <w:t>.</w:t>
      </w:r>
    </w:p>
    <w:p w14:paraId="0F18F6D9" w14:textId="7595B9E5"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Priprema, sadnja i osiguranje poluzrelih stabala će biti izvedeno u skladu s normom HR</w:t>
      </w:r>
      <w:r w:rsidR="001F7146" w:rsidRPr="008D2684">
        <w:rPr>
          <w:rFonts w:ascii="Arial Narrow" w:hAnsi="Arial Narrow"/>
          <w:sz w:val="18"/>
          <w:szCs w:val="18"/>
        </w:rPr>
        <w:t>N EN ISO 14001:201</w:t>
      </w:r>
      <w:r w:rsidRPr="008D2684">
        <w:rPr>
          <w:rFonts w:ascii="Arial Narrow" w:hAnsi="Arial Narrow"/>
          <w:sz w:val="18"/>
          <w:szCs w:val="18"/>
        </w:rPr>
        <w:t>5</w:t>
      </w:r>
      <w:r w:rsidR="005D1E1F" w:rsidRPr="008D2684">
        <w:rPr>
          <w:rFonts w:ascii="Arial Narrow" w:hAnsi="Arial Narrow"/>
          <w:sz w:val="18"/>
          <w:szCs w:val="18"/>
        </w:rPr>
        <w:t xml:space="preserve"> </w:t>
      </w:r>
      <w:r w:rsidR="00771ED1" w:rsidRPr="008D2684">
        <w:rPr>
          <w:rFonts w:ascii="Arial Narrow" w:hAnsi="Arial Narrow"/>
          <w:sz w:val="18"/>
          <w:szCs w:val="18"/>
        </w:rPr>
        <w:t>„ili jednakovrijedno“</w:t>
      </w:r>
      <w:r w:rsidRPr="008D2684">
        <w:rPr>
          <w:rFonts w:ascii="Arial Narrow" w:hAnsi="Arial Narrow"/>
          <w:sz w:val="18"/>
          <w:szCs w:val="18"/>
        </w:rPr>
        <w:t>, dok će dalje održavanje biti u skladu s H</w:t>
      </w:r>
      <w:r w:rsidR="001F7146" w:rsidRPr="008D2684">
        <w:rPr>
          <w:rFonts w:ascii="Arial Narrow" w:hAnsi="Arial Narrow"/>
          <w:sz w:val="18"/>
          <w:szCs w:val="18"/>
        </w:rPr>
        <w:t>R</w:t>
      </w:r>
      <w:r w:rsidR="002761AC" w:rsidRPr="008D2684">
        <w:rPr>
          <w:rFonts w:ascii="Arial Narrow" w:hAnsi="Arial Narrow"/>
          <w:sz w:val="18"/>
          <w:szCs w:val="18"/>
        </w:rPr>
        <w:t>N</w:t>
      </w:r>
      <w:r w:rsidR="001F7146" w:rsidRPr="008D2684">
        <w:rPr>
          <w:rFonts w:ascii="Arial Narrow" w:hAnsi="Arial Narrow"/>
          <w:sz w:val="18"/>
          <w:szCs w:val="18"/>
        </w:rPr>
        <w:t xml:space="preserve"> EN 1991-1-4:</w:t>
      </w:r>
      <w:r w:rsidRPr="008D2684">
        <w:rPr>
          <w:rFonts w:ascii="Arial Narrow" w:hAnsi="Arial Narrow"/>
          <w:sz w:val="18"/>
          <w:szCs w:val="18"/>
        </w:rPr>
        <w:t>2006</w:t>
      </w:r>
      <w:r w:rsidR="005D1E1F" w:rsidRPr="008D2684">
        <w:rPr>
          <w:rFonts w:ascii="Arial Narrow" w:hAnsi="Arial Narrow"/>
          <w:sz w:val="18"/>
          <w:szCs w:val="18"/>
        </w:rPr>
        <w:t xml:space="preserve"> </w:t>
      </w:r>
      <w:r w:rsidR="00771ED1" w:rsidRPr="008D2684">
        <w:rPr>
          <w:rFonts w:ascii="Arial Narrow" w:hAnsi="Arial Narrow"/>
          <w:sz w:val="18"/>
          <w:szCs w:val="18"/>
        </w:rPr>
        <w:t>„ili jednakovrijedno“</w:t>
      </w:r>
      <w:r w:rsidRPr="008D2684">
        <w:rPr>
          <w:rFonts w:ascii="Arial Narrow" w:hAnsi="Arial Narrow"/>
          <w:sz w:val="18"/>
          <w:szCs w:val="18"/>
        </w:rPr>
        <w:t>.</w:t>
      </w:r>
    </w:p>
    <w:p w14:paraId="4BC2A9F0" w14:textId="0C097C22"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Zahvati na stablima, kalemljenje, vezanje i hranjenje, kako i uklanjanje stabala će biti izvedeno u skladu s normom HR</w:t>
      </w:r>
      <w:r w:rsidR="002761AC" w:rsidRPr="008D2684">
        <w:rPr>
          <w:rFonts w:ascii="Arial Narrow" w:hAnsi="Arial Narrow"/>
          <w:sz w:val="18"/>
          <w:szCs w:val="18"/>
        </w:rPr>
        <w:t>N</w:t>
      </w:r>
      <w:r w:rsidRPr="008D2684">
        <w:rPr>
          <w:rFonts w:ascii="Arial Narrow" w:hAnsi="Arial Narrow"/>
          <w:sz w:val="18"/>
          <w:szCs w:val="18"/>
        </w:rPr>
        <w:t xml:space="preserve"> EN </w:t>
      </w:r>
      <w:r w:rsidR="002761AC" w:rsidRPr="008D2684">
        <w:rPr>
          <w:rFonts w:ascii="Arial Narrow" w:hAnsi="Arial Narrow"/>
          <w:sz w:val="18"/>
          <w:szCs w:val="18"/>
        </w:rPr>
        <w:t>1991-1-4:</w:t>
      </w:r>
      <w:r w:rsidRPr="008D2684">
        <w:rPr>
          <w:rFonts w:ascii="Arial Narrow" w:hAnsi="Arial Narrow"/>
          <w:sz w:val="18"/>
          <w:szCs w:val="18"/>
        </w:rPr>
        <w:t>2006</w:t>
      </w:r>
      <w:r w:rsidR="005D1E1F" w:rsidRPr="008D2684">
        <w:rPr>
          <w:rFonts w:ascii="Arial Narrow" w:hAnsi="Arial Narrow"/>
          <w:sz w:val="18"/>
          <w:szCs w:val="18"/>
        </w:rPr>
        <w:t xml:space="preserve"> </w:t>
      </w:r>
      <w:r w:rsidR="00771ED1" w:rsidRPr="008D2684">
        <w:rPr>
          <w:rFonts w:ascii="Arial Narrow" w:hAnsi="Arial Narrow"/>
          <w:sz w:val="18"/>
          <w:szCs w:val="18"/>
        </w:rPr>
        <w:t>„ili jednakovrijedno“</w:t>
      </w:r>
      <w:r w:rsidRPr="008D2684">
        <w:rPr>
          <w:rFonts w:ascii="Arial Narrow" w:hAnsi="Arial Narrow"/>
          <w:sz w:val="18"/>
          <w:szCs w:val="18"/>
        </w:rPr>
        <w:t>.</w:t>
      </w:r>
    </w:p>
    <w:p w14:paraId="05FE447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Obaranje ili uklanjanje drveća ne smije se izvoditi na području Gradilišta bez prethodne dozvole nadležnog tijela. </w:t>
      </w:r>
    </w:p>
    <w:p w14:paraId="0696434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 stabla će ostati u vlasništvu zemljoposjednika te će biti posje</w:t>
      </w:r>
      <w:r w:rsidR="002761AC" w:rsidRPr="008D2684">
        <w:rPr>
          <w:rFonts w:ascii="Arial Narrow" w:hAnsi="Arial Narrow"/>
          <w:sz w:val="18"/>
          <w:szCs w:val="18"/>
        </w:rPr>
        <w:t>č</w:t>
      </w:r>
      <w:r w:rsidRPr="008D2684">
        <w:rPr>
          <w:rFonts w:ascii="Arial Narrow" w:hAnsi="Arial Narrow"/>
          <w:sz w:val="18"/>
          <w:szCs w:val="18"/>
        </w:rPr>
        <w:t xml:space="preserve">ena i odložena u skladu </w:t>
      </w:r>
      <w:r w:rsidR="002761AC" w:rsidRPr="008D2684">
        <w:rPr>
          <w:rFonts w:ascii="Arial Narrow" w:hAnsi="Arial Narrow"/>
          <w:sz w:val="18"/>
          <w:szCs w:val="18"/>
        </w:rPr>
        <w:t>s njegovim razumnim zahtjevima.</w:t>
      </w:r>
    </w:p>
    <w:p w14:paraId="4D9EF84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mjestima gdje cijevi i kabelski kanali prolaze u blizini korijenja stabala i grana, smetnje je potrebno smanjiti na minimum. Korijenje stabala i grane se ne bi trebale sjeći ukoliko to nije apsolutno neophodno dok će nasipavanje humusom oko korijenja bi</w:t>
      </w:r>
      <w:r w:rsidR="002761AC" w:rsidRPr="008D2684">
        <w:rPr>
          <w:rFonts w:ascii="Arial Narrow" w:hAnsi="Arial Narrow"/>
          <w:sz w:val="18"/>
          <w:szCs w:val="18"/>
        </w:rPr>
        <w:t>ti izvršeno u sloju od 15 cm</w:t>
      </w:r>
      <w:r w:rsidRPr="008D2684">
        <w:rPr>
          <w:rFonts w:ascii="Arial Narrow" w:hAnsi="Arial Narrow"/>
          <w:sz w:val="18"/>
          <w:szCs w:val="18"/>
        </w:rPr>
        <w:t>. Korijenje i grane će biti posje</w:t>
      </w:r>
      <w:r w:rsidR="002761AC" w:rsidRPr="008D2684">
        <w:rPr>
          <w:rFonts w:ascii="Arial Narrow" w:hAnsi="Arial Narrow"/>
          <w:sz w:val="18"/>
          <w:szCs w:val="18"/>
        </w:rPr>
        <w:t>č</w:t>
      </w:r>
      <w:r w:rsidRPr="008D2684">
        <w:rPr>
          <w:rFonts w:ascii="Arial Narrow" w:hAnsi="Arial Narrow"/>
          <w:sz w:val="18"/>
          <w:szCs w:val="18"/>
        </w:rPr>
        <w:t>eni ručno samo nakon odobrenja Nadzornog inženjera. Svi posje</w:t>
      </w:r>
      <w:r w:rsidR="002761AC" w:rsidRPr="008D2684">
        <w:rPr>
          <w:rFonts w:ascii="Arial Narrow" w:hAnsi="Arial Narrow"/>
          <w:sz w:val="18"/>
          <w:szCs w:val="18"/>
        </w:rPr>
        <w:t>č</w:t>
      </w:r>
      <w:r w:rsidRPr="008D2684">
        <w:rPr>
          <w:rFonts w:ascii="Arial Narrow" w:hAnsi="Arial Narrow"/>
          <w:sz w:val="18"/>
          <w:szCs w:val="18"/>
        </w:rPr>
        <w:t xml:space="preserve">eni krajevi će biti </w:t>
      </w:r>
      <w:r w:rsidR="002761AC" w:rsidRPr="008D2684">
        <w:rPr>
          <w:rFonts w:ascii="Arial Narrow" w:hAnsi="Arial Narrow"/>
          <w:sz w:val="18"/>
          <w:szCs w:val="18"/>
        </w:rPr>
        <w:t>premazani</w:t>
      </w:r>
      <w:r w:rsidRPr="008D2684">
        <w:rPr>
          <w:rFonts w:ascii="Arial Narrow" w:hAnsi="Arial Narrow"/>
          <w:sz w:val="18"/>
          <w:szCs w:val="18"/>
        </w:rPr>
        <w:t xml:space="preserve"> odobrenim smjesom koja sadrži fungicide kako bi se spriječilo</w:t>
      </w:r>
      <w:r w:rsidR="002761AC" w:rsidRPr="008D2684">
        <w:rPr>
          <w:rFonts w:ascii="Arial Narrow" w:hAnsi="Arial Narrow"/>
          <w:sz w:val="18"/>
          <w:szCs w:val="18"/>
        </w:rPr>
        <w:t xml:space="preserve"> truljenje korijenja ili grana.</w:t>
      </w:r>
    </w:p>
    <w:p w14:paraId="66A738DE" w14:textId="77777777" w:rsidR="00974857" w:rsidRPr="008D2684" w:rsidRDefault="00974857" w:rsidP="00F20DBC">
      <w:pPr>
        <w:pStyle w:val="Naslov4"/>
        <w:tabs>
          <w:tab w:val="left" w:pos="567"/>
          <w:tab w:val="left" w:pos="1134"/>
        </w:tabs>
      </w:pPr>
      <w:r w:rsidRPr="008D2684">
        <w:t>Cijevna drenaža</w:t>
      </w:r>
    </w:p>
    <w:p w14:paraId="383D99A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Mjesta gdje se cijevna drenaža križa ili je pod utjecajem radova bit</w:t>
      </w:r>
      <w:r w:rsidR="002761AC" w:rsidRPr="008D2684">
        <w:rPr>
          <w:rFonts w:ascii="Arial Narrow" w:hAnsi="Arial Narrow"/>
          <w:sz w:val="18"/>
          <w:szCs w:val="18"/>
        </w:rPr>
        <w:t xml:space="preserve"> će</w:t>
      </w:r>
      <w:r w:rsidRPr="008D2684">
        <w:rPr>
          <w:rFonts w:ascii="Arial Narrow" w:hAnsi="Arial Narrow"/>
          <w:sz w:val="18"/>
          <w:szCs w:val="18"/>
        </w:rPr>
        <w:t xml:space="preserve"> označena. Izvođač će zabilježiti ove pozicije, dubine, promjer cijevi i vrstu ovakve konstrukcije te će proslijediti kopije ovih zabilješki</w:t>
      </w:r>
      <w:r w:rsidR="002761AC" w:rsidRPr="008D2684">
        <w:rPr>
          <w:rFonts w:ascii="Arial Narrow" w:hAnsi="Arial Narrow"/>
          <w:sz w:val="18"/>
          <w:szCs w:val="18"/>
        </w:rPr>
        <w:t xml:space="preserve"> Nadzornom</w:t>
      </w:r>
      <w:r w:rsidRPr="008D2684">
        <w:rPr>
          <w:rFonts w:ascii="Arial Narrow" w:hAnsi="Arial Narrow"/>
          <w:sz w:val="18"/>
          <w:szCs w:val="18"/>
        </w:rPr>
        <w:t xml:space="preserve"> </w:t>
      </w:r>
      <w:r w:rsidR="002761AC" w:rsidRPr="008D2684">
        <w:rPr>
          <w:rFonts w:ascii="Arial Narrow" w:hAnsi="Arial Narrow"/>
          <w:sz w:val="18"/>
          <w:szCs w:val="18"/>
        </w:rPr>
        <w:t>i</w:t>
      </w:r>
      <w:r w:rsidRPr="008D2684">
        <w:rPr>
          <w:rFonts w:ascii="Arial Narrow" w:hAnsi="Arial Narrow"/>
          <w:sz w:val="18"/>
          <w:szCs w:val="18"/>
        </w:rPr>
        <w:t>nženjeru. Potrebno je posvetiti pažnju tijekom napredovanja radova kako bi se sp</w:t>
      </w:r>
      <w:r w:rsidR="002761AC" w:rsidRPr="008D2684">
        <w:rPr>
          <w:rFonts w:ascii="Arial Narrow" w:hAnsi="Arial Narrow"/>
          <w:sz w:val="18"/>
          <w:szCs w:val="18"/>
        </w:rPr>
        <w:t>riječilo oštećenje ovih oznaka.</w:t>
      </w:r>
    </w:p>
    <w:p w14:paraId="2E3B8E6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Prije stalne rekonstrukcije cijevne drenaže Izvođač će očistiti krajeve postojećih cijevi na m</w:t>
      </w:r>
      <w:r w:rsidR="002761AC" w:rsidRPr="008D2684">
        <w:rPr>
          <w:rFonts w:ascii="Arial Narrow" w:hAnsi="Arial Narrow"/>
          <w:sz w:val="18"/>
          <w:szCs w:val="18"/>
        </w:rPr>
        <w:t>jestu gdje se križa s iskopima.</w:t>
      </w:r>
    </w:p>
    <w:p w14:paraId="3DD3DCB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Nasipavanje iskopa na mjestima križanja će biti </w:t>
      </w:r>
      <w:r w:rsidR="002761AC" w:rsidRPr="008D2684">
        <w:rPr>
          <w:rFonts w:ascii="Arial Narrow" w:hAnsi="Arial Narrow"/>
          <w:sz w:val="18"/>
          <w:szCs w:val="18"/>
        </w:rPr>
        <w:t>u zbijenim slojevima od 20 </w:t>
      </w:r>
      <w:r w:rsidRPr="008D2684">
        <w:rPr>
          <w:rFonts w:ascii="Arial Narrow" w:hAnsi="Arial Narrow"/>
          <w:sz w:val="18"/>
          <w:szCs w:val="18"/>
        </w:rPr>
        <w:t xml:space="preserve">cm kako bi se postigla čvrsta nosiva podloga odmah nakon postavljanja zamjenskih cijevi te će bit doveden na kotu donjeg dijela cijevne drenaže ili podložnog </w:t>
      </w:r>
      <w:r w:rsidR="002761AC" w:rsidRPr="008D2684">
        <w:rPr>
          <w:rFonts w:ascii="Arial Narrow" w:hAnsi="Arial Narrow"/>
          <w:sz w:val="18"/>
          <w:szCs w:val="18"/>
        </w:rPr>
        <w:t>sloja koji može biti neophodan.</w:t>
      </w:r>
    </w:p>
    <w:p w14:paraId="03C8232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Cijevna drenaža koja je pod utjecajem radova bit će postavljena natrag u čvrsto tlo te će u svakom slučaju dionica biti zamijenjena sve do dijela </w:t>
      </w:r>
      <w:r w:rsidR="002761AC" w:rsidRPr="008D2684">
        <w:rPr>
          <w:rFonts w:ascii="Arial Narrow" w:hAnsi="Arial Narrow"/>
          <w:sz w:val="18"/>
          <w:szCs w:val="18"/>
        </w:rPr>
        <w:t>koji nije pod utjecajem radova.</w:t>
      </w:r>
    </w:p>
    <w:p w14:paraId="2FF8E5C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Zamjenske cijevi ili noseće grede će biti postavljene na netaknuto tlo najmanje u du</w:t>
      </w:r>
      <w:r w:rsidR="002761AC" w:rsidRPr="008D2684">
        <w:rPr>
          <w:rFonts w:ascii="Arial Narrow" w:hAnsi="Arial Narrow"/>
          <w:sz w:val="18"/>
          <w:szCs w:val="18"/>
        </w:rPr>
        <w:t>lj</w:t>
      </w:r>
      <w:r w:rsidRPr="008D2684">
        <w:rPr>
          <w:rFonts w:ascii="Arial Narrow" w:hAnsi="Arial Narrow"/>
          <w:sz w:val="18"/>
          <w:szCs w:val="18"/>
        </w:rPr>
        <w:t>ini od 50</w:t>
      </w:r>
      <w:r w:rsidR="002761AC" w:rsidRPr="008D2684">
        <w:rPr>
          <w:rFonts w:ascii="Arial Narrow" w:hAnsi="Arial Narrow"/>
          <w:sz w:val="18"/>
          <w:szCs w:val="18"/>
        </w:rPr>
        <w:t> c</w:t>
      </w:r>
      <w:r w:rsidRPr="008D2684">
        <w:rPr>
          <w:rFonts w:ascii="Arial Narrow" w:hAnsi="Arial Narrow"/>
          <w:sz w:val="18"/>
          <w:szCs w:val="18"/>
        </w:rPr>
        <w:t>m sa svake strane. Zamjenske cijevi će biti istog unutarnjeg promjera kao i dio cijevi koji je zamijenjen te će biti pr</w:t>
      </w:r>
      <w:r w:rsidR="00B63D30" w:rsidRPr="008D2684">
        <w:rPr>
          <w:rFonts w:ascii="Arial Narrow" w:hAnsi="Arial Narrow"/>
          <w:sz w:val="18"/>
          <w:szCs w:val="18"/>
        </w:rPr>
        <w:t>opisno spojeni sa svake strane.</w:t>
      </w:r>
    </w:p>
    <w:p w14:paraId="7A9505D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Potreb</w:t>
      </w:r>
      <w:r w:rsidR="00B63D30" w:rsidRPr="008D2684">
        <w:rPr>
          <w:rFonts w:ascii="Arial Narrow" w:hAnsi="Arial Narrow"/>
          <w:sz w:val="18"/>
          <w:szCs w:val="18"/>
        </w:rPr>
        <w:t>n</w:t>
      </w:r>
      <w:r w:rsidRPr="008D2684">
        <w:rPr>
          <w:rFonts w:ascii="Arial Narrow" w:hAnsi="Arial Narrow"/>
          <w:sz w:val="18"/>
          <w:szCs w:val="18"/>
        </w:rPr>
        <w:t>o je voditi zabilješk</w:t>
      </w:r>
      <w:r w:rsidR="00B63D30" w:rsidRPr="008D2684">
        <w:rPr>
          <w:rFonts w:ascii="Arial Narrow" w:hAnsi="Arial Narrow"/>
          <w:sz w:val="18"/>
          <w:szCs w:val="18"/>
        </w:rPr>
        <w:t>e</w:t>
      </w:r>
      <w:r w:rsidRPr="008D2684">
        <w:rPr>
          <w:rFonts w:ascii="Arial Narrow" w:hAnsi="Arial Narrow"/>
          <w:sz w:val="18"/>
          <w:szCs w:val="18"/>
        </w:rPr>
        <w:t xml:space="preserve"> o radovima na rekonstrukciji cijevne drenaže te poslati kopiju </w:t>
      </w:r>
      <w:r w:rsidR="00B63D30" w:rsidRPr="008D2684">
        <w:rPr>
          <w:rFonts w:ascii="Arial Narrow" w:hAnsi="Arial Narrow"/>
          <w:sz w:val="18"/>
          <w:szCs w:val="18"/>
        </w:rPr>
        <w:t>Nadzornom inženjeru.</w:t>
      </w:r>
    </w:p>
    <w:p w14:paraId="420E32E5" w14:textId="77777777" w:rsidR="00974857" w:rsidRPr="008D2684" w:rsidRDefault="00B63D30" w:rsidP="00F20DBC">
      <w:pPr>
        <w:tabs>
          <w:tab w:val="left" w:pos="567"/>
          <w:tab w:val="left" w:pos="1134"/>
        </w:tabs>
        <w:rPr>
          <w:rFonts w:ascii="Arial Narrow" w:hAnsi="Arial Narrow"/>
          <w:sz w:val="18"/>
          <w:szCs w:val="18"/>
        </w:rPr>
      </w:pPr>
      <w:r w:rsidRPr="008D2684">
        <w:rPr>
          <w:rFonts w:ascii="Arial Narrow" w:hAnsi="Arial Narrow"/>
          <w:sz w:val="18"/>
          <w:szCs w:val="18"/>
        </w:rPr>
        <w:t>Osim</w:t>
      </w:r>
      <w:r w:rsidR="00974857" w:rsidRPr="008D2684">
        <w:rPr>
          <w:rFonts w:ascii="Arial Narrow" w:hAnsi="Arial Narrow"/>
          <w:sz w:val="18"/>
          <w:szCs w:val="18"/>
        </w:rPr>
        <w:t xml:space="preserve"> u slučaju križanja rova, zamjenske cijevi će biti istog tipa kao i originalne ukoliko nije drugačije dogovorno s</w:t>
      </w:r>
      <w:r w:rsidR="004F6C6B" w:rsidRPr="008D2684">
        <w:rPr>
          <w:rFonts w:ascii="Arial Narrow" w:hAnsi="Arial Narrow"/>
          <w:sz w:val="18"/>
          <w:szCs w:val="18"/>
        </w:rPr>
        <w:t xml:space="preserve"> Nadzornim</w:t>
      </w:r>
      <w:r w:rsidR="00974857" w:rsidRPr="008D2684">
        <w:rPr>
          <w:rFonts w:ascii="Arial Narrow" w:hAnsi="Arial Narrow"/>
          <w:sz w:val="18"/>
          <w:szCs w:val="18"/>
        </w:rPr>
        <w:t xml:space="preserve"> </w:t>
      </w:r>
      <w:r w:rsidR="004F6C6B" w:rsidRPr="008D2684">
        <w:rPr>
          <w:rFonts w:ascii="Arial Narrow" w:hAnsi="Arial Narrow"/>
          <w:sz w:val="18"/>
          <w:szCs w:val="18"/>
        </w:rPr>
        <w:t>i</w:t>
      </w:r>
      <w:r w:rsidR="00974857" w:rsidRPr="008D2684">
        <w:rPr>
          <w:rFonts w:ascii="Arial Narrow" w:hAnsi="Arial Narrow"/>
          <w:sz w:val="18"/>
          <w:szCs w:val="18"/>
        </w:rPr>
        <w:t>nženjerom. Cijevna drenaža će biti od lijevanog željeza na mjestima</w:t>
      </w:r>
      <w:r w:rsidRPr="008D2684">
        <w:rPr>
          <w:rFonts w:ascii="Arial Narrow" w:hAnsi="Arial Narrow"/>
          <w:sz w:val="18"/>
          <w:szCs w:val="18"/>
        </w:rPr>
        <w:t xml:space="preserve"> križanja s nasipanim rovovima.</w:t>
      </w:r>
    </w:p>
    <w:p w14:paraId="35C345B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neće početi s radovima na zamjeni cijevne drenaže sve dok se ne uspostavi dogovor s </w:t>
      </w:r>
      <w:r w:rsidR="00B63D30" w:rsidRPr="008D2684">
        <w:rPr>
          <w:rFonts w:ascii="Arial Narrow" w:hAnsi="Arial Narrow"/>
          <w:sz w:val="18"/>
          <w:szCs w:val="18"/>
        </w:rPr>
        <w:t>Nadzornim i</w:t>
      </w:r>
      <w:r w:rsidRPr="008D2684">
        <w:rPr>
          <w:rFonts w:ascii="Arial Narrow" w:hAnsi="Arial Narrow"/>
          <w:sz w:val="18"/>
          <w:szCs w:val="18"/>
        </w:rPr>
        <w:t>nženjerom u svezi</w:t>
      </w:r>
      <w:r w:rsidR="00B63D30" w:rsidRPr="008D2684">
        <w:rPr>
          <w:rFonts w:ascii="Arial Narrow" w:hAnsi="Arial Narrow"/>
          <w:sz w:val="18"/>
          <w:szCs w:val="18"/>
        </w:rPr>
        <w:t xml:space="preserve"> s</w:t>
      </w:r>
      <w:r w:rsidRPr="008D2684">
        <w:rPr>
          <w:rFonts w:ascii="Arial Narrow" w:hAnsi="Arial Narrow"/>
          <w:sz w:val="18"/>
          <w:szCs w:val="18"/>
        </w:rPr>
        <w:t xml:space="preserve"> veličin</w:t>
      </w:r>
      <w:r w:rsidR="00B63D30" w:rsidRPr="008D2684">
        <w:rPr>
          <w:rFonts w:ascii="Arial Narrow" w:hAnsi="Arial Narrow"/>
          <w:sz w:val="18"/>
          <w:szCs w:val="18"/>
        </w:rPr>
        <w:t>om</w:t>
      </w:r>
      <w:r w:rsidRPr="008D2684">
        <w:rPr>
          <w:rFonts w:ascii="Arial Narrow" w:hAnsi="Arial Narrow"/>
          <w:sz w:val="18"/>
          <w:szCs w:val="18"/>
        </w:rPr>
        <w:t xml:space="preserve"> cijevi od lijevanog željeza koja će se koristiti za rekonstrukciju. Du</w:t>
      </w:r>
      <w:r w:rsidR="00B63D30" w:rsidRPr="008D2684">
        <w:rPr>
          <w:rFonts w:ascii="Arial Narrow" w:hAnsi="Arial Narrow"/>
          <w:sz w:val="18"/>
          <w:szCs w:val="18"/>
        </w:rPr>
        <w:t>lj</w:t>
      </w:r>
      <w:r w:rsidRPr="008D2684">
        <w:rPr>
          <w:rFonts w:ascii="Arial Narrow" w:hAnsi="Arial Narrow"/>
          <w:sz w:val="18"/>
          <w:szCs w:val="18"/>
        </w:rPr>
        <w:t>ina cijevi će biti dostatna kako bi obuhvat</w:t>
      </w:r>
      <w:r w:rsidR="00B63D30" w:rsidRPr="008D2684">
        <w:rPr>
          <w:rFonts w:ascii="Arial Narrow" w:hAnsi="Arial Narrow"/>
          <w:sz w:val="18"/>
          <w:szCs w:val="18"/>
        </w:rPr>
        <w:t>ila širinu rova te dodatnih 0,5 </w:t>
      </w:r>
      <w:r w:rsidRPr="008D2684">
        <w:rPr>
          <w:rFonts w:ascii="Arial Narrow" w:hAnsi="Arial Narrow"/>
          <w:sz w:val="18"/>
          <w:szCs w:val="18"/>
        </w:rPr>
        <w:t xml:space="preserve">m oslonca sa </w:t>
      </w:r>
      <w:r w:rsidR="00B63D30" w:rsidRPr="008D2684">
        <w:rPr>
          <w:rFonts w:ascii="Arial Narrow" w:hAnsi="Arial Narrow"/>
          <w:sz w:val="18"/>
          <w:szCs w:val="18"/>
        </w:rPr>
        <w:t>svake strane.</w:t>
      </w:r>
    </w:p>
    <w:p w14:paraId="1F577FF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 xml:space="preserve">Izvođač će predati </w:t>
      </w:r>
      <w:r w:rsidR="00B63D30" w:rsidRPr="008D2684">
        <w:rPr>
          <w:rFonts w:ascii="Arial Narrow" w:hAnsi="Arial Narrow"/>
          <w:sz w:val="18"/>
          <w:szCs w:val="18"/>
        </w:rPr>
        <w:t>Nadzornom i</w:t>
      </w:r>
      <w:r w:rsidRPr="008D2684">
        <w:rPr>
          <w:rFonts w:ascii="Arial Narrow" w:hAnsi="Arial Narrow"/>
          <w:sz w:val="18"/>
          <w:szCs w:val="18"/>
        </w:rPr>
        <w:t xml:space="preserve">nženjeru obavijest 48 sati prije izvođenja rekonstrukcije cijevne drenaže kako bi omogućio </w:t>
      </w:r>
      <w:r w:rsidR="00B63D30" w:rsidRPr="008D2684">
        <w:rPr>
          <w:rFonts w:ascii="Arial Narrow" w:hAnsi="Arial Narrow"/>
          <w:sz w:val="18"/>
          <w:szCs w:val="18"/>
        </w:rPr>
        <w:t>Nadzornom i</w:t>
      </w:r>
      <w:r w:rsidRPr="008D2684">
        <w:rPr>
          <w:rFonts w:ascii="Arial Narrow" w:hAnsi="Arial Narrow"/>
          <w:sz w:val="18"/>
          <w:szCs w:val="18"/>
        </w:rPr>
        <w:t>nženjeru da pruži vlasniku ili korisniku zemljišta u</w:t>
      </w:r>
      <w:r w:rsidR="00B63D30" w:rsidRPr="008D2684">
        <w:rPr>
          <w:rFonts w:ascii="Arial Narrow" w:hAnsi="Arial Narrow"/>
          <w:sz w:val="18"/>
          <w:szCs w:val="18"/>
        </w:rPr>
        <w:t>vid u radove na rekonstrukciji.</w:t>
      </w:r>
    </w:p>
    <w:p w14:paraId="7AD4D675" w14:textId="77777777" w:rsidR="00974857" w:rsidRPr="008D2684" w:rsidRDefault="00B63D30" w:rsidP="00F20DBC">
      <w:pPr>
        <w:tabs>
          <w:tab w:val="left" w:pos="567"/>
          <w:tab w:val="left" w:pos="1134"/>
        </w:tabs>
        <w:rPr>
          <w:rFonts w:ascii="Arial Narrow" w:hAnsi="Arial Narrow"/>
          <w:sz w:val="18"/>
          <w:szCs w:val="18"/>
        </w:rPr>
      </w:pPr>
      <w:r w:rsidRPr="008D2684">
        <w:rPr>
          <w:rFonts w:ascii="Arial Narrow" w:hAnsi="Arial Narrow"/>
          <w:sz w:val="18"/>
          <w:szCs w:val="18"/>
        </w:rPr>
        <w:t>Nije dozvoljeno zasipavanje</w:t>
      </w:r>
      <w:r w:rsidR="00974857" w:rsidRPr="008D2684">
        <w:rPr>
          <w:rFonts w:ascii="Arial Narrow" w:hAnsi="Arial Narrow"/>
          <w:sz w:val="18"/>
          <w:szCs w:val="18"/>
        </w:rPr>
        <w:t xml:space="preserve"> rekonstruiranih cijevnih drenaža dok </w:t>
      </w:r>
      <w:r w:rsidRPr="008D2684">
        <w:rPr>
          <w:rFonts w:ascii="Arial Narrow" w:hAnsi="Arial Narrow"/>
          <w:sz w:val="18"/>
          <w:szCs w:val="18"/>
        </w:rPr>
        <w:t>Nadzorni i</w:t>
      </w:r>
      <w:r w:rsidR="00974857" w:rsidRPr="008D2684">
        <w:rPr>
          <w:rFonts w:ascii="Arial Narrow" w:hAnsi="Arial Narrow"/>
          <w:sz w:val="18"/>
          <w:szCs w:val="18"/>
        </w:rPr>
        <w:t>nženjer ne izvrš</w:t>
      </w:r>
      <w:r w:rsidRPr="008D2684">
        <w:rPr>
          <w:rFonts w:ascii="Arial Narrow" w:hAnsi="Arial Narrow"/>
          <w:sz w:val="18"/>
          <w:szCs w:val="18"/>
        </w:rPr>
        <w:t>i pregled i ne odobri popravke.</w:t>
      </w:r>
    </w:p>
    <w:p w14:paraId="52343B64" w14:textId="77777777" w:rsidR="00974857" w:rsidRPr="008D2684" w:rsidRDefault="00974857" w:rsidP="00F20DBC">
      <w:pPr>
        <w:pStyle w:val="Naslov4"/>
        <w:tabs>
          <w:tab w:val="left" w:pos="567"/>
          <w:tab w:val="left" w:pos="1134"/>
        </w:tabs>
      </w:pPr>
      <w:r w:rsidRPr="008D2684">
        <w:t>Nasipavanje iznad površine terena</w:t>
      </w:r>
    </w:p>
    <w:p w14:paraId="38D752F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Nasipi i druga područja nasipavanja potrebno je formirati od pogodnih materijala koja je moguće normalno zbiti kako bi se dobi</w:t>
      </w:r>
      <w:r w:rsidR="00B63D30" w:rsidRPr="008D2684">
        <w:rPr>
          <w:rFonts w:ascii="Arial Narrow" w:hAnsi="Arial Narrow"/>
          <w:sz w:val="18"/>
          <w:szCs w:val="18"/>
        </w:rPr>
        <w:t>l</w:t>
      </w:r>
      <w:r w:rsidRPr="008D2684">
        <w:rPr>
          <w:rFonts w:ascii="Arial Narrow" w:hAnsi="Arial Narrow"/>
          <w:sz w:val="18"/>
          <w:szCs w:val="18"/>
        </w:rPr>
        <w:t>o stabiln</w:t>
      </w:r>
      <w:r w:rsidR="00B63D30" w:rsidRPr="008D2684">
        <w:rPr>
          <w:rFonts w:ascii="Arial Narrow" w:hAnsi="Arial Narrow"/>
          <w:sz w:val="18"/>
          <w:szCs w:val="18"/>
        </w:rPr>
        <w:t>o</w:t>
      </w:r>
      <w:r w:rsidRPr="008D2684">
        <w:rPr>
          <w:rFonts w:ascii="Arial Narrow" w:hAnsi="Arial Narrow"/>
          <w:sz w:val="18"/>
          <w:szCs w:val="18"/>
        </w:rPr>
        <w:t xml:space="preserve"> tlo, što je potrebno nasuti i zbiti čim je to praktički moguće nakon iskopa, u slojevima prihvatljive debljine prema korištenom načinu zbijanja. </w:t>
      </w:r>
    </w:p>
    <w:p w14:paraId="37963C7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Nasipavanje </w:t>
      </w:r>
      <w:r w:rsidR="0060564E" w:rsidRPr="008D2684">
        <w:rPr>
          <w:rFonts w:ascii="Arial Narrow" w:hAnsi="Arial Narrow"/>
          <w:sz w:val="18"/>
          <w:szCs w:val="18"/>
        </w:rPr>
        <w:t xml:space="preserve">će, </w:t>
      </w:r>
      <w:r w:rsidRPr="008D2684">
        <w:rPr>
          <w:rFonts w:ascii="Arial Narrow" w:hAnsi="Arial Narrow"/>
          <w:sz w:val="18"/>
          <w:szCs w:val="18"/>
        </w:rPr>
        <w:t xml:space="preserve">gdje je to moguće, biti izvedeno i zbijano podjednako te će biti održavano cijelo vrijeme s dostatnim uzdužnim nagibom i </w:t>
      </w:r>
      <w:r w:rsidR="009158E5" w:rsidRPr="008D2684">
        <w:rPr>
          <w:rFonts w:ascii="Arial Narrow" w:hAnsi="Arial Narrow"/>
          <w:sz w:val="18"/>
          <w:szCs w:val="18"/>
        </w:rPr>
        <w:t>poprečnim</w:t>
      </w:r>
      <w:r w:rsidRPr="008D2684">
        <w:rPr>
          <w:rFonts w:ascii="Arial Narrow" w:hAnsi="Arial Narrow"/>
          <w:sz w:val="18"/>
          <w:szCs w:val="18"/>
        </w:rPr>
        <w:t xml:space="preserve"> padom te gornjom površinom minimalno nagnutom kako bi se osigur</w:t>
      </w:r>
      <w:r w:rsidR="009158E5" w:rsidRPr="008D2684">
        <w:rPr>
          <w:rFonts w:ascii="Arial Narrow" w:hAnsi="Arial Narrow"/>
          <w:sz w:val="18"/>
          <w:szCs w:val="18"/>
        </w:rPr>
        <w:t>alo otjecanje površinskih voda.</w:t>
      </w:r>
    </w:p>
    <w:p w14:paraId="199BB68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Sav površinski sloj zemlje, organski materijal i džepovi mekog materijala će biti uklonjeni s podru</w:t>
      </w:r>
      <w:r w:rsidR="009158E5" w:rsidRPr="008D2684">
        <w:rPr>
          <w:rFonts w:ascii="Arial Narrow" w:hAnsi="Arial Narrow"/>
          <w:sz w:val="18"/>
          <w:szCs w:val="18"/>
        </w:rPr>
        <w:t>čja koja se trebaju nasipavati.</w:t>
      </w:r>
    </w:p>
    <w:p w14:paraId="05B5D2C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Materijali za nasipavanje će biti postavljani u</w:t>
      </w:r>
      <w:r w:rsidR="009158E5" w:rsidRPr="008D2684">
        <w:rPr>
          <w:rFonts w:ascii="Arial Narrow" w:hAnsi="Arial Narrow"/>
          <w:sz w:val="18"/>
          <w:szCs w:val="18"/>
        </w:rPr>
        <w:t xml:space="preserve"> slojevima ne debljim od 25 cm.</w:t>
      </w:r>
    </w:p>
    <w:p w14:paraId="2B62DFB3" w14:textId="77777777" w:rsidR="00974857" w:rsidRPr="008D2684" w:rsidRDefault="00974857" w:rsidP="00F20DBC">
      <w:pPr>
        <w:pStyle w:val="Naslov4"/>
        <w:tabs>
          <w:tab w:val="left" w:pos="567"/>
          <w:tab w:val="left" w:pos="1134"/>
        </w:tabs>
      </w:pPr>
      <w:r w:rsidRPr="008D2684">
        <w:t>Rušenje</w:t>
      </w:r>
    </w:p>
    <w:p w14:paraId="0B2CA89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Građevine koje se ruše će biti srušene do </w:t>
      </w:r>
      <w:r w:rsidR="009158E5" w:rsidRPr="008D2684">
        <w:rPr>
          <w:rFonts w:ascii="Arial Narrow" w:hAnsi="Arial Narrow"/>
          <w:sz w:val="18"/>
          <w:szCs w:val="18"/>
        </w:rPr>
        <w:t>razine</w:t>
      </w:r>
      <w:r w:rsidRPr="008D2684">
        <w:rPr>
          <w:rFonts w:ascii="Arial Narrow" w:hAnsi="Arial Narrow"/>
          <w:sz w:val="18"/>
          <w:szCs w:val="18"/>
        </w:rPr>
        <w:t xml:space="preserve"> od 1</w:t>
      </w:r>
      <w:r w:rsidR="009158E5" w:rsidRPr="008D2684">
        <w:rPr>
          <w:rFonts w:ascii="Arial Narrow" w:hAnsi="Arial Narrow"/>
          <w:sz w:val="18"/>
          <w:szCs w:val="18"/>
        </w:rPr>
        <w:t> </w:t>
      </w:r>
      <w:r w:rsidRPr="008D2684">
        <w:rPr>
          <w:rFonts w:ascii="Arial Narrow" w:hAnsi="Arial Narrow"/>
          <w:sz w:val="18"/>
          <w:szCs w:val="18"/>
        </w:rPr>
        <w:t xml:space="preserve">m ispod površine zemlje. Spremnici, jame i podrumi će imati izbušene rupe kroz njih kako bi se </w:t>
      </w:r>
      <w:r w:rsidR="00D061A2" w:rsidRPr="008D2684">
        <w:rPr>
          <w:rFonts w:ascii="Arial Narrow" w:hAnsi="Arial Narrow"/>
          <w:sz w:val="18"/>
          <w:szCs w:val="18"/>
        </w:rPr>
        <w:t>izjednačile razine</w:t>
      </w:r>
      <w:r w:rsidRPr="008D2684">
        <w:rPr>
          <w:rFonts w:ascii="Arial Narrow" w:hAnsi="Arial Narrow"/>
          <w:sz w:val="18"/>
          <w:szCs w:val="18"/>
        </w:rPr>
        <w:t xml:space="preserve"> vode. Građevine koje se protežu više od 1</w:t>
      </w:r>
      <w:r w:rsidR="00D061A2" w:rsidRPr="008D2684">
        <w:rPr>
          <w:rFonts w:ascii="Arial Narrow" w:hAnsi="Arial Narrow"/>
          <w:sz w:val="18"/>
          <w:szCs w:val="18"/>
        </w:rPr>
        <w:t> </w:t>
      </w:r>
      <w:r w:rsidRPr="008D2684">
        <w:rPr>
          <w:rFonts w:ascii="Arial Narrow" w:hAnsi="Arial Narrow"/>
          <w:sz w:val="18"/>
          <w:szCs w:val="18"/>
        </w:rPr>
        <w:t>m dubine će biti ispunjen</w:t>
      </w:r>
      <w:r w:rsidR="00967CCD" w:rsidRPr="008D2684">
        <w:rPr>
          <w:rFonts w:ascii="Arial Narrow" w:hAnsi="Arial Narrow"/>
          <w:sz w:val="18"/>
          <w:szCs w:val="18"/>
        </w:rPr>
        <w:t>e</w:t>
      </w:r>
      <w:r w:rsidRPr="008D2684">
        <w:rPr>
          <w:rFonts w:ascii="Arial Narrow" w:hAnsi="Arial Narrow"/>
          <w:sz w:val="18"/>
          <w:szCs w:val="18"/>
        </w:rPr>
        <w:t xml:space="preserve"> zbijenim lomljenim građevinskim materijalom. Iznad dubine od 1</w:t>
      </w:r>
      <w:r w:rsidR="00967CCD" w:rsidRPr="008D2684">
        <w:rPr>
          <w:rFonts w:ascii="Arial Narrow" w:hAnsi="Arial Narrow"/>
          <w:sz w:val="18"/>
          <w:szCs w:val="18"/>
        </w:rPr>
        <w:t> </w:t>
      </w:r>
      <w:r w:rsidRPr="008D2684">
        <w:rPr>
          <w:rFonts w:ascii="Arial Narrow" w:hAnsi="Arial Narrow"/>
          <w:sz w:val="18"/>
          <w:szCs w:val="18"/>
        </w:rPr>
        <w:t>m, potrebno je odabrati materijal od rušenja ili drugi materijal s veliči</w:t>
      </w:r>
      <w:r w:rsidR="00967CCD" w:rsidRPr="008D2684">
        <w:rPr>
          <w:rFonts w:ascii="Arial Narrow" w:hAnsi="Arial Narrow"/>
          <w:sz w:val="18"/>
          <w:szCs w:val="18"/>
        </w:rPr>
        <w:t>nom čestica ne većom od 150 mm.</w:t>
      </w:r>
    </w:p>
    <w:p w14:paraId="4B4CD5DD" w14:textId="77777777" w:rsidR="00974857" w:rsidRPr="008D2684" w:rsidRDefault="00974857" w:rsidP="00F20DBC">
      <w:pPr>
        <w:pStyle w:val="Naslov4"/>
        <w:tabs>
          <w:tab w:val="left" w:pos="567"/>
          <w:tab w:val="left" w:pos="1134"/>
        </w:tabs>
      </w:pPr>
      <w:r w:rsidRPr="008D2684">
        <w:t>Održavanje rekonstruiranih dijelova</w:t>
      </w:r>
    </w:p>
    <w:p w14:paraId="5DB568C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do isteka Perioda obavijesti o defektima, Izvođač će redovno i učestalo provjeravati sve rekonstrukcijske radove koje je izveo tijekom implementacije Ugovora kako bi se osigurala sigurnost</w:t>
      </w:r>
      <w:r w:rsidR="00967CCD" w:rsidRPr="008D2684">
        <w:rPr>
          <w:rFonts w:ascii="Arial Narrow" w:hAnsi="Arial Narrow"/>
          <w:sz w:val="18"/>
          <w:szCs w:val="18"/>
        </w:rPr>
        <w:t>i javnosti u bilo koje vrijeme.</w:t>
      </w:r>
    </w:p>
    <w:p w14:paraId="1381B74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da dođe do istrošenosti ili slijeganja površina, neovisno</w:t>
      </w:r>
      <w:r w:rsidR="00967CCD" w:rsidRPr="008D2684">
        <w:rPr>
          <w:rFonts w:ascii="Arial Narrow" w:hAnsi="Arial Narrow"/>
          <w:sz w:val="18"/>
          <w:szCs w:val="18"/>
        </w:rPr>
        <w:t xml:space="preserve"> o tome</w:t>
      </w:r>
      <w:r w:rsidRPr="008D2684">
        <w:rPr>
          <w:rFonts w:ascii="Arial Narrow" w:hAnsi="Arial Narrow"/>
          <w:sz w:val="18"/>
          <w:szCs w:val="18"/>
        </w:rPr>
        <w:t xml:space="preserve"> je</w:t>
      </w:r>
      <w:r w:rsidR="00967CCD" w:rsidRPr="008D2684">
        <w:rPr>
          <w:rFonts w:ascii="Arial Narrow" w:hAnsi="Arial Narrow"/>
          <w:sz w:val="18"/>
          <w:szCs w:val="18"/>
        </w:rPr>
        <w:t xml:space="preserve"> li</w:t>
      </w:r>
      <w:r w:rsidRPr="008D2684">
        <w:rPr>
          <w:rFonts w:ascii="Arial Narrow" w:hAnsi="Arial Narrow"/>
          <w:sz w:val="18"/>
          <w:szCs w:val="18"/>
        </w:rPr>
        <w:t xml:space="preserve"> to primijetio Izvođač tijekom rutinske inspekcije ili je obaviješten na neki drugi način, Izvođač će smjesta popraviti ova oštećenja na način koji odobr</w:t>
      </w:r>
      <w:r w:rsidR="00FC605A" w:rsidRPr="008D2684">
        <w:rPr>
          <w:rFonts w:ascii="Arial Narrow" w:hAnsi="Arial Narrow"/>
          <w:sz w:val="18"/>
          <w:szCs w:val="18"/>
        </w:rPr>
        <w:t>i</w:t>
      </w:r>
      <w:r w:rsidRPr="008D2684">
        <w:rPr>
          <w:rFonts w:ascii="Arial Narrow" w:hAnsi="Arial Narrow"/>
          <w:sz w:val="18"/>
          <w:szCs w:val="18"/>
        </w:rPr>
        <w:t xml:space="preserve"> Nadzorn</w:t>
      </w:r>
      <w:r w:rsidR="00FC605A" w:rsidRPr="008D2684">
        <w:rPr>
          <w:rFonts w:ascii="Arial Narrow" w:hAnsi="Arial Narrow"/>
          <w:sz w:val="18"/>
          <w:szCs w:val="18"/>
        </w:rPr>
        <w:t>i</w:t>
      </w:r>
      <w:r w:rsidRPr="008D2684">
        <w:rPr>
          <w:rFonts w:ascii="Arial Narrow" w:hAnsi="Arial Narrow"/>
          <w:sz w:val="18"/>
          <w:szCs w:val="18"/>
        </w:rPr>
        <w:t xml:space="preserve"> inženjer te</w:t>
      </w:r>
      <w:r w:rsidR="00FC605A" w:rsidRPr="008D2684">
        <w:rPr>
          <w:rFonts w:ascii="Arial Narrow" w:hAnsi="Arial Narrow"/>
          <w:sz w:val="18"/>
          <w:szCs w:val="18"/>
        </w:rPr>
        <w:t>,</w:t>
      </w:r>
      <w:r w:rsidRPr="008D2684">
        <w:rPr>
          <w:rFonts w:ascii="Arial Narrow" w:hAnsi="Arial Narrow"/>
          <w:sz w:val="18"/>
          <w:szCs w:val="18"/>
        </w:rPr>
        <w:t xml:space="preserve"> ukoliko </w:t>
      </w:r>
      <w:r w:rsidR="00FC605A" w:rsidRPr="008D2684">
        <w:rPr>
          <w:rFonts w:ascii="Arial Narrow" w:hAnsi="Arial Narrow"/>
          <w:sz w:val="18"/>
          <w:szCs w:val="18"/>
        </w:rPr>
        <w:t xml:space="preserve">je to </w:t>
      </w:r>
      <w:r w:rsidRPr="008D2684">
        <w:rPr>
          <w:rFonts w:ascii="Arial Narrow" w:hAnsi="Arial Narrow"/>
          <w:sz w:val="18"/>
          <w:szCs w:val="18"/>
        </w:rPr>
        <w:t>primjen</w:t>
      </w:r>
      <w:r w:rsidR="00FC605A" w:rsidRPr="008D2684">
        <w:rPr>
          <w:rFonts w:ascii="Arial Narrow" w:hAnsi="Arial Narrow"/>
          <w:sz w:val="18"/>
          <w:szCs w:val="18"/>
        </w:rPr>
        <w:t>l</w:t>
      </w:r>
      <w:r w:rsidRPr="008D2684">
        <w:rPr>
          <w:rFonts w:ascii="Arial Narrow" w:hAnsi="Arial Narrow"/>
          <w:sz w:val="18"/>
          <w:szCs w:val="18"/>
        </w:rPr>
        <w:t>jivo</w:t>
      </w:r>
      <w:r w:rsidR="00FC605A" w:rsidRPr="008D2684">
        <w:rPr>
          <w:rFonts w:ascii="Arial Narrow" w:hAnsi="Arial Narrow"/>
          <w:sz w:val="18"/>
          <w:szCs w:val="18"/>
        </w:rPr>
        <w:t>,</w:t>
      </w:r>
      <w:r w:rsidRPr="008D2684">
        <w:rPr>
          <w:rFonts w:ascii="Arial Narrow" w:hAnsi="Arial Narrow"/>
          <w:sz w:val="18"/>
          <w:szCs w:val="18"/>
        </w:rPr>
        <w:t xml:space="preserve"> relevantn</w:t>
      </w:r>
      <w:r w:rsidR="00FC605A" w:rsidRPr="008D2684">
        <w:rPr>
          <w:rFonts w:ascii="Arial Narrow" w:hAnsi="Arial Narrow"/>
          <w:sz w:val="18"/>
          <w:szCs w:val="18"/>
        </w:rPr>
        <w:t>a uprava za ceste.</w:t>
      </w:r>
    </w:p>
    <w:p w14:paraId="72609A25" w14:textId="77777777" w:rsidR="00967CCD" w:rsidRPr="008D2684" w:rsidRDefault="00967CCD" w:rsidP="00F20DBC">
      <w:pPr>
        <w:tabs>
          <w:tab w:val="left" w:pos="567"/>
          <w:tab w:val="left" w:pos="1134"/>
        </w:tabs>
        <w:rPr>
          <w:rFonts w:ascii="Arial Narrow" w:hAnsi="Arial Narrow"/>
          <w:sz w:val="18"/>
          <w:szCs w:val="18"/>
        </w:rPr>
      </w:pPr>
      <w:r w:rsidRPr="008D2684">
        <w:rPr>
          <w:rFonts w:ascii="Arial Narrow" w:hAnsi="Arial Narrow"/>
          <w:sz w:val="18"/>
          <w:szCs w:val="18"/>
        </w:rPr>
        <w:t>Tamo gdje je Izvođač</w:t>
      </w:r>
      <w:r w:rsidR="00974857" w:rsidRPr="008D2684">
        <w:rPr>
          <w:rFonts w:ascii="Arial Narrow" w:hAnsi="Arial Narrow"/>
          <w:sz w:val="18"/>
          <w:szCs w:val="18"/>
        </w:rPr>
        <w:t xml:space="preserve"> ili specijalizirani podizv</w:t>
      </w:r>
      <w:r w:rsidRPr="008D2684">
        <w:rPr>
          <w:rFonts w:ascii="Arial Narrow" w:hAnsi="Arial Narrow"/>
          <w:sz w:val="18"/>
          <w:szCs w:val="18"/>
        </w:rPr>
        <w:t>ođač angažiran s njegove strane</w:t>
      </w:r>
      <w:r w:rsidR="00974857" w:rsidRPr="008D2684">
        <w:rPr>
          <w:rFonts w:ascii="Arial Narrow" w:hAnsi="Arial Narrow"/>
          <w:sz w:val="18"/>
          <w:szCs w:val="18"/>
        </w:rPr>
        <w:t xml:space="preserve"> izveo konačnu rekonstrukciju rovova na cestama i pješačkim stazama rovovi će biti predmet zajedničke inspekcije Nadzornog inženjera, relevantne upra</w:t>
      </w:r>
      <w:r w:rsidRPr="008D2684">
        <w:rPr>
          <w:rFonts w:ascii="Arial Narrow" w:hAnsi="Arial Narrow"/>
          <w:sz w:val="18"/>
          <w:szCs w:val="18"/>
        </w:rPr>
        <w:t>ve za ceste te Izvođača.</w:t>
      </w:r>
    </w:p>
    <w:p w14:paraId="7F06739A" w14:textId="77777777" w:rsidR="00974857" w:rsidRPr="008D2684" w:rsidRDefault="00974857" w:rsidP="00F20DBC">
      <w:pPr>
        <w:pStyle w:val="Naslov4"/>
        <w:tabs>
          <w:tab w:val="left" w:pos="567"/>
          <w:tab w:val="left" w:pos="1134"/>
        </w:tabs>
      </w:pPr>
      <w:bookmarkStart w:id="353" w:name="_Ref485039331"/>
      <w:r w:rsidRPr="008D2684">
        <w:t>Čišćenje Gradilišta</w:t>
      </w:r>
      <w:bookmarkEnd w:id="353"/>
      <w:r w:rsidRPr="008D2684">
        <w:t xml:space="preserve"> </w:t>
      </w:r>
    </w:p>
    <w:p w14:paraId="358DC60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Čišćenje Gradilišta neće započeti prije nego </w:t>
      </w:r>
      <w:r w:rsidR="00967CCD" w:rsidRPr="008D2684">
        <w:rPr>
          <w:rFonts w:ascii="Arial Narrow" w:hAnsi="Arial Narrow"/>
          <w:sz w:val="18"/>
          <w:szCs w:val="18"/>
        </w:rPr>
        <w:t>što se postavi i završi ograda.</w:t>
      </w:r>
    </w:p>
    <w:p w14:paraId="1AF2770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neće paliti </w:t>
      </w:r>
      <w:r w:rsidR="00967CCD" w:rsidRPr="008D2684">
        <w:rPr>
          <w:rFonts w:ascii="Arial Narrow" w:hAnsi="Arial Narrow"/>
          <w:sz w:val="18"/>
          <w:szCs w:val="18"/>
        </w:rPr>
        <w:t>drvni otpad</w:t>
      </w:r>
      <w:r w:rsidRPr="008D2684">
        <w:rPr>
          <w:rFonts w:ascii="Arial Narrow" w:hAnsi="Arial Narrow"/>
          <w:sz w:val="18"/>
          <w:szCs w:val="18"/>
        </w:rPr>
        <w:t xml:space="preserve"> i drugi</w:t>
      </w:r>
      <w:r w:rsidR="00967CCD" w:rsidRPr="008D2684">
        <w:rPr>
          <w:rFonts w:ascii="Arial Narrow" w:hAnsi="Arial Narrow"/>
          <w:sz w:val="18"/>
          <w:szCs w:val="18"/>
        </w:rPr>
        <w:t xml:space="preserve"> zapaljivi otpad na Gradilištu.</w:t>
      </w:r>
    </w:p>
    <w:p w14:paraId="62CCE669" w14:textId="77777777" w:rsidR="00974857" w:rsidRPr="008D2684" w:rsidRDefault="00974857" w:rsidP="00F20DBC">
      <w:pPr>
        <w:pStyle w:val="Naslov2"/>
        <w:tabs>
          <w:tab w:val="left" w:pos="567"/>
          <w:tab w:val="left" w:pos="1134"/>
        </w:tabs>
        <w:rPr>
          <w:rFonts w:ascii="Arial Narrow" w:hAnsi="Arial Narrow"/>
          <w:sz w:val="18"/>
          <w:szCs w:val="18"/>
        </w:rPr>
      </w:pPr>
      <w:bookmarkStart w:id="354" w:name="_Toc36715710"/>
      <w:r w:rsidRPr="008D2684">
        <w:rPr>
          <w:rFonts w:ascii="Arial Narrow" w:hAnsi="Arial Narrow"/>
          <w:sz w:val="18"/>
          <w:szCs w:val="18"/>
        </w:rPr>
        <w:t>Strojarski radovi</w:t>
      </w:r>
      <w:bookmarkEnd w:id="354"/>
    </w:p>
    <w:p w14:paraId="69B0440D" w14:textId="77777777" w:rsidR="00974857" w:rsidRPr="008D2684" w:rsidRDefault="00974857" w:rsidP="00F20DBC">
      <w:pPr>
        <w:pStyle w:val="Naslov3"/>
        <w:tabs>
          <w:tab w:val="left" w:pos="567"/>
          <w:tab w:val="left" w:pos="1134"/>
        </w:tabs>
      </w:pPr>
      <w:bookmarkStart w:id="355" w:name="_Toc36715711"/>
      <w:r w:rsidRPr="008D2684">
        <w:t>Opći i tehnički uvjeti strojarskih radova</w:t>
      </w:r>
      <w:bookmarkEnd w:id="355"/>
    </w:p>
    <w:p w14:paraId="2A2F94DE" w14:textId="77777777" w:rsidR="00974857" w:rsidRPr="008D2684" w:rsidRDefault="00AB67F1" w:rsidP="00F20DBC">
      <w:pPr>
        <w:tabs>
          <w:tab w:val="left" w:pos="567"/>
          <w:tab w:val="left" w:pos="1134"/>
        </w:tabs>
        <w:rPr>
          <w:rFonts w:ascii="Arial Narrow" w:hAnsi="Arial Narrow"/>
          <w:sz w:val="18"/>
          <w:szCs w:val="18"/>
        </w:rPr>
      </w:pPr>
      <w:r w:rsidRPr="008D2684">
        <w:rPr>
          <w:rFonts w:ascii="Arial Narrow" w:hAnsi="Arial Narrow"/>
          <w:sz w:val="18"/>
          <w:szCs w:val="18"/>
        </w:rPr>
        <w:t>Strojarske radove</w:t>
      </w:r>
      <w:r w:rsidR="00974857" w:rsidRPr="008D2684">
        <w:rPr>
          <w:rFonts w:ascii="Arial Narrow" w:hAnsi="Arial Narrow"/>
          <w:sz w:val="18"/>
          <w:szCs w:val="18"/>
        </w:rPr>
        <w:t xml:space="preserve"> treba izvesti prema </w:t>
      </w:r>
      <w:r w:rsidR="004C2962" w:rsidRPr="008D2684">
        <w:rPr>
          <w:rFonts w:ascii="Arial Narrow" w:hAnsi="Arial Narrow"/>
          <w:sz w:val="18"/>
          <w:szCs w:val="18"/>
        </w:rPr>
        <w:t>nacrtima izvedbenog projekta</w:t>
      </w:r>
      <w:r w:rsidR="00974857" w:rsidRPr="008D2684">
        <w:rPr>
          <w:rFonts w:ascii="Arial Narrow" w:hAnsi="Arial Narrow"/>
          <w:sz w:val="18"/>
          <w:szCs w:val="18"/>
        </w:rPr>
        <w:t>, tehničkom opisu, ovim uvjetima i važećim propisima navedenim u eventualno zasebnim projektima koji daju prikaz tehničkih rješenja za primjenu pravila zaštite na radu i zaštite od po</w:t>
      </w:r>
      <w:r w:rsidR="004C2962" w:rsidRPr="008D2684">
        <w:rPr>
          <w:rFonts w:ascii="Arial Narrow" w:hAnsi="Arial Narrow"/>
          <w:sz w:val="18"/>
          <w:szCs w:val="18"/>
        </w:rPr>
        <w:t>žara, važećim hrvatskim normama</w:t>
      </w:r>
      <w:r w:rsidR="00974857" w:rsidRPr="008D2684">
        <w:rPr>
          <w:rFonts w:ascii="Arial Narrow" w:hAnsi="Arial Narrow"/>
          <w:sz w:val="18"/>
          <w:szCs w:val="18"/>
        </w:rPr>
        <w:t xml:space="preserve"> te pravilima struke.</w:t>
      </w:r>
    </w:p>
    <w:p w14:paraId="159C3D2D" w14:textId="77777777" w:rsidR="004E787D" w:rsidRPr="008D2684" w:rsidRDefault="004E787D" w:rsidP="004E787D">
      <w:pPr>
        <w:rPr>
          <w:rFonts w:ascii="Arial Narrow" w:hAnsi="Arial Narrow"/>
          <w:sz w:val="18"/>
          <w:szCs w:val="18"/>
        </w:rPr>
      </w:pPr>
      <w:r w:rsidRPr="008D2684">
        <w:rPr>
          <w:rFonts w:ascii="Arial Narrow" w:hAnsi="Arial Narrow"/>
          <w:sz w:val="18"/>
          <w:szCs w:val="18"/>
        </w:rPr>
        <w:t>Poslove montaže moraju vršiti osobe ovlaštene za takvu vrstu posla.</w:t>
      </w:r>
    </w:p>
    <w:p w14:paraId="3F3EFE42" w14:textId="77777777" w:rsidR="004E787D" w:rsidRPr="008D2684" w:rsidRDefault="004E787D" w:rsidP="004E787D">
      <w:pPr>
        <w:rPr>
          <w:rFonts w:ascii="Arial Narrow" w:hAnsi="Arial Narrow"/>
          <w:strike/>
          <w:sz w:val="18"/>
          <w:szCs w:val="18"/>
        </w:rPr>
      </w:pPr>
      <w:r w:rsidRPr="008D2684">
        <w:rPr>
          <w:rFonts w:ascii="Arial Narrow" w:hAnsi="Arial Narrow"/>
          <w:sz w:val="18"/>
          <w:szCs w:val="18"/>
        </w:rPr>
        <w:t>Naručitelj ugovara s Izvođačem radova, osim ostalih uvjeta, i jamstvene uvjete kojima Izvođač jamči, u skladu s posljednjim tehničkim dostignućima na tom polju, funkcionalnost uređaja prema projektnoj koncepciji.</w:t>
      </w:r>
    </w:p>
    <w:p w14:paraId="7A04255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sva odstupanja i izmjene u projektu, bez pismene suglasnosti Projektanta, Projektant ne snosi odgovornost za eventualne posljedice i neispravno funkcioniranje projektiranog sustava, već tu odgovornost automatski preuzima Izvođač koji je izvršio izmjene ili njegov nalogodavac.</w:t>
      </w:r>
    </w:p>
    <w:p w14:paraId="0C1A315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Nadzorni inženjer će po potrebi upoznati i Projektanta s predloženom promjenom i tražiti njegovu suglasnost.</w:t>
      </w:r>
    </w:p>
    <w:p w14:paraId="63E36DE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Investitor je dužan da tijekom realizacije građevine osigura stručni nadzor nad izvođenjem radova</w:t>
      </w:r>
      <w:r w:rsidR="006D166F" w:rsidRPr="008D2684">
        <w:rPr>
          <w:rFonts w:ascii="Arial Narrow" w:hAnsi="Arial Narrow"/>
          <w:sz w:val="18"/>
          <w:szCs w:val="18"/>
        </w:rPr>
        <w:t>.</w:t>
      </w:r>
    </w:p>
    <w:p w14:paraId="26FC49E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prije početka radova na licu mjesta provjeriti mogućnost izvedbe prema projektu, sravniti sve mjere predviđene projektom, te u izvedbenom nacrtu u skladu s istim prikazati izvršene ispravke, sve uz suglasnost s Projektantom.</w:t>
      </w:r>
    </w:p>
    <w:p w14:paraId="37ACF17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je dužan prije početka radova detaljno se upoznati s projektom i sve eventualne primjedbe na vrijeme dostaviti </w:t>
      </w:r>
      <w:r w:rsidR="006D166F" w:rsidRPr="008D2684">
        <w:rPr>
          <w:rFonts w:ascii="Arial Narrow" w:hAnsi="Arial Narrow"/>
          <w:sz w:val="18"/>
          <w:szCs w:val="18"/>
        </w:rPr>
        <w:t>I</w:t>
      </w:r>
      <w:r w:rsidRPr="008D2684">
        <w:rPr>
          <w:rFonts w:ascii="Arial Narrow" w:hAnsi="Arial Narrow"/>
          <w:sz w:val="18"/>
          <w:szCs w:val="18"/>
        </w:rPr>
        <w:t>nvestitoru, odnosno Nadzornom inženjeru.</w:t>
      </w:r>
    </w:p>
    <w:p w14:paraId="00B889C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Pri izvođenju i montaži Izvođač je dužan da se u potpunosti pridržava tehničkog opisa, koji je sastavni dio tehničke dokumentacije</w:t>
      </w:r>
      <w:r w:rsidR="006D166F" w:rsidRPr="008D2684">
        <w:rPr>
          <w:rFonts w:ascii="Arial Narrow" w:hAnsi="Arial Narrow"/>
          <w:sz w:val="18"/>
          <w:szCs w:val="18"/>
        </w:rPr>
        <w:t>.</w:t>
      </w:r>
    </w:p>
    <w:p w14:paraId="428A2A1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napomene u nacrtnoj dokumentaciji, odnosno troškovniku, sastavni su dio općih tehničkih uvjeta</w:t>
      </w:r>
      <w:r w:rsidR="006D166F" w:rsidRPr="008D2684">
        <w:rPr>
          <w:rFonts w:ascii="Arial Narrow" w:hAnsi="Arial Narrow"/>
          <w:sz w:val="18"/>
          <w:szCs w:val="18"/>
        </w:rPr>
        <w:t>.</w:t>
      </w:r>
    </w:p>
    <w:p w14:paraId="497DF1A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Sav tvornički, radionički i gradilišni atestni materijal mora biti sastavni dio gradilišne dokumentacije stalno dostupne Nadzornom inženjeru.</w:t>
      </w:r>
    </w:p>
    <w:p w14:paraId="7FAB65A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tijekom montaže dužan voditi:</w:t>
      </w:r>
    </w:p>
    <w:p w14:paraId="6D68CD41" w14:textId="77777777" w:rsidR="00AB67F1" w:rsidRPr="008D2684" w:rsidRDefault="00173B6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„Građevinski dnevnik“ u koji Nadzorni inženjer upisuje sve primjedbe koje bi bile važne kod montaže ili za kasniji rad sustava,</w:t>
      </w:r>
    </w:p>
    <w:p w14:paraId="689718FE" w14:textId="77777777" w:rsidR="00974857" w:rsidRPr="008D2684" w:rsidRDefault="009C3D16"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w:t>
      </w:r>
      <w:r w:rsidR="00974857" w:rsidRPr="008D2684">
        <w:rPr>
          <w:rFonts w:ascii="Arial Narrow" w:hAnsi="Arial Narrow"/>
          <w:sz w:val="18"/>
          <w:szCs w:val="18"/>
        </w:rPr>
        <w:t>Zavarivački dnevnik u kojem Izvođač zavarivačkih radova zapisuje sve potrebne</w:t>
      </w:r>
      <w:r w:rsidRPr="008D2684">
        <w:rPr>
          <w:rFonts w:ascii="Arial Narrow" w:hAnsi="Arial Narrow"/>
          <w:sz w:val="18"/>
          <w:szCs w:val="18"/>
        </w:rPr>
        <w:t xml:space="preserve"> </w:t>
      </w:r>
      <w:r w:rsidR="00974857" w:rsidRPr="008D2684">
        <w:rPr>
          <w:rFonts w:ascii="Arial Narrow" w:hAnsi="Arial Narrow"/>
          <w:sz w:val="18"/>
          <w:szCs w:val="18"/>
        </w:rPr>
        <w:t>podatke o obavljenom zavarivanju.</w:t>
      </w:r>
    </w:p>
    <w:p w14:paraId="07A6B52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je dužan ugrađivati čiste i odmašćene cijevi te predati </w:t>
      </w:r>
      <w:r w:rsidR="00173B6A" w:rsidRPr="008D2684">
        <w:rPr>
          <w:rFonts w:ascii="Arial Narrow" w:hAnsi="Arial Narrow"/>
          <w:sz w:val="18"/>
          <w:szCs w:val="18"/>
        </w:rPr>
        <w:t>Naručitelju</w:t>
      </w:r>
      <w:r w:rsidRPr="008D2684">
        <w:rPr>
          <w:rFonts w:ascii="Arial Narrow" w:hAnsi="Arial Narrow"/>
          <w:sz w:val="18"/>
          <w:szCs w:val="18"/>
        </w:rPr>
        <w:t xml:space="preserve"> čistu i ispravnu instalaciju. Posebno se treba pridržavati predviđenih materijala definiranih u projektu.</w:t>
      </w:r>
    </w:p>
    <w:p w14:paraId="2180235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radovima montaže Izvođač može zaposliti samo osoblje kvalificirano za tu vrstu radova, tj. koje poznaje tehnologiju takvih instalacija</w:t>
      </w:r>
      <w:r w:rsidR="006D166F" w:rsidRPr="008D2684">
        <w:rPr>
          <w:rFonts w:ascii="Arial Narrow" w:hAnsi="Arial Narrow"/>
          <w:sz w:val="18"/>
          <w:szCs w:val="18"/>
        </w:rPr>
        <w:t xml:space="preserve"> i uvjete za stavljanje u pogon</w:t>
      </w:r>
      <w:r w:rsidRPr="008D2684">
        <w:rPr>
          <w:rFonts w:ascii="Arial Narrow" w:hAnsi="Arial Narrow"/>
          <w:sz w:val="18"/>
          <w:szCs w:val="18"/>
        </w:rPr>
        <w:t xml:space="preserve"> te posebno tehniku zavarivanja.</w:t>
      </w:r>
    </w:p>
    <w:p w14:paraId="4BD94ED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zahtjev Izvođača, nakon izvršenog probnog pogona, Investitor je dužan u dogovorenom roku sastaviti primopredajnu komisiju koja će pregledati izvedeni uređaj i instalaciju te</w:t>
      </w:r>
      <w:r w:rsidR="006D166F" w:rsidRPr="008D2684">
        <w:rPr>
          <w:rFonts w:ascii="Arial Narrow" w:hAnsi="Arial Narrow"/>
          <w:sz w:val="18"/>
          <w:szCs w:val="18"/>
        </w:rPr>
        <w:t xml:space="preserve"> ih</w:t>
      </w:r>
      <w:r w:rsidRPr="008D2684">
        <w:rPr>
          <w:rFonts w:ascii="Arial Narrow" w:hAnsi="Arial Narrow"/>
          <w:sz w:val="18"/>
          <w:szCs w:val="18"/>
        </w:rPr>
        <w:t xml:space="preserve"> preuzeti ukoliko nema primjedbi. Investitoru se ostavlja izbor komisije.</w:t>
      </w:r>
    </w:p>
    <w:p w14:paraId="6AB3A1A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nedostatke koje komisija ustanovi, Izvođač je dužan otkloniti u roku kojeg mu postavlja Investitor. Nakon otklanjanja nedostataka komisija ponovno pregledava uređaj i instalaciju te sastavlja zapisnik o</w:t>
      </w:r>
      <w:r w:rsidR="006D166F" w:rsidRPr="008D2684">
        <w:rPr>
          <w:rFonts w:ascii="Arial Narrow" w:hAnsi="Arial Narrow"/>
          <w:sz w:val="18"/>
          <w:szCs w:val="18"/>
        </w:rPr>
        <w:t xml:space="preserve"> njihovoj</w:t>
      </w:r>
      <w:r w:rsidRPr="008D2684">
        <w:rPr>
          <w:rFonts w:ascii="Arial Narrow" w:hAnsi="Arial Narrow"/>
          <w:sz w:val="18"/>
          <w:szCs w:val="18"/>
        </w:rPr>
        <w:t xml:space="preserve"> primopredaji i preuzimanju. </w:t>
      </w:r>
      <w:r w:rsidR="006D166F" w:rsidRPr="008D2684">
        <w:rPr>
          <w:rFonts w:ascii="Arial Narrow" w:hAnsi="Arial Narrow"/>
          <w:sz w:val="18"/>
          <w:szCs w:val="18"/>
        </w:rPr>
        <w:t>Jamstveni</w:t>
      </w:r>
      <w:r w:rsidRPr="008D2684">
        <w:rPr>
          <w:rFonts w:ascii="Arial Narrow" w:hAnsi="Arial Narrow"/>
          <w:sz w:val="18"/>
          <w:szCs w:val="18"/>
        </w:rPr>
        <w:t xml:space="preserve"> rok teče od dana preuzimanja uređaja i instalacije kao ispravnih.</w:t>
      </w:r>
    </w:p>
    <w:p w14:paraId="084E031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je dužan priliko</w:t>
      </w:r>
      <w:r w:rsidR="006D166F" w:rsidRPr="008D2684">
        <w:rPr>
          <w:rFonts w:ascii="Arial Narrow" w:hAnsi="Arial Narrow"/>
          <w:sz w:val="18"/>
          <w:szCs w:val="18"/>
        </w:rPr>
        <w:t>m primopredaje objekta uručiti I</w:t>
      </w:r>
      <w:r w:rsidRPr="008D2684">
        <w:rPr>
          <w:rFonts w:ascii="Arial Narrow" w:hAnsi="Arial Narrow"/>
          <w:sz w:val="18"/>
          <w:szCs w:val="18"/>
        </w:rPr>
        <w:t>nvestitoru upute za rukovanje i</w:t>
      </w:r>
      <w:r w:rsidR="006D166F" w:rsidRPr="008D2684">
        <w:rPr>
          <w:rFonts w:ascii="Arial Narrow" w:hAnsi="Arial Narrow"/>
          <w:sz w:val="18"/>
          <w:szCs w:val="18"/>
        </w:rPr>
        <w:t xml:space="preserve"> održavanje uređaja kao cjeline u tri primjerka</w:t>
      </w:r>
      <w:r w:rsidRPr="008D2684">
        <w:rPr>
          <w:rFonts w:ascii="Arial Narrow" w:hAnsi="Arial Narrow"/>
          <w:sz w:val="18"/>
          <w:szCs w:val="18"/>
        </w:rPr>
        <w:t xml:space="preserve"> od kojih jedan treba </w:t>
      </w:r>
      <w:r w:rsidR="006D166F" w:rsidRPr="008D2684">
        <w:rPr>
          <w:rFonts w:ascii="Arial Narrow" w:hAnsi="Arial Narrow"/>
          <w:sz w:val="18"/>
          <w:szCs w:val="18"/>
        </w:rPr>
        <w:t>čuvati</w:t>
      </w:r>
      <w:r w:rsidRPr="008D2684">
        <w:rPr>
          <w:rFonts w:ascii="Arial Narrow" w:hAnsi="Arial Narrow"/>
          <w:sz w:val="18"/>
          <w:szCs w:val="18"/>
        </w:rPr>
        <w:t xml:space="preserve"> u objektu. Upute moraju biti na hrvatskom jeziku i napisane latiničnim pismom.</w:t>
      </w:r>
    </w:p>
    <w:p w14:paraId="33D9B81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 dokumentacija za rukovanje i održavanje opreme te jamstveni listovi za ugrađenu opremu moraju biti na hrvatskom jeziku i napisani latiničnim pismom.</w:t>
      </w:r>
    </w:p>
    <w:p w14:paraId="13AFFF4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Uređaj u eksploataciji mogu kontrolirati i održavati samo za to kvalificirani radnici, u smislu zakonskih propisa i prema internim propisima korisnika, jer </w:t>
      </w:r>
      <w:r w:rsidR="006D166F" w:rsidRPr="008D2684">
        <w:rPr>
          <w:rFonts w:ascii="Arial Narrow" w:hAnsi="Arial Narrow"/>
          <w:sz w:val="18"/>
          <w:szCs w:val="18"/>
        </w:rPr>
        <w:t>samo pod ovim uvjetima vrijede jamstvene</w:t>
      </w:r>
      <w:r w:rsidRPr="008D2684">
        <w:rPr>
          <w:rFonts w:ascii="Arial Narrow" w:hAnsi="Arial Narrow"/>
          <w:sz w:val="18"/>
          <w:szCs w:val="18"/>
        </w:rPr>
        <w:t xml:space="preserve"> obaveze Izvođača. Također budući rukova</w:t>
      </w:r>
      <w:r w:rsidR="006D166F" w:rsidRPr="008D2684">
        <w:rPr>
          <w:rFonts w:ascii="Arial Narrow" w:hAnsi="Arial Narrow"/>
          <w:sz w:val="18"/>
          <w:szCs w:val="18"/>
        </w:rPr>
        <w:t>telji</w:t>
      </w:r>
      <w:r w:rsidRPr="008D2684">
        <w:rPr>
          <w:rFonts w:ascii="Arial Narrow" w:hAnsi="Arial Narrow"/>
          <w:sz w:val="18"/>
          <w:szCs w:val="18"/>
        </w:rPr>
        <w:t xml:space="preserve"> moraju biti u potpunosti upoznati s izvedenim stanjem.</w:t>
      </w:r>
    </w:p>
    <w:p w14:paraId="61E0314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Pored materijala i sam rad mora biti kvalitetno izveden, a sve što bi se u toku rada i poslije pokazalo nekvalitetno, Izvođač je u obavezi ispraviti o svom trošku.</w:t>
      </w:r>
    </w:p>
    <w:p w14:paraId="70D0959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vrijeme montažno zavarivačkih radova i kasnije, odgovarajuća dokumentacija (crteži, specifikacije, Rx-filmovi, originali izvješća</w:t>
      </w:r>
      <w:r w:rsidR="006D166F" w:rsidRPr="008D2684">
        <w:rPr>
          <w:rFonts w:ascii="Arial Narrow" w:hAnsi="Arial Narrow"/>
          <w:sz w:val="18"/>
          <w:szCs w:val="18"/>
        </w:rPr>
        <w:t xml:space="preserve"> i</w:t>
      </w:r>
      <w:r w:rsidRPr="008D2684">
        <w:rPr>
          <w:rFonts w:ascii="Arial Narrow" w:hAnsi="Arial Narrow"/>
          <w:sz w:val="18"/>
          <w:szCs w:val="18"/>
        </w:rPr>
        <w:t xml:space="preserve"> dr.) ispunjena i potpisana od Izvođača i Nadzornog inženjera treba biti pohranjena i čuvana u odgovarajućoj prostoriji i biti će vlasništvo Investitora </w:t>
      </w:r>
      <w:r w:rsidR="006D166F" w:rsidRPr="008D2684">
        <w:rPr>
          <w:rFonts w:ascii="Arial Narrow" w:hAnsi="Arial Narrow"/>
          <w:sz w:val="18"/>
          <w:szCs w:val="18"/>
        </w:rPr>
        <w:t>–</w:t>
      </w:r>
      <w:r w:rsidRPr="008D2684">
        <w:rPr>
          <w:rFonts w:ascii="Arial Narrow" w:hAnsi="Arial Narrow"/>
          <w:sz w:val="18"/>
          <w:szCs w:val="18"/>
        </w:rPr>
        <w:t xml:space="preserve"> vlasnika nakon dovršenja kompletnog posla </w:t>
      </w:r>
      <w:r w:rsidR="006D166F" w:rsidRPr="008D2684">
        <w:rPr>
          <w:rFonts w:ascii="Arial Narrow" w:hAnsi="Arial Narrow"/>
          <w:sz w:val="18"/>
          <w:szCs w:val="18"/>
        </w:rPr>
        <w:t>–</w:t>
      </w:r>
      <w:r w:rsidRPr="008D2684">
        <w:rPr>
          <w:rFonts w:ascii="Arial Narrow" w:hAnsi="Arial Narrow"/>
          <w:sz w:val="18"/>
          <w:szCs w:val="18"/>
        </w:rPr>
        <w:t xml:space="preserve"> Ugovora.</w:t>
      </w:r>
    </w:p>
    <w:p w14:paraId="0D079F4B" w14:textId="77777777" w:rsidR="00974857" w:rsidRPr="008D2684" w:rsidRDefault="00974857" w:rsidP="00F20DBC">
      <w:pPr>
        <w:pStyle w:val="Naslov3"/>
        <w:tabs>
          <w:tab w:val="left" w:pos="567"/>
          <w:tab w:val="left" w:pos="1134"/>
        </w:tabs>
      </w:pPr>
      <w:bookmarkStart w:id="356" w:name="_Toc36715712"/>
      <w:r w:rsidRPr="008D2684">
        <w:t>Montaža strojarske opreme</w:t>
      </w:r>
      <w:bookmarkEnd w:id="356"/>
    </w:p>
    <w:p w14:paraId="7876C73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radove treba izvesti prema opisu troškovnika, specifikaciji i detaljnim nacrtima, uv</w:t>
      </w:r>
      <w:r w:rsidR="006D166F" w:rsidRPr="008D2684">
        <w:rPr>
          <w:rFonts w:ascii="Arial Narrow" w:hAnsi="Arial Narrow"/>
          <w:sz w:val="18"/>
          <w:szCs w:val="18"/>
        </w:rPr>
        <w:t>ažavajući odredbe važećih normi</w:t>
      </w:r>
      <w:r w:rsidRPr="008D2684">
        <w:rPr>
          <w:rFonts w:ascii="Arial Narrow" w:hAnsi="Arial Narrow"/>
          <w:sz w:val="18"/>
          <w:szCs w:val="18"/>
        </w:rPr>
        <w:t xml:space="preserve"> uz obvezu izvedbe kvalitetnog proizvoda. Izvođač je obavezan pridržavati se uputa Projektanta u svim pitanjima koja se odnose na izbor i obradu materijala i način izvedbe pojedinih detalja, ukoliko to nije već detaljno opisano troškovnikom. U slučaju da opis pojedine stavke nije dovoljno jasan, mjerodavno je samo uputa i tumačenje Projektanta.</w:t>
      </w:r>
    </w:p>
    <w:p w14:paraId="7FC4F04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Ako izvođač sumnja u u valjanost ili kvalitetu nekog propisanog materijala i drži da za takvu izvedbu ne bi mogao preuzeti odgovornost, dužan je o tome obavijestiti projektante s obrazloženjem i dokumentacijom. Konačnu odluku donosi Projektant u suglas</w:t>
      </w:r>
      <w:r w:rsidR="006D166F" w:rsidRPr="008D2684">
        <w:rPr>
          <w:rFonts w:ascii="Arial Narrow" w:hAnsi="Arial Narrow"/>
          <w:sz w:val="18"/>
          <w:szCs w:val="18"/>
        </w:rPr>
        <w:t>nosti s Nadzornim inženjerom</w:t>
      </w:r>
      <w:r w:rsidRPr="008D2684">
        <w:rPr>
          <w:rFonts w:ascii="Arial Narrow" w:hAnsi="Arial Narrow"/>
          <w:sz w:val="18"/>
          <w:szCs w:val="18"/>
        </w:rPr>
        <w:t xml:space="preserve"> nakon proučenog prijedloga Izvođača.</w:t>
      </w:r>
    </w:p>
    <w:p w14:paraId="4141C9DA" w14:textId="3E93AE59"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Montažu može izvoditi samo stručni kadar s ovlaštenjem za te radove. Sva oprema, armatura i fazonski komadi moraju prije montaže biti pregledani, a eventualna oštećenja antikorozivne zaštite kvalitetno popravljena.</w:t>
      </w:r>
    </w:p>
    <w:p w14:paraId="13E97AC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Prije izvedbe prirubničkog spoja potrebno je očistiti brtvenu plohu prirubnica, a vijke očistiti, zaštititi, te nauljiti.</w:t>
      </w:r>
    </w:p>
    <w:p w14:paraId="7F16E75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raspored rupa za vijke kod cijevi i fazonskih komada s prirubnicama vrijedi pravilo da vertikalna os prirubnice, koja stoji okomito na ravninu u kojoj se polaže cjevovod, ne smije prolaziti kroz rupe za vijke. Kako bi se izbjegle greške kod ugradnje, na prirubnice su postavljene oznake za ugradnju u obliku dva nasuprotna zareza. Kod ugradnje, ove oznake treba poravnati po vertikali ili horizontali. Ovo je naročito važno kod FFR komada zbog razlike u brojevima rupa za vijke, pa će u slučaju pogrešne ugradnje, priključne armature i fazonski komadi zauzimati kosi položaj u prostoru.</w:t>
      </w:r>
    </w:p>
    <w:p w14:paraId="2CB5313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Prilikom montaže posebnu pažnju treba obratiti na opasnost od galvanske korozije u</w:t>
      </w:r>
      <w:r w:rsidR="002E4060" w:rsidRPr="008D2684">
        <w:rPr>
          <w:rFonts w:ascii="Arial Narrow" w:hAnsi="Arial Narrow"/>
          <w:sz w:val="18"/>
          <w:szCs w:val="18"/>
        </w:rPr>
        <w:t xml:space="preserve"> međusobnom kontaktu dijelova od</w:t>
      </w:r>
      <w:r w:rsidRPr="008D2684">
        <w:rPr>
          <w:rFonts w:ascii="Arial Narrow" w:hAnsi="Arial Narrow"/>
          <w:sz w:val="18"/>
          <w:szCs w:val="18"/>
        </w:rPr>
        <w:t xml:space="preserve"> inox</w:t>
      </w:r>
      <w:r w:rsidR="002E4060" w:rsidRPr="008D2684">
        <w:rPr>
          <w:rFonts w:ascii="Arial Narrow" w:hAnsi="Arial Narrow"/>
          <w:sz w:val="18"/>
          <w:szCs w:val="18"/>
        </w:rPr>
        <w:t>a</w:t>
      </w:r>
      <w:r w:rsidRPr="008D2684">
        <w:rPr>
          <w:rFonts w:ascii="Arial Narrow" w:hAnsi="Arial Narrow"/>
          <w:sz w:val="18"/>
          <w:szCs w:val="18"/>
        </w:rPr>
        <w:t xml:space="preserve"> </w:t>
      </w:r>
      <w:r w:rsidR="002E4060" w:rsidRPr="008D2684">
        <w:rPr>
          <w:rFonts w:ascii="Arial Narrow" w:hAnsi="Arial Narrow"/>
          <w:sz w:val="18"/>
          <w:szCs w:val="18"/>
        </w:rPr>
        <w:t>s drugim manje „plemenitim“</w:t>
      </w:r>
      <w:r w:rsidRPr="008D2684">
        <w:rPr>
          <w:rFonts w:ascii="Arial Narrow" w:hAnsi="Arial Narrow"/>
          <w:sz w:val="18"/>
          <w:szCs w:val="18"/>
        </w:rPr>
        <w:t xml:space="preserve"> materijalima.</w:t>
      </w:r>
    </w:p>
    <w:p w14:paraId="3E2F0C7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Ovo upozorenje naročito se odnosi na kontakt vijaka i fazonskih koma</w:t>
      </w:r>
      <w:r w:rsidR="002E4060" w:rsidRPr="008D2684">
        <w:rPr>
          <w:rFonts w:ascii="Arial Narrow" w:hAnsi="Arial Narrow"/>
          <w:sz w:val="18"/>
          <w:szCs w:val="18"/>
        </w:rPr>
        <w:t xml:space="preserve">da od </w:t>
      </w:r>
      <w:r w:rsidRPr="008D2684">
        <w:rPr>
          <w:rFonts w:ascii="Arial Narrow" w:hAnsi="Arial Narrow"/>
          <w:sz w:val="18"/>
          <w:szCs w:val="18"/>
        </w:rPr>
        <w:t xml:space="preserve">inoxa s armaturom i opremom iz GG25 i GGG40. U svrhu sprječavanja tzv. kontaktne korozije, sve vijke na takvim spojevima potrebno je galvanski izolirati od armatura i opreme pomoću izolacijskih tuljaka i izolacijskih </w:t>
      </w:r>
      <w:r w:rsidRPr="008D2684">
        <w:rPr>
          <w:rFonts w:ascii="Arial Narrow" w:hAnsi="Arial Narrow"/>
          <w:sz w:val="18"/>
          <w:szCs w:val="18"/>
        </w:rPr>
        <w:lastRenderedPageBreak/>
        <w:t>podložnih pločica na strani armature. Kako cjevovodi zbog uzemljenja moraju biti galvanski spojeni u jednu cjelinu</w:t>
      </w:r>
      <w:r w:rsidR="002E4060" w:rsidRPr="008D2684">
        <w:rPr>
          <w:rFonts w:ascii="Arial Narrow" w:hAnsi="Arial Narrow"/>
          <w:sz w:val="18"/>
          <w:szCs w:val="18"/>
        </w:rPr>
        <w:t>,</w:t>
      </w:r>
      <w:r w:rsidRPr="008D2684">
        <w:rPr>
          <w:rFonts w:ascii="Arial Narrow" w:hAnsi="Arial Narrow"/>
          <w:sz w:val="18"/>
          <w:szCs w:val="18"/>
        </w:rPr>
        <w:t xml:space="preserve"> armature je potrebno premostiti odgovarajućim premosnicama.</w:t>
      </w:r>
    </w:p>
    <w:p w14:paraId="2DFEDFA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Montaža postrojenja crpne stanice izvodi se na temelju plana montaže kojeg treba izraditi Izvođač, te ga na vrijeme (prije početka montaže) predati Investitoru.</w:t>
      </w:r>
    </w:p>
    <w:p w14:paraId="25D6745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 montažnim nacrtima cjevovodnog sustava trebaju biti točno označeni prethodno izrađeni podsklopovi, </w:t>
      </w:r>
      <w:r w:rsidR="00DB1C25" w:rsidRPr="008D2684">
        <w:rPr>
          <w:rFonts w:ascii="Arial Narrow" w:hAnsi="Arial Narrow"/>
          <w:sz w:val="18"/>
          <w:szCs w:val="18"/>
        </w:rPr>
        <w:t>tako</w:t>
      </w:r>
      <w:r w:rsidRPr="008D2684">
        <w:rPr>
          <w:rFonts w:ascii="Arial Narrow" w:hAnsi="Arial Narrow"/>
          <w:sz w:val="18"/>
          <w:szCs w:val="18"/>
        </w:rPr>
        <w:t xml:space="preserve"> da je vidljiv broj svakog dijela, njegov položaj te oznaka montažnih zavara. Također moraju biti jasno prikazani položaji i oznake izolacijske i ostale armature cjevovodnog sustava. Montažni nacrt također sadrži geodetske koordinate svih važnih točaka cjevovodnog sustava (početak i kraj pojedine dionice, položaj oslonaca, poziciju cijevnih lukova, koordinate centara prirubnica crpki, itd.).</w:t>
      </w:r>
    </w:p>
    <w:p w14:paraId="2F3903D2" w14:textId="62EBD43B"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Točnost ugradbenih dimenzija treba biti unutar granica ±3 mm. Ugradben</w:t>
      </w:r>
      <w:r w:rsidR="002E4060" w:rsidRPr="008D2684">
        <w:rPr>
          <w:rFonts w:ascii="Arial Narrow" w:hAnsi="Arial Narrow"/>
          <w:sz w:val="18"/>
          <w:szCs w:val="18"/>
        </w:rPr>
        <w:t>e dimenzije cijevnih armatura (</w:t>
      </w:r>
      <w:r w:rsidRPr="008D2684">
        <w:rPr>
          <w:rFonts w:ascii="Arial Narrow" w:hAnsi="Arial Narrow"/>
          <w:sz w:val="18"/>
          <w:szCs w:val="18"/>
        </w:rPr>
        <w:t>leptirasti zatvarači, nepovratni ventili) trebaju biti u okviru odstupanja definiranih normom EN 558-1 (European Standard: ”Face-to-face and centre-to-face dimensions of metal valves for use in flanged piping systems”)</w:t>
      </w:r>
      <w:r w:rsidR="005D1E1F" w:rsidRPr="008D2684">
        <w:rPr>
          <w:rFonts w:ascii="Arial Narrow" w:hAnsi="Arial Narrow"/>
          <w:sz w:val="18"/>
          <w:szCs w:val="18"/>
        </w:rPr>
        <w:t xml:space="preserve"> </w:t>
      </w:r>
      <w:r w:rsidR="00771ED1" w:rsidRPr="008D2684">
        <w:rPr>
          <w:rFonts w:ascii="Arial Narrow" w:hAnsi="Arial Narrow"/>
          <w:sz w:val="18"/>
          <w:szCs w:val="18"/>
        </w:rPr>
        <w:t>„ili jednakovrijedno“</w:t>
      </w:r>
      <w:r w:rsidRPr="008D2684">
        <w:rPr>
          <w:rFonts w:ascii="Arial Narrow" w:hAnsi="Arial Narrow"/>
          <w:sz w:val="18"/>
          <w:szCs w:val="18"/>
        </w:rPr>
        <w:t>.</w:t>
      </w:r>
    </w:p>
    <w:p w14:paraId="3954523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Svaka komponenta cijevnog sustava treba biti provjerena </w:t>
      </w:r>
      <w:r w:rsidR="002E4060" w:rsidRPr="008D2684">
        <w:rPr>
          <w:rFonts w:ascii="Arial Narrow" w:hAnsi="Arial Narrow"/>
          <w:sz w:val="18"/>
          <w:szCs w:val="18"/>
        </w:rPr>
        <w:t xml:space="preserve">s </w:t>
      </w:r>
      <w:r w:rsidRPr="008D2684">
        <w:rPr>
          <w:rFonts w:ascii="Arial Narrow" w:hAnsi="Arial Narrow"/>
          <w:sz w:val="18"/>
          <w:szCs w:val="18"/>
        </w:rPr>
        <w:t xml:space="preserve">obzirom na dimenzijsku točnost. Ventili i ostala cijevna armatura moraju se provjeriti </w:t>
      </w:r>
      <w:r w:rsidR="002E4060" w:rsidRPr="008D2684">
        <w:rPr>
          <w:rFonts w:ascii="Arial Narrow" w:hAnsi="Arial Narrow"/>
          <w:sz w:val="18"/>
          <w:szCs w:val="18"/>
        </w:rPr>
        <w:t xml:space="preserve">s </w:t>
      </w:r>
      <w:r w:rsidRPr="008D2684">
        <w:rPr>
          <w:rFonts w:ascii="Arial Narrow" w:hAnsi="Arial Narrow"/>
          <w:sz w:val="18"/>
          <w:szCs w:val="18"/>
        </w:rPr>
        <w:t>obzirom na smjer toka te ispravan položaj ručnih i elektromotornih pogona. Također treba utvrditi kompatibilnost materijala koji će se spajati zavarivanjem s materijalom cjevovoda.</w:t>
      </w:r>
    </w:p>
    <w:p w14:paraId="72E2503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Potrebno je provjeriti lokaciju i njenu prikladnost za izvođenje radova na montaži, budući da se neki dijelovi neće moći niti ugraditi ako se ne bude poštovao redoslijed montaže, usklađen s aktivnostima na završetku građevinskog dijela, na što pogotovo treba paziti kod montaže mosne dizalice.</w:t>
      </w:r>
    </w:p>
    <w:p w14:paraId="6F2CE23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Povoljno je da se svi radovi na montaži izvode na temperaturi koja je što bliža pogonskoj temperaturi cjevovoda (cca. 15°C). Granične vrijednosti temperatura za izvođenje montažnih radova trebaju biti u području </w:t>
      </w:r>
      <w:r w:rsidR="002E4060" w:rsidRPr="008D2684">
        <w:rPr>
          <w:rFonts w:ascii="Arial Narrow" w:hAnsi="Arial Narrow"/>
          <w:sz w:val="18"/>
          <w:szCs w:val="18"/>
        </w:rPr>
        <w:t xml:space="preserve">od </w:t>
      </w:r>
      <w:r w:rsidRPr="008D2684">
        <w:rPr>
          <w:rFonts w:ascii="Arial Narrow" w:hAnsi="Arial Narrow"/>
          <w:sz w:val="18"/>
          <w:szCs w:val="18"/>
        </w:rPr>
        <w:t>5</w:t>
      </w:r>
      <w:r w:rsidR="002E4060" w:rsidRPr="008D2684">
        <w:rPr>
          <w:rFonts w:ascii="Arial Narrow" w:hAnsi="Arial Narrow"/>
          <w:sz w:val="18"/>
          <w:szCs w:val="18"/>
        </w:rPr>
        <w:t xml:space="preserve">°C do </w:t>
      </w:r>
      <w:r w:rsidRPr="008D2684">
        <w:rPr>
          <w:rFonts w:ascii="Arial Narrow" w:hAnsi="Arial Narrow"/>
          <w:sz w:val="18"/>
          <w:szCs w:val="18"/>
        </w:rPr>
        <w:t>28°C.</w:t>
      </w:r>
    </w:p>
    <w:p w14:paraId="27F0334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Prije montaže prirubničkih spojeva neophodno je pažljivo pregledati i očistiti br</w:t>
      </w:r>
      <w:r w:rsidR="002E4060" w:rsidRPr="008D2684">
        <w:rPr>
          <w:rFonts w:ascii="Arial Narrow" w:hAnsi="Arial Narrow"/>
          <w:sz w:val="18"/>
          <w:szCs w:val="18"/>
        </w:rPr>
        <w:t>tvene površine na prirubnicama.</w:t>
      </w:r>
    </w:p>
    <w:p w14:paraId="44EBDAA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Izbor brtvenog materijala ovisi o mediju i radnim uvjetima.</w:t>
      </w:r>
    </w:p>
    <w:p w14:paraId="2730D4F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 dolasku opreme na gradilište, oprema mora biti pregledana kako bi se utvrdilo je</w:t>
      </w:r>
      <w:r w:rsidR="002E4060" w:rsidRPr="008D2684">
        <w:rPr>
          <w:rFonts w:ascii="Arial Narrow" w:hAnsi="Arial Narrow"/>
          <w:sz w:val="18"/>
          <w:szCs w:val="18"/>
        </w:rPr>
        <w:t xml:space="preserve"> li</w:t>
      </w:r>
      <w:r w:rsidRPr="008D2684">
        <w:rPr>
          <w:rFonts w:ascii="Arial Narrow" w:hAnsi="Arial Narrow"/>
          <w:sz w:val="18"/>
          <w:szCs w:val="18"/>
        </w:rPr>
        <w:t xml:space="preserve"> oprema oštećena ili neodgovarajuća. Pregled će obavljati Nadzorni inženjer i odgovorna osoba Izvođača.</w:t>
      </w:r>
    </w:p>
    <w:p w14:paraId="1766274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Nakon izvršenog pregleda, Nadzorni inženjer i odgovorna osoba Izvođača daju zajedno pismeno odobrenje za montažu opreme. Nadzorni inženjer ima pravo zahtijevati od Izvođača da prilikom montaže opreme osigura prisustvo predstavnika proizvođača opreme.</w:t>
      </w:r>
    </w:p>
    <w:p w14:paraId="44FE7137" w14:textId="77777777" w:rsidR="00974857" w:rsidRPr="008D2684" w:rsidRDefault="00F72077" w:rsidP="00F20DBC">
      <w:pPr>
        <w:pStyle w:val="Naslov3"/>
        <w:tabs>
          <w:tab w:val="left" w:pos="567"/>
          <w:tab w:val="left" w:pos="1134"/>
        </w:tabs>
      </w:pPr>
      <w:bookmarkStart w:id="357" w:name="_Toc36715713"/>
      <w:r w:rsidRPr="008D2684">
        <w:t>I</w:t>
      </w:r>
      <w:r w:rsidR="00974857" w:rsidRPr="008D2684">
        <w:t>zgradnja temelja za strojeve i podešavanje strojeva</w:t>
      </w:r>
      <w:bookmarkEnd w:id="357"/>
    </w:p>
    <w:p w14:paraId="704A265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osigurati da se pozicije temelja za podnožja za strojeve, temeljnih vijaka i okvira za strojeve pozicionirane u skladu s odobrenim nacrtima strojeva.</w:t>
      </w:r>
    </w:p>
    <w:p w14:paraId="67ACDB5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Izvođač će, po primitku odobrenih nacrta, izvesti radove na iskopima i izgradnju svih neophodnih temelja i baza za dijelove crpne stanice, uključujući izvođenje otvora i udubljenja za cijevi, bravarske radove, izvođenje kanala  te postavljanje cjevovoda i kabela. Gdje je predviđeno ugraditi temeljne vijke, u skladu s nacrtima. </w:t>
      </w:r>
    </w:p>
    <w:p w14:paraId="6D68C5B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će osigurati sav potreban spojni materijal za učvršćenje, kao vijci, matice, podložne pločice i sl.</w:t>
      </w:r>
    </w:p>
    <w:p w14:paraId="6776077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Sidreni vijci ne bi smjeli biti korišteni na udaljenosti manjoj od 100 mm od ruba betona. </w:t>
      </w:r>
      <w:r w:rsidR="009B64EC" w:rsidRPr="008D2684">
        <w:rPr>
          <w:rFonts w:ascii="Arial Narrow" w:hAnsi="Arial Narrow"/>
          <w:sz w:val="18"/>
          <w:szCs w:val="18"/>
        </w:rPr>
        <w:t>Oni</w:t>
      </w:r>
      <w:r w:rsidRPr="008D2684">
        <w:rPr>
          <w:rFonts w:ascii="Arial Narrow" w:hAnsi="Arial Narrow"/>
          <w:sz w:val="18"/>
          <w:szCs w:val="18"/>
        </w:rPr>
        <w:t xml:space="preserve"> će biti montirani u skladu s uputama proizvođača. Sidreni vijci</w:t>
      </w:r>
      <w:r w:rsidR="009B64EC" w:rsidRPr="008D2684">
        <w:rPr>
          <w:rFonts w:ascii="Arial Narrow" w:hAnsi="Arial Narrow"/>
          <w:sz w:val="18"/>
          <w:szCs w:val="18"/>
        </w:rPr>
        <w:t xml:space="preserve"> će biti od nehrđajućeg čelika.</w:t>
      </w:r>
    </w:p>
    <w:p w14:paraId="360A837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Podložna ploča (okvir) mora biti nivelirana, poravn</w:t>
      </w:r>
      <w:r w:rsidR="009B64EC" w:rsidRPr="008D2684">
        <w:rPr>
          <w:rFonts w:ascii="Arial Narrow" w:hAnsi="Arial Narrow"/>
          <w:sz w:val="18"/>
          <w:szCs w:val="18"/>
        </w:rPr>
        <w:t>ata i učvršćena prije žbukanja.</w:t>
      </w:r>
    </w:p>
    <w:p w14:paraId="4C61DDB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svakom mjestu treba koristiti po jedan set za montiranje sidrenog vijka točne debljine.</w:t>
      </w:r>
    </w:p>
    <w:p w14:paraId="6182C65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Strojevi će biti podešeni i nivelirani pomoću matica za podešavanje. Završni slojevi (kao npr. žbuka) stavljaju se nakon što se strojevi pokrenu i</w:t>
      </w:r>
      <w:r w:rsidR="00013338" w:rsidRPr="008D2684">
        <w:rPr>
          <w:rFonts w:ascii="Arial Narrow" w:hAnsi="Arial Narrow"/>
          <w:sz w:val="18"/>
          <w:szCs w:val="18"/>
        </w:rPr>
        <w:t xml:space="preserve"> nakon što Nadzorni inženjer</w:t>
      </w:r>
      <w:r w:rsidRPr="008D2684">
        <w:rPr>
          <w:rFonts w:ascii="Arial Narrow" w:hAnsi="Arial Narrow"/>
          <w:sz w:val="18"/>
          <w:szCs w:val="18"/>
        </w:rPr>
        <w:t xml:space="preserve"> izvrši provjer</w:t>
      </w:r>
      <w:r w:rsidR="00013338" w:rsidRPr="008D2684">
        <w:rPr>
          <w:rFonts w:ascii="Arial Narrow" w:hAnsi="Arial Narrow"/>
          <w:sz w:val="18"/>
          <w:szCs w:val="18"/>
        </w:rPr>
        <w:t>u</w:t>
      </w:r>
      <w:r w:rsidRPr="008D2684">
        <w:rPr>
          <w:rFonts w:ascii="Arial Narrow" w:hAnsi="Arial Narrow"/>
          <w:sz w:val="18"/>
          <w:szCs w:val="18"/>
        </w:rPr>
        <w:t xml:space="preserve"> krutosti i vibracij</w:t>
      </w:r>
      <w:r w:rsidR="00013338" w:rsidRPr="008D2684">
        <w:rPr>
          <w:rFonts w:ascii="Arial Narrow" w:hAnsi="Arial Narrow"/>
          <w:sz w:val="18"/>
          <w:szCs w:val="18"/>
        </w:rPr>
        <w:t>a.</w:t>
      </w:r>
    </w:p>
    <w:p w14:paraId="7100A94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svrhu ponovnog sastavljanja dijelova, a nakon prethodnog uklanjanja za remont potrebno je pojedine dijelove strojeva poput motora, spojke, mjenjača i sličnih dijelova koji ovise o konkretnoj poziciji za uspješan rad, korektno postaviti na njihovu radnu poziciju s ciljem osiguranja jednostavnog ponovnog pozicioniranja pri ponovnom sastavljanju.</w:t>
      </w:r>
    </w:p>
    <w:p w14:paraId="416C3F8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Nakon ugradnje strojarske opreme izvođač je dužan </w:t>
      </w:r>
      <w:r w:rsidR="009B64EC" w:rsidRPr="008D2684">
        <w:rPr>
          <w:rFonts w:ascii="Arial Narrow" w:hAnsi="Arial Narrow"/>
          <w:sz w:val="18"/>
          <w:szCs w:val="18"/>
        </w:rPr>
        <w:t>t</w:t>
      </w:r>
      <w:r w:rsidRPr="008D2684">
        <w:rPr>
          <w:rFonts w:ascii="Arial Narrow" w:hAnsi="Arial Narrow"/>
          <w:sz w:val="18"/>
          <w:szCs w:val="18"/>
        </w:rPr>
        <w:t>u opremu očistiti od betona, žbuke i slično</w:t>
      </w:r>
      <w:r w:rsidR="009B64EC" w:rsidRPr="008D2684">
        <w:rPr>
          <w:rFonts w:ascii="Arial Narrow" w:hAnsi="Arial Narrow"/>
          <w:sz w:val="18"/>
          <w:szCs w:val="18"/>
        </w:rPr>
        <w:t>g</w:t>
      </w:r>
      <w:r w:rsidRPr="008D2684">
        <w:rPr>
          <w:rFonts w:ascii="Arial Narrow" w:hAnsi="Arial Narrow"/>
          <w:sz w:val="18"/>
          <w:szCs w:val="18"/>
        </w:rPr>
        <w:t>.</w:t>
      </w:r>
    </w:p>
    <w:p w14:paraId="70CCD874" w14:textId="77777777" w:rsidR="00974857" w:rsidRPr="008D2684" w:rsidRDefault="00974857" w:rsidP="00F20DBC">
      <w:pPr>
        <w:pStyle w:val="Naslov3"/>
        <w:tabs>
          <w:tab w:val="left" w:pos="567"/>
          <w:tab w:val="left" w:pos="1134"/>
        </w:tabs>
      </w:pPr>
      <w:bookmarkStart w:id="358" w:name="_Toc36715714"/>
      <w:r w:rsidRPr="008D2684">
        <w:t>Zaštita na strojevima</w:t>
      </w:r>
      <w:bookmarkEnd w:id="358"/>
    </w:p>
    <w:p w14:paraId="7D98DAD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Strojevi moraju biti učinkovito održavani radi sprječavanja ozljeđivanja osoblja i poštivanja postojećih Eu</w:t>
      </w:r>
      <w:r w:rsidR="004E50F1" w:rsidRPr="008D2684">
        <w:rPr>
          <w:rFonts w:ascii="Arial Narrow" w:hAnsi="Arial Narrow"/>
          <w:sz w:val="18"/>
          <w:szCs w:val="18"/>
        </w:rPr>
        <w:t>ropskih sigurnosnih regulativa.</w:t>
      </w:r>
    </w:p>
    <w:p w14:paraId="6C1152E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Opasnost od mehaničkih ozljeda otklonjena je preglednim rasporedom armatura i odgovarajućom rasvjetom u postrojenju čime je omogućeno bezopasno rukovanje.</w:t>
      </w:r>
    </w:p>
    <w:p w14:paraId="6FA5990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Osigurani su potrebni koridori za komunikaciju i posluživanje opreme.</w:t>
      </w:r>
    </w:p>
    <w:p w14:paraId="3EEC247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Rotirajući dijelovi crpki su zaštićeni i nema mogućnosti njihovog dodira u radu. To se posebno odnosi n</w:t>
      </w:r>
      <w:r w:rsidR="004E50F1" w:rsidRPr="008D2684">
        <w:rPr>
          <w:rFonts w:ascii="Arial Narrow" w:hAnsi="Arial Narrow"/>
          <w:sz w:val="18"/>
          <w:szCs w:val="18"/>
        </w:rPr>
        <w:t xml:space="preserve">a spojku između crpke i motora </w:t>
      </w:r>
      <w:r w:rsidRPr="008D2684">
        <w:rPr>
          <w:rFonts w:ascii="Arial Narrow" w:hAnsi="Arial Narrow"/>
          <w:sz w:val="18"/>
          <w:szCs w:val="18"/>
        </w:rPr>
        <w:t>(u zaštitnoj oblozi, koja je demontažna).</w:t>
      </w:r>
    </w:p>
    <w:p w14:paraId="043FC65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Sama zasunska komora ima slobodan prostor za odlaganje skinute opreme i elemenata, a na tom prostoru je moguće i rastavljanje (demontaža) i sastavljanje (montaža) opreme, odnosno elemenata.</w:t>
      </w:r>
    </w:p>
    <w:p w14:paraId="1DA9D58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Elektro</w:t>
      </w:r>
      <w:r w:rsidR="004E50F1" w:rsidRPr="008D2684">
        <w:rPr>
          <w:rFonts w:ascii="Arial Narrow" w:hAnsi="Arial Narrow"/>
          <w:sz w:val="18"/>
          <w:szCs w:val="18"/>
        </w:rPr>
        <w:t xml:space="preserve">tehničkim </w:t>
      </w:r>
      <w:r w:rsidRPr="008D2684">
        <w:rPr>
          <w:rFonts w:ascii="Arial Narrow" w:hAnsi="Arial Narrow"/>
          <w:sz w:val="18"/>
          <w:szCs w:val="18"/>
        </w:rPr>
        <w:t>projektom je riješena nemogućnost puštanja u pogon crpki za vrijeme remonta.</w:t>
      </w:r>
    </w:p>
    <w:p w14:paraId="1771333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Tamo gdje postoje pristupni poklopci ili vrata sa šarkama na zaštitnim dijelovima strojeva, oni će biti povezani s elektroničkom sigurnosnom sklopkom kako bi se onemogućio rad stroja dok </w:t>
      </w:r>
      <w:r w:rsidR="004E50F1" w:rsidRPr="008D2684">
        <w:rPr>
          <w:rFonts w:ascii="Arial Narrow" w:hAnsi="Arial Narrow"/>
          <w:sz w:val="18"/>
          <w:szCs w:val="18"/>
        </w:rPr>
        <w:t>su poklopci ili vrata otvoreni.</w:t>
      </w:r>
    </w:p>
    <w:p w14:paraId="6CC5E3D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Zabranjeno je pregledavanje, čišćenje i popravljanje uređaja koji su u radu.</w:t>
      </w:r>
    </w:p>
    <w:p w14:paraId="7EC3D2A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Uređajima treba rukovati za to posebno obučeni radnici koji se moraju pridržavati dobivenih uputa.</w:t>
      </w:r>
    </w:p>
    <w:p w14:paraId="397444A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Prilikom remonta i eventualnih popravaka osoblje mora biti opremljeno odgovarajućim posebnim alatom i pomoćnim sredstvima (ljestve, nosači, specijalne naprave prema vrsti radova te zaštitna sredstva uobičajena za montažne radove, kao što su odgovarajuća odjeća, sredstva za osiguranje od padova, zaštitna kaciga, zaštitne rukavice, itd.).</w:t>
      </w:r>
    </w:p>
    <w:p w14:paraId="3C799BBF" w14:textId="77777777" w:rsidR="00974857" w:rsidRPr="008D2684" w:rsidRDefault="004E50F1" w:rsidP="00F20DBC">
      <w:pPr>
        <w:tabs>
          <w:tab w:val="left" w:pos="567"/>
          <w:tab w:val="left" w:pos="1134"/>
        </w:tabs>
        <w:rPr>
          <w:rFonts w:ascii="Arial Narrow" w:hAnsi="Arial Narrow"/>
          <w:sz w:val="18"/>
          <w:szCs w:val="18"/>
        </w:rPr>
      </w:pPr>
      <w:r w:rsidRPr="008D2684">
        <w:rPr>
          <w:rFonts w:ascii="Arial Narrow" w:hAnsi="Arial Narrow"/>
          <w:sz w:val="18"/>
          <w:szCs w:val="18"/>
        </w:rPr>
        <w:t>Upozorenja s oznakom „</w:t>
      </w:r>
      <w:r w:rsidR="00974857" w:rsidRPr="008D2684">
        <w:rPr>
          <w:rFonts w:ascii="Arial Narrow" w:hAnsi="Arial Narrow"/>
          <w:sz w:val="18"/>
          <w:szCs w:val="18"/>
        </w:rPr>
        <w:t xml:space="preserve">Opasnost </w:t>
      </w:r>
      <w:r w:rsidRPr="008D2684">
        <w:rPr>
          <w:rFonts w:ascii="Arial Narrow" w:hAnsi="Arial Narrow"/>
          <w:sz w:val="18"/>
          <w:szCs w:val="18"/>
        </w:rPr>
        <w:t>–</w:t>
      </w:r>
      <w:r w:rsidR="00974857" w:rsidRPr="008D2684">
        <w:rPr>
          <w:rFonts w:ascii="Arial Narrow" w:hAnsi="Arial Narrow"/>
          <w:sz w:val="18"/>
          <w:szCs w:val="18"/>
        </w:rPr>
        <w:t xml:space="preserve"> </w:t>
      </w:r>
      <w:r w:rsidRPr="008D2684">
        <w:rPr>
          <w:rFonts w:ascii="Arial Narrow" w:hAnsi="Arial Narrow"/>
          <w:sz w:val="18"/>
          <w:szCs w:val="18"/>
        </w:rPr>
        <w:t>o</w:t>
      </w:r>
      <w:r w:rsidR="00974857" w:rsidRPr="008D2684">
        <w:rPr>
          <w:rFonts w:ascii="Arial Narrow" w:hAnsi="Arial Narrow"/>
          <w:sz w:val="18"/>
          <w:szCs w:val="18"/>
        </w:rPr>
        <w:t>vaj se u</w:t>
      </w:r>
      <w:r w:rsidRPr="008D2684">
        <w:rPr>
          <w:rFonts w:ascii="Arial Narrow" w:hAnsi="Arial Narrow"/>
          <w:sz w:val="18"/>
          <w:szCs w:val="18"/>
        </w:rPr>
        <w:t>ređaj može automatski pokrenuti“</w:t>
      </w:r>
      <w:r w:rsidR="00974857" w:rsidRPr="008D2684">
        <w:rPr>
          <w:rFonts w:ascii="Arial Narrow" w:hAnsi="Arial Narrow"/>
          <w:sz w:val="18"/>
          <w:szCs w:val="18"/>
        </w:rPr>
        <w:t>, moraju se postaviti sukladno važećim pravilnicima.</w:t>
      </w:r>
    </w:p>
    <w:p w14:paraId="2058BE43" w14:textId="77777777" w:rsidR="00974857" w:rsidRPr="008D2684" w:rsidRDefault="00974857" w:rsidP="00F20DBC">
      <w:pPr>
        <w:pStyle w:val="Naslov3"/>
        <w:tabs>
          <w:tab w:val="left" w:pos="567"/>
          <w:tab w:val="left" w:pos="1134"/>
        </w:tabs>
      </w:pPr>
      <w:bookmarkStart w:id="359" w:name="_Toc36715715"/>
      <w:r w:rsidRPr="008D2684">
        <w:t>Vijci, matice, podložne pločice i spojni materijali</w:t>
      </w:r>
      <w:bookmarkEnd w:id="359"/>
    </w:p>
    <w:p w14:paraId="0787DBF2" w14:textId="23E21584"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Svi vijci i matice </w:t>
      </w:r>
      <w:r w:rsidR="004E50F1" w:rsidRPr="008D2684">
        <w:rPr>
          <w:rFonts w:ascii="Arial Narrow" w:hAnsi="Arial Narrow"/>
          <w:sz w:val="18"/>
          <w:szCs w:val="18"/>
        </w:rPr>
        <w:t>i</w:t>
      </w:r>
      <w:r w:rsidRPr="008D2684">
        <w:rPr>
          <w:rFonts w:ascii="Arial Narrow" w:hAnsi="Arial Narrow"/>
          <w:sz w:val="18"/>
          <w:szCs w:val="18"/>
        </w:rPr>
        <w:t>m</w:t>
      </w:r>
      <w:r w:rsidR="004E50F1" w:rsidRPr="008D2684">
        <w:rPr>
          <w:rFonts w:ascii="Arial Narrow" w:hAnsi="Arial Narrow"/>
          <w:sz w:val="18"/>
          <w:szCs w:val="18"/>
        </w:rPr>
        <w:t>at će</w:t>
      </w:r>
      <w:r w:rsidRPr="008D2684">
        <w:rPr>
          <w:rFonts w:ascii="Arial Narrow" w:hAnsi="Arial Narrow"/>
          <w:sz w:val="18"/>
          <w:szCs w:val="18"/>
        </w:rPr>
        <w:t xml:space="preserve"> navoje prema EN ISO 3506</w:t>
      </w:r>
      <w:r w:rsidR="00A62E0E" w:rsidRPr="008D2684">
        <w:rPr>
          <w:rFonts w:ascii="Arial Narrow" w:hAnsi="Arial Narrow"/>
          <w:sz w:val="18"/>
          <w:szCs w:val="18"/>
        </w:rPr>
        <w:t xml:space="preserve"> </w:t>
      </w:r>
      <w:r w:rsidRPr="008D2684">
        <w:rPr>
          <w:rFonts w:ascii="Arial Narrow" w:hAnsi="Arial Narrow"/>
          <w:sz w:val="18"/>
          <w:szCs w:val="18"/>
        </w:rPr>
        <w:t xml:space="preserve">T1; T2 – Navoji ISO metrične serije za generalnu uporabu </w:t>
      </w:r>
      <w:r w:rsidR="00A62E0E" w:rsidRPr="008D2684">
        <w:rPr>
          <w:rFonts w:ascii="Arial Narrow" w:hAnsi="Arial Narrow"/>
          <w:sz w:val="18"/>
          <w:szCs w:val="18"/>
        </w:rPr>
        <w:t xml:space="preserve">(ili jednakovrijedno) </w:t>
      </w:r>
      <w:r w:rsidRPr="008D2684">
        <w:rPr>
          <w:rFonts w:ascii="Arial Narrow" w:hAnsi="Arial Narrow"/>
          <w:sz w:val="18"/>
          <w:szCs w:val="18"/>
        </w:rPr>
        <w:t>standardne dimenzije, 3 mm debeli podlošci će biti postavljani ispod vijka i matice. Vijci će prolaziti kroz maticu i završavati s najmanje dva ili tri slobodna navoja iza matice. Sve ugrađene glave vijaka i matica moraju biti šesterokutne.</w:t>
      </w:r>
    </w:p>
    <w:p w14:paraId="020D90F5" w14:textId="0C39B7E6"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vijci, matice, podlošci i zatezači koji se koriste za vanjs</w:t>
      </w:r>
      <w:r w:rsidR="004E50F1" w:rsidRPr="008D2684">
        <w:rPr>
          <w:rFonts w:ascii="Arial Narrow" w:hAnsi="Arial Narrow"/>
          <w:sz w:val="18"/>
          <w:szCs w:val="18"/>
        </w:rPr>
        <w:t>ku ili u unutarnju upotrebu bit</w:t>
      </w:r>
      <w:r w:rsidRPr="008D2684">
        <w:rPr>
          <w:rFonts w:ascii="Arial Narrow" w:hAnsi="Arial Narrow"/>
          <w:sz w:val="18"/>
          <w:szCs w:val="18"/>
        </w:rPr>
        <w:t xml:space="preserve"> će izrađeni od nehrđajućeg čelika A2 - EN X5CrNi 18-10 (AISI 304)</w:t>
      </w:r>
      <w:r w:rsidR="00771ED1" w:rsidRPr="008D2684">
        <w:rPr>
          <w:rFonts w:ascii="Arial Narrow" w:hAnsi="Arial Narrow"/>
          <w:sz w:val="18"/>
          <w:szCs w:val="18"/>
        </w:rPr>
        <w:t xml:space="preserve"> „ili jednakovrijedno“,</w:t>
      </w:r>
      <w:r w:rsidRPr="008D2684">
        <w:rPr>
          <w:rFonts w:ascii="Arial Narrow" w:hAnsi="Arial Narrow"/>
          <w:sz w:val="18"/>
          <w:szCs w:val="18"/>
        </w:rPr>
        <w:t>.</w:t>
      </w:r>
    </w:p>
    <w:p w14:paraId="5D7EC9C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Sidreni vijci za ugradnju u betonske konstrukcije moraju biti kemijskog tipa </w:t>
      </w:r>
      <w:r w:rsidR="00013338" w:rsidRPr="008D2684">
        <w:rPr>
          <w:rFonts w:ascii="Arial Narrow" w:hAnsi="Arial Narrow"/>
          <w:sz w:val="18"/>
          <w:szCs w:val="18"/>
        </w:rPr>
        <w:t xml:space="preserve">i mora ih </w:t>
      </w:r>
      <w:r w:rsidRPr="008D2684">
        <w:rPr>
          <w:rFonts w:ascii="Arial Narrow" w:hAnsi="Arial Narrow"/>
          <w:sz w:val="18"/>
          <w:szCs w:val="18"/>
        </w:rPr>
        <w:t>odobr</w:t>
      </w:r>
      <w:r w:rsidR="00013338" w:rsidRPr="008D2684">
        <w:rPr>
          <w:rFonts w:ascii="Arial Narrow" w:hAnsi="Arial Narrow"/>
          <w:sz w:val="18"/>
          <w:szCs w:val="18"/>
        </w:rPr>
        <w:t>iti</w:t>
      </w:r>
      <w:r w:rsidRPr="008D2684">
        <w:rPr>
          <w:rFonts w:ascii="Arial Narrow" w:hAnsi="Arial Narrow"/>
          <w:sz w:val="18"/>
          <w:szCs w:val="18"/>
        </w:rPr>
        <w:t xml:space="preserve"> Nadzorn</w:t>
      </w:r>
      <w:r w:rsidR="00013338" w:rsidRPr="008D2684">
        <w:rPr>
          <w:rFonts w:ascii="Arial Narrow" w:hAnsi="Arial Narrow"/>
          <w:sz w:val="18"/>
          <w:szCs w:val="18"/>
        </w:rPr>
        <w:t>i</w:t>
      </w:r>
      <w:r w:rsidRPr="008D2684">
        <w:rPr>
          <w:rFonts w:ascii="Arial Narrow" w:hAnsi="Arial Narrow"/>
          <w:sz w:val="18"/>
          <w:szCs w:val="18"/>
        </w:rPr>
        <w:t xml:space="preserve"> inženjer.</w:t>
      </w:r>
    </w:p>
    <w:p w14:paraId="640F37F9" w14:textId="77777777" w:rsidR="00974857" w:rsidRPr="008D2684" w:rsidRDefault="00974857" w:rsidP="00F20DBC">
      <w:pPr>
        <w:pStyle w:val="Naslov3"/>
        <w:tabs>
          <w:tab w:val="left" w:pos="567"/>
          <w:tab w:val="left" w:pos="1134"/>
        </w:tabs>
      </w:pPr>
      <w:bookmarkStart w:id="360" w:name="_Toc36715716"/>
      <w:r w:rsidRPr="008D2684">
        <w:t>Završna obrada metala</w:t>
      </w:r>
      <w:bookmarkEnd w:id="360"/>
    </w:p>
    <w:p w14:paraId="36E33F26" w14:textId="77777777" w:rsidR="00974857" w:rsidRPr="008D2684" w:rsidRDefault="00974857" w:rsidP="00F20DBC">
      <w:pPr>
        <w:pStyle w:val="Naslov4"/>
        <w:tabs>
          <w:tab w:val="left" w:pos="567"/>
          <w:tab w:val="left" w:pos="1134"/>
        </w:tabs>
      </w:pPr>
      <w:r w:rsidRPr="008D2684">
        <w:t>Specifikacije</w:t>
      </w:r>
    </w:p>
    <w:p w14:paraId="46FA59A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Ovi podaci odnose se na zaštitu, boje i površinsku obradu metalnih dijelova koje će biti predmet ovog Ugovora, a nisu iz nehrđajućeg čelika.</w:t>
      </w:r>
    </w:p>
    <w:p w14:paraId="0D4EA5D4" w14:textId="77777777" w:rsidR="00974857" w:rsidRPr="008D2684" w:rsidRDefault="00974857" w:rsidP="00F20DBC">
      <w:pPr>
        <w:pStyle w:val="Naslov4"/>
        <w:tabs>
          <w:tab w:val="left" w:pos="567"/>
          <w:tab w:val="left" w:pos="1134"/>
        </w:tabs>
      </w:pPr>
      <w:r w:rsidRPr="008D2684">
        <w:t>Boja na bazi olova</w:t>
      </w:r>
    </w:p>
    <w:p w14:paraId="1D3C6C0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Uporaba boja na bazi olova nije dopuštena.</w:t>
      </w:r>
    </w:p>
    <w:p w14:paraId="3209940D" w14:textId="77777777" w:rsidR="00974857" w:rsidRPr="008D2684" w:rsidRDefault="00974857" w:rsidP="00F20DBC">
      <w:pPr>
        <w:pStyle w:val="Naslov4"/>
        <w:tabs>
          <w:tab w:val="left" w:pos="567"/>
          <w:tab w:val="left" w:pos="1134"/>
        </w:tabs>
      </w:pPr>
      <w:r w:rsidRPr="008D2684">
        <w:t>Sjajne površine</w:t>
      </w:r>
    </w:p>
    <w:p w14:paraId="3481771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Polirane ili sjajne površine, vanjske i unutarnje, moraju biti s odgovarajućom zaštitom od korozije.</w:t>
      </w:r>
    </w:p>
    <w:p w14:paraId="65C261F4" w14:textId="77777777" w:rsidR="00974857" w:rsidRPr="008D2684" w:rsidRDefault="00974857" w:rsidP="00F20DBC">
      <w:pPr>
        <w:pStyle w:val="Naslov4"/>
        <w:tabs>
          <w:tab w:val="left" w:pos="567"/>
          <w:tab w:val="left" w:pos="1134"/>
        </w:tabs>
      </w:pPr>
      <w:r w:rsidRPr="008D2684">
        <w:t>Priprema</w:t>
      </w:r>
    </w:p>
    <w:p w14:paraId="6D34BB1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mora slijediti preporuke proizvođača za ugradnju opreme.</w:t>
      </w:r>
    </w:p>
    <w:p w14:paraId="1AFB097A" w14:textId="77777777" w:rsidR="00974857" w:rsidRPr="008D2684" w:rsidRDefault="00974857" w:rsidP="00F20DBC">
      <w:pPr>
        <w:pStyle w:val="Naslov4"/>
        <w:tabs>
          <w:tab w:val="left" w:pos="567"/>
          <w:tab w:val="left" w:pos="1134"/>
        </w:tabs>
      </w:pPr>
      <w:r w:rsidRPr="008D2684">
        <w:t>Završno bojanje</w:t>
      </w:r>
    </w:p>
    <w:p w14:paraId="2BA73AC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Bojanje i zaštitni završni radovi bit će dovršeni prije izdavanja završne potvrde ili privremene potvrde o završetku radova.</w:t>
      </w:r>
    </w:p>
    <w:p w14:paraId="4987AE21" w14:textId="77777777" w:rsidR="00974857" w:rsidRPr="008D2684" w:rsidRDefault="00974857" w:rsidP="00F20DBC">
      <w:pPr>
        <w:pStyle w:val="Naslov4"/>
        <w:tabs>
          <w:tab w:val="left" w:pos="567"/>
          <w:tab w:val="left" w:pos="1134"/>
        </w:tabs>
      </w:pPr>
      <w:r w:rsidRPr="008D2684">
        <w:t>Skladištenje</w:t>
      </w:r>
    </w:p>
    <w:p w14:paraId="752FF1C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Boje se skladište i koriste strogo u skladu s uputama proizvođača.</w:t>
      </w:r>
    </w:p>
    <w:p w14:paraId="4B5BCF5D" w14:textId="77777777" w:rsidR="00974857" w:rsidRPr="008D2684" w:rsidRDefault="00974857" w:rsidP="00F20DBC">
      <w:pPr>
        <w:pStyle w:val="Naslov4"/>
        <w:tabs>
          <w:tab w:val="left" w:pos="567"/>
          <w:tab w:val="left" w:pos="1134"/>
        </w:tabs>
      </w:pPr>
      <w:r w:rsidRPr="008D2684">
        <w:lastRenderedPageBreak/>
        <w:t>Nanošenje boje</w:t>
      </w:r>
    </w:p>
    <w:p w14:paraId="1C2EFBB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Premazi se mogu nanositi četkom, prskalicom ili valjkom. Prvi premaz osnovnim premaznim sredstvom izvodi se u pravilu četkom neposredno nakon završene pripreme čelične površine.</w:t>
      </w:r>
    </w:p>
    <w:p w14:paraId="517BD95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Vrijeme od završetka pripreme površine do nanošenja prvog osnovnog premaza ne smije biti duže od osam sati.</w:t>
      </w:r>
    </w:p>
    <w:p w14:paraId="174E0FD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Premazivanje se ne smije izvoditi:</w:t>
      </w:r>
    </w:p>
    <w:p w14:paraId="28C1684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ukoliko su površine na koje se premaz nanosi vlažne</w:t>
      </w:r>
      <w:r w:rsidR="004E50F1" w:rsidRPr="008D2684">
        <w:rPr>
          <w:rFonts w:ascii="Arial Narrow" w:hAnsi="Arial Narrow"/>
          <w:sz w:val="18"/>
          <w:szCs w:val="18"/>
        </w:rPr>
        <w:t>,</w:t>
      </w:r>
    </w:p>
    <w:p w14:paraId="1ECAD4E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ukoliko je relativna vlažnost zraka </w:t>
      </w:r>
      <w:r w:rsidR="004E50F1" w:rsidRPr="008D2684">
        <w:rPr>
          <w:rFonts w:ascii="Arial Narrow" w:hAnsi="Arial Narrow"/>
          <w:sz w:val="18"/>
          <w:szCs w:val="18"/>
        </w:rPr>
        <w:t>prostora</w:t>
      </w:r>
      <w:r w:rsidRPr="008D2684">
        <w:rPr>
          <w:rFonts w:ascii="Arial Narrow" w:hAnsi="Arial Narrow"/>
          <w:sz w:val="18"/>
          <w:szCs w:val="18"/>
        </w:rPr>
        <w:t xml:space="preserve"> u kome se premazivanje izvodi iznad 80%</w:t>
      </w:r>
      <w:r w:rsidR="004E50F1" w:rsidRPr="008D2684">
        <w:rPr>
          <w:rFonts w:ascii="Arial Narrow" w:hAnsi="Arial Narrow"/>
          <w:sz w:val="18"/>
          <w:szCs w:val="18"/>
        </w:rPr>
        <w:t>,</w:t>
      </w:r>
    </w:p>
    <w:p w14:paraId="6656324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ukoliko postoji mogućnost prljanja svježeg premaza pijeskom ili prašinom</w:t>
      </w:r>
      <w:r w:rsidR="004E50F1" w:rsidRPr="008D2684">
        <w:rPr>
          <w:rFonts w:ascii="Arial Narrow" w:hAnsi="Arial Narrow"/>
          <w:sz w:val="18"/>
          <w:szCs w:val="18"/>
        </w:rPr>
        <w:t>,</w:t>
      </w:r>
    </w:p>
    <w:p w14:paraId="13D2B20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ukoliko je temperatura zraka ispod +5 ili iznad +40°C</w:t>
      </w:r>
      <w:r w:rsidR="004E50F1" w:rsidRPr="008D2684">
        <w:rPr>
          <w:rFonts w:ascii="Arial Narrow" w:hAnsi="Arial Narrow"/>
          <w:sz w:val="18"/>
          <w:szCs w:val="18"/>
        </w:rPr>
        <w:t>.</w:t>
      </w:r>
    </w:p>
    <w:p w14:paraId="15042B7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Prvi premaz s osnovnim zaštitnim sredstvom provodi se u pravilu u radionici, a ostali osnovni i pokrivni premazi nanose se na gradilištu po završenoj montaži.</w:t>
      </w:r>
    </w:p>
    <w:p w14:paraId="5C03DF7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ne postoji mogućnost skladištenja opreme u suhoj prostoriji i</w:t>
      </w:r>
      <w:r w:rsidR="004E50F1" w:rsidRPr="008D2684">
        <w:rPr>
          <w:rFonts w:ascii="Arial Narrow" w:hAnsi="Arial Narrow"/>
          <w:sz w:val="18"/>
          <w:szCs w:val="18"/>
        </w:rPr>
        <w:t>/</w:t>
      </w:r>
      <w:r w:rsidRPr="008D2684">
        <w:rPr>
          <w:rFonts w:ascii="Arial Narrow" w:hAnsi="Arial Narrow"/>
          <w:sz w:val="18"/>
          <w:szCs w:val="18"/>
        </w:rPr>
        <w:t>ili se predviđa da oprema neće biti montirana duže vrijeme, u radionici treba izvesti premazivanje i s drugim osnovnim premazom.</w:t>
      </w:r>
    </w:p>
    <w:p w14:paraId="1BA1191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Kompletan sistem zaštite od korozije može se izvršiti u radionici, prije otpreme na gradilište, ukoliko postoji mogućnost zaštite antikorozivnih premaza od većih oštećenja u toku transporta i montaže.</w:t>
      </w:r>
    </w:p>
    <w:p w14:paraId="0E4C9C6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Svaki naredni sloj premaza treba nanositi tek po potpunom sušenju prethodnog premaza.</w:t>
      </w:r>
    </w:p>
    <w:p w14:paraId="2C1866A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Prije nanošenja </w:t>
      </w:r>
      <w:r w:rsidR="00DD2F8B" w:rsidRPr="008D2684">
        <w:rPr>
          <w:rFonts w:ascii="Arial Narrow" w:hAnsi="Arial Narrow"/>
          <w:sz w:val="18"/>
          <w:szCs w:val="18"/>
        </w:rPr>
        <w:t>sljedeć</w:t>
      </w:r>
      <w:r w:rsidRPr="008D2684">
        <w:rPr>
          <w:rFonts w:ascii="Arial Narrow" w:hAnsi="Arial Narrow"/>
          <w:sz w:val="18"/>
          <w:szCs w:val="18"/>
        </w:rPr>
        <w:t>eg sloja oštećenja na prethodnom sloju treba nakon temeljitog čišćenja površine popraviti premaznim sredstvom istog tipa.</w:t>
      </w:r>
    </w:p>
    <w:p w14:paraId="3F278CC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Premazi se ne smiju nanositi preko identifikacijskih pločica.</w:t>
      </w:r>
    </w:p>
    <w:p w14:paraId="6B4FB1C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Debljinu završnog suhog sloja premaza mjeri Izvođač odgovarajućom opremom, prema nalogu i uz prisutnost Nadzornog inženjera.</w:t>
      </w:r>
    </w:p>
    <w:p w14:paraId="6B636406" w14:textId="77777777" w:rsidR="00974857" w:rsidRPr="008D2684" w:rsidRDefault="00974857" w:rsidP="00F20DBC">
      <w:pPr>
        <w:pStyle w:val="Naslov4"/>
        <w:tabs>
          <w:tab w:val="left" w:pos="567"/>
          <w:tab w:val="left" w:pos="1134"/>
        </w:tabs>
      </w:pPr>
      <w:r w:rsidRPr="008D2684">
        <w:t>Pocinčane površine</w:t>
      </w:r>
    </w:p>
    <w:p w14:paraId="5F012075" w14:textId="1D50AB94"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Kada je potrebno toplo pocinčavanje čelika ili kovanog željeza, ono će biti izvedeno u procesom toplog pocinčavanja te će biti u skladu sa svim odredbama HRN EN 10684:2008</w:t>
      </w:r>
      <w:r w:rsidR="00A62E0E" w:rsidRPr="008D2684">
        <w:rPr>
          <w:rFonts w:ascii="Arial Narrow" w:hAnsi="Arial Narrow"/>
          <w:sz w:val="18"/>
          <w:szCs w:val="18"/>
        </w:rPr>
        <w:t xml:space="preserve"> </w:t>
      </w:r>
      <w:r w:rsidR="00771ED1" w:rsidRPr="008D2684">
        <w:rPr>
          <w:rFonts w:ascii="Arial Narrow" w:hAnsi="Arial Narrow"/>
          <w:sz w:val="18"/>
          <w:szCs w:val="18"/>
        </w:rPr>
        <w:t>„ili jednakovrijedno“</w:t>
      </w:r>
      <w:r w:rsidRPr="008D2684">
        <w:rPr>
          <w:rFonts w:ascii="Arial Narrow" w:hAnsi="Arial Narrow"/>
          <w:sz w:val="18"/>
          <w:szCs w:val="18"/>
        </w:rPr>
        <w:t>.</w:t>
      </w:r>
    </w:p>
    <w:p w14:paraId="49470018" w14:textId="77777777" w:rsidR="00974857" w:rsidRPr="008D2684" w:rsidRDefault="00C23DB3" w:rsidP="00F20DBC">
      <w:pPr>
        <w:tabs>
          <w:tab w:val="left" w:pos="567"/>
          <w:tab w:val="left" w:pos="1134"/>
        </w:tabs>
        <w:rPr>
          <w:rFonts w:ascii="Arial Narrow" w:hAnsi="Arial Narrow"/>
          <w:sz w:val="18"/>
          <w:szCs w:val="18"/>
        </w:rPr>
      </w:pPr>
      <w:r w:rsidRPr="008D2684">
        <w:rPr>
          <w:rFonts w:ascii="Arial Narrow" w:hAnsi="Arial Narrow"/>
          <w:sz w:val="18"/>
          <w:szCs w:val="18"/>
        </w:rPr>
        <w:t>Postupak</w:t>
      </w:r>
      <w:r w:rsidR="00974857" w:rsidRPr="008D2684">
        <w:rPr>
          <w:rFonts w:ascii="Arial Narrow" w:hAnsi="Arial Narrow"/>
          <w:sz w:val="18"/>
          <w:szCs w:val="18"/>
        </w:rPr>
        <w:t xml:space="preserve"> pocinčavanja, kao i popravci nakon zavarivanja ili drugih operacija, ne smije se provoditi na gradilištu već u specijaliziranim radionicama za toplo pocinčavanje.</w:t>
      </w:r>
    </w:p>
    <w:p w14:paraId="43DB7F8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Toplo pocinčavanje izvodi se na radionički izrađenim čeličnim dijelovima opreme (fazonski komadi nestandardne du</w:t>
      </w:r>
      <w:r w:rsidR="004E50F1" w:rsidRPr="008D2684">
        <w:rPr>
          <w:rFonts w:ascii="Arial Narrow" w:hAnsi="Arial Narrow"/>
          <w:sz w:val="18"/>
          <w:szCs w:val="18"/>
        </w:rPr>
        <w:t>lj</w:t>
      </w:r>
      <w:r w:rsidRPr="008D2684">
        <w:rPr>
          <w:rFonts w:ascii="Arial Narrow" w:hAnsi="Arial Narrow"/>
          <w:sz w:val="18"/>
          <w:szCs w:val="18"/>
        </w:rPr>
        <w:t xml:space="preserve">ine i sl. izvedeni iz konstrukcijskih čelika) koji su u kontaktu s </w:t>
      </w:r>
      <w:r w:rsidR="004E50F1" w:rsidRPr="008D2684">
        <w:rPr>
          <w:rFonts w:ascii="Arial Narrow" w:hAnsi="Arial Narrow"/>
          <w:sz w:val="18"/>
          <w:szCs w:val="18"/>
        </w:rPr>
        <w:t xml:space="preserve">pitkom </w:t>
      </w:r>
      <w:r w:rsidRPr="008D2684">
        <w:rPr>
          <w:rFonts w:ascii="Arial Narrow" w:hAnsi="Arial Narrow"/>
          <w:sz w:val="18"/>
          <w:szCs w:val="18"/>
        </w:rPr>
        <w:t>vodom</w:t>
      </w:r>
      <w:r w:rsidR="004E50F1" w:rsidRPr="008D2684">
        <w:rPr>
          <w:rFonts w:ascii="Arial Narrow" w:hAnsi="Arial Narrow"/>
          <w:sz w:val="18"/>
          <w:szCs w:val="18"/>
        </w:rPr>
        <w:t>.</w:t>
      </w:r>
    </w:p>
    <w:p w14:paraId="56B7F33F" w14:textId="3AD30902"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Prethodno se čelični komadi moraju očistiti od mehaničkih nečistoća, masti i korozije. Čišćenje se provodi kroz postupke odmašćivanja i suhog pjeskarenja. Netom prije uranjanja čeličnih komada u toplu kupku otopljenog cinka vrši se čišćenje razblaže</w:t>
      </w:r>
      <w:r w:rsidR="004E50F1" w:rsidRPr="008D2684">
        <w:rPr>
          <w:rFonts w:ascii="Arial Narrow" w:hAnsi="Arial Narrow"/>
          <w:sz w:val="18"/>
          <w:szCs w:val="18"/>
        </w:rPr>
        <w:t>nom otopinom solne kiseline (HCl</w:t>
      </w:r>
      <w:r w:rsidRPr="008D2684">
        <w:rPr>
          <w:rFonts w:ascii="Arial Narrow" w:hAnsi="Arial Narrow"/>
          <w:sz w:val="18"/>
          <w:szCs w:val="18"/>
        </w:rPr>
        <w:t>), te ispiranje hladnom vodom. Nakon ispiranja na čeličnu površinu se nanosi talitelj (fluks) po mokrom ili suhom postupku. Ako je talitelj nanesen po mokrom postupku čelični komad se suši na povišenoj temperaturi. Tek nakon svih ovih predradnji pristupa se umakanju čeličnih komada u rastaljeni cink. Cink mora biti kvalitete Zn 97,5 do Zn 99,5 prema HRN C.E1.020</w:t>
      </w:r>
      <w:r w:rsidR="00A62E0E" w:rsidRPr="008D2684">
        <w:rPr>
          <w:rFonts w:ascii="Arial Narrow" w:hAnsi="Arial Narrow"/>
          <w:sz w:val="18"/>
          <w:szCs w:val="18"/>
        </w:rPr>
        <w:t xml:space="preserve"> </w:t>
      </w:r>
      <w:r w:rsidR="00771ED1" w:rsidRPr="008D2684">
        <w:rPr>
          <w:rFonts w:ascii="Arial Narrow" w:hAnsi="Arial Narrow"/>
          <w:sz w:val="18"/>
          <w:szCs w:val="18"/>
        </w:rPr>
        <w:t>„ili jednakovrijedno“</w:t>
      </w:r>
      <w:r w:rsidRPr="008D2684">
        <w:rPr>
          <w:rFonts w:ascii="Arial Narrow" w:hAnsi="Arial Narrow"/>
          <w:sz w:val="18"/>
          <w:szCs w:val="18"/>
        </w:rPr>
        <w:t>.</w:t>
      </w:r>
    </w:p>
    <w:p w14:paraId="69FBA13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debljinu prevlake cinka utječu: temperatura taljevine, vrijeme trajanja pocinčavanja, sastav čelika, primjese u rastaljenom cinku. Višak cinka s čelične površine uklanja se strujanjem vodene pare i toplog zraka.</w:t>
      </w:r>
    </w:p>
    <w:p w14:paraId="7565637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Nakon vađenja pocinčanih komada iz kupke i njihovog hlađenja, sa stanovišta antikorozivne zaštite nisu više potrebne nikakve radnje.</w:t>
      </w:r>
    </w:p>
    <w:p w14:paraId="4DA5E948" w14:textId="2B17E70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Nakon montaže mogu se pocinčani komadi eventualno obojiti plavom bojom u tonu kao i ostali fazonski komadi i armatura, ali pri tome pažnju treba obratiti na to da boja ne prianja na čisti cink, već je potrebno prethodno komade pr</w:t>
      </w:r>
      <w:r w:rsidR="004E50F1" w:rsidRPr="008D2684">
        <w:rPr>
          <w:rFonts w:ascii="Arial Narrow" w:hAnsi="Arial Narrow"/>
          <w:sz w:val="18"/>
          <w:szCs w:val="18"/>
        </w:rPr>
        <w:t>emazati jednim međuslojem tzv. „Wash-primer“</w:t>
      </w:r>
      <w:r w:rsidRPr="008D2684">
        <w:rPr>
          <w:rFonts w:ascii="Arial Narrow" w:hAnsi="Arial Narrow"/>
          <w:sz w:val="18"/>
          <w:szCs w:val="18"/>
        </w:rPr>
        <w:t>-om, prema HRN C.T7.311</w:t>
      </w:r>
      <w:r w:rsidR="00A62E0E" w:rsidRPr="008D2684">
        <w:rPr>
          <w:rFonts w:ascii="Arial Narrow" w:hAnsi="Arial Narrow"/>
          <w:sz w:val="18"/>
          <w:szCs w:val="18"/>
        </w:rPr>
        <w:t xml:space="preserve"> ili jednakovrijedno</w:t>
      </w:r>
      <w:r w:rsidRPr="008D2684">
        <w:rPr>
          <w:rFonts w:ascii="Arial Narrow" w:hAnsi="Arial Narrow"/>
          <w:sz w:val="18"/>
          <w:szCs w:val="18"/>
        </w:rPr>
        <w:t>, a tek nakon što se taj sloj osuši izvesti premazivanje bojom.</w:t>
      </w:r>
    </w:p>
    <w:p w14:paraId="70F33E34" w14:textId="77777777" w:rsidR="00974857" w:rsidRPr="008D2684" w:rsidRDefault="00974857" w:rsidP="00F20DBC">
      <w:pPr>
        <w:pStyle w:val="Naslov4"/>
        <w:tabs>
          <w:tab w:val="left" w:pos="567"/>
          <w:tab w:val="left" w:pos="1134"/>
        </w:tabs>
      </w:pPr>
      <w:r w:rsidRPr="008D2684">
        <w:t>Priprema površina</w:t>
      </w:r>
    </w:p>
    <w:p w14:paraId="3EA642E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Prije nanošenja zaštitnih antikorozivnih premaza ili obloga sve metalne površine koje se zaštićuju treba temeljito očistiti od mehaničkih nečistoća, masti i korozije. Čišćenje se provodi kroz postupke odmašćivanja i pjeskarenja. Ukoliko pjeskarenje tehnički nije moguće primijeniti, alternativno se površine mogu čistiti čeličnim četkama.</w:t>
      </w:r>
    </w:p>
    <w:p w14:paraId="0B628FF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Odmašćivanje površina koje su prilikom proizvodnje ili transporta zamašćene, vrši se pogodnim rastvaračima.</w:t>
      </w:r>
    </w:p>
    <w:p w14:paraId="5F3A831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Provedbu odmašćivanja povjeriti specijaliziranoj tvrtki ovlaštenoj za rad s kemijskim rastvaračima jer su </w:t>
      </w:r>
      <w:r w:rsidR="006C23D4" w:rsidRPr="008D2684">
        <w:rPr>
          <w:rFonts w:ascii="Arial Narrow" w:hAnsi="Arial Narrow"/>
          <w:sz w:val="18"/>
          <w:szCs w:val="18"/>
        </w:rPr>
        <w:t>oni</w:t>
      </w:r>
      <w:r w:rsidRPr="008D2684">
        <w:rPr>
          <w:rFonts w:ascii="Arial Narrow" w:hAnsi="Arial Narrow"/>
          <w:sz w:val="18"/>
          <w:szCs w:val="18"/>
        </w:rPr>
        <w:t xml:space="preserve"> često s toksičnim ili kancerogenim svojstvima.</w:t>
      </w:r>
    </w:p>
    <w:p w14:paraId="62C52E8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 xml:space="preserve">Rastvarač se nanosi četkama ili krpama uz intenzivno trljanje. Postupak se ponavlja sve dok se masnoće potpuno ne rastvore i otklone. Nakon toga površine treba </w:t>
      </w:r>
      <w:r w:rsidR="006C23D4" w:rsidRPr="008D2684">
        <w:rPr>
          <w:rFonts w:ascii="Arial Narrow" w:hAnsi="Arial Narrow"/>
          <w:sz w:val="18"/>
          <w:szCs w:val="18"/>
        </w:rPr>
        <w:t>o</w:t>
      </w:r>
      <w:r w:rsidRPr="008D2684">
        <w:rPr>
          <w:rFonts w:ascii="Arial Narrow" w:hAnsi="Arial Narrow"/>
          <w:sz w:val="18"/>
          <w:szCs w:val="18"/>
        </w:rPr>
        <w:t>brisati čistim pamučnim krpama.</w:t>
      </w:r>
    </w:p>
    <w:p w14:paraId="4196CAF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Pjeskarenje se provodi specijalnim uređajima s komprimiranim zrakom uz upotrebu takvog materijala za pjeskarenje koji </w:t>
      </w:r>
      <w:r w:rsidR="006C23D4" w:rsidRPr="008D2684">
        <w:rPr>
          <w:rFonts w:ascii="Arial Narrow" w:hAnsi="Arial Narrow"/>
          <w:sz w:val="18"/>
          <w:szCs w:val="18"/>
        </w:rPr>
        <w:t>učinkovito</w:t>
      </w:r>
      <w:r w:rsidRPr="008D2684">
        <w:rPr>
          <w:rFonts w:ascii="Arial Narrow" w:hAnsi="Arial Narrow"/>
          <w:sz w:val="18"/>
          <w:szCs w:val="18"/>
        </w:rPr>
        <w:t xml:space="preserve"> otklanja sve nečistoće i koroziju.</w:t>
      </w:r>
    </w:p>
    <w:p w14:paraId="50F4F1A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 pjeskarenju mlaznicu uređaja treba držati po kutem od 45° i na udaljenosti od 50 cm u odnosu na pjeskarenu površinu.</w:t>
      </w:r>
    </w:p>
    <w:p w14:paraId="5FE71C3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 potrebi pjeskarenje se ponavlja sve dok se ne dobiju fine ravnomjerno hrapave i vrlo čiste površine.</w:t>
      </w:r>
    </w:p>
    <w:p w14:paraId="4032123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 završenom pjeskarenju, odnosno prije nanošenja premaza, pjeskarene površine treba propuhati filtriranim čistim zrakom, a potom u što je moguće kraćem roku premazati osnovnim premazom.</w:t>
      </w:r>
    </w:p>
    <w:p w14:paraId="5BF1B69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Pripremu površina čišćenje</w:t>
      </w:r>
      <w:r w:rsidR="006C23D4" w:rsidRPr="008D2684">
        <w:rPr>
          <w:rFonts w:ascii="Arial Narrow" w:hAnsi="Arial Narrow"/>
          <w:sz w:val="18"/>
          <w:szCs w:val="18"/>
        </w:rPr>
        <w:t>m</w:t>
      </w:r>
      <w:r w:rsidRPr="008D2684">
        <w:rPr>
          <w:rFonts w:ascii="Arial Narrow" w:hAnsi="Arial Narrow"/>
          <w:sz w:val="18"/>
          <w:szCs w:val="18"/>
        </w:rPr>
        <w:t xml:space="preserve"> čeličnim četkama treba vršiti sve do metalnog sjaja. Ovaj način pripreme provodi se u pravilu samo tamo gdje pjeskarenje nije moguće ili kod popravaka antikorozivne zaštite koja se oštetila prilikom transporta ili montaže.</w:t>
      </w:r>
    </w:p>
    <w:p w14:paraId="62F60323" w14:textId="77777777" w:rsidR="00974857" w:rsidRPr="008D2684" w:rsidRDefault="00F72077" w:rsidP="00F20DBC">
      <w:pPr>
        <w:pStyle w:val="Naslov4"/>
        <w:tabs>
          <w:tab w:val="left" w:pos="567"/>
          <w:tab w:val="left" w:pos="1134"/>
        </w:tabs>
      </w:pPr>
      <w:r w:rsidRPr="008D2684">
        <w:t>B</w:t>
      </w:r>
      <w:r w:rsidR="00974857" w:rsidRPr="008D2684">
        <w:t>oje</w:t>
      </w:r>
    </w:p>
    <w:p w14:paraId="12E3387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Boje pokrivnih premaza u pravilu treba uskladiti sa željama Investitora.</w:t>
      </w:r>
    </w:p>
    <w:p w14:paraId="31FA3CD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Ukoliko Investitor ne iskaže posebne zahtjeve u pogledu izbora boja, u načelu </w:t>
      </w:r>
      <w:r w:rsidR="006C23D4" w:rsidRPr="008D2684">
        <w:rPr>
          <w:rFonts w:ascii="Arial Narrow" w:hAnsi="Arial Narrow"/>
          <w:sz w:val="18"/>
          <w:szCs w:val="18"/>
        </w:rPr>
        <w:t xml:space="preserve">ga </w:t>
      </w:r>
      <w:r w:rsidRPr="008D2684">
        <w:rPr>
          <w:rFonts w:ascii="Arial Narrow" w:hAnsi="Arial Narrow"/>
          <w:sz w:val="18"/>
          <w:szCs w:val="18"/>
        </w:rPr>
        <w:t xml:space="preserve">treba provesti prema </w:t>
      </w:r>
      <w:r w:rsidR="00DD2F8B" w:rsidRPr="008D2684">
        <w:rPr>
          <w:rFonts w:ascii="Arial Narrow" w:hAnsi="Arial Narrow"/>
          <w:sz w:val="18"/>
          <w:szCs w:val="18"/>
        </w:rPr>
        <w:t>sljedeć</w:t>
      </w:r>
      <w:r w:rsidRPr="008D2684">
        <w:rPr>
          <w:rFonts w:ascii="Arial Narrow" w:hAnsi="Arial Narrow"/>
          <w:sz w:val="18"/>
          <w:szCs w:val="18"/>
        </w:rPr>
        <w:t>em:</w:t>
      </w:r>
    </w:p>
    <w:p w14:paraId="67FDF25A" w14:textId="77777777" w:rsidR="00974857" w:rsidRPr="008D2684" w:rsidRDefault="006C23D4"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w:t>
      </w:r>
      <w:r w:rsidR="00974857" w:rsidRPr="008D2684">
        <w:rPr>
          <w:rFonts w:ascii="Arial Narrow" w:hAnsi="Arial Narrow"/>
          <w:sz w:val="18"/>
          <w:szCs w:val="18"/>
        </w:rPr>
        <w:t xml:space="preserve">jevovodi i armature za vodu </w:t>
      </w:r>
      <w:r w:rsidRPr="008D2684">
        <w:rPr>
          <w:rFonts w:ascii="Arial Narrow" w:hAnsi="Arial Narrow"/>
          <w:sz w:val="18"/>
          <w:szCs w:val="18"/>
        </w:rPr>
        <w:t>–</w:t>
      </w:r>
      <w:r w:rsidR="00974857" w:rsidRPr="008D2684">
        <w:rPr>
          <w:rFonts w:ascii="Arial Narrow" w:hAnsi="Arial Narrow"/>
          <w:sz w:val="18"/>
          <w:szCs w:val="18"/>
        </w:rPr>
        <w:t xml:space="preserve"> tamno plava</w:t>
      </w:r>
      <w:r w:rsidRPr="008D2684">
        <w:rPr>
          <w:rFonts w:ascii="Arial Narrow" w:hAnsi="Arial Narrow"/>
          <w:sz w:val="18"/>
          <w:szCs w:val="18"/>
        </w:rPr>
        <w:t>,</w:t>
      </w:r>
    </w:p>
    <w:p w14:paraId="14476181" w14:textId="77777777" w:rsidR="00974857" w:rsidRPr="008D2684" w:rsidRDefault="006C23D4"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w:t>
      </w:r>
      <w:r w:rsidR="00974857" w:rsidRPr="008D2684">
        <w:rPr>
          <w:rFonts w:ascii="Arial Narrow" w:hAnsi="Arial Narrow"/>
          <w:sz w:val="18"/>
          <w:szCs w:val="18"/>
        </w:rPr>
        <w:t xml:space="preserve">jevovodi i armature za razvod zraka </w:t>
      </w:r>
      <w:r w:rsidRPr="008D2684">
        <w:rPr>
          <w:rFonts w:ascii="Arial Narrow" w:hAnsi="Arial Narrow"/>
          <w:sz w:val="18"/>
          <w:szCs w:val="18"/>
        </w:rPr>
        <w:t>–</w:t>
      </w:r>
      <w:r w:rsidR="00974857" w:rsidRPr="008D2684">
        <w:rPr>
          <w:rFonts w:ascii="Arial Narrow" w:hAnsi="Arial Narrow"/>
          <w:sz w:val="18"/>
          <w:szCs w:val="18"/>
        </w:rPr>
        <w:t xml:space="preserve"> svijetlo plava</w:t>
      </w:r>
      <w:r w:rsidRPr="008D2684">
        <w:rPr>
          <w:rFonts w:ascii="Arial Narrow" w:hAnsi="Arial Narrow"/>
          <w:sz w:val="18"/>
          <w:szCs w:val="18"/>
        </w:rPr>
        <w:t>,</w:t>
      </w:r>
    </w:p>
    <w:p w14:paraId="1174608B" w14:textId="77777777" w:rsidR="00974857" w:rsidRPr="008D2684" w:rsidRDefault="006C23D4"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c</w:t>
      </w:r>
      <w:r w:rsidR="00974857" w:rsidRPr="008D2684">
        <w:rPr>
          <w:rFonts w:ascii="Arial Narrow" w:hAnsi="Arial Narrow"/>
          <w:sz w:val="18"/>
          <w:szCs w:val="18"/>
        </w:rPr>
        <w:t xml:space="preserve">rpke, pogonski motori i svi pomoćni agregati i uređaji </w:t>
      </w:r>
      <w:r w:rsidRPr="008D2684">
        <w:rPr>
          <w:rFonts w:ascii="Arial Narrow" w:hAnsi="Arial Narrow"/>
          <w:sz w:val="18"/>
          <w:szCs w:val="18"/>
        </w:rPr>
        <w:t>–</w:t>
      </w:r>
      <w:r w:rsidR="00974857" w:rsidRPr="008D2684">
        <w:rPr>
          <w:rFonts w:ascii="Arial Narrow" w:hAnsi="Arial Narrow"/>
          <w:sz w:val="18"/>
          <w:szCs w:val="18"/>
        </w:rPr>
        <w:t xml:space="preserve"> plava (mješavina tamno i svijetlo plave)</w:t>
      </w:r>
      <w:r w:rsidRPr="008D2684">
        <w:rPr>
          <w:rFonts w:ascii="Arial Narrow" w:hAnsi="Arial Narrow"/>
          <w:sz w:val="18"/>
          <w:szCs w:val="18"/>
        </w:rPr>
        <w:t>.</w:t>
      </w:r>
    </w:p>
    <w:p w14:paraId="38A85D55" w14:textId="77777777" w:rsidR="00974857" w:rsidRPr="008D2684" w:rsidRDefault="006C23D4" w:rsidP="00F20DBC">
      <w:pPr>
        <w:tabs>
          <w:tab w:val="left" w:pos="567"/>
          <w:tab w:val="left" w:pos="1134"/>
        </w:tabs>
        <w:rPr>
          <w:rFonts w:ascii="Arial Narrow" w:hAnsi="Arial Narrow"/>
          <w:sz w:val="18"/>
          <w:szCs w:val="18"/>
        </w:rPr>
      </w:pPr>
      <w:r w:rsidRPr="008D2684">
        <w:rPr>
          <w:rFonts w:ascii="Arial Narrow" w:hAnsi="Arial Narrow"/>
          <w:sz w:val="18"/>
          <w:szCs w:val="18"/>
        </w:rPr>
        <w:t>Zavisno o njihovom sadržaju</w:t>
      </w:r>
      <w:r w:rsidR="00974857" w:rsidRPr="008D2684">
        <w:rPr>
          <w:rFonts w:ascii="Arial Narrow" w:hAnsi="Arial Narrow"/>
          <w:sz w:val="18"/>
          <w:szCs w:val="18"/>
        </w:rPr>
        <w:t xml:space="preserve">, posude treba obojiti prema </w:t>
      </w:r>
      <w:r w:rsidR="00DD2F8B" w:rsidRPr="008D2684">
        <w:rPr>
          <w:rFonts w:ascii="Arial Narrow" w:hAnsi="Arial Narrow"/>
          <w:sz w:val="18"/>
          <w:szCs w:val="18"/>
        </w:rPr>
        <w:t>sljedeć</w:t>
      </w:r>
      <w:r w:rsidR="00974857" w:rsidRPr="008D2684">
        <w:rPr>
          <w:rFonts w:ascii="Arial Narrow" w:hAnsi="Arial Narrow"/>
          <w:sz w:val="18"/>
          <w:szCs w:val="18"/>
        </w:rPr>
        <w:t>em:</w:t>
      </w:r>
    </w:p>
    <w:p w14:paraId="2E115F7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do razine isključive ispune vodom </w:t>
      </w:r>
      <w:r w:rsidR="006C23D4" w:rsidRPr="008D2684">
        <w:rPr>
          <w:rFonts w:ascii="Arial Narrow" w:hAnsi="Arial Narrow"/>
          <w:sz w:val="18"/>
          <w:szCs w:val="18"/>
        </w:rPr>
        <w:t>–</w:t>
      </w:r>
      <w:r w:rsidRPr="008D2684">
        <w:rPr>
          <w:rFonts w:ascii="Arial Narrow" w:hAnsi="Arial Narrow"/>
          <w:sz w:val="18"/>
          <w:szCs w:val="18"/>
        </w:rPr>
        <w:t xml:space="preserve"> tamno plava</w:t>
      </w:r>
      <w:r w:rsidR="006C23D4" w:rsidRPr="008D2684">
        <w:rPr>
          <w:rFonts w:ascii="Arial Narrow" w:hAnsi="Arial Narrow"/>
          <w:sz w:val="18"/>
          <w:szCs w:val="18"/>
        </w:rPr>
        <w:t>,</w:t>
      </w:r>
    </w:p>
    <w:p w14:paraId="6B8947E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iznad razine isključive ispune zrakom </w:t>
      </w:r>
      <w:r w:rsidR="006C23D4" w:rsidRPr="008D2684">
        <w:rPr>
          <w:rFonts w:ascii="Arial Narrow" w:hAnsi="Arial Narrow"/>
          <w:sz w:val="18"/>
          <w:szCs w:val="18"/>
        </w:rPr>
        <w:t>–</w:t>
      </w:r>
      <w:r w:rsidRPr="008D2684">
        <w:rPr>
          <w:rFonts w:ascii="Arial Narrow" w:hAnsi="Arial Narrow"/>
          <w:sz w:val="18"/>
          <w:szCs w:val="18"/>
        </w:rPr>
        <w:t xml:space="preserve"> svijetlo plava</w:t>
      </w:r>
      <w:r w:rsidR="006C23D4" w:rsidRPr="008D2684">
        <w:rPr>
          <w:rFonts w:ascii="Arial Narrow" w:hAnsi="Arial Narrow"/>
          <w:sz w:val="18"/>
          <w:szCs w:val="18"/>
        </w:rPr>
        <w:t>,</w:t>
      </w:r>
    </w:p>
    <w:p w14:paraId="0C984EA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pojas s neodređenom ispunom </w:t>
      </w:r>
      <w:r w:rsidR="006C23D4" w:rsidRPr="008D2684">
        <w:rPr>
          <w:rFonts w:ascii="Arial Narrow" w:hAnsi="Arial Narrow"/>
          <w:sz w:val="18"/>
          <w:szCs w:val="18"/>
        </w:rPr>
        <w:t>–</w:t>
      </w:r>
      <w:r w:rsidRPr="008D2684">
        <w:rPr>
          <w:rFonts w:ascii="Arial Narrow" w:hAnsi="Arial Narrow"/>
          <w:sz w:val="18"/>
          <w:szCs w:val="18"/>
        </w:rPr>
        <w:t xml:space="preserve"> plava (miješana)</w:t>
      </w:r>
      <w:r w:rsidR="006C23D4" w:rsidRPr="008D2684">
        <w:rPr>
          <w:rFonts w:ascii="Arial Narrow" w:hAnsi="Arial Narrow"/>
          <w:sz w:val="18"/>
          <w:szCs w:val="18"/>
        </w:rPr>
        <w:t>.</w:t>
      </w:r>
    </w:p>
    <w:p w14:paraId="4A0EE9BC" w14:textId="77777777" w:rsidR="00974857" w:rsidRPr="008D2684" w:rsidRDefault="006C23D4" w:rsidP="00F20DBC">
      <w:pPr>
        <w:tabs>
          <w:tab w:val="left" w:pos="567"/>
          <w:tab w:val="left" w:pos="1134"/>
        </w:tabs>
        <w:rPr>
          <w:rFonts w:ascii="Arial Narrow" w:hAnsi="Arial Narrow"/>
          <w:sz w:val="18"/>
          <w:szCs w:val="18"/>
        </w:rPr>
      </w:pPr>
      <w:r w:rsidRPr="008D2684">
        <w:rPr>
          <w:rFonts w:ascii="Arial Narrow" w:hAnsi="Arial Narrow"/>
          <w:sz w:val="18"/>
          <w:szCs w:val="18"/>
        </w:rPr>
        <w:t>M</w:t>
      </w:r>
      <w:r w:rsidR="00974857" w:rsidRPr="008D2684">
        <w:rPr>
          <w:rFonts w:ascii="Arial Narrow" w:hAnsi="Arial Narrow"/>
          <w:sz w:val="18"/>
          <w:szCs w:val="18"/>
        </w:rPr>
        <w:t xml:space="preserve">ost i uređaji dizalice </w:t>
      </w:r>
      <w:r w:rsidRPr="008D2684">
        <w:rPr>
          <w:rFonts w:ascii="Arial Narrow" w:hAnsi="Arial Narrow"/>
          <w:sz w:val="18"/>
          <w:szCs w:val="18"/>
        </w:rPr>
        <w:t xml:space="preserve">kao i </w:t>
      </w:r>
      <w:r w:rsidR="00974857" w:rsidRPr="008D2684">
        <w:rPr>
          <w:rFonts w:ascii="Arial Narrow" w:hAnsi="Arial Narrow"/>
          <w:sz w:val="18"/>
          <w:szCs w:val="18"/>
        </w:rPr>
        <w:t>gazišta čel</w:t>
      </w:r>
      <w:r w:rsidRPr="008D2684">
        <w:rPr>
          <w:rFonts w:ascii="Arial Narrow" w:hAnsi="Arial Narrow"/>
          <w:sz w:val="18"/>
          <w:szCs w:val="18"/>
        </w:rPr>
        <w:t>ičnih</w:t>
      </w:r>
      <w:r w:rsidR="00974857" w:rsidRPr="008D2684">
        <w:rPr>
          <w:rFonts w:ascii="Arial Narrow" w:hAnsi="Arial Narrow"/>
          <w:sz w:val="18"/>
          <w:szCs w:val="18"/>
        </w:rPr>
        <w:t xml:space="preserve"> </w:t>
      </w:r>
      <w:r w:rsidRPr="008D2684">
        <w:rPr>
          <w:rFonts w:ascii="Arial Narrow" w:hAnsi="Arial Narrow"/>
          <w:sz w:val="18"/>
          <w:szCs w:val="18"/>
        </w:rPr>
        <w:t>stubišta</w:t>
      </w:r>
      <w:r w:rsidR="00974857" w:rsidRPr="008D2684">
        <w:rPr>
          <w:rFonts w:ascii="Arial Narrow" w:hAnsi="Arial Narrow"/>
          <w:sz w:val="18"/>
          <w:szCs w:val="18"/>
        </w:rPr>
        <w:t xml:space="preserve">, ljestve, ograde, nosači, rešetke i sl. </w:t>
      </w:r>
      <w:r w:rsidRPr="008D2684">
        <w:rPr>
          <w:rFonts w:ascii="Arial Narrow" w:hAnsi="Arial Narrow"/>
          <w:sz w:val="18"/>
          <w:szCs w:val="18"/>
        </w:rPr>
        <w:t>bojaju se crnom bojom.</w:t>
      </w:r>
    </w:p>
    <w:p w14:paraId="3929B58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cilju smanjenja termičkih dilatacija uslijed djelovanja sunca, za dijelove cjevovoda i ostalih čel</w:t>
      </w:r>
      <w:r w:rsidR="006C23D4" w:rsidRPr="008D2684">
        <w:rPr>
          <w:rFonts w:ascii="Arial Narrow" w:hAnsi="Arial Narrow"/>
          <w:sz w:val="18"/>
          <w:szCs w:val="18"/>
        </w:rPr>
        <w:t>ičnih</w:t>
      </w:r>
      <w:r w:rsidRPr="008D2684">
        <w:rPr>
          <w:rFonts w:ascii="Arial Narrow" w:hAnsi="Arial Narrow"/>
          <w:sz w:val="18"/>
          <w:szCs w:val="18"/>
        </w:rPr>
        <w:t xml:space="preserve"> konstrukcija instaliranih na otvorenom treba preferirati svijetle tonove boja.</w:t>
      </w:r>
    </w:p>
    <w:p w14:paraId="1026BD6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svrhu veće uočljivosti, kuka i graničnika dizalice, ručna kola armatura, svi pokretni i rotacijski dijelovi uređaja i slično trebaju biti obojeni svijetlocrvenom bojom.</w:t>
      </w:r>
    </w:p>
    <w:p w14:paraId="393D4128" w14:textId="77777777" w:rsidR="00974857" w:rsidRPr="008D2684" w:rsidRDefault="00974857" w:rsidP="00F20DBC">
      <w:pPr>
        <w:pStyle w:val="Naslov4"/>
        <w:tabs>
          <w:tab w:val="left" w:pos="567"/>
          <w:tab w:val="left" w:pos="1134"/>
        </w:tabs>
      </w:pPr>
      <w:r w:rsidRPr="008D2684">
        <w:t>Epoxy premaz</w:t>
      </w:r>
    </w:p>
    <w:p w14:paraId="7DF9777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metalne površine (osim nehrđajućih čelika) moraju imati zaštitu epoxy premazom debljine najmanje 250 µm.</w:t>
      </w:r>
    </w:p>
    <w:p w14:paraId="66690B8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Pijesak i prašine moraju se ukloniti, a nanošenje zaštitnog sloja mora početi prije poj</w:t>
      </w:r>
      <w:r w:rsidR="00770791" w:rsidRPr="008D2684">
        <w:rPr>
          <w:rFonts w:ascii="Arial Narrow" w:hAnsi="Arial Narrow"/>
          <w:sz w:val="18"/>
          <w:szCs w:val="18"/>
        </w:rPr>
        <w:t>ave korozije na površini. Metal</w:t>
      </w:r>
      <w:r w:rsidRPr="008D2684">
        <w:rPr>
          <w:rFonts w:ascii="Arial Narrow" w:hAnsi="Arial Narrow"/>
          <w:sz w:val="18"/>
          <w:szCs w:val="18"/>
        </w:rPr>
        <w:t xml:space="preserve"> se mora zagrijati na temperaturu koju preporuča proizvođač zaštite; epoxy prah će se primjenjivati uranjanjem u tekući sloj, nak</w:t>
      </w:r>
      <w:r w:rsidR="00770791" w:rsidRPr="008D2684">
        <w:rPr>
          <w:rFonts w:ascii="Arial Narrow" w:hAnsi="Arial Narrow"/>
          <w:sz w:val="18"/>
          <w:szCs w:val="18"/>
        </w:rPr>
        <w:t>on čega se uklanja višak praha.</w:t>
      </w:r>
    </w:p>
    <w:p w14:paraId="66ED6C8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Debljina zaštitnog sloja, uključujući popravljena područja, moraju se provjeriti kalibriranim testom. Mjesta kao rupe, pukotine i oštećene površine moraju se ispitati iskrom generatora visokog napona.</w:t>
      </w:r>
    </w:p>
    <w:p w14:paraId="3D6A43E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Popravci zbog lošeg premaza ili oštećenja provode se pomoću odgovarajuće tekuće epoxy smjese</w:t>
      </w:r>
      <w:r w:rsidR="00770791" w:rsidRPr="008D2684">
        <w:rPr>
          <w:rFonts w:ascii="Arial Narrow" w:hAnsi="Arial Narrow"/>
          <w:sz w:val="18"/>
          <w:szCs w:val="18"/>
        </w:rPr>
        <w:t xml:space="preserve"> te se nanose četkom </w:t>
      </w:r>
      <w:r w:rsidRPr="008D2684">
        <w:rPr>
          <w:rFonts w:ascii="Arial Narrow" w:hAnsi="Arial Narrow"/>
          <w:sz w:val="18"/>
          <w:szCs w:val="18"/>
        </w:rPr>
        <w:t>u dva sloja.</w:t>
      </w:r>
    </w:p>
    <w:p w14:paraId="30BABC5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Površine koja se trebaju popraviti moraju se očistiti od prašine, masnoća, </w:t>
      </w:r>
      <w:r w:rsidR="00770791" w:rsidRPr="008D2684">
        <w:rPr>
          <w:rFonts w:ascii="Arial Narrow" w:hAnsi="Arial Narrow"/>
          <w:sz w:val="18"/>
          <w:szCs w:val="18"/>
        </w:rPr>
        <w:t>ljuštenja i oštećenih dijelova.</w:t>
      </w:r>
    </w:p>
    <w:p w14:paraId="06D953BE" w14:textId="2F053D44"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Površinski pokrov primjenjuje se s odobrenim uređajem po BGC PS/CW6 </w:t>
      </w:r>
      <w:r w:rsidR="00770791" w:rsidRPr="008D2684">
        <w:rPr>
          <w:rFonts w:ascii="Arial Narrow" w:hAnsi="Arial Narrow"/>
          <w:sz w:val="18"/>
          <w:szCs w:val="18"/>
        </w:rPr>
        <w:t xml:space="preserve">ili </w:t>
      </w:r>
      <w:r w:rsidR="00B90F5B">
        <w:rPr>
          <w:rFonts w:ascii="Arial Narrow" w:hAnsi="Arial Narrow"/>
          <w:sz w:val="18"/>
          <w:szCs w:val="18"/>
        </w:rPr>
        <w:t>jednakovrijednom</w:t>
      </w:r>
      <w:r w:rsidR="00770791" w:rsidRPr="008D2684">
        <w:rPr>
          <w:rFonts w:ascii="Arial Narrow" w:hAnsi="Arial Narrow"/>
          <w:sz w:val="18"/>
          <w:szCs w:val="18"/>
        </w:rPr>
        <w:t xml:space="preserve"> </w:t>
      </w:r>
      <w:r w:rsidRPr="008D2684">
        <w:rPr>
          <w:rFonts w:ascii="Arial Narrow" w:hAnsi="Arial Narrow"/>
          <w:sz w:val="18"/>
          <w:szCs w:val="18"/>
        </w:rPr>
        <w:t>standardu</w:t>
      </w:r>
      <w:r w:rsidR="00770791" w:rsidRPr="008D2684">
        <w:rPr>
          <w:rFonts w:ascii="Arial Narrow" w:hAnsi="Arial Narrow"/>
          <w:sz w:val="18"/>
          <w:szCs w:val="18"/>
        </w:rPr>
        <w:t>.</w:t>
      </w:r>
    </w:p>
    <w:p w14:paraId="5A6E6196" w14:textId="77777777" w:rsidR="00974857" w:rsidRPr="008D2684" w:rsidRDefault="00974857" w:rsidP="00F20DBC">
      <w:pPr>
        <w:pStyle w:val="Naslov4"/>
        <w:tabs>
          <w:tab w:val="left" w:pos="567"/>
          <w:tab w:val="left" w:pos="1134"/>
        </w:tabs>
      </w:pPr>
      <w:r w:rsidRPr="008D2684">
        <w:t xml:space="preserve">GRP obloga </w:t>
      </w:r>
    </w:p>
    <w:p w14:paraId="57A28ED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GRP (staklom ojačana plastika) obloga mora biti nijansirana kako bi se dobila odgovarajuća završna boja bez bojanja. Minimalna debljina stijenki mora biti 8 mm.</w:t>
      </w:r>
    </w:p>
    <w:p w14:paraId="124F5FD2" w14:textId="77777777" w:rsidR="00974857" w:rsidRPr="008D2684" w:rsidRDefault="00974857" w:rsidP="00F20DBC">
      <w:pPr>
        <w:pStyle w:val="Naslov4"/>
        <w:tabs>
          <w:tab w:val="left" w:pos="567"/>
          <w:tab w:val="left" w:pos="1134"/>
        </w:tabs>
      </w:pPr>
      <w:r w:rsidRPr="008D2684">
        <w:t>Pogreške</w:t>
      </w:r>
    </w:p>
    <w:p w14:paraId="0A1BC339" w14:textId="4D0D6D10"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Pogreške su definirane normom HRN EN ISO 4618</w:t>
      </w:r>
      <w:r w:rsidR="00A62E0E" w:rsidRPr="008D2684">
        <w:rPr>
          <w:rFonts w:ascii="Arial Narrow" w:hAnsi="Arial Narrow"/>
          <w:sz w:val="18"/>
          <w:szCs w:val="18"/>
        </w:rPr>
        <w:t xml:space="preserve"> </w:t>
      </w:r>
      <w:r w:rsidR="00771ED1" w:rsidRPr="008D2684">
        <w:rPr>
          <w:rFonts w:ascii="Arial Narrow" w:hAnsi="Arial Narrow"/>
          <w:sz w:val="18"/>
          <w:szCs w:val="18"/>
        </w:rPr>
        <w:t>„ili jednakovrijedno“</w:t>
      </w:r>
      <w:r w:rsidRPr="008D2684">
        <w:rPr>
          <w:rFonts w:ascii="Arial Narrow" w:hAnsi="Arial Narrow"/>
          <w:sz w:val="18"/>
          <w:szCs w:val="18"/>
        </w:rPr>
        <w:t>.</w:t>
      </w:r>
    </w:p>
    <w:p w14:paraId="661D239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mora osigurati da premazi ne sadrže pogreške te da su prikladni za odabranu namjenu.</w:t>
      </w:r>
    </w:p>
    <w:p w14:paraId="06EA64E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Sustav za premazivanje smatrat će se neprikladnim ako:</w:t>
      </w:r>
    </w:p>
    <w:p w14:paraId="692E4CC8" w14:textId="77777777" w:rsidR="00974857" w:rsidRPr="008D2684" w:rsidRDefault="0077079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nakon bojanja</w:t>
      </w:r>
      <w:r w:rsidR="00974857" w:rsidRPr="008D2684">
        <w:rPr>
          <w:rFonts w:ascii="Arial Narrow" w:hAnsi="Arial Narrow"/>
          <w:sz w:val="18"/>
          <w:szCs w:val="18"/>
        </w:rPr>
        <w:t xml:space="preserve"> nastaje pogreška uzrokovana r</w:t>
      </w:r>
      <w:r w:rsidRPr="008D2684">
        <w:rPr>
          <w:rFonts w:ascii="Arial Narrow" w:hAnsi="Arial Narrow"/>
          <w:sz w:val="18"/>
          <w:szCs w:val="18"/>
        </w:rPr>
        <w:t>ukovanjem, zavarivanjem ili sl.,</w:t>
      </w:r>
    </w:p>
    <w:p w14:paraId="30448473" w14:textId="77777777" w:rsidR="00974857" w:rsidRPr="008D2684" w:rsidRDefault="0077079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w:t>
      </w:r>
      <w:r w:rsidR="00974857" w:rsidRPr="008D2684">
        <w:rPr>
          <w:rFonts w:ascii="Arial Narrow" w:hAnsi="Arial Narrow"/>
          <w:sz w:val="18"/>
          <w:szCs w:val="18"/>
        </w:rPr>
        <w:t>loj boje se odvaja od donjeg sloja ili od metala</w:t>
      </w:r>
      <w:r w:rsidRPr="008D2684">
        <w:rPr>
          <w:rFonts w:ascii="Arial Narrow" w:hAnsi="Arial Narrow"/>
          <w:sz w:val="18"/>
          <w:szCs w:val="18"/>
        </w:rPr>
        <w:t>,</w:t>
      </w:r>
    </w:p>
    <w:p w14:paraId="4F9A09EA" w14:textId="77777777" w:rsidR="00974857" w:rsidRPr="008D2684" w:rsidRDefault="0077079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w:t>
      </w:r>
      <w:r w:rsidR="00974857" w:rsidRPr="008D2684">
        <w:rPr>
          <w:rFonts w:ascii="Arial Narrow" w:hAnsi="Arial Narrow"/>
          <w:sz w:val="18"/>
          <w:szCs w:val="18"/>
        </w:rPr>
        <w:t>akon lakiranja, ukupna debljina filma boje je manja od navedene</w:t>
      </w:r>
      <w:r w:rsidRPr="008D2684">
        <w:rPr>
          <w:rFonts w:ascii="Arial Narrow" w:hAnsi="Arial Narrow"/>
          <w:sz w:val="18"/>
          <w:szCs w:val="18"/>
        </w:rPr>
        <w:t>,</w:t>
      </w:r>
    </w:p>
    <w:p w14:paraId="637B438D" w14:textId="77777777" w:rsidR="00974857" w:rsidRPr="008D2684" w:rsidRDefault="0077079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w:t>
      </w:r>
      <w:r w:rsidR="00974857" w:rsidRPr="008D2684">
        <w:rPr>
          <w:rFonts w:ascii="Arial Narrow" w:hAnsi="Arial Narrow"/>
          <w:sz w:val="18"/>
          <w:szCs w:val="18"/>
        </w:rPr>
        <w:t>astane gubitak sjaja boje</w:t>
      </w:r>
      <w:r w:rsidRPr="008D2684">
        <w:rPr>
          <w:rFonts w:ascii="Arial Narrow" w:hAnsi="Arial Narrow"/>
          <w:sz w:val="18"/>
          <w:szCs w:val="18"/>
        </w:rPr>
        <w:t>,</w:t>
      </w:r>
    </w:p>
    <w:p w14:paraId="0ADB677F" w14:textId="77777777" w:rsidR="00974857" w:rsidRPr="008D2684" w:rsidRDefault="00770791"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w:t>
      </w:r>
      <w:r w:rsidR="00974857" w:rsidRPr="008D2684">
        <w:rPr>
          <w:rFonts w:ascii="Arial Narrow" w:hAnsi="Arial Narrow"/>
          <w:sz w:val="18"/>
          <w:szCs w:val="18"/>
        </w:rPr>
        <w:t>astanu promjene u boji</w:t>
      </w:r>
      <w:r w:rsidRPr="008D2684">
        <w:rPr>
          <w:rFonts w:ascii="Arial Narrow" w:hAnsi="Arial Narrow"/>
          <w:sz w:val="18"/>
          <w:szCs w:val="18"/>
        </w:rPr>
        <w:t>.</w:t>
      </w:r>
    </w:p>
    <w:p w14:paraId="1E1E1C80" w14:textId="77777777" w:rsidR="00974857" w:rsidRPr="008D2684" w:rsidRDefault="00974857" w:rsidP="00F20DBC">
      <w:pPr>
        <w:pStyle w:val="Naslov4"/>
        <w:tabs>
          <w:tab w:val="left" w:pos="567"/>
          <w:tab w:val="left" w:pos="1134"/>
        </w:tabs>
      </w:pPr>
      <w:r w:rsidRPr="008D2684">
        <w:t>Zaštitni sustav</w:t>
      </w:r>
    </w:p>
    <w:p w14:paraId="0438182C" w14:textId="77777777" w:rsidR="00974857" w:rsidRPr="008D2684" w:rsidRDefault="00974857" w:rsidP="00F20DBC">
      <w:pPr>
        <w:keepNext/>
        <w:tabs>
          <w:tab w:val="left" w:pos="567"/>
          <w:tab w:val="left" w:pos="1134"/>
        </w:tabs>
        <w:spacing w:after="220"/>
        <w:rPr>
          <w:rFonts w:ascii="Arial Narrow" w:hAnsi="Arial Narrow"/>
          <w:sz w:val="18"/>
          <w:szCs w:val="18"/>
        </w:rPr>
      </w:pPr>
      <w:r w:rsidRPr="008D2684">
        <w:rPr>
          <w:rFonts w:ascii="Arial Narrow" w:hAnsi="Arial Narrow"/>
          <w:sz w:val="18"/>
          <w:szCs w:val="18"/>
        </w:rPr>
        <w:t>Moraju se primjenjivati sljedeći zaštitni sustavi: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2"/>
        <w:gridCol w:w="3817"/>
        <w:gridCol w:w="2609"/>
      </w:tblGrid>
      <w:tr w:rsidR="00A73AD8" w:rsidRPr="008D2684" w14:paraId="516C97ED" w14:textId="77777777" w:rsidTr="00CF45DA">
        <w:tc>
          <w:tcPr>
            <w:tcW w:w="3284" w:type="dxa"/>
            <w:tcBorders>
              <w:bottom w:val="double" w:sz="4" w:space="0" w:color="auto"/>
            </w:tcBorders>
            <w:shd w:val="clear" w:color="auto" w:fill="auto"/>
            <w:vAlign w:val="center"/>
          </w:tcPr>
          <w:p w14:paraId="7703EFE7" w14:textId="77777777" w:rsidR="001E04C1" w:rsidRPr="008D2684" w:rsidRDefault="001E04C1" w:rsidP="00F20DBC">
            <w:pPr>
              <w:keepNext/>
              <w:tabs>
                <w:tab w:val="left" w:pos="567"/>
                <w:tab w:val="left" w:pos="1134"/>
              </w:tabs>
              <w:spacing w:before="40" w:after="40"/>
              <w:jc w:val="center"/>
              <w:rPr>
                <w:rFonts w:ascii="Arial Narrow" w:hAnsi="Arial Narrow"/>
                <w:b/>
                <w:sz w:val="18"/>
                <w:szCs w:val="18"/>
              </w:rPr>
            </w:pPr>
            <w:r w:rsidRPr="008D2684">
              <w:rPr>
                <w:rFonts w:ascii="Arial Narrow" w:hAnsi="Arial Narrow"/>
                <w:b/>
                <w:sz w:val="18"/>
                <w:szCs w:val="18"/>
              </w:rPr>
              <w:t>Obrada</w:t>
            </w:r>
          </w:p>
        </w:tc>
        <w:tc>
          <w:tcPr>
            <w:tcW w:w="3912" w:type="dxa"/>
            <w:tcBorders>
              <w:bottom w:val="double" w:sz="4" w:space="0" w:color="auto"/>
            </w:tcBorders>
            <w:shd w:val="clear" w:color="auto" w:fill="auto"/>
            <w:vAlign w:val="center"/>
          </w:tcPr>
          <w:p w14:paraId="6D17594A" w14:textId="77777777" w:rsidR="001E04C1" w:rsidRPr="008D2684" w:rsidRDefault="001E04C1" w:rsidP="00F20DBC">
            <w:pPr>
              <w:keepNext/>
              <w:tabs>
                <w:tab w:val="left" w:pos="567"/>
                <w:tab w:val="left" w:pos="1134"/>
              </w:tabs>
              <w:spacing w:before="40" w:after="40"/>
              <w:jc w:val="center"/>
              <w:rPr>
                <w:rFonts w:ascii="Arial Narrow" w:hAnsi="Arial Narrow"/>
                <w:b/>
                <w:sz w:val="18"/>
                <w:szCs w:val="18"/>
              </w:rPr>
            </w:pPr>
            <w:r w:rsidRPr="008D2684">
              <w:rPr>
                <w:rFonts w:ascii="Arial Narrow" w:hAnsi="Arial Narrow"/>
                <w:b/>
                <w:sz w:val="18"/>
                <w:szCs w:val="18"/>
              </w:rPr>
              <w:t>Opis</w:t>
            </w:r>
          </w:p>
        </w:tc>
        <w:tc>
          <w:tcPr>
            <w:tcW w:w="2658" w:type="dxa"/>
            <w:tcBorders>
              <w:bottom w:val="double" w:sz="4" w:space="0" w:color="auto"/>
            </w:tcBorders>
            <w:shd w:val="clear" w:color="auto" w:fill="auto"/>
            <w:vAlign w:val="center"/>
          </w:tcPr>
          <w:p w14:paraId="33C96D23" w14:textId="77777777" w:rsidR="001E04C1" w:rsidRPr="008D2684" w:rsidRDefault="001E04C1" w:rsidP="00F20DBC">
            <w:pPr>
              <w:keepNext/>
              <w:tabs>
                <w:tab w:val="left" w:pos="567"/>
                <w:tab w:val="left" w:pos="1134"/>
              </w:tabs>
              <w:spacing w:before="40" w:after="40"/>
              <w:jc w:val="center"/>
              <w:rPr>
                <w:rFonts w:ascii="Arial Narrow" w:hAnsi="Arial Narrow"/>
                <w:b/>
                <w:sz w:val="18"/>
                <w:szCs w:val="18"/>
              </w:rPr>
            </w:pPr>
            <w:r w:rsidRPr="008D2684">
              <w:rPr>
                <w:rFonts w:ascii="Arial Narrow" w:hAnsi="Arial Narrow"/>
                <w:b/>
                <w:sz w:val="18"/>
                <w:szCs w:val="18"/>
              </w:rPr>
              <w:t>Debljina suhog filma</w:t>
            </w:r>
          </w:p>
        </w:tc>
      </w:tr>
      <w:tr w:rsidR="00A73AD8" w:rsidRPr="008D2684" w14:paraId="702254C2" w14:textId="77777777" w:rsidTr="00CF45DA">
        <w:tc>
          <w:tcPr>
            <w:tcW w:w="9854" w:type="dxa"/>
            <w:gridSpan w:val="3"/>
            <w:tcBorders>
              <w:top w:val="double" w:sz="4" w:space="0" w:color="auto"/>
            </w:tcBorders>
            <w:shd w:val="clear" w:color="auto" w:fill="BFBFBF"/>
          </w:tcPr>
          <w:p w14:paraId="4E0D527D"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a) Čelična konstrukcija, strojevi, itd. iznad zemlje</w:t>
            </w:r>
          </w:p>
        </w:tc>
      </w:tr>
      <w:tr w:rsidR="00A73AD8" w:rsidRPr="008D2684" w14:paraId="4550BDF1" w14:textId="77777777" w:rsidTr="00CF45DA">
        <w:tc>
          <w:tcPr>
            <w:tcW w:w="3284" w:type="dxa"/>
            <w:shd w:val="clear" w:color="auto" w:fill="auto"/>
          </w:tcPr>
          <w:p w14:paraId="701A7E06" w14:textId="77777777" w:rsidR="001E04C1"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Priprema površina</w:t>
            </w:r>
          </w:p>
        </w:tc>
        <w:tc>
          <w:tcPr>
            <w:tcW w:w="3912" w:type="dxa"/>
            <w:shd w:val="clear" w:color="auto" w:fill="auto"/>
          </w:tcPr>
          <w:p w14:paraId="4361AD95" w14:textId="77777777" w:rsidR="001E04C1"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Abrazivnim mlazom SA 2½</w:t>
            </w:r>
          </w:p>
        </w:tc>
        <w:tc>
          <w:tcPr>
            <w:tcW w:w="2658" w:type="dxa"/>
            <w:shd w:val="clear" w:color="auto" w:fill="auto"/>
            <w:vAlign w:val="center"/>
          </w:tcPr>
          <w:p w14:paraId="154CFB48" w14:textId="77777777" w:rsidR="001E04C1" w:rsidRPr="008D2684" w:rsidRDefault="00AA086D" w:rsidP="00F20DBC">
            <w:pPr>
              <w:keepNext/>
              <w:tabs>
                <w:tab w:val="left" w:pos="567"/>
                <w:tab w:val="left" w:pos="1134"/>
              </w:tabs>
              <w:spacing w:before="40" w:after="40"/>
              <w:jc w:val="center"/>
              <w:rPr>
                <w:rFonts w:ascii="Arial Narrow" w:hAnsi="Arial Narrow"/>
                <w:sz w:val="18"/>
                <w:szCs w:val="18"/>
              </w:rPr>
            </w:pPr>
            <w:r w:rsidRPr="008D2684">
              <w:rPr>
                <w:rFonts w:cs="Arial"/>
                <w:sz w:val="18"/>
                <w:szCs w:val="18"/>
              </w:rPr>
              <w:t>‒</w:t>
            </w:r>
          </w:p>
        </w:tc>
      </w:tr>
      <w:tr w:rsidR="00A73AD8" w:rsidRPr="008D2684" w14:paraId="3D08C332" w14:textId="77777777" w:rsidTr="00CF45DA">
        <w:tc>
          <w:tcPr>
            <w:tcW w:w="3284" w:type="dxa"/>
            <w:shd w:val="clear" w:color="auto" w:fill="auto"/>
          </w:tcPr>
          <w:p w14:paraId="459396A6"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Predtretman</w:t>
            </w:r>
          </w:p>
        </w:tc>
        <w:tc>
          <w:tcPr>
            <w:tcW w:w="3912" w:type="dxa"/>
            <w:shd w:val="clear" w:color="auto" w:fill="auto"/>
          </w:tcPr>
          <w:p w14:paraId="4A073ED0"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Epoksi premaz bogat cinkom</w:t>
            </w:r>
          </w:p>
        </w:tc>
        <w:tc>
          <w:tcPr>
            <w:tcW w:w="2658" w:type="dxa"/>
            <w:shd w:val="clear" w:color="auto" w:fill="auto"/>
            <w:vAlign w:val="center"/>
          </w:tcPr>
          <w:p w14:paraId="1301899B" w14:textId="77777777" w:rsidR="00AA086D" w:rsidRPr="008D2684" w:rsidRDefault="00AA086D" w:rsidP="00F20DBC">
            <w:pPr>
              <w:keepNext/>
              <w:tabs>
                <w:tab w:val="left" w:pos="567"/>
                <w:tab w:val="left" w:pos="1134"/>
              </w:tabs>
              <w:spacing w:before="40" w:after="40"/>
              <w:ind w:right="851"/>
              <w:jc w:val="right"/>
              <w:rPr>
                <w:rFonts w:ascii="Arial Narrow" w:hAnsi="Arial Narrow"/>
                <w:sz w:val="18"/>
                <w:szCs w:val="18"/>
              </w:rPr>
            </w:pPr>
            <w:r w:rsidRPr="008D2684">
              <w:rPr>
                <w:rFonts w:ascii="Arial Narrow" w:hAnsi="Arial Narrow"/>
                <w:sz w:val="18"/>
                <w:szCs w:val="18"/>
              </w:rPr>
              <w:t>40 μm</w:t>
            </w:r>
          </w:p>
        </w:tc>
      </w:tr>
      <w:tr w:rsidR="00A73AD8" w:rsidRPr="008D2684" w14:paraId="3595619B" w14:textId="77777777" w:rsidTr="00CF45DA">
        <w:tc>
          <w:tcPr>
            <w:tcW w:w="3284" w:type="dxa"/>
            <w:shd w:val="clear" w:color="auto" w:fill="auto"/>
          </w:tcPr>
          <w:p w14:paraId="14351E5F"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Prvi sloj</w:t>
            </w:r>
          </w:p>
        </w:tc>
        <w:tc>
          <w:tcPr>
            <w:tcW w:w="3912" w:type="dxa"/>
            <w:shd w:val="clear" w:color="auto" w:fill="auto"/>
          </w:tcPr>
          <w:p w14:paraId="54DAE7BF"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Čvrsti epoksi</w:t>
            </w:r>
          </w:p>
        </w:tc>
        <w:tc>
          <w:tcPr>
            <w:tcW w:w="2658" w:type="dxa"/>
            <w:shd w:val="clear" w:color="auto" w:fill="auto"/>
            <w:vAlign w:val="center"/>
          </w:tcPr>
          <w:p w14:paraId="6CF95DEE" w14:textId="77777777" w:rsidR="00AA086D" w:rsidRPr="008D2684" w:rsidRDefault="00AA086D" w:rsidP="00F20DBC">
            <w:pPr>
              <w:keepNext/>
              <w:tabs>
                <w:tab w:val="left" w:pos="567"/>
                <w:tab w:val="left" w:pos="1134"/>
              </w:tabs>
              <w:spacing w:before="40" w:after="40"/>
              <w:ind w:right="851"/>
              <w:jc w:val="right"/>
              <w:rPr>
                <w:rFonts w:ascii="Arial Narrow" w:hAnsi="Arial Narrow"/>
                <w:sz w:val="18"/>
                <w:szCs w:val="18"/>
              </w:rPr>
            </w:pPr>
            <w:r w:rsidRPr="008D2684">
              <w:rPr>
                <w:rFonts w:ascii="Arial Narrow" w:hAnsi="Arial Narrow"/>
                <w:sz w:val="18"/>
                <w:szCs w:val="18"/>
              </w:rPr>
              <w:t>100 μm</w:t>
            </w:r>
          </w:p>
        </w:tc>
      </w:tr>
      <w:tr w:rsidR="00A73AD8" w:rsidRPr="008D2684" w14:paraId="044F02F8" w14:textId="77777777" w:rsidTr="00CF45DA">
        <w:tc>
          <w:tcPr>
            <w:tcW w:w="3284" w:type="dxa"/>
            <w:shd w:val="clear" w:color="auto" w:fill="auto"/>
          </w:tcPr>
          <w:p w14:paraId="3ECE51BF"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Drugi sloj</w:t>
            </w:r>
          </w:p>
        </w:tc>
        <w:tc>
          <w:tcPr>
            <w:tcW w:w="3912" w:type="dxa"/>
            <w:shd w:val="clear" w:color="auto" w:fill="auto"/>
          </w:tcPr>
          <w:p w14:paraId="0C22EF72"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Čvrsti epoksi</w:t>
            </w:r>
          </w:p>
        </w:tc>
        <w:tc>
          <w:tcPr>
            <w:tcW w:w="2658" w:type="dxa"/>
            <w:shd w:val="clear" w:color="auto" w:fill="auto"/>
            <w:vAlign w:val="center"/>
          </w:tcPr>
          <w:p w14:paraId="3348A0D6" w14:textId="77777777" w:rsidR="00AA086D" w:rsidRPr="008D2684" w:rsidRDefault="00AA086D" w:rsidP="00F20DBC">
            <w:pPr>
              <w:keepNext/>
              <w:tabs>
                <w:tab w:val="left" w:pos="567"/>
                <w:tab w:val="left" w:pos="1134"/>
              </w:tabs>
              <w:spacing w:before="40" w:after="40"/>
              <w:ind w:right="851"/>
              <w:jc w:val="right"/>
              <w:rPr>
                <w:rFonts w:ascii="Arial Narrow" w:hAnsi="Arial Narrow"/>
                <w:sz w:val="18"/>
                <w:szCs w:val="18"/>
              </w:rPr>
            </w:pPr>
            <w:r w:rsidRPr="008D2684">
              <w:rPr>
                <w:rFonts w:ascii="Arial Narrow" w:hAnsi="Arial Narrow"/>
                <w:sz w:val="18"/>
                <w:szCs w:val="18"/>
              </w:rPr>
              <w:t>100 μm</w:t>
            </w:r>
          </w:p>
        </w:tc>
      </w:tr>
      <w:tr w:rsidR="00A73AD8" w:rsidRPr="008D2684" w14:paraId="2D64F6E9" w14:textId="77777777" w:rsidTr="00CF45DA">
        <w:tc>
          <w:tcPr>
            <w:tcW w:w="3284" w:type="dxa"/>
            <w:shd w:val="clear" w:color="auto" w:fill="auto"/>
          </w:tcPr>
          <w:p w14:paraId="663193AC"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Treći sloj</w:t>
            </w:r>
          </w:p>
        </w:tc>
        <w:tc>
          <w:tcPr>
            <w:tcW w:w="3912" w:type="dxa"/>
            <w:shd w:val="clear" w:color="auto" w:fill="auto"/>
          </w:tcPr>
          <w:p w14:paraId="16FB1470"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Dvokomponentni poliuretan (emajl)</w:t>
            </w:r>
          </w:p>
        </w:tc>
        <w:tc>
          <w:tcPr>
            <w:tcW w:w="2658" w:type="dxa"/>
            <w:shd w:val="clear" w:color="auto" w:fill="auto"/>
            <w:vAlign w:val="center"/>
          </w:tcPr>
          <w:p w14:paraId="394BD631" w14:textId="77777777" w:rsidR="00AA086D" w:rsidRPr="008D2684" w:rsidRDefault="00AA086D" w:rsidP="00F20DBC">
            <w:pPr>
              <w:keepNext/>
              <w:tabs>
                <w:tab w:val="left" w:pos="567"/>
                <w:tab w:val="left" w:pos="1134"/>
              </w:tabs>
              <w:spacing w:before="40" w:after="40"/>
              <w:ind w:right="851"/>
              <w:jc w:val="right"/>
              <w:rPr>
                <w:rFonts w:ascii="Arial Narrow" w:hAnsi="Arial Narrow"/>
                <w:sz w:val="18"/>
                <w:szCs w:val="18"/>
              </w:rPr>
            </w:pPr>
            <w:r w:rsidRPr="008D2684">
              <w:rPr>
                <w:rFonts w:ascii="Arial Narrow" w:hAnsi="Arial Narrow"/>
                <w:sz w:val="18"/>
                <w:szCs w:val="18"/>
              </w:rPr>
              <w:t>50 μm</w:t>
            </w:r>
          </w:p>
        </w:tc>
      </w:tr>
      <w:tr w:rsidR="00A73AD8" w:rsidRPr="008D2684" w14:paraId="08746D7A" w14:textId="77777777" w:rsidTr="00CF45DA">
        <w:tc>
          <w:tcPr>
            <w:tcW w:w="7196" w:type="dxa"/>
            <w:gridSpan w:val="2"/>
            <w:tcBorders>
              <w:bottom w:val="double" w:sz="4" w:space="0" w:color="auto"/>
            </w:tcBorders>
            <w:shd w:val="clear" w:color="auto" w:fill="auto"/>
          </w:tcPr>
          <w:p w14:paraId="15610BB5" w14:textId="77777777" w:rsidR="00AA086D" w:rsidRPr="008D2684" w:rsidRDefault="00AA086D" w:rsidP="00F20DBC">
            <w:pPr>
              <w:keepNext/>
              <w:tabs>
                <w:tab w:val="left" w:pos="567"/>
                <w:tab w:val="left" w:pos="1134"/>
              </w:tabs>
              <w:spacing w:before="40" w:after="40"/>
              <w:rPr>
                <w:rFonts w:ascii="Arial Narrow" w:hAnsi="Arial Narrow"/>
                <w:i/>
                <w:sz w:val="18"/>
                <w:szCs w:val="18"/>
              </w:rPr>
            </w:pPr>
            <w:r w:rsidRPr="008D2684">
              <w:rPr>
                <w:rFonts w:ascii="Arial Narrow" w:hAnsi="Arial Narrow"/>
                <w:i/>
                <w:sz w:val="18"/>
                <w:szCs w:val="18"/>
              </w:rPr>
              <w:t>Ukupna debljina suhog filma</w:t>
            </w:r>
          </w:p>
        </w:tc>
        <w:tc>
          <w:tcPr>
            <w:tcW w:w="2658" w:type="dxa"/>
            <w:tcBorders>
              <w:bottom w:val="double" w:sz="4" w:space="0" w:color="auto"/>
            </w:tcBorders>
            <w:shd w:val="clear" w:color="auto" w:fill="auto"/>
            <w:vAlign w:val="center"/>
          </w:tcPr>
          <w:p w14:paraId="470AE809" w14:textId="77777777" w:rsidR="00AA086D" w:rsidRPr="008D2684" w:rsidRDefault="00AA086D" w:rsidP="00F20DBC">
            <w:pPr>
              <w:keepNext/>
              <w:tabs>
                <w:tab w:val="left" w:pos="567"/>
                <w:tab w:val="left" w:pos="1134"/>
              </w:tabs>
              <w:spacing w:before="40" w:after="40"/>
              <w:ind w:right="851"/>
              <w:jc w:val="right"/>
              <w:rPr>
                <w:rFonts w:ascii="Arial Narrow" w:hAnsi="Arial Narrow"/>
                <w:i/>
                <w:sz w:val="18"/>
                <w:szCs w:val="18"/>
              </w:rPr>
            </w:pPr>
            <w:r w:rsidRPr="008D2684">
              <w:rPr>
                <w:rFonts w:ascii="Arial Narrow" w:hAnsi="Arial Narrow"/>
                <w:i/>
                <w:sz w:val="18"/>
                <w:szCs w:val="18"/>
              </w:rPr>
              <w:t>290 μm</w:t>
            </w:r>
          </w:p>
        </w:tc>
      </w:tr>
      <w:tr w:rsidR="00A73AD8" w:rsidRPr="008D2684" w14:paraId="780199C1" w14:textId="77777777" w:rsidTr="00CF45DA">
        <w:tc>
          <w:tcPr>
            <w:tcW w:w="9854" w:type="dxa"/>
            <w:gridSpan w:val="3"/>
            <w:tcBorders>
              <w:top w:val="double" w:sz="4" w:space="0" w:color="auto"/>
            </w:tcBorders>
            <w:shd w:val="clear" w:color="auto" w:fill="BFBFBF"/>
            <w:vAlign w:val="center"/>
          </w:tcPr>
          <w:p w14:paraId="75988A61" w14:textId="77777777" w:rsidR="00AA086D" w:rsidRPr="008D2684" w:rsidRDefault="00AA086D" w:rsidP="00F20DBC">
            <w:pPr>
              <w:keepNext/>
              <w:tabs>
                <w:tab w:val="left" w:pos="567"/>
                <w:tab w:val="left" w:pos="1134"/>
              </w:tabs>
              <w:spacing w:before="40" w:after="40"/>
              <w:jc w:val="left"/>
              <w:rPr>
                <w:rFonts w:ascii="Arial Narrow" w:hAnsi="Arial Narrow"/>
                <w:sz w:val="18"/>
                <w:szCs w:val="18"/>
              </w:rPr>
            </w:pPr>
            <w:r w:rsidRPr="008D2684">
              <w:rPr>
                <w:rFonts w:ascii="Arial Narrow" w:hAnsi="Arial Narrow"/>
                <w:sz w:val="18"/>
                <w:szCs w:val="18"/>
              </w:rPr>
              <w:t>b) Čelična konstrukcija, strojevi, itd. ispod razine vode ili kanalizacije</w:t>
            </w:r>
          </w:p>
        </w:tc>
      </w:tr>
      <w:tr w:rsidR="00A73AD8" w:rsidRPr="008D2684" w14:paraId="599ACBD5" w14:textId="77777777" w:rsidTr="00CF45DA">
        <w:tc>
          <w:tcPr>
            <w:tcW w:w="3284" w:type="dxa"/>
            <w:shd w:val="clear" w:color="auto" w:fill="auto"/>
          </w:tcPr>
          <w:p w14:paraId="70747E51"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Priprema površina</w:t>
            </w:r>
          </w:p>
        </w:tc>
        <w:tc>
          <w:tcPr>
            <w:tcW w:w="3912" w:type="dxa"/>
            <w:shd w:val="clear" w:color="auto" w:fill="auto"/>
          </w:tcPr>
          <w:p w14:paraId="401ED759"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Abrazivnim mlazom SA 2½</w:t>
            </w:r>
          </w:p>
        </w:tc>
        <w:tc>
          <w:tcPr>
            <w:tcW w:w="2658" w:type="dxa"/>
            <w:shd w:val="clear" w:color="auto" w:fill="auto"/>
            <w:vAlign w:val="center"/>
          </w:tcPr>
          <w:p w14:paraId="7A3836CA" w14:textId="77777777" w:rsidR="00AA086D" w:rsidRPr="008D2684" w:rsidRDefault="00AA086D" w:rsidP="00F20DBC">
            <w:pPr>
              <w:keepNext/>
              <w:tabs>
                <w:tab w:val="left" w:pos="567"/>
                <w:tab w:val="left" w:pos="1134"/>
              </w:tabs>
              <w:spacing w:before="40" w:after="40"/>
              <w:jc w:val="center"/>
              <w:rPr>
                <w:rFonts w:ascii="Arial Narrow" w:hAnsi="Arial Narrow"/>
                <w:sz w:val="18"/>
                <w:szCs w:val="18"/>
              </w:rPr>
            </w:pPr>
            <w:r w:rsidRPr="008D2684">
              <w:rPr>
                <w:rFonts w:cs="Arial"/>
                <w:sz w:val="18"/>
                <w:szCs w:val="18"/>
              </w:rPr>
              <w:t>‒</w:t>
            </w:r>
          </w:p>
        </w:tc>
      </w:tr>
      <w:tr w:rsidR="00A73AD8" w:rsidRPr="008D2684" w14:paraId="38876698" w14:textId="77777777" w:rsidTr="00CF45DA">
        <w:tc>
          <w:tcPr>
            <w:tcW w:w="3284" w:type="dxa"/>
            <w:shd w:val="clear" w:color="auto" w:fill="auto"/>
          </w:tcPr>
          <w:p w14:paraId="228A8C50"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Predtretman</w:t>
            </w:r>
          </w:p>
        </w:tc>
        <w:tc>
          <w:tcPr>
            <w:tcW w:w="3912" w:type="dxa"/>
            <w:shd w:val="clear" w:color="auto" w:fill="auto"/>
          </w:tcPr>
          <w:p w14:paraId="38359C0D"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Ništa ili premaz</w:t>
            </w:r>
          </w:p>
        </w:tc>
        <w:tc>
          <w:tcPr>
            <w:tcW w:w="2658" w:type="dxa"/>
            <w:shd w:val="clear" w:color="auto" w:fill="auto"/>
            <w:vAlign w:val="center"/>
          </w:tcPr>
          <w:p w14:paraId="7BB06108" w14:textId="77777777" w:rsidR="00AA086D" w:rsidRPr="008D2684" w:rsidRDefault="00AA086D" w:rsidP="00F20DBC">
            <w:pPr>
              <w:keepNext/>
              <w:tabs>
                <w:tab w:val="left" w:pos="567"/>
                <w:tab w:val="left" w:pos="1134"/>
              </w:tabs>
              <w:spacing w:before="40" w:after="40"/>
              <w:jc w:val="center"/>
              <w:rPr>
                <w:rFonts w:ascii="Arial Narrow" w:hAnsi="Arial Narrow"/>
                <w:sz w:val="18"/>
                <w:szCs w:val="18"/>
              </w:rPr>
            </w:pPr>
            <w:r w:rsidRPr="008D2684">
              <w:rPr>
                <w:rFonts w:cs="Arial"/>
                <w:sz w:val="18"/>
                <w:szCs w:val="18"/>
              </w:rPr>
              <w:t>‒</w:t>
            </w:r>
          </w:p>
        </w:tc>
      </w:tr>
      <w:tr w:rsidR="00A73AD8" w:rsidRPr="008D2684" w14:paraId="2CB741B2" w14:textId="77777777" w:rsidTr="00CF45DA">
        <w:tc>
          <w:tcPr>
            <w:tcW w:w="3284" w:type="dxa"/>
            <w:shd w:val="clear" w:color="auto" w:fill="auto"/>
          </w:tcPr>
          <w:p w14:paraId="3D77A445"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Prvi sloj</w:t>
            </w:r>
          </w:p>
        </w:tc>
        <w:tc>
          <w:tcPr>
            <w:tcW w:w="3912" w:type="dxa"/>
            <w:shd w:val="clear" w:color="auto" w:fill="auto"/>
          </w:tcPr>
          <w:p w14:paraId="31E5B6BF"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Dvokomponentni katran epoksi</w:t>
            </w:r>
          </w:p>
        </w:tc>
        <w:tc>
          <w:tcPr>
            <w:tcW w:w="2658" w:type="dxa"/>
            <w:shd w:val="clear" w:color="auto" w:fill="auto"/>
            <w:vAlign w:val="center"/>
          </w:tcPr>
          <w:p w14:paraId="54A08265" w14:textId="77777777" w:rsidR="00AA086D" w:rsidRPr="008D2684" w:rsidRDefault="00AA086D" w:rsidP="00F20DBC">
            <w:pPr>
              <w:keepNext/>
              <w:tabs>
                <w:tab w:val="left" w:pos="567"/>
                <w:tab w:val="left" w:pos="1134"/>
              </w:tabs>
              <w:spacing w:before="40" w:after="40"/>
              <w:ind w:right="851"/>
              <w:jc w:val="right"/>
              <w:rPr>
                <w:rFonts w:ascii="Arial Narrow" w:hAnsi="Arial Narrow"/>
                <w:sz w:val="18"/>
                <w:szCs w:val="18"/>
              </w:rPr>
            </w:pPr>
            <w:r w:rsidRPr="008D2684">
              <w:rPr>
                <w:rFonts w:ascii="Arial Narrow" w:hAnsi="Arial Narrow"/>
                <w:sz w:val="18"/>
                <w:szCs w:val="18"/>
              </w:rPr>
              <w:t>100 μm</w:t>
            </w:r>
          </w:p>
        </w:tc>
      </w:tr>
      <w:tr w:rsidR="00A73AD8" w:rsidRPr="008D2684" w14:paraId="0975E5B7" w14:textId="77777777" w:rsidTr="00CF45DA">
        <w:tc>
          <w:tcPr>
            <w:tcW w:w="3284" w:type="dxa"/>
            <w:shd w:val="clear" w:color="auto" w:fill="auto"/>
          </w:tcPr>
          <w:p w14:paraId="0D601DD0"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Drugi sloj</w:t>
            </w:r>
          </w:p>
        </w:tc>
        <w:tc>
          <w:tcPr>
            <w:tcW w:w="3912" w:type="dxa"/>
            <w:shd w:val="clear" w:color="auto" w:fill="auto"/>
          </w:tcPr>
          <w:p w14:paraId="3B64675D"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Dvokomponentni katran epoksi</w:t>
            </w:r>
          </w:p>
        </w:tc>
        <w:tc>
          <w:tcPr>
            <w:tcW w:w="2658" w:type="dxa"/>
            <w:shd w:val="clear" w:color="auto" w:fill="auto"/>
            <w:vAlign w:val="center"/>
          </w:tcPr>
          <w:p w14:paraId="15DE3A79" w14:textId="77777777" w:rsidR="00AA086D" w:rsidRPr="008D2684" w:rsidRDefault="00AA086D" w:rsidP="00F20DBC">
            <w:pPr>
              <w:keepNext/>
              <w:tabs>
                <w:tab w:val="left" w:pos="567"/>
                <w:tab w:val="left" w:pos="1134"/>
              </w:tabs>
              <w:spacing w:before="40" w:after="40"/>
              <w:ind w:right="851"/>
              <w:jc w:val="right"/>
              <w:rPr>
                <w:rFonts w:ascii="Arial Narrow" w:hAnsi="Arial Narrow"/>
                <w:sz w:val="18"/>
                <w:szCs w:val="18"/>
              </w:rPr>
            </w:pPr>
            <w:r w:rsidRPr="008D2684">
              <w:rPr>
                <w:rFonts w:ascii="Arial Narrow" w:hAnsi="Arial Narrow"/>
                <w:sz w:val="18"/>
                <w:szCs w:val="18"/>
              </w:rPr>
              <w:t>100 μm</w:t>
            </w:r>
          </w:p>
        </w:tc>
      </w:tr>
      <w:tr w:rsidR="00A73AD8" w:rsidRPr="008D2684" w14:paraId="3EA08FD5" w14:textId="77777777" w:rsidTr="00CF45DA">
        <w:tc>
          <w:tcPr>
            <w:tcW w:w="3284" w:type="dxa"/>
            <w:shd w:val="clear" w:color="auto" w:fill="auto"/>
          </w:tcPr>
          <w:p w14:paraId="0AFA41F9"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Treći sloj</w:t>
            </w:r>
          </w:p>
        </w:tc>
        <w:tc>
          <w:tcPr>
            <w:tcW w:w="3912" w:type="dxa"/>
            <w:shd w:val="clear" w:color="auto" w:fill="auto"/>
          </w:tcPr>
          <w:p w14:paraId="3DC1B28B"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Dvokomponentni katran epoksi</w:t>
            </w:r>
          </w:p>
        </w:tc>
        <w:tc>
          <w:tcPr>
            <w:tcW w:w="2658" w:type="dxa"/>
            <w:shd w:val="clear" w:color="auto" w:fill="auto"/>
            <w:vAlign w:val="center"/>
          </w:tcPr>
          <w:p w14:paraId="4AEB441B" w14:textId="77777777" w:rsidR="00AA086D" w:rsidRPr="008D2684" w:rsidRDefault="00AA086D" w:rsidP="00F20DBC">
            <w:pPr>
              <w:keepNext/>
              <w:tabs>
                <w:tab w:val="left" w:pos="567"/>
                <w:tab w:val="left" w:pos="1134"/>
              </w:tabs>
              <w:spacing w:before="40" w:after="40"/>
              <w:ind w:right="851"/>
              <w:jc w:val="right"/>
              <w:rPr>
                <w:rFonts w:ascii="Arial Narrow" w:hAnsi="Arial Narrow"/>
                <w:sz w:val="18"/>
                <w:szCs w:val="18"/>
              </w:rPr>
            </w:pPr>
            <w:r w:rsidRPr="008D2684">
              <w:rPr>
                <w:rFonts w:ascii="Arial Narrow" w:hAnsi="Arial Narrow"/>
                <w:sz w:val="18"/>
                <w:szCs w:val="18"/>
              </w:rPr>
              <w:t>100 μm</w:t>
            </w:r>
          </w:p>
        </w:tc>
      </w:tr>
      <w:tr w:rsidR="00A73AD8" w:rsidRPr="008D2684" w14:paraId="431EE148" w14:textId="77777777" w:rsidTr="00CF45DA">
        <w:tc>
          <w:tcPr>
            <w:tcW w:w="7196" w:type="dxa"/>
            <w:gridSpan w:val="2"/>
            <w:tcBorders>
              <w:bottom w:val="double" w:sz="4" w:space="0" w:color="auto"/>
            </w:tcBorders>
            <w:shd w:val="clear" w:color="auto" w:fill="auto"/>
          </w:tcPr>
          <w:p w14:paraId="30BAB7EB" w14:textId="77777777" w:rsidR="00AA086D" w:rsidRPr="008D2684" w:rsidRDefault="00AA086D" w:rsidP="00F20DBC">
            <w:pPr>
              <w:keepNext/>
              <w:tabs>
                <w:tab w:val="left" w:pos="567"/>
                <w:tab w:val="left" w:pos="1134"/>
              </w:tabs>
              <w:spacing w:before="40" w:after="40"/>
              <w:rPr>
                <w:rFonts w:ascii="Arial Narrow" w:hAnsi="Arial Narrow"/>
                <w:i/>
                <w:sz w:val="18"/>
                <w:szCs w:val="18"/>
              </w:rPr>
            </w:pPr>
            <w:r w:rsidRPr="008D2684">
              <w:rPr>
                <w:rFonts w:ascii="Arial Narrow" w:hAnsi="Arial Narrow"/>
                <w:i/>
                <w:sz w:val="18"/>
                <w:szCs w:val="18"/>
              </w:rPr>
              <w:t>Ukupna debljina suhog filma</w:t>
            </w:r>
          </w:p>
        </w:tc>
        <w:tc>
          <w:tcPr>
            <w:tcW w:w="2658" w:type="dxa"/>
            <w:shd w:val="clear" w:color="auto" w:fill="auto"/>
            <w:vAlign w:val="center"/>
          </w:tcPr>
          <w:p w14:paraId="062E8E89" w14:textId="77777777" w:rsidR="00AA086D" w:rsidRPr="008D2684" w:rsidRDefault="00AA086D" w:rsidP="00F20DBC">
            <w:pPr>
              <w:keepNext/>
              <w:tabs>
                <w:tab w:val="left" w:pos="567"/>
                <w:tab w:val="left" w:pos="1134"/>
              </w:tabs>
              <w:spacing w:before="40" w:after="40"/>
              <w:ind w:right="851"/>
              <w:jc w:val="right"/>
              <w:rPr>
                <w:rFonts w:ascii="Arial Narrow" w:hAnsi="Arial Narrow"/>
                <w:i/>
                <w:sz w:val="18"/>
                <w:szCs w:val="18"/>
              </w:rPr>
            </w:pPr>
            <w:r w:rsidRPr="008D2684">
              <w:rPr>
                <w:rFonts w:ascii="Arial Narrow" w:hAnsi="Arial Narrow"/>
                <w:i/>
                <w:sz w:val="18"/>
                <w:szCs w:val="18"/>
              </w:rPr>
              <w:t>300 μm</w:t>
            </w:r>
          </w:p>
        </w:tc>
      </w:tr>
      <w:tr w:rsidR="00A73AD8" w:rsidRPr="008D2684" w14:paraId="515FDEF1" w14:textId="77777777" w:rsidTr="00CF45DA">
        <w:tc>
          <w:tcPr>
            <w:tcW w:w="9854" w:type="dxa"/>
            <w:gridSpan w:val="3"/>
            <w:tcBorders>
              <w:top w:val="double" w:sz="4" w:space="0" w:color="auto"/>
            </w:tcBorders>
            <w:shd w:val="clear" w:color="auto" w:fill="BFBFBF"/>
            <w:vAlign w:val="center"/>
          </w:tcPr>
          <w:p w14:paraId="12B553E3" w14:textId="77777777" w:rsidR="00AA086D" w:rsidRPr="008D2684" w:rsidRDefault="00AA086D" w:rsidP="00F20DBC">
            <w:pPr>
              <w:keepNext/>
              <w:tabs>
                <w:tab w:val="left" w:pos="567"/>
                <w:tab w:val="left" w:pos="1134"/>
              </w:tabs>
              <w:spacing w:before="40" w:after="40"/>
              <w:jc w:val="left"/>
              <w:rPr>
                <w:rFonts w:ascii="Arial Narrow" w:hAnsi="Arial Narrow"/>
                <w:sz w:val="18"/>
                <w:szCs w:val="18"/>
              </w:rPr>
            </w:pPr>
            <w:r w:rsidRPr="008D2684">
              <w:rPr>
                <w:rFonts w:ascii="Arial Narrow" w:hAnsi="Arial Narrow"/>
                <w:sz w:val="18"/>
                <w:szCs w:val="18"/>
              </w:rPr>
              <w:t>c) Čelik izložen curenju i prsk</w:t>
            </w:r>
            <w:r w:rsidRPr="008D2684">
              <w:rPr>
                <w:rFonts w:ascii="Arial Narrow" w:hAnsi="Arial Narrow"/>
                <w:sz w:val="18"/>
                <w:szCs w:val="18"/>
                <w:shd w:val="clear" w:color="auto" w:fill="BFBFBF"/>
              </w:rPr>
              <w:t>anju</w:t>
            </w:r>
          </w:p>
        </w:tc>
      </w:tr>
      <w:tr w:rsidR="00A73AD8" w:rsidRPr="008D2684" w14:paraId="10EC4874" w14:textId="77777777" w:rsidTr="00CF45DA">
        <w:tc>
          <w:tcPr>
            <w:tcW w:w="3284" w:type="dxa"/>
            <w:shd w:val="clear" w:color="auto" w:fill="auto"/>
          </w:tcPr>
          <w:p w14:paraId="65F89538"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Priprema površina</w:t>
            </w:r>
          </w:p>
        </w:tc>
        <w:tc>
          <w:tcPr>
            <w:tcW w:w="3912" w:type="dxa"/>
            <w:shd w:val="clear" w:color="auto" w:fill="auto"/>
          </w:tcPr>
          <w:p w14:paraId="0C81851A"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Abrazivnim mlazom s ljepljenjem</w:t>
            </w:r>
          </w:p>
        </w:tc>
        <w:tc>
          <w:tcPr>
            <w:tcW w:w="2658" w:type="dxa"/>
            <w:shd w:val="clear" w:color="auto" w:fill="auto"/>
            <w:vAlign w:val="center"/>
          </w:tcPr>
          <w:p w14:paraId="5FDBDE4E" w14:textId="77777777" w:rsidR="00AA086D" w:rsidRPr="008D2684" w:rsidRDefault="00AA086D" w:rsidP="00F20DBC">
            <w:pPr>
              <w:keepNext/>
              <w:tabs>
                <w:tab w:val="left" w:pos="567"/>
                <w:tab w:val="left" w:pos="1134"/>
              </w:tabs>
              <w:spacing w:before="40" w:after="40"/>
              <w:jc w:val="center"/>
              <w:rPr>
                <w:rFonts w:ascii="Arial Narrow" w:hAnsi="Arial Narrow"/>
                <w:sz w:val="18"/>
                <w:szCs w:val="18"/>
              </w:rPr>
            </w:pPr>
            <w:r w:rsidRPr="008D2684">
              <w:rPr>
                <w:rFonts w:cs="Arial"/>
                <w:sz w:val="18"/>
                <w:szCs w:val="18"/>
              </w:rPr>
              <w:t>‒</w:t>
            </w:r>
          </w:p>
        </w:tc>
      </w:tr>
      <w:tr w:rsidR="00A73AD8" w:rsidRPr="008D2684" w14:paraId="303A51FE" w14:textId="77777777" w:rsidTr="00CF45DA">
        <w:tc>
          <w:tcPr>
            <w:tcW w:w="3284" w:type="dxa"/>
            <w:shd w:val="clear" w:color="auto" w:fill="auto"/>
          </w:tcPr>
          <w:p w14:paraId="53A4561E"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Predtretman</w:t>
            </w:r>
          </w:p>
        </w:tc>
        <w:tc>
          <w:tcPr>
            <w:tcW w:w="3912" w:type="dxa"/>
            <w:shd w:val="clear" w:color="auto" w:fill="auto"/>
          </w:tcPr>
          <w:p w14:paraId="62889DC7"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Epoksi premaz s cink fosfatom</w:t>
            </w:r>
          </w:p>
        </w:tc>
        <w:tc>
          <w:tcPr>
            <w:tcW w:w="2658" w:type="dxa"/>
            <w:shd w:val="clear" w:color="auto" w:fill="auto"/>
            <w:vAlign w:val="center"/>
          </w:tcPr>
          <w:p w14:paraId="2E19D62D" w14:textId="77777777" w:rsidR="00AA086D" w:rsidRPr="008D2684" w:rsidRDefault="00AA086D" w:rsidP="00F20DBC">
            <w:pPr>
              <w:keepNext/>
              <w:tabs>
                <w:tab w:val="left" w:pos="567"/>
                <w:tab w:val="left" w:pos="1134"/>
              </w:tabs>
              <w:spacing w:before="40" w:after="40"/>
              <w:ind w:right="851"/>
              <w:jc w:val="right"/>
              <w:rPr>
                <w:rFonts w:ascii="Arial Narrow" w:hAnsi="Arial Narrow"/>
                <w:sz w:val="18"/>
                <w:szCs w:val="18"/>
              </w:rPr>
            </w:pPr>
            <w:r w:rsidRPr="008D2684">
              <w:rPr>
                <w:rFonts w:ascii="Arial Narrow" w:hAnsi="Arial Narrow"/>
                <w:sz w:val="18"/>
                <w:szCs w:val="18"/>
              </w:rPr>
              <w:t>40 μm</w:t>
            </w:r>
          </w:p>
        </w:tc>
      </w:tr>
      <w:tr w:rsidR="00A73AD8" w:rsidRPr="008D2684" w14:paraId="6372DF38" w14:textId="77777777" w:rsidTr="00CF45DA">
        <w:tc>
          <w:tcPr>
            <w:tcW w:w="3284" w:type="dxa"/>
            <w:shd w:val="clear" w:color="auto" w:fill="auto"/>
          </w:tcPr>
          <w:p w14:paraId="4868485A"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Prvi sloj</w:t>
            </w:r>
          </w:p>
        </w:tc>
        <w:tc>
          <w:tcPr>
            <w:tcW w:w="3912" w:type="dxa"/>
            <w:shd w:val="clear" w:color="auto" w:fill="auto"/>
          </w:tcPr>
          <w:p w14:paraId="63AC7EAF" w14:textId="77777777" w:rsidR="00AA086D" w:rsidRPr="008D2684" w:rsidRDefault="00AA086D" w:rsidP="00F20DBC">
            <w:pPr>
              <w:keepNext/>
              <w:tabs>
                <w:tab w:val="left" w:pos="567"/>
                <w:tab w:val="left" w:pos="1134"/>
              </w:tabs>
              <w:spacing w:before="40" w:after="40"/>
              <w:rPr>
                <w:rFonts w:ascii="Arial Narrow" w:hAnsi="Arial Narrow"/>
                <w:sz w:val="18"/>
                <w:szCs w:val="18"/>
              </w:rPr>
            </w:pPr>
            <w:r w:rsidRPr="008D2684">
              <w:rPr>
                <w:rFonts w:ascii="Arial Narrow" w:hAnsi="Arial Narrow"/>
                <w:sz w:val="18"/>
                <w:szCs w:val="18"/>
              </w:rPr>
              <w:t>Dvokomponentni poliuretan (emajl)</w:t>
            </w:r>
          </w:p>
        </w:tc>
        <w:tc>
          <w:tcPr>
            <w:tcW w:w="2658" w:type="dxa"/>
            <w:shd w:val="clear" w:color="auto" w:fill="auto"/>
            <w:vAlign w:val="center"/>
          </w:tcPr>
          <w:p w14:paraId="6B84DF2E" w14:textId="77777777" w:rsidR="00AA086D" w:rsidRPr="008D2684" w:rsidRDefault="00AA086D" w:rsidP="00F20DBC">
            <w:pPr>
              <w:keepNext/>
              <w:tabs>
                <w:tab w:val="left" w:pos="567"/>
                <w:tab w:val="left" w:pos="1134"/>
              </w:tabs>
              <w:spacing w:before="40" w:after="40"/>
              <w:ind w:right="851"/>
              <w:jc w:val="right"/>
              <w:rPr>
                <w:rFonts w:ascii="Arial Narrow" w:hAnsi="Arial Narrow"/>
                <w:sz w:val="18"/>
                <w:szCs w:val="18"/>
              </w:rPr>
            </w:pPr>
            <w:r w:rsidRPr="008D2684">
              <w:rPr>
                <w:rFonts w:ascii="Arial Narrow" w:hAnsi="Arial Narrow"/>
                <w:sz w:val="18"/>
                <w:szCs w:val="18"/>
              </w:rPr>
              <w:t>50 μm</w:t>
            </w:r>
          </w:p>
        </w:tc>
      </w:tr>
      <w:tr w:rsidR="00A73AD8" w:rsidRPr="008D2684" w14:paraId="1A2AA58B" w14:textId="77777777" w:rsidTr="00CF45DA">
        <w:tc>
          <w:tcPr>
            <w:tcW w:w="7196" w:type="dxa"/>
            <w:gridSpan w:val="2"/>
            <w:shd w:val="clear" w:color="auto" w:fill="auto"/>
          </w:tcPr>
          <w:p w14:paraId="48EA5CC2" w14:textId="77777777" w:rsidR="00AA086D" w:rsidRPr="008D2684" w:rsidRDefault="00AA086D" w:rsidP="00F20DBC">
            <w:pPr>
              <w:keepNext/>
              <w:tabs>
                <w:tab w:val="left" w:pos="567"/>
                <w:tab w:val="left" w:pos="1134"/>
              </w:tabs>
              <w:spacing w:before="40" w:after="40"/>
              <w:rPr>
                <w:rFonts w:ascii="Arial Narrow" w:hAnsi="Arial Narrow"/>
                <w:i/>
                <w:sz w:val="18"/>
                <w:szCs w:val="18"/>
              </w:rPr>
            </w:pPr>
            <w:r w:rsidRPr="008D2684">
              <w:rPr>
                <w:rFonts w:ascii="Arial Narrow" w:hAnsi="Arial Narrow"/>
                <w:i/>
                <w:sz w:val="18"/>
                <w:szCs w:val="18"/>
              </w:rPr>
              <w:t>Ukupna debljina suhog filma</w:t>
            </w:r>
          </w:p>
        </w:tc>
        <w:tc>
          <w:tcPr>
            <w:tcW w:w="2658" w:type="dxa"/>
            <w:shd w:val="clear" w:color="auto" w:fill="auto"/>
            <w:vAlign w:val="center"/>
          </w:tcPr>
          <w:p w14:paraId="61F54A27" w14:textId="77777777" w:rsidR="00AA086D" w:rsidRPr="008D2684" w:rsidRDefault="00AA086D" w:rsidP="00F20DBC">
            <w:pPr>
              <w:keepNext/>
              <w:tabs>
                <w:tab w:val="left" w:pos="567"/>
                <w:tab w:val="left" w:pos="1134"/>
              </w:tabs>
              <w:spacing w:before="40" w:after="40"/>
              <w:ind w:right="851"/>
              <w:jc w:val="right"/>
              <w:rPr>
                <w:rFonts w:ascii="Arial Narrow" w:hAnsi="Arial Narrow"/>
                <w:i/>
                <w:sz w:val="18"/>
                <w:szCs w:val="18"/>
              </w:rPr>
            </w:pPr>
            <w:r w:rsidRPr="008D2684">
              <w:rPr>
                <w:rFonts w:ascii="Arial Narrow" w:hAnsi="Arial Narrow"/>
                <w:i/>
                <w:sz w:val="18"/>
                <w:szCs w:val="18"/>
              </w:rPr>
              <w:t>90 μm</w:t>
            </w:r>
          </w:p>
        </w:tc>
      </w:tr>
    </w:tbl>
    <w:p w14:paraId="711D8422" w14:textId="77777777" w:rsidR="00974857" w:rsidRPr="008D2684" w:rsidRDefault="00974857" w:rsidP="00F20DBC">
      <w:pPr>
        <w:pStyle w:val="Naslov3"/>
        <w:tabs>
          <w:tab w:val="left" w:pos="567"/>
          <w:tab w:val="left" w:pos="1134"/>
        </w:tabs>
      </w:pPr>
      <w:bookmarkStart w:id="361" w:name="_Toc36715717"/>
      <w:r w:rsidRPr="008D2684">
        <w:t>Zavarivanje</w:t>
      </w:r>
      <w:bookmarkEnd w:id="361"/>
    </w:p>
    <w:p w14:paraId="146306DD" w14:textId="77777777" w:rsidR="00974857" w:rsidRPr="008D2684" w:rsidRDefault="00974857" w:rsidP="00F20DBC">
      <w:pPr>
        <w:pStyle w:val="Naslov4"/>
        <w:tabs>
          <w:tab w:val="left" w:pos="567"/>
          <w:tab w:val="left" w:pos="1134"/>
        </w:tabs>
      </w:pPr>
      <w:r w:rsidRPr="008D2684">
        <w:t>Općenito</w:t>
      </w:r>
    </w:p>
    <w:p w14:paraId="360AFF2A" w14:textId="171DE8C4"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Svi radovi zavarivanja će biti izvedeni pri najpogodnijim radnim uvjetima, koristeći modernu, </w:t>
      </w:r>
      <w:r w:rsidR="00F34C80" w:rsidRPr="008D2684">
        <w:rPr>
          <w:rFonts w:ascii="Arial Narrow" w:hAnsi="Arial Narrow"/>
          <w:sz w:val="18"/>
          <w:szCs w:val="18"/>
        </w:rPr>
        <w:t>učinkovitu</w:t>
      </w:r>
      <w:r w:rsidRPr="008D2684">
        <w:rPr>
          <w:rFonts w:ascii="Arial Narrow" w:hAnsi="Arial Narrow"/>
          <w:sz w:val="18"/>
          <w:szCs w:val="18"/>
        </w:rPr>
        <w:t xml:space="preserve"> opremu i tehnike pos</w:t>
      </w:r>
      <w:r w:rsidR="00013338" w:rsidRPr="008D2684">
        <w:rPr>
          <w:rFonts w:ascii="Arial Narrow" w:hAnsi="Arial Narrow"/>
          <w:sz w:val="18"/>
          <w:szCs w:val="18"/>
        </w:rPr>
        <w:t>ljednje tehnologije varenja. Sve radove</w:t>
      </w:r>
      <w:r w:rsidRPr="008D2684">
        <w:rPr>
          <w:rFonts w:ascii="Arial Narrow" w:hAnsi="Arial Narrow"/>
          <w:sz w:val="18"/>
          <w:szCs w:val="18"/>
        </w:rPr>
        <w:t xml:space="preserve"> zavarivanja izve</w:t>
      </w:r>
      <w:r w:rsidR="00013338" w:rsidRPr="008D2684">
        <w:rPr>
          <w:rFonts w:ascii="Arial Narrow" w:hAnsi="Arial Narrow"/>
          <w:sz w:val="18"/>
          <w:szCs w:val="18"/>
        </w:rPr>
        <w:t>st će</w:t>
      </w:r>
      <w:r w:rsidRPr="008D2684">
        <w:rPr>
          <w:rFonts w:ascii="Arial Narrow" w:hAnsi="Arial Narrow"/>
          <w:sz w:val="18"/>
          <w:szCs w:val="18"/>
        </w:rPr>
        <w:t xml:space="preserve"> kvalificirani </w:t>
      </w:r>
      <w:r w:rsidR="00013338" w:rsidRPr="008D2684">
        <w:rPr>
          <w:rFonts w:ascii="Arial Narrow" w:hAnsi="Arial Narrow"/>
          <w:sz w:val="18"/>
          <w:szCs w:val="18"/>
        </w:rPr>
        <w:t>varitelji</w:t>
      </w:r>
      <w:r w:rsidRPr="008D2684">
        <w:rPr>
          <w:rFonts w:ascii="Arial Narrow" w:hAnsi="Arial Narrow"/>
          <w:sz w:val="18"/>
          <w:szCs w:val="18"/>
        </w:rPr>
        <w:t xml:space="preserve"> za određenu vrstu zahtijevanih zavarivanja. Vari</w:t>
      </w:r>
      <w:r w:rsidR="00042A7A" w:rsidRPr="008D2684">
        <w:rPr>
          <w:rFonts w:ascii="Arial Narrow" w:hAnsi="Arial Narrow"/>
          <w:sz w:val="18"/>
          <w:szCs w:val="18"/>
        </w:rPr>
        <w:t xml:space="preserve">telji </w:t>
      </w:r>
      <w:r w:rsidRPr="008D2684">
        <w:rPr>
          <w:rFonts w:ascii="Arial Narrow" w:hAnsi="Arial Narrow"/>
          <w:sz w:val="18"/>
          <w:szCs w:val="18"/>
        </w:rPr>
        <w:t xml:space="preserve">će biti testirani u skladu s HRN EN 287, HRN EN ISO 9606 </w:t>
      </w:r>
      <w:r w:rsidR="00771ED1" w:rsidRPr="008D2684">
        <w:rPr>
          <w:rFonts w:ascii="Arial Narrow" w:hAnsi="Arial Narrow"/>
          <w:sz w:val="18"/>
          <w:szCs w:val="18"/>
        </w:rPr>
        <w:t>„ili jednakovrijedno“</w:t>
      </w:r>
      <w:r w:rsidRPr="008D2684">
        <w:rPr>
          <w:rFonts w:ascii="Arial Narrow" w:hAnsi="Arial Narrow"/>
          <w:sz w:val="18"/>
          <w:szCs w:val="18"/>
        </w:rPr>
        <w:t>. Odgovornost je Izvođača osigurati da su svi vari</w:t>
      </w:r>
      <w:r w:rsidR="00042A7A" w:rsidRPr="008D2684">
        <w:rPr>
          <w:rFonts w:ascii="Arial Narrow" w:hAnsi="Arial Narrow"/>
          <w:sz w:val="18"/>
          <w:szCs w:val="18"/>
        </w:rPr>
        <w:t xml:space="preserve">telji </w:t>
      </w:r>
      <w:r w:rsidRPr="008D2684">
        <w:rPr>
          <w:rFonts w:ascii="Arial Narrow" w:hAnsi="Arial Narrow"/>
          <w:sz w:val="18"/>
          <w:szCs w:val="18"/>
        </w:rPr>
        <w:t>odgovarajuće kvalificirani i kompetentni za izvođenje potrebnih zavarivanja na terenu.</w:t>
      </w:r>
    </w:p>
    <w:p w14:paraId="5EEBAE8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Svi spojevi će imati rubove pripremljene u skladu s odgovarajućim profilom za zavarivanje. Dijelovi će </w:t>
      </w:r>
      <w:r w:rsidR="00042A7A" w:rsidRPr="008D2684">
        <w:rPr>
          <w:rFonts w:ascii="Arial Narrow" w:hAnsi="Arial Narrow"/>
          <w:sz w:val="18"/>
          <w:szCs w:val="18"/>
        </w:rPr>
        <w:t>zatim</w:t>
      </w:r>
      <w:r w:rsidRPr="008D2684">
        <w:rPr>
          <w:rFonts w:ascii="Arial Narrow" w:hAnsi="Arial Narrow"/>
          <w:sz w:val="18"/>
          <w:szCs w:val="18"/>
        </w:rPr>
        <w:t xml:space="preserve"> biti spojeni i odgovarajuće provjereni prije početka procesa zavarivanja. </w:t>
      </w:r>
      <w:r w:rsidR="00C23DB3" w:rsidRPr="008D2684">
        <w:rPr>
          <w:rFonts w:ascii="Arial Narrow" w:hAnsi="Arial Narrow"/>
          <w:sz w:val="18"/>
          <w:szCs w:val="18"/>
        </w:rPr>
        <w:t>Postupci</w:t>
      </w:r>
      <w:r w:rsidRPr="008D2684">
        <w:rPr>
          <w:rFonts w:ascii="Arial Narrow" w:hAnsi="Arial Narrow"/>
          <w:sz w:val="18"/>
          <w:szCs w:val="18"/>
        </w:rPr>
        <w:t xml:space="preserve"> zavarivanja i izrade će biti izvedene </w:t>
      </w:r>
      <w:r w:rsidR="00DB1C25" w:rsidRPr="008D2684">
        <w:rPr>
          <w:rFonts w:ascii="Arial Narrow" w:hAnsi="Arial Narrow"/>
          <w:sz w:val="18"/>
          <w:szCs w:val="18"/>
        </w:rPr>
        <w:t>tako</w:t>
      </w:r>
      <w:r w:rsidRPr="008D2684">
        <w:rPr>
          <w:rFonts w:ascii="Arial Narrow" w:hAnsi="Arial Narrow"/>
          <w:sz w:val="18"/>
          <w:szCs w:val="18"/>
        </w:rPr>
        <w:t xml:space="preserve"> da se os</w:t>
      </w:r>
      <w:r w:rsidR="00042A7A" w:rsidRPr="008D2684">
        <w:rPr>
          <w:rFonts w:ascii="Arial Narrow" w:hAnsi="Arial Narrow"/>
          <w:sz w:val="18"/>
          <w:szCs w:val="18"/>
        </w:rPr>
        <w:t>igura minimalni zaostali napon te da se izbjegnu izobličenja.</w:t>
      </w:r>
    </w:p>
    <w:p w14:paraId="129404DB" w14:textId="77777777" w:rsidR="00974857" w:rsidRPr="008D2684" w:rsidRDefault="00042A7A" w:rsidP="00F20DBC">
      <w:pPr>
        <w:tabs>
          <w:tab w:val="left" w:pos="567"/>
          <w:tab w:val="left" w:pos="1134"/>
        </w:tabs>
        <w:rPr>
          <w:rFonts w:ascii="Arial Narrow" w:hAnsi="Arial Narrow"/>
          <w:sz w:val="18"/>
          <w:szCs w:val="18"/>
        </w:rPr>
      </w:pPr>
      <w:r w:rsidRPr="008D2684">
        <w:rPr>
          <w:rFonts w:ascii="Arial Narrow" w:hAnsi="Arial Narrow"/>
          <w:sz w:val="18"/>
          <w:szCs w:val="18"/>
        </w:rPr>
        <w:t>Svaki će</w:t>
      </w:r>
      <w:r w:rsidR="00974857" w:rsidRPr="008D2684">
        <w:rPr>
          <w:rFonts w:ascii="Arial Narrow" w:hAnsi="Arial Narrow"/>
          <w:sz w:val="18"/>
          <w:szCs w:val="18"/>
        </w:rPr>
        <w:t xml:space="preserve"> dio biti dovršen i potpuno zavaren prije završne obrade ili drugih radova. Svi zavari moraju biti što manje uočljivi.</w:t>
      </w:r>
    </w:p>
    <w:p w14:paraId="538B10C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Zapisnici o postupcima zavarivanja i uspješnosti na ispitivanju kvalitete zavara rada moraju se dostaviti na pregled </w:t>
      </w:r>
      <w:r w:rsidR="00042A7A" w:rsidRPr="008D2684">
        <w:rPr>
          <w:rFonts w:ascii="Arial Narrow" w:hAnsi="Arial Narrow"/>
          <w:sz w:val="18"/>
          <w:szCs w:val="18"/>
        </w:rPr>
        <w:t>N</w:t>
      </w:r>
      <w:r w:rsidRPr="008D2684">
        <w:rPr>
          <w:rFonts w:ascii="Arial Narrow" w:hAnsi="Arial Narrow"/>
          <w:sz w:val="18"/>
          <w:szCs w:val="18"/>
        </w:rPr>
        <w:t>adzornom Inženjeru.</w:t>
      </w:r>
    </w:p>
    <w:p w14:paraId="190FD6F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Način i postupak zavarivanja u radionicama i na lokaciji odobr</w:t>
      </w:r>
      <w:r w:rsidR="00C55531" w:rsidRPr="008D2684">
        <w:rPr>
          <w:rFonts w:ascii="Arial Narrow" w:hAnsi="Arial Narrow"/>
          <w:sz w:val="18"/>
          <w:szCs w:val="18"/>
        </w:rPr>
        <w:t>it će</w:t>
      </w:r>
      <w:r w:rsidRPr="008D2684">
        <w:rPr>
          <w:rFonts w:ascii="Arial Narrow" w:hAnsi="Arial Narrow"/>
          <w:sz w:val="18"/>
          <w:szCs w:val="18"/>
        </w:rPr>
        <w:t xml:space="preserve"> Nadzorn</w:t>
      </w:r>
      <w:r w:rsidR="00C55531" w:rsidRPr="008D2684">
        <w:rPr>
          <w:rFonts w:ascii="Arial Narrow" w:hAnsi="Arial Narrow"/>
          <w:sz w:val="18"/>
          <w:szCs w:val="18"/>
        </w:rPr>
        <w:t>i</w:t>
      </w:r>
      <w:r w:rsidR="00042A7A" w:rsidRPr="008D2684">
        <w:rPr>
          <w:rFonts w:ascii="Arial Narrow" w:hAnsi="Arial Narrow"/>
          <w:sz w:val="18"/>
          <w:szCs w:val="18"/>
        </w:rPr>
        <w:t xml:space="preserve"> inženjer</w:t>
      </w:r>
      <w:r w:rsidRPr="008D2684">
        <w:rPr>
          <w:rFonts w:ascii="Arial Narrow" w:hAnsi="Arial Narrow"/>
          <w:sz w:val="18"/>
          <w:szCs w:val="18"/>
        </w:rPr>
        <w:t xml:space="preserve"> prije pokretanja radova.</w:t>
      </w:r>
    </w:p>
    <w:p w14:paraId="0FB5D94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montažno-zavarivačkih radova na izgradnj</w:t>
      </w:r>
      <w:r w:rsidR="00042A7A" w:rsidRPr="008D2684">
        <w:rPr>
          <w:rFonts w:ascii="Arial Narrow" w:hAnsi="Arial Narrow"/>
          <w:sz w:val="18"/>
          <w:szCs w:val="18"/>
        </w:rPr>
        <w:t>i objekta mora predati I</w:t>
      </w:r>
      <w:r w:rsidRPr="008D2684">
        <w:rPr>
          <w:rFonts w:ascii="Arial Narrow" w:hAnsi="Arial Narrow"/>
          <w:sz w:val="18"/>
          <w:szCs w:val="18"/>
        </w:rPr>
        <w:t xml:space="preserve">nvestitoru </w:t>
      </w:r>
      <w:r w:rsidR="00042A7A" w:rsidRPr="008D2684">
        <w:rPr>
          <w:rFonts w:ascii="Arial Narrow" w:hAnsi="Arial Narrow"/>
          <w:sz w:val="18"/>
          <w:szCs w:val="18"/>
        </w:rPr>
        <w:t>–</w:t>
      </w:r>
      <w:r w:rsidRPr="008D2684">
        <w:rPr>
          <w:rFonts w:ascii="Arial Narrow" w:hAnsi="Arial Narrow"/>
          <w:sz w:val="18"/>
          <w:szCs w:val="18"/>
        </w:rPr>
        <w:t xml:space="preserve"> vlasniku prema zahtjevima ugovora </w:t>
      </w:r>
      <w:r w:rsidR="00DD2F8B" w:rsidRPr="008D2684">
        <w:rPr>
          <w:rFonts w:ascii="Arial Narrow" w:hAnsi="Arial Narrow"/>
          <w:sz w:val="18"/>
          <w:szCs w:val="18"/>
        </w:rPr>
        <w:t>sljedeć</w:t>
      </w:r>
      <w:r w:rsidRPr="008D2684">
        <w:rPr>
          <w:rFonts w:ascii="Arial Narrow" w:hAnsi="Arial Narrow"/>
          <w:sz w:val="18"/>
          <w:szCs w:val="18"/>
        </w:rPr>
        <w:t>u dokumentaciju:</w:t>
      </w:r>
    </w:p>
    <w:p w14:paraId="4E5D710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Izvod iz sudskog registra</w:t>
      </w:r>
      <w:r w:rsidR="00042A7A" w:rsidRPr="008D2684">
        <w:rPr>
          <w:rFonts w:ascii="Arial Narrow" w:hAnsi="Arial Narrow"/>
          <w:sz w:val="18"/>
          <w:szCs w:val="18"/>
        </w:rPr>
        <w:t>,</w:t>
      </w:r>
    </w:p>
    <w:p w14:paraId="71C6EE04"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Uvjerenje o podobnosti tvrtke (obrta) za izvođenje zavarivačkih radova</w:t>
      </w:r>
      <w:r w:rsidR="00042A7A" w:rsidRPr="008D2684">
        <w:rPr>
          <w:rFonts w:ascii="Arial Narrow" w:hAnsi="Arial Narrow"/>
          <w:sz w:val="18"/>
          <w:szCs w:val="18"/>
        </w:rPr>
        <w:t>,</w:t>
      </w:r>
    </w:p>
    <w:p w14:paraId="77A5F7A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Plan kontrole upravljanja kvalitetom</w:t>
      </w:r>
      <w:r w:rsidR="00042A7A" w:rsidRPr="008D2684">
        <w:rPr>
          <w:rFonts w:ascii="Arial Narrow" w:hAnsi="Arial Narrow"/>
          <w:sz w:val="18"/>
          <w:szCs w:val="18"/>
        </w:rPr>
        <w:t>,</w:t>
      </w:r>
    </w:p>
    <w:p w14:paraId="351B9B2A" w14:textId="77777777" w:rsidR="00974857" w:rsidRPr="008D2684" w:rsidRDefault="00042A7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Potvrdu</w:t>
      </w:r>
      <w:r w:rsidR="00974857" w:rsidRPr="008D2684">
        <w:rPr>
          <w:rFonts w:ascii="Arial Narrow" w:hAnsi="Arial Narrow"/>
          <w:sz w:val="18"/>
          <w:szCs w:val="18"/>
        </w:rPr>
        <w:t xml:space="preserve"> i rješenje za odgovornu osobu kao i za sve osobe koje će su</w:t>
      </w:r>
      <w:r w:rsidRPr="008D2684">
        <w:rPr>
          <w:rFonts w:ascii="Arial Narrow" w:hAnsi="Arial Narrow"/>
          <w:sz w:val="18"/>
          <w:szCs w:val="18"/>
        </w:rPr>
        <w:t xml:space="preserve">djelovati na bilo koji način </w:t>
      </w:r>
      <w:r w:rsidR="00974857" w:rsidRPr="008D2684">
        <w:rPr>
          <w:rFonts w:ascii="Arial Narrow" w:hAnsi="Arial Narrow"/>
          <w:sz w:val="18"/>
          <w:szCs w:val="18"/>
        </w:rPr>
        <w:t>svojim potpisom u zavarivačkoj dokumentaciji</w:t>
      </w:r>
      <w:r w:rsidRPr="008D2684">
        <w:rPr>
          <w:rFonts w:ascii="Arial Narrow" w:hAnsi="Arial Narrow"/>
          <w:sz w:val="18"/>
          <w:szCs w:val="18"/>
        </w:rPr>
        <w:t>,</w:t>
      </w:r>
    </w:p>
    <w:p w14:paraId="7F1C62B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Tehnologiju kontrole i zavarivanja s planom zavarivanja</w:t>
      </w:r>
      <w:r w:rsidR="00042A7A" w:rsidRPr="008D2684">
        <w:rPr>
          <w:rFonts w:ascii="Arial Narrow" w:hAnsi="Arial Narrow"/>
          <w:sz w:val="18"/>
          <w:szCs w:val="18"/>
        </w:rPr>
        <w:t>,</w:t>
      </w:r>
    </w:p>
    <w:p w14:paraId="7F03D2C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Plan kontrole ispitivanja (bez razaranja i s razaranjem), terminski plan</w:t>
      </w:r>
      <w:r w:rsidR="00042A7A" w:rsidRPr="008D2684">
        <w:rPr>
          <w:rFonts w:ascii="Arial Narrow" w:hAnsi="Arial Narrow"/>
          <w:sz w:val="18"/>
          <w:szCs w:val="18"/>
        </w:rPr>
        <w:t>,</w:t>
      </w:r>
    </w:p>
    <w:p w14:paraId="50B93305" w14:textId="77777777" w:rsidR="00042A7A" w:rsidRPr="008D2684" w:rsidRDefault="00042A7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Ateste</w:t>
      </w:r>
      <w:r w:rsidR="00974857" w:rsidRPr="008D2684">
        <w:rPr>
          <w:rFonts w:ascii="Arial Narrow" w:hAnsi="Arial Narrow"/>
          <w:sz w:val="18"/>
          <w:szCs w:val="18"/>
        </w:rPr>
        <w:t xml:space="preserve"> osnovnog materijala </w:t>
      </w:r>
      <w:r w:rsidRPr="008D2684">
        <w:rPr>
          <w:rFonts w:ascii="Arial Narrow" w:hAnsi="Arial Narrow"/>
          <w:sz w:val="18"/>
          <w:szCs w:val="18"/>
        </w:rPr>
        <w:t>(cijevi, cijevna oprema i dr.),</w:t>
      </w:r>
    </w:p>
    <w:p w14:paraId="6BE718DC" w14:textId="77777777" w:rsidR="00974857" w:rsidRPr="008D2684" w:rsidRDefault="00042A7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Ateste</w:t>
      </w:r>
      <w:r w:rsidR="00974857" w:rsidRPr="008D2684">
        <w:rPr>
          <w:rFonts w:ascii="Arial Narrow" w:hAnsi="Arial Narrow"/>
          <w:sz w:val="18"/>
          <w:szCs w:val="18"/>
        </w:rPr>
        <w:t xml:space="preserve"> dodatnog materijala</w:t>
      </w:r>
      <w:r w:rsidRPr="008D2684">
        <w:rPr>
          <w:rFonts w:ascii="Arial Narrow" w:hAnsi="Arial Narrow"/>
          <w:sz w:val="18"/>
          <w:szCs w:val="18"/>
        </w:rPr>
        <w:t>,</w:t>
      </w:r>
    </w:p>
    <w:p w14:paraId="1BB1AC28" w14:textId="77777777" w:rsidR="00974857" w:rsidRPr="008D2684" w:rsidRDefault="00042A7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Postupke zavarivanja (WPS), certifikate</w:t>
      </w:r>
      <w:r w:rsidR="00974857" w:rsidRPr="008D2684">
        <w:rPr>
          <w:rFonts w:ascii="Arial Narrow" w:hAnsi="Arial Narrow"/>
          <w:sz w:val="18"/>
          <w:szCs w:val="18"/>
        </w:rPr>
        <w:t xml:space="preserve"> </w:t>
      </w:r>
      <w:r w:rsidRPr="008D2684">
        <w:rPr>
          <w:rFonts w:ascii="Arial Narrow" w:hAnsi="Arial Narrow"/>
          <w:sz w:val="18"/>
          <w:szCs w:val="18"/>
        </w:rPr>
        <w:t>–</w:t>
      </w:r>
      <w:r w:rsidR="00974857" w:rsidRPr="008D2684">
        <w:rPr>
          <w:rFonts w:ascii="Arial Narrow" w:hAnsi="Arial Narrow"/>
          <w:sz w:val="18"/>
          <w:szCs w:val="18"/>
        </w:rPr>
        <w:t xml:space="preserve"> atestacija po</w:t>
      </w:r>
      <w:r w:rsidRPr="008D2684">
        <w:rPr>
          <w:rFonts w:ascii="Arial Narrow" w:hAnsi="Arial Narrow"/>
          <w:sz w:val="18"/>
          <w:szCs w:val="18"/>
        </w:rPr>
        <w:t>stupka zavarivanja (PQR), ateste</w:t>
      </w:r>
      <w:r w:rsidR="00974857" w:rsidRPr="008D2684">
        <w:rPr>
          <w:rFonts w:ascii="Arial Narrow" w:hAnsi="Arial Narrow"/>
          <w:sz w:val="18"/>
          <w:szCs w:val="18"/>
        </w:rPr>
        <w:t xml:space="preserve"> zavarivača, operatera</w:t>
      </w:r>
      <w:r w:rsidRPr="008D2684">
        <w:rPr>
          <w:rFonts w:ascii="Arial Narrow" w:hAnsi="Arial Narrow"/>
          <w:sz w:val="18"/>
          <w:szCs w:val="18"/>
        </w:rPr>
        <w:t>,</w:t>
      </w:r>
    </w:p>
    <w:p w14:paraId="0A26344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Tehnologije kontrole kvalitete (VK, RK,)</w:t>
      </w:r>
      <w:r w:rsidR="00042A7A" w:rsidRPr="008D2684">
        <w:rPr>
          <w:rFonts w:ascii="Arial Narrow" w:hAnsi="Arial Narrow"/>
          <w:sz w:val="18"/>
          <w:szCs w:val="18"/>
        </w:rPr>
        <w:t>,</w:t>
      </w:r>
    </w:p>
    <w:p w14:paraId="76B14988" w14:textId="77777777" w:rsidR="00974857" w:rsidRPr="008D2684" w:rsidRDefault="00042A7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Kvalifikaciju</w:t>
      </w:r>
      <w:r w:rsidR="00974857" w:rsidRPr="008D2684">
        <w:rPr>
          <w:rFonts w:ascii="Arial Narrow" w:hAnsi="Arial Narrow"/>
          <w:sz w:val="18"/>
          <w:szCs w:val="18"/>
        </w:rPr>
        <w:t xml:space="preserve"> </w:t>
      </w:r>
      <w:r w:rsidRPr="008D2684">
        <w:rPr>
          <w:rFonts w:ascii="Arial Narrow" w:hAnsi="Arial Narrow"/>
          <w:sz w:val="18"/>
          <w:szCs w:val="18"/>
        </w:rPr>
        <w:t>–</w:t>
      </w:r>
      <w:r w:rsidR="00974857" w:rsidRPr="008D2684">
        <w:rPr>
          <w:rFonts w:ascii="Arial Narrow" w:hAnsi="Arial Narrow"/>
          <w:sz w:val="18"/>
          <w:szCs w:val="18"/>
        </w:rPr>
        <w:t xml:space="preserve"> certifikacija postupaka kontrole kvalitete i operate</w:t>
      </w:r>
      <w:r w:rsidRPr="008D2684">
        <w:rPr>
          <w:rFonts w:ascii="Arial Narrow" w:hAnsi="Arial Narrow"/>
          <w:sz w:val="18"/>
          <w:szCs w:val="18"/>
        </w:rPr>
        <w:t xml:space="preserve">ra za ispitivanje bez razaranja </w:t>
      </w:r>
      <w:r w:rsidR="00974857" w:rsidRPr="008D2684">
        <w:rPr>
          <w:rFonts w:ascii="Arial Narrow" w:hAnsi="Arial Narrow"/>
          <w:sz w:val="18"/>
          <w:szCs w:val="18"/>
        </w:rPr>
        <w:t>(izvješća, zapisnici)</w:t>
      </w:r>
      <w:r w:rsidRPr="008D2684">
        <w:rPr>
          <w:rFonts w:ascii="Arial Narrow" w:hAnsi="Arial Narrow"/>
          <w:sz w:val="18"/>
          <w:szCs w:val="18"/>
        </w:rPr>
        <w:t>,</w:t>
      </w:r>
    </w:p>
    <w:p w14:paraId="0A5EE543" w14:textId="77777777" w:rsidR="00974857" w:rsidRPr="008D2684" w:rsidRDefault="00042A7A"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Ateste</w:t>
      </w:r>
      <w:r w:rsidR="00974857" w:rsidRPr="008D2684">
        <w:rPr>
          <w:rFonts w:ascii="Arial Narrow" w:hAnsi="Arial Narrow"/>
          <w:sz w:val="18"/>
          <w:szCs w:val="18"/>
        </w:rPr>
        <w:t xml:space="preserve"> uređaja za zavarivanje i izvješća o ispitivanju.</w:t>
      </w:r>
    </w:p>
    <w:p w14:paraId="758E02B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Izvješća i ostala dokumentacija:</w:t>
      </w:r>
    </w:p>
    <w:p w14:paraId="640C373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Dnevnik zavarivanja. Dnevniku trebaju biti dodati crteži, skice, izometrije za izvršene radova s</w:t>
      </w:r>
      <w:r w:rsidR="00042A7A" w:rsidRPr="008D2684">
        <w:rPr>
          <w:rFonts w:ascii="Arial Narrow" w:hAnsi="Arial Narrow"/>
          <w:sz w:val="18"/>
          <w:szCs w:val="18"/>
        </w:rPr>
        <w:t xml:space="preserve"> podacima</w:t>
      </w:r>
      <w:r w:rsidRPr="008D2684">
        <w:rPr>
          <w:rFonts w:ascii="Arial Narrow" w:hAnsi="Arial Narrow"/>
          <w:sz w:val="18"/>
          <w:szCs w:val="18"/>
        </w:rPr>
        <w:t xml:space="preserve"> prema kojem je zavarivač izradio zavar</w:t>
      </w:r>
      <w:r w:rsidR="00042A7A" w:rsidRPr="008D2684">
        <w:rPr>
          <w:rFonts w:ascii="Arial Narrow" w:hAnsi="Arial Narrow"/>
          <w:sz w:val="18"/>
          <w:szCs w:val="18"/>
        </w:rPr>
        <w:t>,</w:t>
      </w:r>
    </w:p>
    <w:p w14:paraId="43AE62E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Izvješća o izvršenim kontrolama i radovima (VK, RK, PK, MK)</w:t>
      </w:r>
      <w:r w:rsidR="00042A7A" w:rsidRPr="008D2684">
        <w:rPr>
          <w:rFonts w:ascii="Arial Narrow" w:hAnsi="Arial Narrow"/>
          <w:sz w:val="18"/>
          <w:szCs w:val="18"/>
        </w:rPr>
        <w:t>,</w:t>
      </w:r>
    </w:p>
    <w:p w14:paraId="1414839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Završno izvješće o izvršenim zavarivačkim radovima i kontrolama</w:t>
      </w:r>
      <w:r w:rsidR="00042A7A" w:rsidRPr="008D2684">
        <w:rPr>
          <w:rFonts w:ascii="Arial Narrow" w:hAnsi="Arial Narrow"/>
          <w:sz w:val="18"/>
          <w:szCs w:val="18"/>
        </w:rPr>
        <w:t>,</w:t>
      </w:r>
    </w:p>
    <w:p w14:paraId="720A267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Zapisnici i dopisi</w:t>
      </w:r>
      <w:r w:rsidR="00042A7A" w:rsidRPr="008D2684">
        <w:rPr>
          <w:rFonts w:ascii="Arial Narrow" w:hAnsi="Arial Narrow"/>
          <w:sz w:val="18"/>
          <w:szCs w:val="18"/>
        </w:rPr>
        <w:t>.</w:t>
      </w:r>
    </w:p>
    <w:p w14:paraId="0A730D9C" w14:textId="77777777" w:rsidR="00974857" w:rsidRPr="008D2684" w:rsidRDefault="00042A7A" w:rsidP="00F20DBC">
      <w:pPr>
        <w:tabs>
          <w:tab w:val="left" w:pos="567"/>
          <w:tab w:val="left" w:pos="1134"/>
        </w:tabs>
        <w:rPr>
          <w:rFonts w:ascii="Arial Narrow" w:hAnsi="Arial Narrow"/>
          <w:sz w:val="18"/>
          <w:szCs w:val="18"/>
        </w:rPr>
      </w:pPr>
      <w:r w:rsidRPr="008D2684">
        <w:rPr>
          <w:rFonts w:ascii="Arial Narrow" w:hAnsi="Arial Narrow"/>
          <w:sz w:val="18"/>
          <w:szCs w:val="18"/>
        </w:rPr>
        <w:t>Ovaj popis</w:t>
      </w:r>
      <w:r w:rsidR="00974857" w:rsidRPr="008D2684">
        <w:rPr>
          <w:rFonts w:ascii="Arial Narrow" w:hAnsi="Arial Narrow"/>
          <w:sz w:val="18"/>
          <w:szCs w:val="18"/>
        </w:rPr>
        <w:t xml:space="preserve"> se može proširiti posebnim dodatnim uvjetima i zahtjevima projekta</w:t>
      </w:r>
      <w:r w:rsidRPr="008D2684">
        <w:rPr>
          <w:rFonts w:ascii="Arial Narrow" w:hAnsi="Arial Narrow"/>
          <w:sz w:val="18"/>
          <w:szCs w:val="18"/>
        </w:rPr>
        <w:t>.</w:t>
      </w:r>
    </w:p>
    <w:p w14:paraId="7ADDD3BD" w14:textId="77777777" w:rsidR="00974857" w:rsidRPr="008D2684" w:rsidRDefault="00042A7A" w:rsidP="00F20DBC">
      <w:pPr>
        <w:tabs>
          <w:tab w:val="left" w:pos="567"/>
          <w:tab w:val="left" w:pos="1134"/>
        </w:tabs>
        <w:rPr>
          <w:rFonts w:ascii="Arial Narrow" w:hAnsi="Arial Narrow"/>
          <w:sz w:val="18"/>
          <w:szCs w:val="18"/>
        </w:rPr>
      </w:pPr>
      <w:r w:rsidRPr="008D2684">
        <w:rPr>
          <w:rFonts w:ascii="Arial Narrow" w:hAnsi="Arial Narrow"/>
          <w:sz w:val="18"/>
          <w:szCs w:val="18"/>
        </w:rPr>
        <w:t>Za vrijeme montažno-zavarivačkih radova i kasnije</w:t>
      </w:r>
      <w:r w:rsidR="00974857" w:rsidRPr="008D2684">
        <w:rPr>
          <w:rFonts w:ascii="Arial Narrow" w:hAnsi="Arial Narrow"/>
          <w:sz w:val="18"/>
          <w:szCs w:val="18"/>
        </w:rPr>
        <w:t xml:space="preserve"> odgovarajuća dokumentacija (crteži, specifikacije, Rx-filmovi, originali izvješća! dr.) mora biti ispunjena, potpisana od </w:t>
      </w:r>
      <w:r w:rsidR="002C4477" w:rsidRPr="008D2684">
        <w:rPr>
          <w:rFonts w:ascii="Arial Narrow" w:hAnsi="Arial Narrow"/>
          <w:sz w:val="18"/>
          <w:szCs w:val="18"/>
        </w:rPr>
        <w:t>I</w:t>
      </w:r>
      <w:r w:rsidR="00974857" w:rsidRPr="008D2684">
        <w:rPr>
          <w:rFonts w:ascii="Arial Narrow" w:hAnsi="Arial Narrow"/>
          <w:sz w:val="18"/>
          <w:szCs w:val="18"/>
        </w:rPr>
        <w:t>zvođača i Nadzornog inženjera. Isto tako</w:t>
      </w:r>
      <w:r w:rsidRPr="008D2684">
        <w:rPr>
          <w:rFonts w:ascii="Arial Narrow" w:hAnsi="Arial Narrow"/>
          <w:sz w:val="18"/>
          <w:szCs w:val="18"/>
        </w:rPr>
        <w:t>,</w:t>
      </w:r>
      <w:r w:rsidR="00974857" w:rsidRPr="008D2684">
        <w:rPr>
          <w:rFonts w:ascii="Arial Narrow" w:hAnsi="Arial Narrow"/>
          <w:sz w:val="18"/>
          <w:szCs w:val="18"/>
        </w:rPr>
        <w:t xml:space="preserve"> dokumentacija mora biti pohranjena i čuvana u</w:t>
      </w:r>
      <w:r w:rsidRPr="008D2684">
        <w:rPr>
          <w:rFonts w:ascii="Arial Narrow" w:hAnsi="Arial Narrow"/>
          <w:sz w:val="18"/>
          <w:szCs w:val="18"/>
        </w:rPr>
        <w:t xml:space="preserve"> odgovarajućoj prostoriji i bit će vlasništvo I</w:t>
      </w:r>
      <w:r w:rsidR="00974857" w:rsidRPr="008D2684">
        <w:rPr>
          <w:rFonts w:ascii="Arial Narrow" w:hAnsi="Arial Narrow"/>
          <w:sz w:val="18"/>
          <w:szCs w:val="18"/>
        </w:rPr>
        <w:t xml:space="preserve">nvestitora </w:t>
      </w:r>
      <w:r w:rsidRPr="008D2684">
        <w:rPr>
          <w:rFonts w:ascii="Arial Narrow" w:hAnsi="Arial Narrow"/>
          <w:sz w:val="18"/>
          <w:szCs w:val="18"/>
        </w:rPr>
        <w:t>–</w:t>
      </w:r>
      <w:r w:rsidR="00974857" w:rsidRPr="008D2684">
        <w:rPr>
          <w:rFonts w:ascii="Arial Narrow" w:hAnsi="Arial Narrow"/>
          <w:sz w:val="18"/>
          <w:szCs w:val="18"/>
        </w:rPr>
        <w:t xml:space="preserve"> vlasnika nakon dovršenja kompletnog posla </w:t>
      </w:r>
      <w:r w:rsidRPr="008D2684">
        <w:rPr>
          <w:rFonts w:ascii="Arial Narrow" w:hAnsi="Arial Narrow"/>
          <w:sz w:val="18"/>
          <w:szCs w:val="18"/>
        </w:rPr>
        <w:t>–</w:t>
      </w:r>
      <w:r w:rsidR="00974857" w:rsidRPr="008D2684">
        <w:rPr>
          <w:rFonts w:ascii="Arial Narrow" w:hAnsi="Arial Narrow"/>
          <w:sz w:val="18"/>
          <w:szCs w:val="18"/>
        </w:rPr>
        <w:t xml:space="preserve"> </w:t>
      </w:r>
      <w:r w:rsidRPr="008D2684">
        <w:rPr>
          <w:rFonts w:ascii="Arial Narrow" w:hAnsi="Arial Narrow"/>
          <w:sz w:val="18"/>
          <w:szCs w:val="18"/>
        </w:rPr>
        <w:t>U</w:t>
      </w:r>
      <w:r w:rsidR="00974857" w:rsidRPr="008D2684">
        <w:rPr>
          <w:rFonts w:ascii="Arial Narrow" w:hAnsi="Arial Narrow"/>
          <w:sz w:val="18"/>
          <w:szCs w:val="18"/>
        </w:rPr>
        <w:t>govora.</w:t>
      </w:r>
    </w:p>
    <w:p w14:paraId="2B10F119" w14:textId="77777777" w:rsidR="00974857" w:rsidRPr="008D2684" w:rsidRDefault="00974857" w:rsidP="00F20DBC">
      <w:pPr>
        <w:pStyle w:val="Naslov4"/>
        <w:tabs>
          <w:tab w:val="left" w:pos="567"/>
          <w:tab w:val="left" w:pos="1134"/>
        </w:tabs>
      </w:pPr>
      <w:r w:rsidRPr="008D2684">
        <w:t>Zavarivanje ugljičnog čelika</w:t>
      </w:r>
    </w:p>
    <w:p w14:paraId="43FE143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Ručno, električno lučno zavarivanje, zavarivanje pod troskom, zavarivanje MIG postupkom, zavarivanje pod zaštitnim praškom, zavarivanje TIG postupko</w:t>
      </w:r>
      <w:r w:rsidR="00C23DB3" w:rsidRPr="008D2684">
        <w:rPr>
          <w:rFonts w:ascii="Arial Narrow" w:hAnsi="Arial Narrow"/>
          <w:sz w:val="18"/>
          <w:szCs w:val="18"/>
        </w:rPr>
        <w:t>m, i drugi</w:t>
      </w:r>
      <w:r w:rsidRPr="008D2684">
        <w:rPr>
          <w:rFonts w:ascii="Arial Narrow" w:hAnsi="Arial Narrow"/>
          <w:sz w:val="18"/>
          <w:szCs w:val="18"/>
        </w:rPr>
        <w:t xml:space="preserve"> primjen</w:t>
      </w:r>
      <w:r w:rsidR="00C23DB3" w:rsidRPr="008D2684">
        <w:rPr>
          <w:rFonts w:ascii="Arial Narrow" w:hAnsi="Arial Narrow"/>
          <w:sz w:val="18"/>
          <w:szCs w:val="18"/>
        </w:rPr>
        <w:t>l</w:t>
      </w:r>
      <w:r w:rsidRPr="008D2684">
        <w:rPr>
          <w:rFonts w:ascii="Arial Narrow" w:hAnsi="Arial Narrow"/>
          <w:sz w:val="18"/>
          <w:szCs w:val="18"/>
        </w:rPr>
        <w:t>jiv</w:t>
      </w:r>
      <w:r w:rsidR="00C23DB3" w:rsidRPr="008D2684">
        <w:rPr>
          <w:rFonts w:ascii="Arial Narrow" w:hAnsi="Arial Narrow"/>
          <w:sz w:val="18"/>
          <w:szCs w:val="18"/>
        </w:rPr>
        <w:t>i</w:t>
      </w:r>
      <w:r w:rsidRPr="008D2684">
        <w:rPr>
          <w:rFonts w:ascii="Arial Narrow" w:hAnsi="Arial Narrow"/>
          <w:sz w:val="18"/>
          <w:szCs w:val="18"/>
        </w:rPr>
        <w:t xml:space="preserve"> </w:t>
      </w:r>
      <w:r w:rsidR="00C23DB3" w:rsidRPr="008D2684">
        <w:rPr>
          <w:rFonts w:ascii="Arial Narrow" w:hAnsi="Arial Narrow"/>
          <w:sz w:val="18"/>
          <w:szCs w:val="18"/>
        </w:rPr>
        <w:t>postupci</w:t>
      </w:r>
      <w:r w:rsidRPr="008D2684">
        <w:rPr>
          <w:rFonts w:ascii="Arial Narrow" w:hAnsi="Arial Narrow"/>
          <w:sz w:val="18"/>
          <w:szCs w:val="18"/>
        </w:rPr>
        <w:t xml:space="preserve"> i metode varenja mogu se koristiti pri varenju ugljičnog čelika. Najpogodnije je zavarivanje u radionici i tome treba težiti. Izvođenje zavarivačkih radova na gradilištu treba izbjegavati i svesti na najmanju moguću mjeru.</w:t>
      </w:r>
    </w:p>
    <w:p w14:paraId="055B3EEE" w14:textId="77777777" w:rsidR="00974857" w:rsidRPr="008D2684" w:rsidRDefault="00F72077" w:rsidP="00F20DBC">
      <w:pPr>
        <w:pStyle w:val="Naslov4"/>
        <w:tabs>
          <w:tab w:val="left" w:pos="567"/>
          <w:tab w:val="left" w:pos="1134"/>
        </w:tabs>
      </w:pPr>
      <w:r w:rsidRPr="008D2684">
        <w:t>Z</w:t>
      </w:r>
      <w:r w:rsidR="00974857" w:rsidRPr="008D2684">
        <w:t>avarivanje nehrđajućeg čelika</w:t>
      </w:r>
    </w:p>
    <w:p w14:paraId="1889F0F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Dozvoljeni su svi postupci elektrozavarivanja, ali </w:t>
      </w:r>
      <w:r w:rsidR="00042A7A" w:rsidRPr="008D2684">
        <w:rPr>
          <w:rFonts w:ascii="Arial Narrow" w:hAnsi="Arial Narrow"/>
          <w:sz w:val="18"/>
          <w:szCs w:val="18"/>
        </w:rPr>
        <w:t xml:space="preserve">je </w:t>
      </w:r>
      <w:r w:rsidRPr="008D2684">
        <w:rPr>
          <w:rFonts w:ascii="Arial Narrow" w:hAnsi="Arial Narrow"/>
          <w:sz w:val="18"/>
          <w:szCs w:val="18"/>
        </w:rPr>
        <w:t>zavarivanje i rezanje plamenom zabranjeno!</w:t>
      </w:r>
    </w:p>
    <w:p w14:paraId="7EEE695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Tehnologiju postupaka zavarivanja u zavisnosti o</w:t>
      </w:r>
      <w:r w:rsidR="009C05FB" w:rsidRPr="008D2684">
        <w:rPr>
          <w:rFonts w:ascii="Arial Narrow" w:hAnsi="Arial Narrow"/>
          <w:sz w:val="18"/>
          <w:szCs w:val="18"/>
        </w:rPr>
        <w:t xml:space="preserve"> odabranom</w:t>
      </w:r>
      <w:r w:rsidRPr="008D2684">
        <w:rPr>
          <w:rFonts w:ascii="Arial Narrow" w:hAnsi="Arial Narrow"/>
          <w:sz w:val="18"/>
          <w:szCs w:val="18"/>
        </w:rPr>
        <w:t xml:space="preserve"> materijal</w:t>
      </w:r>
      <w:r w:rsidR="009C05FB" w:rsidRPr="008D2684">
        <w:rPr>
          <w:rFonts w:ascii="Arial Narrow" w:hAnsi="Arial Narrow"/>
          <w:sz w:val="18"/>
          <w:szCs w:val="18"/>
        </w:rPr>
        <w:t>u i zahtijevanim</w:t>
      </w:r>
      <w:r w:rsidRPr="008D2684">
        <w:rPr>
          <w:rFonts w:ascii="Arial Narrow" w:hAnsi="Arial Narrow"/>
          <w:sz w:val="18"/>
          <w:szCs w:val="18"/>
        </w:rPr>
        <w:t xml:space="preserve"> karakteristika</w:t>
      </w:r>
      <w:r w:rsidR="009C05FB" w:rsidRPr="008D2684">
        <w:rPr>
          <w:rFonts w:ascii="Arial Narrow" w:hAnsi="Arial Narrow"/>
          <w:sz w:val="18"/>
          <w:szCs w:val="18"/>
        </w:rPr>
        <w:t>ma</w:t>
      </w:r>
      <w:r w:rsidRPr="008D2684">
        <w:rPr>
          <w:rFonts w:ascii="Arial Narrow" w:hAnsi="Arial Narrow"/>
          <w:sz w:val="18"/>
          <w:szCs w:val="18"/>
        </w:rPr>
        <w:t xml:space="preserve"> zavara propisuje izvođač. Postupci zavarivanja TIG (Tungsten inert gas) ili MIG (metal inert gas) obavljaju se u radionici, a prema potrebi i na gradilištu. Za radioničko zavarivanje moguće je koristi</w:t>
      </w:r>
      <w:r w:rsidR="002C1591" w:rsidRPr="008D2684">
        <w:rPr>
          <w:rFonts w:ascii="Arial Narrow" w:hAnsi="Arial Narrow"/>
          <w:sz w:val="18"/>
          <w:szCs w:val="18"/>
        </w:rPr>
        <w:t>ti i lučno zavarivanje</w:t>
      </w:r>
      <w:r w:rsidRPr="008D2684">
        <w:rPr>
          <w:rFonts w:ascii="Arial Narrow" w:hAnsi="Arial Narrow"/>
          <w:sz w:val="18"/>
          <w:szCs w:val="18"/>
        </w:rPr>
        <w:t xml:space="preserve"> s plazmom. Neovisno o odabranoj metodi zavarivanja, unutarnje površine varova moraju biti za</w:t>
      </w:r>
      <w:r w:rsidR="002C1591" w:rsidRPr="008D2684">
        <w:rPr>
          <w:rFonts w:ascii="Arial Narrow" w:hAnsi="Arial Narrow"/>
          <w:sz w:val="18"/>
          <w:szCs w:val="18"/>
        </w:rPr>
        <w:t>štićene čistim inertnim plinom.</w:t>
      </w:r>
    </w:p>
    <w:p w14:paraId="1B4CAD4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Pijeskarenje nije dopušteno za nehrđajući čelik.</w:t>
      </w:r>
    </w:p>
    <w:p w14:paraId="67A0B2A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Kako bi se osigurala visoka kvaliteta zavarenih spojeva, cijevi i druge inox opreme moraju u najvećoj mogućoj mjeri biti montažne </w:t>
      </w:r>
      <w:r w:rsidR="002C1591" w:rsidRPr="008D2684">
        <w:rPr>
          <w:rFonts w:ascii="Arial Narrow" w:hAnsi="Arial Narrow"/>
          <w:sz w:val="18"/>
          <w:szCs w:val="18"/>
        </w:rPr>
        <w:t>i</w:t>
      </w:r>
      <w:r w:rsidRPr="008D2684">
        <w:rPr>
          <w:rFonts w:ascii="Arial Narrow" w:hAnsi="Arial Narrow"/>
          <w:sz w:val="18"/>
          <w:szCs w:val="18"/>
        </w:rPr>
        <w:t xml:space="preserve"> izrađene</w:t>
      </w:r>
      <w:r w:rsidR="002C1591" w:rsidRPr="008D2684">
        <w:rPr>
          <w:rFonts w:ascii="Arial Narrow" w:hAnsi="Arial Narrow"/>
          <w:sz w:val="18"/>
          <w:szCs w:val="18"/>
        </w:rPr>
        <w:t xml:space="preserve"> u</w:t>
      </w:r>
      <w:r w:rsidRPr="008D2684">
        <w:rPr>
          <w:rFonts w:ascii="Arial Narrow" w:hAnsi="Arial Narrow"/>
          <w:sz w:val="18"/>
          <w:szCs w:val="18"/>
        </w:rPr>
        <w:t xml:space="preserve"> radionici.</w:t>
      </w:r>
    </w:p>
    <w:p w14:paraId="1AF237B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Nakon zavarivanja, mehaničkog i kemijskog čišćenja, tzv. pasiviranja zavara (u radionici i na gradilištu) oblikovni komadi od inoxa ne traže nikakvu dodatnu antikorozivnu zaštitu.</w:t>
      </w:r>
    </w:p>
    <w:p w14:paraId="6A629EDA" w14:textId="77777777" w:rsidR="004E787D" w:rsidRPr="008D2684" w:rsidRDefault="004E787D" w:rsidP="004E787D">
      <w:pPr>
        <w:rPr>
          <w:rFonts w:ascii="Arial Narrow" w:hAnsi="Arial Narrow"/>
          <w:strike/>
          <w:sz w:val="18"/>
          <w:szCs w:val="18"/>
        </w:rPr>
      </w:pPr>
      <w:r w:rsidRPr="008D2684">
        <w:rPr>
          <w:rFonts w:ascii="Arial Narrow" w:hAnsi="Arial Narrow"/>
          <w:sz w:val="18"/>
          <w:szCs w:val="18"/>
        </w:rPr>
        <w:t>Zavarivačke radove može izvoditi isključivo osoblje koje ima odgovarajući ispit.</w:t>
      </w:r>
    </w:p>
    <w:p w14:paraId="719435C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Ocjenu o potrebi predgrijanja i odžarivanja izratka donosi izvođač u zavisnosti o</w:t>
      </w:r>
      <w:r w:rsidR="002C1591" w:rsidRPr="008D2684">
        <w:rPr>
          <w:rFonts w:ascii="Arial Narrow" w:hAnsi="Arial Narrow"/>
          <w:sz w:val="18"/>
          <w:szCs w:val="18"/>
        </w:rPr>
        <w:t xml:space="preserve"> očekivanim mogućim</w:t>
      </w:r>
      <w:r w:rsidRPr="008D2684">
        <w:rPr>
          <w:rFonts w:ascii="Arial Narrow" w:hAnsi="Arial Narrow"/>
          <w:sz w:val="18"/>
          <w:szCs w:val="18"/>
        </w:rPr>
        <w:t xml:space="preserve"> deformacija</w:t>
      </w:r>
      <w:r w:rsidR="002C1591" w:rsidRPr="008D2684">
        <w:rPr>
          <w:rFonts w:ascii="Arial Narrow" w:hAnsi="Arial Narrow"/>
          <w:sz w:val="18"/>
          <w:szCs w:val="18"/>
        </w:rPr>
        <w:t>ma</w:t>
      </w:r>
      <w:r w:rsidRPr="008D2684">
        <w:rPr>
          <w:rFonts w:ascii="Arial Narrow" w:hAnsi="Arial Narrow"/>
          <w:sz w:val="18"/>
          <w:szCs w:val="18"/>
        </w:rPr>
        <w:t xml:space="preserve"> i </w:t>
      </w:r>
      <w:r w:rsidR="002C1591" w:rsidRPr="008D2684">
        <w:rPr>
          <w:rFonts w:ascii="Arial Narrow" w:hAnsi="Arial Narrow"/>
          <w:sz w:val="18"/>
          <w:szCs w:val="18"/>
        </w:rPr>
        <w:t>uvjetima</w:t>
      </w:r>
      <w:r w:rsidRPr="008D2684">
        <w:rPr>
          <w:rFonts w:ascii="Arial Narrow" w:hAnsi="Arial Narrow"/>
          <w:sz w:val="18"/>
          <w:szCs w:val="18"/>
        </w:rPr>
        <w:t xml:space="preserve"> definiranih tolerancija mjera i oblika izratka.</w:t>
      </w:r>
    </w:p>
    <w:p w14:paraId="5DDF501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Zavar mora biti u potpunosti provaren, bez prskotina, većih nemetalnih uključaka i drugih nedopuštenih grešaka. Vrijednost koeficijenta čvrstoće zavarenog spoja treba biti min. 0,8.</w:t>
      </w:r>
    </w:p>
    <w:p w14:paraId="5B10122A" w14:textId="09F2E17E"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Kvaliteta zavara treba odgovarati uvjetima HR EN ISO 17637</w:t>
      </w:r>
      <w:r w:rsidR="00A62E0E" w:rsidRPr="008D2684">
        <w:rPr>
          <w:rFonts w:ascii="Arial Narrow" w:hAnsi="Arial Narrow"/>
          <w:sz w:val="18"/>
          <w:szCs w:val="18"/>
        </w:rPr>
        <w:t xml:space="preserve"> </w:t>
      </w:r>
      <w:r w:rsidR="00771ED1" w:rsidRPr="008D2684">
        <w:rPr>
          <w:rFonts w:ascii="Arial Narrow" w:hAnsi="Arial Narrow"/>
          <w:sz w:val="18"/>
          <w:szCs w:val="18"/>
        </w:rPr>
        <w:t>„ili jednakovrijedno“</w:t>
      </w:r>
      <w:r w:rsidRPr="008D2684">
        <w:rPr>
          <w:rFonts w:ascii="Arial Narrow" w:hAnsi="Arial Narrow"/>
          <w:sz w:val="18"/>
          <w:szCs w:val="18"/>
        </w:rPr>
        <w:t>, kriterij prihvatljivosti prema HRN EN ISO 5817 grupa „C“ (Osiguranje kvaliteta zavarivačkih radova)</w:t>
      </w:r>
      <w:r w:rsidR="007761F8" w:rsidRPr="008D2684">
        <w:rPr>
          <w:rFonts w:ascii="Arial Narrow" w:hAnsi="Arial Narrow"/>
          <w:sz w:val="18"/>
          <w:szCs w:val="18"/>
        </w:rPr>
        <w:t xml:space="preserve"> </w:t>
      </w:r>
      <w:r w:rsidR="00771ED1" w:rsidRPr="008D2684">
        <w:rPr>
          <w:rFonts w:ascii="Arial Narrow" w:hAnsi="Arial Narrow"/>
          <w:sz w:val="18"/>
          <w:szCs w:val="18"/>
        </w:rPr>
        <w:t>„ili jednakovrijedno“</w:t>
      </w:r>
      <w:r w:rsidRPr="008D2684">
        <w:rPr>
          <w:rFonts w:ascii="Arial Narrow" w:hAnsi="Arial Narrow"/>
          <w:sz w:val="18"/>
          <w:szCs w:val="18"/>
        </w:rPr>
        <w:t>.</w:t>
      </w:r>
    </w:p>
    <w:p w14:paraId="1295BB9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Opći uvjeti koji trebaju biti ispunjeni u cilju postizavanja potrebne klase kvaliteta zavarenih spojeva su:</w:t>
      </w:r>
    </w:p>
    <w:p w14:paraId="154B2E2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materijal: svojstva u odnosu na postupak zavarivanja i svrhu primjene;</w:t>
      </w:r>
    </w:p>
    <w:p w14:paraId="0036903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priprema: mora biti stručna i kontrolirana;</w:t>
      </w:r>
    </w:p>
    <w:p w14:paraId="484880F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postupak zavarivanja: izabran prema osobinama materijala, debljini stjenke i</w:t>
      </w:r>
      <w:r w:rsidR="009C3D16" w:rsidRPr="008D2684">
        <w:rPr>
          <w:rFonts w:ascii="Arial Narrow" w:hAnsi="Arial Narrow"/>
          <w:sz w:val="18"/>
          <w:szCs w:val="18"/>
        </w:rPr>
        <w:t xml:space="preserve"> </w:t>
      </w:r>
      <w:r w:rsidRPr="008D2684">
        <w:rPr>
          <w:rFonts w:ascii="Arial Narrow" w:hAnsi="Arial Narrow"/>
          <w:sz w:val="18"/>
          <w:szCs w:val="18"/>
        </w:rPr>
        <w:t>naprezanju zavarenih spojeva;</w:t>
      </w:r>
    </w:p>
    <w:p w14:paraId="2087CFB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dodatni materijal: izabran prema osnovnom materijalu, ispitan odnosno dozvoljen;</w:t>
      </w:r>
    </w:p>
    <w:p w14:paraId="15391EE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osoblje; nadzorno osoblje zavarivanja i zavarivači s odgovarajućim atestom kontrolirani za vrijeme rada;</w:t>
      </w:r>
    </w:p>
    <w:p w14:paraId="4B63B2A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ispitivanje zavarenih spojeva (ultrazvuk) kako bi se utvrdila besprijekornost izvedenih radova.</w:t>
      </w:r>
    </w:p>
    <w:p w14:paraId="4AC97A9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Gdje je god to moguće primjenjivati sučeljene spojeve, a na mjestima priključaka kutne spojeve.</w:t>
      </w:r>
    </w:p>
    <w:p w14:paraId="2E720A5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Kod međusobnog spajanja cijevi ili cijevnih elemenata, uzdužni šavovi moraju biti pomaknuti jedan prema drugom obodno</w:t>
      </w:r>
      <w:r w:rsidR="002C1591" w:rsidRPr="008D2684">
        <w:rPr>
          <w:rFonts w:ascii="Arial Narrow" w:hAnsi="Arial Narrow"/>
          <w:sz w:val="18"/>
          <w:szCs w:val="18"/>
        </w:rPr>
        <w:t xml:space="preserve"> minimalno 100 mm.</w:t>
      </w:r>
    </w:p>
    <w:p w14:paraId="6802961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 xml:space="preserve">Za izvođenje zavarivanja u ovim klasama mora biti provjerena stručna osposobljenost zavarivača, i to za zavarivanje </w:t>
      </w:r>
      <w:r w:rsidR="002C1591" w:rsidRPr="008D2684">
        <w:rPr>
          <w:rFonts w:ascii="Arial Narrow" w:hAnsi="Arial Narrow"/>
          <w:sz w:val="18"/>
          <w:szCs w:val="18"/>
        </w:rPr>
        <w:t xml:space="preserve">s </w:t>
      </w:r>
      <w:r w:rsidRPr="008D2684">
        <w:rPr>
          <w:rFonts w:ascii="Arial Narrow" w:hAnsi="Arial Narrow"/>
          <w:sz w:val="18"/>
          <w:szCs w:val="18"/>
        </w:rPr>
        <w:t>određenom kvalitetom osnovnog i dodatnog materijala, kao i za položaj zavarivanja, postupak zavarivanja i područje debljine osnovnog materijala.</w:t>
      </w:r>
    </w:p>
    <w:p w14:paraId="4646152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Zavareni spojevi smiju se izvoditi samo ako je radni prostor zaštićen od padalina i niske temperature (t</w:t>
      </w:r>
      <w:r w:rsidR="002C1591" w:rsidRPr="008D2684">
        <w:rPr>
          <w:rFonts w:ascii="Arial Narrow" w:hAnsi="Arial Narrow"/>
          <w:sz w:val="18"/>
          <w:szCs w:val="18"/>
        </w:rPr>
        <w:t> </w:t>
      </w:r>
      <w:r w:rsidRPr="008D2684">
        <w:rPr>
          <w:rFonts w:ascii="Arial Narrow" w:hAnsi="Arial Narrow"/>
          <w:sz w:val="18"/>
          <w:szCs w:val="18"/>
        </w:rPr>
        <w:t>&gt;</w:t>
      </w:r>
      <w:r w:rsidR="002C1591" w:rsidRPr="008D2684">
        <w:rPr>
          <w:rFonts w:ascii="Arial Narrow" w:hAnsi="Arial Narrow"/>
          <w:sz w:val="18"/>
          <w:szCs w:val="18"/>
        </w:rPr>
        <w:t> </w:t>
      </w:r>
      <w:r w:rsidRPr="008D2684">
        <w:rPr>
          <w:rFonts w:ascii="Arial Narrow" w:hAnsi="Arial Narrow"/>
          <w:sz w:val="18"/>
          <w:szCs w:val="18"/>
        </w:rPr>
        <w:t>5°C). Spojevi se moraju izvoditi u najpovoljnijim položajima za zavarivanje. Pripojni zavari se mogu uključiti u spoj ukoliko su izvedeni u navedenim klasama zavarenih spojeva, inače se moraju ukloniti mehaničkim postupcima žlijebljenja.</w:t>
      </w:r>
    </w:p>
    <w:p w14:paraId="09A6569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Premda su uvjeti zavarivanja nehrđajućih čelika slični zavarivanju ugljičnih čelika, ipak postoje neke značajne iznimke koje je potrebno istaknuti:</w:t>
      </w:r>
    </w:p>
    <w:p w14:paraId="4D553F31" w14:textId="77777777" w:rsidR="00974857" w:rsidRPr="008D2684" w:rsidRDefault="00974857" w:rsidP="00D73295">
      <w:pPr>
        <w:pStyle w:val="SSTNumberedList"/>
        <w:tabs>
          <w:tab w:val="left" w:pos="567"/>
          <w:tab w:val="left" w:pos="1134"/>
        </w:tabs>
        <w:rPr>
          <w:rFonts w:ascii="Arial Narrow" w:hAnsi="Arial Narrow"/>
          <w:sz w:val="18"/>
          <w:szCs w:val="18"/>
        </w:rPr>
      </w:pPr>
      <w:r w:rsidRPr="008D2684">
        <w:rPr>
          <w:rFonts w:ascii="Arial Narrow" w:hAnsi="Arial Narrow"/>
          <w:sz w:val="18"/>
          <w:szCs w:val="18"/>
        </w:rPr>
        <w:t>Zavarivati je potrebno s praktički što nižim unosima topline te ih treba ograničiti na max. 1,5 kJ/mm. Uzeti što niže parametre, ali da se postigne protaljivanje. Velike brzine zavarivanja su pr</w:t>
      </w:r>
      <w:r w:rsidR="002C1591" w:rsidRPr="008D2684">
        <w:rPr>
          <w:rFonts w:ascii="Arial Narrow" w:hAnsi="Arial Narrow"/>
          <w:sz w:val="18"/>
          <w:szCs w:val="18"/>
        </w:rPr>
        <w:t>ednost. Međuslojnu temperaturu držati do 150</w:t>
      </w:r>
      <w:r w:rsidRPr="008D2684">
        <w:rPr>
          <w:rFonts w:ascii="Arial Narrow" w:hAnsi="Arial Narrow"/>
          <w:sz w:val="18"/>
          <w:szCs w:val="18"/>
        </w:rPr>
        <w:t>°C.</w:t>
      </w:r>
    </w:p>
    <w:p w14:paraId="5A660E32" w14:textId="77777777" w:rsidR="00974857" w:rsidRPr="008D2684" w:rsidRDefault="00974857" w:rsidP="00F20DBC">
      <w:pPr>
        <w:pStyle w:val="SSTNumberedList"/>
        <w:tabs>
          <w:tab w:val="left" w:pos="567"/>
          <w:tab w:val="left" w:pos="1134"/>
        </w:tabs>
        <w:rPr>
          <w:rFonts w:ascii="Arial Narrow" w:hAnsi="Arial Narrow"/>
          <w:sz w:val="18"/>
          <w:szCs w:val="18"/>
        </w:rPr>
      </w:pPr>
      <w:r w:rsidRPr="008D2684">
        <w:rPr>
          <w:rFonts w:ascii="Arial Narrow" w:hAnsi="Arial Narrow"/>
          <w:sz w:val="18"/>
          <w:szCs w:val="18"/>
        </w:rPr>
        <w:t>Niski unos</w:t>
      </w:r>
      <w:r w:rsidR="002C1591" w:rsidRPr="008D2684">
        <w:rPr>
          <w:rFonts w:ascii="Arial Narrow" w:hAnsi="Arial Narrow"/>
          <w:sz w:val="18"/>
          <w:szCs w:val="18"/>
        </w:rPr>
        <w:t>i topline smanjuju opasnost od „rušenja“</w:t>
      </w:r>
      <w:r w:rsidRPr="008D2684">
        <w:rPr>
          <w:rFonts w:ascii="Arial Narrow" w:hAnsi="Arial Narrow"/>
          <w:sz w:val="18"/>
          <w:szCs w:val="18"/>
        </w:rPr>
        <w:t xml:space="preserve"> korozijske postojanosti u području zavarenog spoja. Također smanjuju deformacije kojima su nehrđajući čelici znatno skloniji od ugljičnih čelika.</w:t>
      </w:r>
    </w:p>
    <w:p w14:paraId="183B7460" w14:textId="77777777" w:rsidR="00974857" w:rsidRPr="008D2684" w:rsidRDefault="002C1591" w:rsidP="00F20DBC">
      <w:pPr>
        <w:pStyle w:val="SSTNumberedList"/>
        <w:tabs>
          <w:tab w:val="left" w:pos="567"/>
          <w:tab w:val="left" w:pos="1134"/>
        </w:tabs>
        <w:rPr>
          <w:rFonts w:ascii="Arial Narrow" w:hAnsi="Arial Narrow"/>
          <w:sz w:val="18"/>
          <w:szCs w:val="18"/>
        </w:rPr>
      </w:pPr>
      <w:r w:rsidRPr="008D2684">
        <w:rPr>
          <w:rFonts w:ascii="Arial Narrow" w:hAnsi="Arial Narrow"/>
          <w:sz w:val="18"/>
          <w:szCs w:val="18"/>
        </w:rPr>
        <w:t>Izbjegavati „</w:t>
      </w:r>
      <w:r w:rsidR="00974857" w:rsidRPr="008D2684">
        <w:rPr>
          <w:rFonts w:ascii="Arial Narrow" w:hAnsi="Arial Narrow"/>
          <w:sz w:val="18"/>
          <w:szCs w:val="18"/>
        </w:rPr>
        <w:t>preveliku</w:t>
      </w:r>
      <w:r w:rsidRPr="008D2684">
        <w:rPr>
          <w:rFonts w:ascii="Arial Narrow" w:hAnsi="Arial Narrow"/>
          <w:sz w:val="18"/>
          <w:szCs w:val="18"/>
        </w:rPr>
        <w:t>“</w:t>
      </w:r>
      <w:r w:rsidR="00974857" w:rsidRPr="008D2684">
        <w:rPr>
          <w:rFonts w:ascii="Arial Narrow" w:hAnsi="Arial Narrow"/>
          <w:sz w:val="18"/>
          <w:szCs w:val="18"/>
        </w:rPr>
        <w:t xml:space="preserve"> talinu zbog opasnosti pojave toplih pukotina. Prepo</w:t>
      </w:r>
      <w:r w:rsidRPr="008D2684">
        <w:rPr>
          <w:rFonts w:ascii="Arial Narrow" w:hAnsi="Arial Narrow"/>
          <w:sz w:val="18"/>
          <w:szCs w:val="18"/>
        </w:rPr>
        <w:t>ručuje se zavarivanje tehnikom „povlačenja“</w:t>
      </w:r>
      <w:r w:rsidR="00974857" w:rsidRPr="008D2684">
        <w:rPr>
          <w:rFonts w:ascii="Arial Narrow" w:hAnsi="Arial Narrow"/>
          <w:sz w:val="18"/>
          <w:szCs w:val="18"/>
        </w:rPr>
        <w:t>, izbjegavati njihanje.</w:t>
      </w:r>
    </w:p>
    <w:p w14:paraId="3BEC430B" w14:textId="77777777" w:rsidR="00974857" w:rsidRPr="008D2684" w:rsidRDefault="00974857" w:rsidP="00F20DBC">
      <w:pPr>
        <w:pStyle w:val="SSTNumberedList"/>
        <w:tabs>
          <w:tab w:val="left" w:pos="567"/>
          <w:tab w:val="left" w:pos="1134"/>
        </w:tabs>
        <w:rPr>
          <w:rFonts w:ascii="Arial Narrow" w:hAnsi="Arial Narrow"/>
          <w:sz w:val="18"/>
          <w:szCs w:val="18"/>
        </w:rPr>
      </w:pPr>
      <w:r w:rsidRPr="008D2684">
        <w:rPr>
          <w:rFonts w:ascii="Arial Narrow" w:hAnsi="Arial Narrow"/>
          <w:sz w:val="18"/>
          <w:szCs w:val="18"/>
        </w:rPr>
        <w:t>Koristiti ispravnu tehniku kod uspostavljanja, održavanja i prekidanja električnog luka, zbog osjetljivosti površine (pasivnog filma) na promjene koje bitno mogu sniziti korozijsku postojanost zavarenog spoja. Prekidi i nastavci zavarivanja su potencijalna mjesta za pojavu pogreške. Prekidanj</w:t>
      </w:r>
      <w:r w:rsidR="002C1591" w:rsidRPr="008D2684">
        <w:rPr>
          <w:rFonts w:ascii="Arial Narrow" w:hAnsi="Arial Narrow"/>
          <w:sz w:val="18"/>
          <w:szCs w:val="18"/>
        </w:rPr>
        <w:t>e zavarivanja izvoditi laganim „kruženjem“</w:t>
      </w:r>
      <w:r w:rsidRPr="008D2684">
        <w:rPr>
          <w:rFonts w:ascii="Arial Narrow" w:hAnsi="Arial Narrow"/>
          <w:sz w:val="18"/>
          <w:szCs w:val="18"/>
        </w:rPr>
        <w:t xml:space="preserve"> elektrode na mjestu prekida.</w:t>
      </w:r>
    </w:p>
    <w:p w14:paraId="71D4D15D" w14:textId="77777777" w:rsidR="00974857" w:rsidRPr="008D2684" w:rsidRDefault="00974857" w:rsidP="00F20DBC">
      <w:pPr>
        <w:pStyle w:val="SSTNumberedList"/>
        <w:tabs>
          <w:tab w:val="left" w:pos="567"/>
          <w:tab w:val="left" w:pos="1134"/>
        </w:tabs>
        <w:rPr>
          <w:rFonts w:ascii="Arial Narrow" w:hAnsi="Arial Narrow"/>
          <w:sz w:val="18"/>
          <w:szCs w:val="18"/>
        </w:rPr>
      </w:pPr>
      <w:r w:rsidRPr="008D2684">
        <w:rPr>
          <w:rFonts w:ascii="Arial Narrow" w:hAnsi="Arial Narrow"/>
          <w:sz w:val="18"/>
          <w:szCs w:val="18"/>
        </w:rPr>
        <w:t xml:space="preserve">Pripajanjem pripojnim zavarima </w:t>
      </w:r>
      <w:r w:rsidR="002C1591" w:rsidRPr="008D2684">
        <w:rPr>
          <w:rFonts w:ascii="Arial Narrow" w:hAnsi="Arial Narrow"/>
          <w:sz w:val="18"/>
          <w:szCs w:val="18"/>
        </w:rPr>
        <w:t xml:space="preserve">od </w:t>
      </w:r>
      <w:r w:rsidRPr="008D2684">
        <w:rPr>
          <w:rFonts w:ascii="Arial Narrow" w:hAnsi="Arial Narrow"/>
          <w:sz w:val="18"/>
          <w:szCs w:val="18"/>
        </w:rPr>
        <w:t>12</w:t>
      </w:r>
      <w:r w:rsidR="002C1591" w:rsidRPr="008D2684">
        <w:rPr>
          <w:rFonts w:ascii="Arial Narrow" w:hAnsi="Arial Narrow"/>
          <w:sz w:val="18"/>
          <w:szCs w:val="18"/>
        </w:rPr>
        <w:t xml:space="preserve"> mm do </w:t>
      </w:r>
      <w:r w:rsidRPr="008D2684">
        <w:rPr>
          <w:rFonts w:ascii="Arial Narrow" w:hAnsi="Arial Narrow"/>
          <w:sz w:val="18"/>
          <w:szCs w:val="18"/>
        </w:rPr>
        <w:t>40</w:t>
      </w:r>
      <w:r w:rsidR="002C1591" w:rsidRPr="008D2684">
        <w:rPr>
          <w:rFonts w:ascii="Arial Narrow" w:hAnsi="Arial Narrow"/>
          <w:sz w:val="18"/>
          <w:szCs w:val="18"/>
        </w:rPr>
        <w:t> mm</w:t>
      </w:r>
      <w:r w:rsidRPr="008D2684">
        <w:rPr>
          <w:rFonts w:ascii="Arial Narrow" w:hAnsi="Arial Narrow"/>
          <w:sz w:val="18"/>
          <w:szCs w:val="18"/>
        </w:rPr>
        <w:t xml:space="preserve"> uspješno se kontrolira (smanjuje) pojava deformacija tijekom zavarivanja. Pripoji se općenito postavljaju gušće nego kod zavarivanja ugljičnih i niskolegiranih čelika (veće deformacije</w:t>
      </w:r>
      <w:r w:rsidR="002C1591" w:rsidRPr="008D2684">
        <w:rPr>
          <w:rFonts w:ascii="Arial Narrow" w:hAnsi="Arial Narrow"/>
          <w:sz w:val="18"/>
          <w:szCs w:val="18"/>
        </w:rPr>
        <w:t xml:space="preserve"> – </w:t>
      </w:r>
      <w:r w:rsidRPr="008D2684">
        <w:rPr>
          <w:rFonts w:ascii="Arial Narrow" w:hAnsi="Arial Narrow"/>
          <w:sz w:val="18"/>
          <w:szCs w:val="18"/>
        </w:rPr>
        <w:t>veće toplinsko istezanje nehrđajućih čelika).</w:t>
      </w:r>
    </w:p>
    <w:p w14:paraId="0C70CADC" w14:textId="77777777" w:rsidR="00974857" w:rsidRPr="008D2684" w:rsidRDefault="00974857" w:rsidP="00F20DBC">
      <w:pPr>
        <w:pStyle w:val="SSTNumberedList"/>
        <w:tabs>
          <w:tab w:val="left" w:pos="567"/>
          <w:tab w:val="left" w:pos="1134"/>
        </w:tabs>
        <w:rPr>
          <w:rFonts w:ascii="Arial Narrow" w:hAnsi="Arial Narrow"/>
          <w:sz w:val="18"/>
          <w:szCs w:val="18"/>
        </w:rPr>
      </w:pPr>
      <w:r w:rsidRPr="008D2684">
        <w:rPr>
          <w:rFonts w:ascii="Arial Narrow" w:hAnsi="Arial Narrow"/>
          <w:sz w:val="18"/>
          <w:szCs w:val="18"/>
        </w:rPr>
        <w:t>Visinu električnog luka držati što kraćom. Povećana visina luka izaziva nestabilnost procesa</w:t>
      </w:r>
      <w:r w:rsidR="002C1591" w:rsidRPr="008D2684">
        <w:rPr>
          <w:rFonts w:ascii="Arial Narrow" w:hAnsi="Arial Narrow"/>
          <w:sz w:val="18"/>
          <w:szCs w:val="18"/>
        </w:rPr>
        <w:t>, a time i lošu kvalitetu zavara</w:t>
      </w:r>
      <w:r w:rsidRPr="008D2684">
        <w:rPr>
          <w:rFonts w:ascii="Arial Narrow" w:hAnsi="Arial Narrow"/>
          <w:sz w:val="18"/>
          <w:szCs w:val="18"/>
        </w:rPr>
        <w:t xml:space="preserve"> te odgorijevanje kroma ili mangana čime se utječe na smanjenje korozijske postojanosti.</w:t>
      </w:r>
    </w:p>
    <w:p w14:paraId="5E2306F4" w14:textId="77777777" w:rsidR="00974857" w:rsidRPr="008D2684" w:rsidRDefault="00974857" w:rsidP="00F20DBC">
      <w:pPr>
        <w:pStyle w:val="SSTNumberedList"/>
        <w:tabs>
          <w:tab w:val="left" w:pos="567"/>
          <w:tab w:val="left" w:pos="1134"/>
        </w:tabs>
        <w:rPr>
          <w:rFonts w:ascii="Arial Narrow" w:hAnsi="Arial Narrow"/>
          <w:sz w:val="18"/>
          <w:szCs w:val="18"/>
        </w:rPr>
      </w:pPr>
      <w:r w:rsidRPr="008D2684">
        <w:rPr>
          <w:rFonts w:ascii="Arial Narrow" w:hAnsi="Arial Narrow"/>
          <w:sz w:val="18"/>
          <w:szCs w:val="18"/>
        </w:rPr>
        <w:t>Sekundarnom zaštitom osigurava se korijeni dio zavarenog spoja, tj. korijen koji se izvodi zavarivanjem u zaštiti inertnog plina (TIG postupak) mora i s unutarnje strane imati zaštitnu atmosferu (argon, helij, dušik) što se izvodi odgovarajućim pomagalima kod zavarivanja. Brušenje, žlijebljenje korijena i naknadno zavarivanje s druge strane izvodi se ako je to moguće (pristupačnost).</w:t>
      </w:r>
    </w:p>
    <w:p w14:paraId="00CE9EDA" w14:textId="77777777" w:rsidR="00974857" w:rsidRPr="008D2684" w:rsidRDefault="00974857" w:rsidP="00F20DBC">
      <w:pPr>
        <w:pStyle w:val="SSTNumberedList"/>
        <w:tabs>
          <w:tab w:val="left" w:pos="567"/>
          <w:tab w:val="left" w:pos="1134"/>
        </w:tabs>
        <w:rPr>
          <w:rFonts w:ascii="Arial Narrow" w:hAnsi="Arial Narrow"/>
          <w:sz w:val="18"/>
          <w:szCs w:val="18"/>
        </w:rPr>
      </w:pPr>
      <w:r w:rsidRPr="008D2684">
        <w:rPr>
          <w:rFonts w:ascii="Arial Narrow" w:hAnsi="Arial Narrow"/>
          <w:sz w:val="18"/>
          <w:szCs w:val="18"/>
        </w:rPr>
        <w:t xml:space="preserve">Nehrđajući čelici se režu škarama, strojno, reznim pločama (brusilicama) i plazmom. Oksidi, masnoće i druge nečistoće nastale rezanjem moraju se ukloniti. Brušenje ili rezanje se izvodi brusnim ili reznim pločama koje u sebi nemaju veziva koja mogu štetno kontaminirati površinu </w:t>
      </w:r>
      <w:r w:rsidR="002C1591" w:rsidRPr="008D2684">
        <w:rPr>
          <w:rFonts w:ascii="Arial Narrow" w:hAnsi="Arial Narrow"/>
          <w:sz w:val="18"/>
          <w:szCs w:val="18"/>
        </w:rPr>
        <w:t>–</w:t>
      </w:r>
      <w:r w:rsidRPr="008D2684">
        <w:rPr>
          <w:rFonts w:ascii="Arial Narrow" w:hAnsi="Arial Narrow"/>
          <w:sz w:val="18"/>
          <w:szCs w:val="18"/>
        </w:rPr>
        <w:t xml:space="preserve"> “iron free”. Brušenje se mora izvoditi vrlo pažljivo. I lagano pregrijavanje brušene površine može utjecati na otpornost prema koroziji.</w:t>
      </w:r>
    </w:p>
    <w:p w14:paraId="11B0CD5E" w14:textId="77777777" w:rsidR="00974857" w:rsidRPr="008D2684" w:rsidRDefault="00974857" w:rsidP="00F20DBC">
      <w:pPr>
        <w:pStyle w:val="SSTNumberedList"/>
        <w:tabs>
          <w:tab w:val="left" w:pos="567"/>
          <w:tab w:val="left" w:pos="1134"/>
        </w:tabs>
        <w:rPr>
          <w:rFonts w:ascii="Arial Narrow" w:hAnsi="Arial Narrow"/>
          <w:sz w:val="18"/>
          <w:szCs w:val="18"/>
        </w:rPr>
      </w:pPr>
      <w:r w:rsidRPr="008D2684">
        <w:rPr>
          <w:rFonts w:ascii="Arial Narrow" w:hAnsi="Arial Narrow"/>
          <w:sz w:val="18"/>
          <w:szCs w:val="18"/>
        </w:rPr>
        <w:t>Elektrode koje se otvaraju iz novog paketa, trebaju se držati u priručnim pećima (110 °C), zbog zaštite od vlage. Ukoliko se tako ne postupi elektrode se trebaju prije uporabe sušiti oko 2 sata na temperaturi od 250 °C. Elektrode za zavarivanje trebaju biti prema preporuci proizvođača cijevi.</w:t>
      </w:r>
    </w:p>
    <w:p w14:paraId="46C33D2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Čišćenje se provodi prije, tijekom</w:t>
      </w:r>
      <w:r w:rsidR="002C1591" w:rsidRPr="008D2684">
        <w:rPr>
          <w:rFonts w:ascii="Arial Narrow" w:hAnsi="Arial Narrow"/>
          <w:sz w:val="18"/>
          <w:szCs w:val="18"/>
        </w:rPr>
        <w:t>,</w:t>
      </w:r>
      <w:r w:rsidRPr="008D2684">
        <w:rPr>
          <w:rFonts w:ascii="Arial Narrow" w:hAnsi="Arial Narrow"/>
          <w:sz w:val="18"/>
          <w:szCs w:val="18"/>
        </w:rPr>
        <w:t xml:space="preserve"> a posebno</w:t>
      </w:r>
      <w:r w:rsidR="002C1591" w:rsidRPr="008D2684">
        <w:rPr>
          <w:rFonts w:ascii="Arial Narrow" w:hAnsi="Arial Narrow"/>
          <w:sz w:val="18"/>
          <w:szCs w:val="18"/>
        </w:rPr>
        <w:t>,</w:t>
      </w:r>
      <w:r w:rsidRPr="008D2684">
        <w:rPr>
          <w:rFonts w:ascii="Arial Narrow" w:hAnsi="Arial Narrow"/>
          <w:sz w:val="18"/>
          <w:szCs w:val="18"/>
        </w:rPr>
        <w:t xml:space="preserve"> zbog zadržavanja korozijske postojanosti, nakon zavarivanja:</w:t>
      </w:r>
    </w:p>
    <w:p w14:paraId="4B0DFABD"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Prije zavarivanja se čiste rubovi od posljedica rezanja (pripreme žlijeba), uklanjaju se ulje, boje, masnoće, ostaci ljepljive trake, markera i sl. Potrebno je ukloniti i svu vlagu.</w:t>
      </w:r>
    </w:p>
    <w:p w14:paraId="725906AA"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 xml:space="preserve">Svaki zavareni sloj-prolaz, pažljivo se čisti od troske, oksida i štrcanja, prije zavarivanja </w:t>
      </w:r>
      <w:r w:rsidR="00DD2F8B" w:rsidRPr="008D2684">
        <w:rPr>
          <w:rFonts w:ascii="Arial Narrow" w:hAnsi="Arial Narrow"/>
          <w:sz w:val="18"/>
          <w:szCs w:val="18"/>
        </w:rPr>
        <w:t>sljedeć</w:t>
      </w:r>
      <w:r w:rsidRPr="008D2684">
        <w:rPr>
          <w:rFonts w:ascii="Arial Narrow" w:hAnsi="Arial Narrow"/>
          <w:sz w:val="18"/>
          <w:szCs w:val="18"/>
        </w:rPr>
        <w:t>eg prolaza (četkanje, brušenje).</w:t>
      </w:r>
    </w:p>
    <w:p w14:paraId="5C619813" w14:textId="77777777" w:rsidR="00974857" w:rsidRPr="008D2684" w:rsidRDefault="00974857"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Nakon zavarivanja čišćenjem se uklanjaju kapljice od zavarivanja, troska, oštećenja od uspostavljanja električnog luka, pobojenost. Ovo se izvodi četkanjem, brušenjem, poliranjem, pjeskarenjem i obavezno pastama ili otopinama za kemijsko čišćenje.</w:t>
      </w:r>
    </w:p>
    <w:p w14:paraId="2713F588" w14:textId="77777777" w:rsidR="00974857" w:rsidRPr="008D2684" w:rsidRDefault="002C1591" w:rsidP="00F20DBC">
      <w:pPr>
        <w:pStyle w:val="EPZBullet"/>
        <w:tabs>
          <w:tab w:val="clear" w:pos="1135"/>
          <w:tab w:val="left" w:pos="567"/>
          <w:tab w:val="left" w:pos="1134"/>
        </w:tabs>
        <w:ind w:left="1134" w:hanging="283"/>
        <w:rPr>
          <w:rFonts w:ascii="Arial Narrow" w:hAnsi="Arial Narrow"/>
          <w:sz w:val="18"/>
          <w:szCs w:val="18"/>
        </w:rPr>
      </w:pPr>
      <w:r w:rsidRPr="008D2684">
        <w:rPr>
          <w:rFonts w:ascii="Arial Narrow" w:hAnsi="Arial Narrow"/>
          <w:sz w:val="18"/>
          <w:szCs w:val="18"/>
        </w:rPr>
        <w:t>Osobitu</w:t>
      </w:r>
      <w:r w:rsidR="00974857" w:rsidRPr="008D2684">
        <w:rPr>
          <w:rFonts w:ascii="Arial Narrow" w:hAnsi="Arial Narrow"/>
          <w:sz w:val="18"/>
          <w:szCs w:val="18"/>
        </w:rPr>
        <w:t xml:space="preserve"> pažnju posvetiti ispiranju zavara nakon tretiranja pastom ili otopinom. Najbolji rezultat se postiže ispiranjem vodom pod visokim tlakom cca 100 bara (visokotlačni uređaji za pranje i sl.)</w:t>
      </w:r>
      <w:r w:rsidRPr="008D2684">
        <w:rPr>
          <w:rFonts w:ascii="Arial Narrow" w:hAnsi="Arial Narrow"/>
          <w:sz w:val="18"/>
          <w:szCs w:val="18"/>
        </w:rPr>
        <w:t>.</w:t>
      </w:r>
    </w:p>
    <w:p w14:paraId="43BF3A1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Najčešći problemi koji se mogu javiti kao posljedica zavarivanja nehrđajućih čelika austenitne strukture su: smanjenje korozijske postojanosti (senzibiliziranje strukture) te pojava toplih pukotina. Najznačajniji čimbenici koji utječu na kvalitetu zavara kod ovih čelika su sam postupak zavarivanja te odabir dodatnog materijala. Kod toga treba još jednom napomenuti da se u pogledu odabira dodatnog materijala treba konzultirati i s proizvođačem cijevi.</w:t>
      </w:r>
    </w:p>
    <w:p w14:paraId="1A23B25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Tolerancije ugradbenih dimenzija elemenata cjevo</w:t>
      </w:r>
      <w:r w:rsidR="002C1591" w:rsidRPr="008D2684">
        <w:rPr>
          <w:rFonts w:ascii="Arial Narrow" w:hAnsi="Arial Narrow"/>
          <w:sz w:val="18"/>
          <w:szCs w:val="18"/>
        </w:rPr>
        <w:t>voda moraju biti u području ±3 mm</w:t>
      </w:r>
      <w:r w:rsidRPr="008D2684">
        <w:rPr>
          <w:rFonts w:ascii="Arial Narrow" w:hAnsi="Arial Narrow"/>
          <w:sz w:val="18"/>
          <w:szCs w:val="18"/>
        </w:rPr>
        <w:t>.</w:t>
      </w:r>
    </w:p>
    <w:p w14:paraId="667C5E82" w14:textId="45C14A75" w:rsidR="00974857" w:rsidRPr="008D2684" w:rsidRDefault="002C1591" w:rsidP="00F20DBC">
      <w:pPr>
        <w:tabs>
          <w:tab w:val="left" w:pos="567"/>
          <w:tab w:val="left" w:pos="1134"/>
        </w:tabs>
        <w:rPr>
          <w:rFonts w:ascii="Arial Narrow" w:hAnsi="Arial Narrow"/>
          <w:sz w:val="18"/>
          <w:szCs w:val="18"/>
        </w:rPr>
      </w:pPr>
      <w:r w:rsidRPr="008D2684">
        <w:rPr>
          <w:rFonts w:ascii="Arial Narrow" w:hAnsi="Arial Narrow"/>
          <w:sz w:val="18"/>
          <w:szCs w:val="18"/>
        </w:rPr>
        <w:t>Kontrola montažnih „in situ“</w:t>
      </w:r>
      <w:r w:rsidR="00974857" w:rsidRPr="008D2684">
        <w:rPr>
          <w:rFonts w:ascii="Arial Narrow" w:hAnsi="Arial Narrow"/>
          <w:sz w:val="18"/>
          <w:szCs w:val="18"/>
        </w:rPr>
        <w:t xml:space="preserve"> z</w:t>
      </w:r>
      <w:r w:rsidRPr="008D2684">
        <w:rPr>
          <w:rFonts w:ascii="Arial Narrow" w:hAnsi="Arial Narrow"/>
          <w:sz w:val="18"/>
          <w:szCs w:val="18"/>
        </w:rPr>
        <w:t>avara mora se izvesti na 10% dulj</w:t>
      </w:r>
      <w:r w:rsidR="00974857" w:rsidRPr="008D2684">
        <w:rPr>
          <w:rFonts w:ascii="Arial Narrow" w:hAnsi="Arial Narrow"/>
          <w:sz w:val="18"/>
          <w:szCs w:val="18"/>
        </w:rPr>
        <w:t>ine zavara ultrazvukom, prema tehničkim uvjetima za klasu kvalitete zavarenog spoja HRN EN ISO 5817 grupa „C“</w:t>
      </w:r>
      <w:r w:rsidR="007761F8" w:rsidRPr="008D2684">
        <w:rPr>
          <w:rFonts w:ascii="Arial Narrow" w:hAnsi="Arial Narrow"/>
          <w:sz w:val="18"/>
          <w:szCs w:val="18"/>
        </w:rPr>
        <w:t xml:space="preserve"> </w:t>
      </w:r>
      <w:r w:rsidR="00771ED1" w:rsidRPr="008D2684">
        <w:rPr>
          <w:rFonts w:ascii="Arial Narrow" w:hAnsi="Arial Narrow"/>
          <w:sz w:val="18"/>
          <w:szCs w:val="18"/>
        </w:rPr>
        <w:t>„ili jednakovrijedno“</w:t>
      </w:r>
      <w:r w:rsidR="00974857" w:rsidRPr="008D2684">
        <w:rPr>
          <w:rFonts w:ascii="Arial Narrow" w:hAnsi="Arial Narrow"/>
          <w:sz w:val="18"/>
          <w:szCs w:val="18"/>
        </w:rPr>
        <w:t>.</w:t>
      </w:r>
    </w:p>
    <w:p w14:paraId="4C428AF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Ovom </w:t>
      </w:r>
      <w:r w:rsidR="002C1591" w:rsidRPr="008D2684">
        <w:rPr>
          <w:rFonts w:ascii="Arial Narrow" w:hAnsi="Arial Narrow"/>
          <w:sz w:val="18"/>
          <w:szCs w:val="18"/>
        </w:rPr>
        <w:t xml:space="preserve">se </w:t>
      </w:r>
      <w:r w:rsidRPr="008D2684">
        <w:rPr>
          <w:rFonts w:ascii="Arial Narrow" w:hAnsi="Arial Narrow"/>
          <w:sz w:val="18"/>
          <w:szCs w:val="18"/>
        </w:rPr>
        <w:t xml:space="preserve">prilikom još jednom napominje da je nakon provedenog postupka zavarivanja nehrđajućih čelika potrebno obvezno provesti pasiviranje zavara kako izvana tako i s unutrašnje strane cijevi (korijen zavara) kako bi se spriječila korozija zavara, a </w:t>
      </w:r>
      <w:r w:rsidR="00203DA2" w:rsidRPr="008D2684">
        <w:rPr>
          <w:rFonts w:ascii="Arial Narrow" w:hAnsi="Arial Narrow"/>
          <w:sz w:val="18"/>
          <w:szCs w:val="18"/>
        </w:rPr>
        <w:t>osobito</w:t>
      </w:r>
      <w:r w:rsidRPr="008D2684">
        <w:rPr>
          <w:rFonts w:ascii="Arial Narrow" w:hAnsi="Arial Narrow"/>
          <w:sz w:val="18"/>
          <w:szCs w:val="18"/>
        </w:rPr>
        <w:t xml:space="preserve"> je bitno da se nakon postupka pasiviranja temeljito izvede ispiranje vodom pod visokim tlakom (cca 100 bara) radi uklanjanja svih tragova paste ili otopine.</w:t>
      </w:r>
    </w:p>
    <w:p w14:paraId="2FD9716F" w14:textId="77777777" w:rsidR="00974857" w:rsidRPr="008D2684" w:rsidRDefault="00974857" w:rsidP="00F20DBC">
      <w:pPr>
        <w:pStyle w:val="Naslov2"/>
        <w:tabs>
          <w:tab w:val="left" w:pos="567"/>
          <w:tab w:val="left" w:pos="1134"/>
        </w:tabs>
        <w:rPr>
          <w:rFonts w:ascii="Arial Narrow" w:hAnsi="Arial Narrow"/>
          <w:sz w:val="18"/>
          <w:szCs w:val="18"/>
        </w:rPr>
      </w:pPr>
      <w:bookmarkStart w:id="362" w:name="_Toc36715718"/>
      <w:bookmarkStart w:id="363" w:name="_Hlk485111410"/>
      <w:r w:rsidRPr="008D2684">
        <w:rPr>
          <w:rFonts w:ascii="Arial Narrow" w:hAnsi="Arial Narrow"/>
          <w:sz w:val="18"/>
          <w:szCs w:val="18"/>
        </w:rPr>
        <w:t>Elektrotehnički radovi</w:t>
      </w:r>
      <w:bookmarkEnd w:id="362"/>
    </w:p>
    <w:p w14:paraId="43E16B0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Kategorije elektrotehničke opreme i radova:</w:t>
      </w:r>
    </w:p>
    <w:p w14:paraId="39D455E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električni razdjelnici i razvodne kutije niskog napona (NN) za distribuciju, upravljanje i zaštitu</w:t>
      </w:r>
    </w:p>
    <w:p w14:paraId="21F0F8C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energetski NN kabeli za napajanje opreme i instalacija</w:t>
      </w:r>
    </w:p>
    <w:p w14:paraId="3485C7E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signalni i komunikacijski kabeli za povezivanje elektrostrojarske i mjerno-regulacijske opreme</w:t>
      </w:r>
    </w:p>
    <w:p w14:paraId="0B52FDA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glavni i ostali kabelski razvod, uključujući trase podzemnih kabela, rovove i sve tipove spojnih elemenata</w:t>
      </w:r>
    </w:p>
    <w:p w14:paraId="09D9B88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unutarnja i vanjska električna instalacija građevine sa kompletnim ožičenjem električne opreme opće potrošnje, elektrostrojarske, tehnološke, termotehničke i ostale opreme</w:t>
      </w:r>
    </w:p>
    <w:p w14:paraId="0087CF42"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mjerna i instrumentacijska oprema</w:t>
      </w:r>
    </w:p>
    <w:p w14:paraId="7526D8C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ožičenje svih strujnih krugova, regulacijske i upravljačke, te instrumentacijske opreme</w:t>
      </w:r>
    </w:p>
    <w:p w14:paraId="6E569D1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automatizacija procesa sustava zasnovana na industrijski standardiziranom sustavu korištenjem PLC uređaja (programirljivih logičkih kontrolera)</w:t>
      </w:r>
    </w:p>
    <w:p w14:paraId="0BD632B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sustav neprekidnog napajanja zasnovan na neprekidnim napajanjima (UPS-ovima) za PLC-e.</w:t>
      </w:r>
    </w:p>
    <w:p w14:paraId="336332A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lastRenderedPageBreak/>
        <w:t>uzemljenje i izjednačenje potencijala metalnih masa građevina postrojenja</w:t>
      </w:r>
    </w:p>
    <w:p w14:paraId="7F99EFC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sustav zaštite od djelovanja munje na građevinama postrojenja</w:t>
      </w:r>
    </w:p>
    <w:p w14:paraId="4F9176D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Sljedeći radovi će također biti uključeni:</w:t>
      </w:r>
    </w:p>
    <w:p w14:paraId="1A89218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zemljani radovi i kabelska kanalizacija za potrebe polaganja svih podzemnih kabela i vodova</w:t>
      </w:r>
    </w:p>
    <w:p w14:paraId="19D8D2FA"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izvođenje svih građevinskih radova neophodnih za postavljanje kabela, kanala i trasa elektrotehničkih instalacija, kao i oslonce/nosače kabela i kanala te ostalih komponenti i elektrotehničkih instalacija na konstrukciji građevina</w:t>
      </w:r>
    </w:p>
    <w:p w14:paraId="2E226F8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zbrinjavanje otpada i dovođenje okoliša u prvobitno stanje</w:t>
      </w:r>
    </w:p>
    <w:p w14:paraId="7A1C618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osiguranje kvalitete svih radova</w:t>
      </w:r>
    </w:p>
    <w:p w14:paraId="2DD77F8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umjeravanje pretvarača i odašiljača</w:t>
      </w:r>
    </w:p>
    <w:p w14:paraId="3F44D42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ispitivanje kompletne elektrotehničke instalacije s mjerenjima kvalitete električne energije</w:t>
      </w:r>
    </w:p>
    <w:p w14:paraId="4E8CDD0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probni rad i puštanje u pogon</w:t>
      </w:r>
    </w:p>
    <w:p w14:paraId="0D071F3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tehnička i atestna dokumentacija vezana za svu opremu i sve izvedene radove</w:t>
      </w:r>
    </w:p>
    <w:p w14:paraId="654669F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obuka i edukacija radnika.</w:t>
      </w:r>
    </w:p>
    <w:p w14:paraId="595CC7EE" w14:textId="77777777" w:rsidR="00974857" w:rsidRPr="008D2684" w:rsidRDefault="00F72077" w:rsidP="00F20DBC">
      <w:pPr>
        <w:pStyle w:val="Naslov3"/>
        <w:tabs>
          <w:tab w:val="left" w:pos="567"/>
          <w:tab w:val="left" w:pos="1134"/>
        </w:tabs>
      </w:pPr>
      <w:bookmarkStart w:id="364" w:name="_Toc36715719"/>
      <w:r w:rsidRPr="008D2684">
        <w:t>O</w:t>
      </w:r>
      <w:r w:rsidR="00974857" w:rsidRPr="008D2684">
        <w:t>pći tehnički uvjeti za izvođenje radova</w:t>
      </w:r>
      <w:bookmarkEnd w:id="364"/>
    </w:p>
    <w:p w14:paraId="576ED81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Prije početka radova izvođač je dužan detaljno se upoznati s projektima građevine i sve eventualne primjedbe na vrijeme dostaviti investitoru, odnosno Nadzornom inženjeru. Investitor je dužan da tijekom izgradnje osigura stručni nadzor nad izvođenjem radova u skladu sa Zakonom o gradnji. Tijekom građenja izvođač i Nadzorni inženjer su dužni provoditi stalnu kontrolu nad ugrađenom opremom i materijalima te obavljenim radovima. Ukoliko se tijekom gradnje pojavi opravdana potreba za izvjesnim odstupanjem ili manjim izmjenama projekta, izvođač je dužan za to prethodno pribaviti suglasnost Nadzornog inženjera, koji će po potrebi upoznati projektanta s predloženom izmjenom i tražiti njegovu suglasnost.</w:t>
      </w:r>
    </w:p>
    <w:p w14:paraId="5263DF8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Tijekom izvođenja radova Izvođač je dužan da sva nastala odstupanja od onih predviđenih projektom unese u projekt, a po završetku radova treba investitoru predati projekt stvarno izvedenog stanja.</w:t>
      </w:r>
    </w:p>
    <w:p w14:paraId="5C828E89" w14:textId="13C98F18"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Za vrijeme izvođenja radova izvođač je dužan propisno voditi građevinski dnevnik sa svim podacima koje ovakav dnevnik predviđa prema Pravilniku o načinu provedbe stručnog nadzora građenja, obrascu, uvjetima i načinu vođenja građevinskog dnevnika te o sadržaju završnog izvješća Nadzornog inženjera, a svi zahtjevi i priopćenja </w:t>
      </w:r>
      <w:r w:rsidR="00C55531" w:rsidRPr="008D2684">
        <w:rPr>
          <w:rFonts w:ascii="Arial Narrow" w:hAnsi="Arial Narrow"/>
          <w:sz w:val="18"/>
          <w:szCs w:val="18"/>
        </w:rPr>
        <w:t xml:space="preserve">kako </w:t>
      </w:r>
      <w:r w:rsidRPr="008D2684">
        <w:rPr>
          <w:rFonts w:ascii="Arial Narrow" w:hAnsi="Arial Narrow"/>
          <w:sz w:val="18"/>
          <w:szCs w:val="18"/>
        </w:rPr>
        <w:t xml:space="preserve">Nadzornog inženjera, tako i </w:t>
      </w:r>
      <w:r w:rsidR="00C55531" w:rsidRPr="008D2684">
        <w:rPr>
          <w:rFonts w:ascii="Arial Narrow" w:hAnsi="Arial Narrow"/>
          <w:sz w:val="18"/>
          <w:szCs w:val="18"/>
        </w:rPr>
        <w:t>I</w:t>
      </w:r>
      <w:r w:rsidRPr="008D2684">
        <w:rPr>
          <w:rFonts w:ascii="Arial Narrow" w:hAnsi="Arial Narrow"/>
          <w:sz w:val="18"/>
          <w:szCs w:val="18"/>
        </w:rPr>
        <w:t>zvođača, moraju se unijeti u dnevnik.</w:t>
      </w:r>
    </w:p>
    <w:p w14:paraId="17A317D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Tehnički uvjeti izvođenja sadržani su u pravilnicima, tehničkim propisima, nomativnim dokumentima, uputstvima, preporukama kao i u izvedbenom projektu, a njihovo poznavanje zakonska je obaveza svakog izvođača.</w:t>
      </w:r>
    </w:p>
    <w:p w14:paraId="66D5F5BB" w14:textId="77777777" w:rsidR="00974857" w:rsidRPr="008D2684" w:rsidRDefault="00974857" w:rsidP="00F20DBC">
      <w:pPr>
        <w:pStyle w:val="Naslov3"/>
        <w:tabs>
          <w:tab w:val="left" w:pos="567"/>
          <w:tab w:val="left" w:pos="1134"/>
        </w:tabs>
      </w:pPr>
      <w:bookmarkStart w:id="365" w:name="_Toc36715720"/>
      <w:r w:rsidRPr="008D2684">
        <w:t>Instalacijski standardi</w:t>
      </w:r>
      <w:bookmarkEnd w:id="365"/>
    </w:p>
    <w:p w14:paraId="3940FF5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Elektrotehničke radove smije izvoditi samo kvalificirano radno osoblje s važećom licencom i osposobljeno za rad na siguran način.  </w:t>
      </w:r>
    </w:p>
    <w:p w14:paraId="0D90A8D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 elektrotehnička oprema i instalacija mora biti izvedena u skladu s:</w:t>
      </w:r>
    </w:p>
    <w:p w14:paraId="01A9F9BB" w14:textId="23524060"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HRN EN 60204-1 – Sigurnost strojeva -- Električna oprema strojeva -- 1. dio: Opći zahtjevi</w:t>
      </w:r>
      <w:r w:rsidR="005D1E1F" w:rsidRPr="008D2684">
        <w:rPr>
          <w:rFonts w:ascii="Arial Narrow" w:hAnsi="Arial Narrow"/>
          <w:sz w:val="18"/>
          <w:szCs w:val="18"/>
        </w:rPr>
        <w:t xml:space="preserve">, </w:t>
      </w:r>
      <w:r w:rsidR="000478F8" w:rsidRPr="008D2684">
        <w:rPr>
          <w:rFonts w:ascii="Arial Narrow" w:hAnsi="Arial Narrow"/>
          <w:sz w:val="18"/>
          <w:szCs w:val="18"/>
        </w:rPr>
        <w:t>„ili jednakovrijedno“,</w:t>
      </w:r>
    </w:p>
    <w:p w14:paraId="70DE2232" w14:textId="257C5C7F" w:rsidR="00B224E8" w:rsidRPr="008D2684" w:rsidRDefault="00B224E8"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HRN 61439 – Niskonaponski sklopni blokovi</w:t>
      </w:r>
      <w:r w:rsidR="005D1E1F" w:rsidRPr="008D2684">
        <w:rPr>
          <w:rFonts w:ascii="Arial Narrow" w:hAnsi="Arial Narrow"/>
          <w:sz w:val="18"/>
          <w:szCs w:val="18"/>
        </w:rPr>
        <w:t xml:space="preserve">, </w:t>
      </w:r>
      <w:r w:rsidR="000478F8" w:rsidRPr="008D2684">
        <w:rPr>
          <w:rFonts w:ascii="Arial Narrow" w:hAnsi="Arial Narrow"/>
          <w:sz w:val="18"/>
          <w:szCs w:val="18"/>
        </w:rPr>
        <w:t>„ili jednakovrijedno“,</w:t>
      </w:r>
    </w:p>
    <w:p w14:paraId="14D2B8E7" w14:textId="2EF541C4"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HRN HD 60364 – Niskonaponske električne instalacije</w:t>
      </w:r>
      <w:r w:rsidR="005D1E1F" w:rsidRPr="008D2684">
        <w:rPr>
          <w:rFonts w:ascii="Arial Narrow" w:hAnsi="Arial Narrow"/>
          <w:sz w:val="18"/>
          <w:szCs w:val="18"/>
        </w:rPr>
        <w:t xml:space="preserve">, </w:t>
      </w:r>
      <w:r w:rsidR="000478F8" w:rsidRPr="008D2684">
        <w:rPr>
          <w:rFonts w:ascii="Arial Narrow" w:hAnsi="Arial Narrow"/>
          <w:sz w:val="18"/>
          <w:szCs w:val="18"/>
        </w:rPr>
        <w:t>„ili jednakovrijedno“,</w:t>
      </w:r>
    </w:p>
    <w:p w14:paraId="730C21C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Ostali relevantni hrvatski propisi, standardi i norme</w:t>
      </w:r>
    </w:p>
    <w:p w14:paraId="3377A68E" w14:textId="6DFE766E"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Popis norma za projektiranje, izvođenje i održavanje niskonaponskih električnih instalacija dan je u prilogu B.4 Tehničkog propisa za niskonaponske električne instalacije.</w:t>
      </w:r>
    </w:p>
    <w:p w14:paraId="103D6D55" w14:textId="77777777" w:rsidR="00974857" w:rsidRPr="008D2684" w:rsidRDefault="00974857" w:rsidP="00F20DBC">
      <w:pPr>
        <w:pStyle w:val="Naslov3"/>
        <w:tabs>
          <w:tab w:val="left" w:pos="567"/>
          <w:tab w:val="left" w:pos="1134"/>
        </w:tabs>
      </w:pPr>
      <w:bookmarkStart w:id="366" w:name="_Toc36715721"/>
      <w:r w:rsidRPr="008D2684">
        <w:t>Općenito o polaganju kabela</w:t>
      </w:r>
      <w:bookmarkEnd w:id="366"/>
    </w:p>
    <w:p w14:paraId="1F97FDE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kabeli moraju biti polagani u skladu s "Tehničkim uvjetima za izbor i polaganje elektroenergetskih kabela nazivnog napona 1kV do 35 kV", Bilten HEP-a broj 22, nacionalnim standardima i normama, te pravilima struke.</w:t>
      </w:r>
    </w:p>
    <w:p w14:paraId="24F3ED8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Samo se kabeli koji su konstrukcijski predviđeni za polaganje u zemlju smiju polagati direktno u zemlju. Ostali energetski i signalni kabeli polažu se kroz zaštitne podzemne cijevi ili postavljaju u kabelske kanale ili u PVC kanalice.</w:t>
      </w:r>
    </w:p>
    <w:p w14:paraId="3CEBCB0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uvjetima kada je više kabela postavljeno u istom kanalu, cijevi ili rovu, treba uzeti u obzir njihovo zagrijavanje. Križanja treba izbjegavati gdje je god moguće. Energetske kabele većih trošila po mogućnosti voditi odvojeno od signalnih kabela.</w:t>
      </w:r>
    </w:p>
    <w:p w14:paraId="3CD9935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Prilikom polaganja kabela podrazumijeva se korištenje svih potrebnih dodataka; potpora, zatezača, spojnica, kanala, ljestava, vijaka, matica, ogrlica, kućišta, proturnih dijelova, pijeska, betonskih kapa, zaštitnih traka i oznaka trase.</w:t>
      </w:r>
    </w:p>
    <w:p w14:paraId="01F6D78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Produživanje kabela treba izbjegavati, no ukoliko je neophodno, ugradit će se tipske spojnice uz prethodno odobrenje Nadzornog inženjera.</w:t>
      </w:r>
    </w:p>
    <w:p w14:paraId="75B7759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 dijelovima trase gdje su kabeli izloženi sunčevom zračenju, postavit će se kabeli sa zaštitom od vremenskih prilika ili će se kabeli zaštiti uvlačenjem u zaštitne cijevi ili profile. Metoda zaštite kabela mora biti odobrena od Nadzornog inženjera prije nego se krene u izradu.  </w:t>
      </w:r>
    </w:p>
    <w:p w14:paraId="1A260A8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Kabeli koji se polažu u unutarnje prostore postavljat će se direktno pomoću obujmica, u kabelske kanale, na kabelske police pričvršćene na zidove ili metalne konstrukcije.</w:t>
      </w:r>
    </w:p>
    <w:p w14:paraId="406DC4B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Kabeli se ne smiju polagati ispod temperature od -5°C ili moraju biti zagrijani i održavani na potrebnoj temperaturi najmanje 24h prije polaganja.</w:t>
      </w:r>
    </w:p>
    <w:p w14:paraId="4E206FC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Moraju se poštivati minimalni unutarnji polumjeri savijanja kao i dopuštene sile razvlačenja, s obzirom na upute proizvođača za svaki pojedini kabel.</w:t>
      </w:r>
    </w:p>
    <w:p w14:paraId="4D6C1FB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kada se kabel reže s bubnja, kraj kabela se mora odmah stegnuti kako ne bi došlo do ulaska vlage, a krajeve kabela obavezno zatvoriti vodonepropusnim kapama.</w:t>
      </w:r>
    </w:p>
    <w:p w14:paraId="4808CEA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Izolirani vodiči i kabeli ne smiju se nastavljati u instalacijskim cijevima i instalacijskim kanalima, već samo u instalacijskim kutijama, kabelskim spojnicama ili sklopnim blokovima, a mjesta spajanja moraju se izolirati stupnjem izolacije koja odgovara tipu električne razdiobe. Iznimno, u zidovima koji se montiraju od elemenata izlivenih od betona, spajanje se može obavljati i u kutijama zidnih utičnica, i to ispod utičnica, uz uvjet da dubina tih kutija dopušta smještaj spojeva istog strujnog kruga.</w:t>
      </w:r>
    </w:p>
    <w:p w14:paraId="14ED829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mjestima prolaza kabela ili vodiča kroz zidove, osim tipa koji se izvodi u instalacijskim cijevima i kanalima, mora se osigurati odgovarajuća dodatna mehanička zaštita (npr. pomoću čahura, cijevi, kutije i sl.).</w:t>
      </w:r>
    </w:p>
    <w:p w14:paraId="76B88A9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Polaganje kabela na zid dopušteno je ako kabel ima izolaciju od termoplastičnog materijala s ispunom i plaštem, ako se polaže na obujmice na zidu i ako je od poda do visine 2 m dodatno zaštićen od mehaničkih oštećenja. Razdjelne kutije i drugi pribor koji se postavlja na zid uz polaganje ovog kabela moraju imati brtvene uvodnice i stupanj zaštite najmanje IP 5X utvrđene za vlažne prostorije, odnosno odgovarajući stupanj zaštite utvrđen za druge prostorije.</w:t>
      </w:r>
    </w:p>
    <w:p w14:paraId="20AA911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Najmanji dopušteni razmak između električne razdiobe i drugih instalacija jest 3 cm.</w:t>
      </w:r>
    </w:p>
    <w:p w14:paraId="4A8DC48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Električni vodovi ne smiju se postaviti ispod neelektričnih instalacija na kojima je moguća kondenzacija vode ili drugih tekućina. Ako se električni vodovi postavljaju po zidovima, najmanji dopušteni razmak između elemenata vodova i zida je 5 mm. Kabeli i instalacijski vodiči položeni u instalacijske cijevi u zidu ili kabeli položeni izravno u žbuku i ispod žbuke moraju se voditi vertikalni i/ili horizontalno, tako da budu paralelni s rubovima prostorije.</w:t>
      </w:r>
    </w:p>
    <w:p w14:paraId="3BBA25D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 horizontalnom polaganju kabeli i instalacijski vodiči vode se na visini od 30 cm do 110 cm od poda i 200 cm iznad poda do stropa.</w:t>
      </w:r>
    </w:p>
    <w:p w14:paraId="6F4ABA6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 vertikalnom polaganju kabel i instalacijskih vodiča udaljenost od rubova prozora i vrata mora biti najmanje 15 cm. Koso polaganje kabela i instalacijskih vodiča dopušteno je u stropu, ali ne i u zidovima.</w:t>
      </w:r>
    </w:p>
    <w:p w14:paraId="20DD6FE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Električni vodovi nižeg napona ne smiju se postavljati u isti omotač ili cijev, niti blizu električnih vodova višeg napona, osim ako između njih ne postoji izolacijska pregrada koja izdržava ispitni napon električnih vodova više naponske razine.</w:t>
      </w:r>
    </w:p>
    <w:p w14:paraId="6A1A1E1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istu instalacijsku cijev mogu se postavljati vodiči samo jednog strujnog kruga, osim vodiča upravljačkih i pomoćnih strujnih krugova.</w:t>
      </w:r>
    </w:p>
    <w:p w14:paraId="0702701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Razdjelne kutije za kabele ili vodiče (u instalacijskim cijevima) koje se polažu podžbukno moraju biti od izolacijskog materijala ili od metala s izolacijskom postavom i uvodnicima od izolacijskog materijala. Za pričvršćivanje električnih vodova smiju se upotrijebiti sredstva i primijeniti samo oni postupci koji ne izazivaju deformacije ili oštećenje izolacije, kao što su gipsanje, obujmice od izolacijskog materijala prilagođene obliku kabela, lijepljenje ili ukucavanje čavlima s podložnim pločicama od izolacijskih materijala i sl.</w:t>
      </w:r>
    </w:p>
    <w:p w14:paraId="0393F51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Kabeli položeni izravno u žbuku i u zid moraju po cijeloj duljini biti pokriveni žbukom debljine najmanje 4 mm. Iznimno, u zidovima koji se montiraju od elemenata izlivenih od betona, spajanje se može obavljati i u kutijama zidnih utičnica, i to ispod utičnica, uz uvjet da dubina tih kutija dopušta smještaj spojeva istog strujnog kruga.</w:t>
      </w:r>
    </w:p>
    <w:p w14:paraId="5E2EEE3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 postavljanju izoliranih vodiča u instalacijske cijevi u zidu od nezapaljivog materijala ili betona, instalacijska cijev mora imati takve unutarnje mjere da se vodiči mogu lako vaditi i postavljati nakon</w:t>
      </w:r>
    </w:p>
    <w:p w14:paraId="497592E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postavljanja pribora. Instalacijska cijev mora biti izrađena od materijala koji ne gori niti ne potpomaže gorenje.</w:t>
      </w:r>
    </w:p>
    <w:p w14:paraId="3E91FA2B" w14:textId="77777777" w:rsidR="00974857" w:rsidRPr="008D2684" w:rsidRDefault="00974857" w:rsidP="00F20DBC">
      <w:pPr>
        <w:pStyle w:val="Naslov4"/>
        <w:tabs>
          <w:tab w:val="left" w:pos="567"/>
          <w:tab w:val="left" w:pos="1134"/>
        </w:tabs>
      </w:pPr>
      <w:r w:rsidRPr="008D2684">
        <w:t>Sustavi za nošenje i vođenje kabela za električne instalacije</w:t>
      </w:r>
    </w:p>
    <w:p w14:paraId="0137115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Prilikom planiranja kabelskih trasa potrebno je uzeti u obzir sljedeće:</w:t>
      </w:r>
    </w:p>
    <w:p w14:paraId="38A05E7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broj energetskih i signalnih kabela kabelskog kanala ili police</w:t>
      </w:r>
    </w:p>
    <w:p w14:paraId="7B55CA3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odvajanje kabelskih trasa za elektrostrojarsku i tehnološku opremu od opreme opće potrošnje</w:t>
      </w:r>
    </w:p>
    <w:p w14:paraId="253C498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mimoilaženje sa postojećim cjevovodima i planiranim trasama cjevovoda</w:t>
      </w:r>
    </w:p>
    <w:p w14:paraId="14DD588C"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izbjegavanje nepotrebno dugih trasa kabela</w:t>
      </w:r>
    </w:p>
    <w:p w14:paraId="0A9AB58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pozicioniranje kabelskih trasa što je više moguće sa vertikalnim spustevima na potrošače </w:t>
      </w:r>
    </w:p>
    <w:p w14:paraId="6C3388A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Kabelske police moraju biti perforirane, čvrste i izrađene od vruće pocinčanog čeličnog lima ili nehrđajućeg čelika s dvostruko presavijenim rubovima, dimenzionirane da omoguće ugradnju 25% više kabela od količine predviđene Ugovorom i to </w:t>
      </w:r>
      <w:r w:rsidR="00DB1C25" w:rsidRPr="008D2684">
        <w:rPr>
          <w:rFonts w:ascii="Arial Narrow" w:hAnsi="Arial Narrow"/>
          <w:sz w:val="18"/>
          <w:szCs w:val="18"/>
        </w:rPr>
        <w:t>tako</w:t>
      </w:r>
      <w:r w:rsidRPr="008D2684">
        <w:rPr>
          <w:rFonts w:ascii="Arial Narrow" w:hAnsi="Arial Narrow"/>
          <w:sz w:val="18"/>
          <w:szCs w:val="18"/>
        </w:rPr>
        <w:t xml:space="preserve"> da kabeli leže ravno na polici.</w:t>
      </w:r>
    </w:p>
    <w:p w14:paraId="100E9C3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Kabelske police poduprijeti odgovarajućim tvorničkim nosačima.</w:t>
      </w:r>
    </w:p>
    <w:p w14:paraId="1B8B4472" w14:textId="27B0EBFD"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Instalacijski kanali tj. kabelske police bit će usuglašeni s normama HRN EN 50085 i HRN EN 61537</w:t>
      </w:r>
      <w:r w:rsidR="00487640" w:rsidRPr="008D2684">
        <w:rPr>
          <w:rFonts w:ascii="Arial Narrow" w:hAnsi="Arial Narrow"/>
          <w:sz w:val="18"/>
          <w:szCs w:val="18"/>
        </w:rPr>
        <w:t xml:space="preserve"> </w:t>
      </w:r>
      <w:r w:rsidR="000478F8" w:rsidRPr="008D2684">
        <w:rPr>
          <w:rFonts w:ascii="Arial Narrow" w:hAnsi="Arial Narrow"/>
          <w:sz w:val="18"/>
          <w:szCs w:val="18"/>
        </w:rPr>
        <w:t>„ili jednakovrijedno“</w:t>
      </w:r>
      <w:r w:rsidRPr="008D2684">
        <w:rPr>
          <w:rFonts w:ascii="Arial Narrow" w:hAnsi="Arial Narrow"/>
          <w:sz w:val="18"/>
          <w:szCs w:val="18"/>
        </w:rPr>
        <w:t>. Na mjestima gdje su vodilice ili kanali presječeni, bušeni ili imaju bilo kakva oštećenja, treba provesti mjere sanacije i dovesti pocinčanje u početno stanje. Broj kabela u vodilicama ne smije prijeći broj preporučen u normi HRN HD 60364</w:t>
      </w:r>
      <w:r w:rsidR="00487640" w:rsidRPr="008D2684">
        <w:rPr>
          <w:rFonts w:ascii="Arial Narrow" w:hAnsi="Arial Narrow"/>
          <w:sz w:val="18"/>
          <w:szCs w:val="18"/>
        </w:rPr>
        <w:t xml:space="preserve"> </w:t>
      </w:r>
      <w:r w:rsidR="000478F8" w:rsidRPr="008D2684">
        <w:rPr>
          <w:rFonts w:ascii="Arial Narrow" w:hAnsi="Arial Narrow"/>
          <w:sz w:val="18"/>
          <w:szCs w:val="18"/>
        </w:rPr>
        <w:t>„ili jednakovrijedno“</w:t>
      </w:r>
      <w:r w:rsidRPr="008D2684">
        <w:rPr>
          <w:rFonts w:ascii="Arial Narrow" w:hAnsi="Arial Narrow"/>
          <w:sz w:val="18"/>
          <w:szCs w:val="18"/>
        </w:rPr>
        <w:t>.</w:t>
      </w:r>
    </w:p>
    <w:p w14:paraId="48CD7CD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Učvršćenje vodilica i kanala te smještanje kabela unutar njih treba provesti koristeći isključivo alate i spojeve odobrene od proizvođača. Pomagala i spojevi bit će proizvedeni kao nehrđajući ili imati nehrđajuću zaštitu.</w:t>
      </w:r>
    </w:p>
    <w:p w14:paraId="0E3A28A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Kabeli koji se postavljaju na vertikalne kabelske ljestve moraju biti pričvršćeni min. svakih 600 mm. Kabeli položeni na horizontalne police moraju biti učvršćeni na takvim intervalima da se osigura uredna instalacija.</w:t>
      </w:r>
    </w:p>
    <w:p w14:paraId="683585F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Planirati odvojene trase za energetske i signalne vodove, a ako se iz opravdanog razloga energetski i signalni kabeli moraju nalaziti u istom kanalu/polici, potrebno ih je razdvojiti i postaviti odijelnu ploču duž trase.</w:t>
      </w:r>
    </w:p>
    <w:p w14:paraId="68627BD9" w14:textId="77777777" w:rsidR="00974857" w:rsidRPr="008D2684" w:rsidRDefault="00974857" w:rsidP="00F20DBC">
      <w:pPr>
        <w:pStyle w:val="Naslov4"/>
        <w:tabs>
          <w:tab w:val="left" w:pos="567"/>
          <w:tab w:val="left" w:pos="1134"/>
        </w:tabs>
      </w:pPr>
      <w:r w:rsidRPr="008D2684">
        <w:t>Sustavi cijevi za vođenje kabela</w:t>
      </w:r>
    </w:p>
    <w:p w14:paraId="2536297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Kabelske cijevi unutar građevina bit će izvedene ili od visoko otpornih PVC cijevi, ugrađenih sa spojevima zavarenih otapalom, ili od vruće valjanog pocinčanog čelika do klase 4, spojenog vijčanim spojnicama, ili nehrđajućeg čelika ovisno o potrebi. Kabelske cijevi izvan građevina (na pročelju i sl.) bit će od pocinčanog čelika ili nehrđajućeg čelika. Na mjestima gdje su pocinčane cijevi presječene ili imaju bilo kakva oštećenja, treba provesti mjere sanacije i dovesti cink zaštitu u početno stanje.</w:t>
      </w:r>
    </w:p>
    <w:p w14:paraId="29E1C12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Cijevi za vođenje kabela ugraditi </w:t>
      </w:r>
      <w:r w:rsidR="00DB1C25" w:rsidRPr="008D2684">
        <w:rPr>
          <w:rFonts w:ascii="Arial Narrow" w:hAnsi="Arial Narrow"/>
          <w:sz w:val="18"/>
          <w:szCs w:val="18"/>
        </w:rPr>
        <w:t>tako</w:t>
      </w:r>
      <w:r w:rsidRPr="008D2684">
        <w:rPr>
          <w:rFonts w:ascii="Arial Narrow" w:hAnsi="Arial Narrow"/>
          <w:sz w:val="18"/>
          <w:szCs w:val="18"/>
        </w:rPr>
        <w:t xml:space="preserve"> da se u potpunosti spriječi ulazak vode ili skupljanje kondenzata unutar njih. </w:t>
      </w:r>
    </w:p>
    <w:p w14:paraId="54BCBA5B" w14:textId="1CCF6CA8"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Sustavi cijevi za vođenje kabela moraju biti usklađeni sa normama HRN EN 61386 i HRN EN 50086</w:t>
      </w:r>
      <w:r w:rsidR="00487640" w:rsidRPr="008D2684">
        <w:rPr>
          <w:rFonts w:ascii="Arial Narrow" w:hAnsi="Arial Narrow"/>
          <w:sz w:val="18"/>
          <w:szCs w:val="18"/>
        </w:rPr>
        <w:t xml:space="preserve"> </w:t>
      </w:r>
      <w:r w:rsidR="000478F8" w:rsidRPr="008D2684">
        <w:rPr>
          <w:rFonts w:ascii="Arial Narrow" w:hAnsi="Arial Narrow"/>
          <w:sz w:val="18"/>
          <w:szCs w:val="18"/>
        </w:rPr>
        <w:t>„ili jednakovrijedno“</w:t>
      </w:r>
      <w:r w:rsidRPr="008D2684">
        <w:rPr>
          <w:rFonts w:ascii="Arial Narrow" w:hAnsi="Arial Narrow"/>
          <w:sz w:val="18"/>
          <w:szCs w:val="18"/>
        </w:rPr>
        <w:t>, dok broj kabela unutar cijevi treba biti u skladu s preporukama iz HRN HD 60364</w:t>
      </w:r>
      <w:r w:rsidR="00487640" w:rsidRPr="008D2684">
        <w:rPr>
          <w:rFonts w:ascii="Arial Narrow" w:hAnsi="Arial Narrow"/>
          <w:sz w:val="18"/>
          <w:szCs w:val="18"/>
        </w:rPr>
        <w:t xml:space="preserve"> </w:t>
      </w:r>
      <w:r w:rsidR="000478F8" w:rsidRPr="008D2684">
        <w:rPr>
          <w:rFonts w:ascii="Arial Narrow" w:hAnsi="Arial Narrow"/>
          <w:sz w:val="18"/>
          <w:szCs w:val="18"/>
        </w:rPr>
        <w:t>„ili jednakovrijedno“</w:t>
      </w:r>
      <w:r w:rsidRPr="008D2684">
        <w:rPr>
          <w:rFonts w:ascii="Arial Narrow" w:hAnsi="Arial Narrow"/>
          <w:sz w:val="18"/>
          <w:szCs w:val="18"/>
        </w:rPr>
        <w:t>.</w:t>
      </w:r>
    </w:p>
    <w:p w14:paraId="67461B2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Pomoćni i spojni materijal za vodove mora biti u nehrđajućoj izvedbi ili imati nehrđajuću zaštitu. Niti jedna cijev ne smije biti promjera manjeg od 20 mm.</w:t>
      </w:r>
    </w:p>
    <w:p w14:paraId="078DCA0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Kabeli moraju biti kontinuirani duž cijele trase. Nije dozvoljeno vršiti spajanje kabela unutar cijevi ili na spojnim točkama cijevi. Produžne spojnice smjestiti tako da ne dolazi do dva uzastopna kruta luka, odnosno da se osigura 9 m ravne trase između dvije produžene spojnice.</w:t>
      </w:r>
    </w:p>
    <w:p w14:paraId="658BE38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Savitljive metalne cijevi trebaju biti izrađene od jednoslojnog nehrđajućeg čelika presvučenog PVC oblogom s odgovarajućim presvučenim spojnicama i finalnom PVC oblogom. </w:t>
      </w:r>
    </w:p>
    <w:p w14:paraId="42A4975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Prodori vodova kroz zidove će biti izvedeni tako da dozvole ugradnju najmanje 6 mm gipsa ili drugog materijala između.</w:t>
      </w:r>
    </w:p>
    <w:p w14:paraId="3F4EFAF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Kabeli se smiju položiti unutar instalacijskih cijevi ili kanala samo ako je temperatura prostora bila iznad 5°C više od 24 sata.</w:t>
      </w:r>
    </w:p>
    <w:p w14:paraId="53FF849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Sustav cijevi bit će tako postavljen da omogući uvlačenje ožičenja i nakon završne obrade zidova, stropova i podova. Sustav cijevi bit će električki i mehanički neprekinut. </w:t>
      </w:r>
    </w:p>
    <w:p w14:paraId="0C8E760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Trase vodova bit će postavljene uredno i simetrično tako da su vodovi postavljeni horizontalno ili vertikalno. Koso je postavljanje prihvaćeno samo u slučajevima kada su vodovi paralelni s nekim dijelom građevine. Cijevi za vođenje kabela će biti postavljeni na udaljenosti od min. 150 mm od vodovodnih i kanalizacijskih cjevovoda ili neke druge infrastrukture. </w:t>
      </w:r>
    </w:p>
    <w:p w14:paraId="505327A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Savijanje cijevi treba izvesti na strojevima za savijanje koristeći pravilno formiranje profila. Niti jedan luk ili koljeno ne smije biti manjeg promjera od 3 puta vanjskog promjera voda. </w:t>
      </w:r>
    </w:p>
    <w:p w14:paraId="212569E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Nije dozvoljeno korištenje krutih tipova laktova, koljena i drugih fazonskih komada.</w:t>
      </w:r>
    </w:p>
    <w:p w14:paraId="335D28F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mjestima oštećenja pocinčanja u procesu postavljanja ili formiranja voda, treba izvršiti sanaciju jednim bogatim primarnim premazom cinka i premazom od aluminijske boje. Svi će izloženi spojevi biti obrađeni na isti način osiguravajući vodonepropusni spoj.</w:t>
      </w:r>
    </w:p>
    <w:p w14:paraId="17F8BE2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Metalne cijevi za vođenje kabela ne smiju biti korištene kao povratni vod uzemljenja.</w:t>
      </w:r>
    </w:p>
    <w:p w14:paraId="3CA4C4A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Masti, prašci ili druga mazala ne smiju biti korištena prilikom postavljanja kabela, radi olakšanja procesa, bez pismenog odobrenja Nadzornog inženjera.</w:t>
      </w:r>
    </w:p>
    <w:p w14:paraId="181806C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mjestima gdje se cijevi povezuju s opremom koja vibrira prilikom standardnog funkcioniranja, treba koristiti fleksibilne cijevi.</w:t>
      </w:r>
    </w:p>
    <w:p w14:paraId="6CC86278" w14:textId="77777777" w:rsidR="00974857" w:rsidRPr="008D2684" w:rsidRDefault="00974857" w:rsidP="00F20DBC">
      <w:pPr>
        <w:pStyle w:val="Naslov4"/>
        <w:tabs>
          <w:tab w:val="left" w:pos="567"/>
          <w:tab w:val="left" w:pos="1134"/>
        </w:tabs>
      </w:pPr>
      <w:r w:rsidRPr="008D2684">
        <w:t>Polaganje kabela u zemlju</w:t>
      </w:r>
    </w:p>
    <w:p w14:paraId="5E768A8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Polaganje kabela mora biti pažljivo da ne dođe do oštećenja kabela ni za vrijeme polaganje niti kasnije tijekom korištenja.</w:t>
      </w:r>
    </w:p>
    <w:p w14:paraId="04AE584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Potrebno je pridržavati se sljedećih uputa:</w:t>
      </w:r>
    </w:p>
    <w:p w14:paraId="2F7C9A5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polaganje vršiti kod temperature koja neće uzrokovati oštećenje kabela niti ugroziti sigurnost ljudi ili opreme</w:t>
      </w:r>
    </w:p>
    <w:p w14:paraId="5A38F40F"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razvlačenje kabela izvoditi s uređajem za razvlačenje s kontrolom vučne sile</w:t>
      </w:r>
    </w:p>
    <w:p w14:paraId="55F7CD1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kabelski rov očistiti od oštrog kamenja i drugog materijala, a potom uz prisustvo Nadzornog inženjera kabel položiti na pripremljenu posteljicu od min. 5 cm (sloj fine zemlje 'nule' ili zbijeni pijesak) te prekriti rasutom zemljom (maksimalne granulacije 2 mm) ili pijeskom (prema projektu) s ukupnom visinom od dna rova od najmanje 20 cm, gdje treba postaviti tipski kabelski štitnik. Na dubini od 30 cm od površine postaviti traku upozorenja širine 150 mm na dubinu 30 cm od površine sa natpisom „POZOR! ENERGETSKI KABEL“. Rov zatrpavati materijalom iz iskopa bez grubog kamenja, uz nabijanje svakih 20 cm. </w:t>
      </w:r>
    </w:p>
    <w:p w14:paraId="1E84164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 polaganju kabel se ne smije vući po zemlji, a pogotovo ne po kamenitom tlu, te ga treba položiti vijugavo (računati s nešto većom duljinom kabela, cca 3%) kako bi se izbjeglo stvaranje naprezanja unutar kabela prilikom zatrpavanja rova ili kod budućeg namještanja.</w:t>
      </w:r>
    </w:p>
    <w:p w14:paraId="4C5714E8"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kabele postavljati direktno s koluta kako bi se izbjeglo uvijanje kabela i stvaranje petlji, a kod prolaska ispod temelja, građevina, kutova ili kamenja voditi računa o sigurnosnim mjerama takvog prolaska.</w:t>
      </w:r>
    </w:p>
    <w:p w14:paraId="43C9D8D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Dubina rova načelno iznosi 80 cm, ali može varirati u ovisnosti o drugim podzemnim instalacijama. Preduboko postavljanje kabela nije prihvatljivo, osim ako nikako nije moguće drugačije, pri čemu se kabeli ne smiju postavljati ispod nivelete vodovoda i kanalizacije. </w:t>
      </w:r>
    </w:p>
    <w:p w14:paraId="319020F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 prolazu ispod betonskih površina i prometnica kabeli se obavezno polažu u instalacijske cijevi.</w:t>
      </w:r>
    </w:p>
    <w:p w14:paraId="014DAFC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trasama gdje se postavljaju kabeli različite naponske razine u isti rov na istu visinu, potrebno je postaviti vertikalne ploče kako bi se kabeli razdvojili.</w:t>
      </w:r>
    </w:p>
    <w:p w14:paraId="1C5D051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Signalni kabeli ne smiju se postavljati na udaljenost manju od 1000 mm od SN kabela.</w:t>
      </w:r>
    </w:p>
    <w:p w14:paraId="3798114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Nakon polaganja instalacija, a prije zatrpavanja rova, potrebno je izvršiti snimanje za katastar podzemnih instalacija.</w:t>
      </w:r>
    </w:p>
    <w:p w14:paraId="5FDAB2C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Kod izvođenja radova (iskopa rova) mora se voditi  naročita pažnja da se eventualne postojeće instalacije ne oštete – obvezno ručni iskop uz postojeću infrastrukturu. Ukoliko dođe do oštećenja drugih instalacija, izvođač je dužan otkloniti ih  svom trošku.</w:t>
      </w:r>
    </w:p>
    <w:p w14:paraId="640A763B" w14:textId="77777777" w:rsidR="00974857" w:rsidRPr="008D2684" w:rsidRDefault="00974857" w:rsidP="00F20DBC">
      <w:pPr>
        <w:pStyle w:val="Naslov4"/>
        <w:tabs>
          <w:tab w:val="left" w:pos="567"/>
          <w:tab w:val="left" w:pos="1134"/>
        </w:tabs>
      </w:pPr>
      <w:r w:rsidRPr="008D2684">
        <w:t>Podzemna kabelska kanalizacija</w:t>
      </w:r>
    </w:p>
    <w:p w14:paraId="006696C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Kabelska kanalizacija sastojat će se od dvoslojnih orebrenih PEHD cijevi s gumenim prstenastim spojnicama i promjera ne manjeg od 100 mm. Iznimno, kabelska kanalizacija za upuhivanje svjetlovoda može biti izvedena pomoću PEHD cijevi promjera 50 mm, za nazivni tlak od 10 bara.</w:t>
      </w:r>
    </w:p>
    <w:p w14:paraId="7AB2B52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Ugrađene cijevi moraju imati:</w:t>
      </w:r>
    </w:p>
    <w:p w14:paraId="34DD15E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malu specifičnu težina i vrlo visoku savitljivost radi isporuke u kolutovima</w:t>
      </w:r>
    </w:p>
    <w:p w14:paraId="209E1AB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fino užlijebljenu unutarnju stijenku koja sprječava savijanje kabela, a olakšava klizanje</w:t>
      </w:r>
    </w:p>
    <w:p w14:paraId="6C7358C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vodonepropusnost, otpornost na kemikalije i kiseline, veliku </w:t>
      </w:r>
      <w:r w:rsidR="00DD788D" w:rsidRPr="008D2684">
        <w:rPr>
          <w:rFonts w:ascii="Arial Narrow" w:hAnsi="Arial Narrow"/>
          <w:sz w:val="18"/>
          <w:szCs w:val="18"/>
        </w:rPr>
        <w:t>o</w:t>
      </w:r>
      <w:r w:rsidRPr="008D2684">
        <w:rPr>
          <w:rFonts w:ascii="Arial Narrow" w:hAnsi="Arial Narrow"/>
          <w:sz w:val="18"/>
          <w:szCs w:val="18"/>
        </w:rPr>
        <w:t>tpornost na udarce (visoka čvrstoća i žilavost).</w:t>
      </w:r>
    </w:p>
    <w:p w14:paraId="2021F85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najlonsku povlačnu žicu (minimalno 1 kN). Povlačna žica će biti zadržana u cijevi nakon postavljanja kabela.</w:t>
      </w:r>
    </w:p>
    <w:p w14:paraId="52416CBC"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Nakon postavljanja kabelska će kanalizacija biti zatvorena na oba kraja te na mjestima ulaska u zgradu ili zdenac ili gdje je kraj cijevi vidljiv, korištenjem ekspandirajućeg poliuretana nepropusnog za vodu, plin i štetočine. Duljina pjenastog čepa će biti najmanje 300 mm.</w:t>
      </w:r>
    </w:p>
    <w:p w14:paraId="32F5528C" w14:textId="77777777" w:rsidR="00974857" w:rsidRPr="008D2684" w:rsidRDefault="00974857" w:rsidP="00F20DBC">
      <w:pPr>
        <w:pStyle w:val="Naslov4"/>
        <w:tabs>
          <w:tab w:val="left" w:pos="567"/>
          <w:tab w:val="left" w:pos="1134"/>
        </w:tabs>
      </w:pPr>
      <w:r w:rsidRPr="008D2684">
        <w:t>Kabelski prodori i brtvljenje</w:t>
      </w:r>
    </w:p>
    <w:p w14:paraId="086C8E1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mjestima na kojima se izrađuju kabelski prodori, Izvođač će postaviti pomične poklopce neophodne za ugradnju kabela. Nakon završetka provlačenja kabela, prodori će se zatvoriti ekspandirajućom poliuretanskom pjenom. Izvođač je odgovoran i za privremeno brtvljenje svih prodora kako ne bi došlo do prodora vode u građevinu.</w:t>
      </w:r>
    </w:p>
    <w:p w14:paraId="4792E76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mjestima prodora kabela u zgrade potrebno je koristiti sustav za brtvljenje kabela za postizanje vodotijesnog spoja do 1 bar i plinotijesnog spoja do 0,3 bar, a koji mora odobr</w:t>
      </w:r>
      <w:r w:rsidR="008B751E" w:rsidRPr="008D2684">
        <w:rPr>
          <w:rFonts w:ascii="Arial Narrow" w:hAnsi="Arial Narrow"/>
          <w:sz w:val="18"/>
          <w:szCs w:val="18"/>
        </w:rPr>
        <w:t>iti</w:t>
      </w:r>
      <w:r w:rsidRPr="008D2684">
        <w:rPr>
          <w:rFonts w:ascii="Arial Narrow" w:hAnsi="Arial Narrow"/>
          <w:sz w:val="18"/>
          <w:szCs w:val="18"/>
        </w:rPr>
        <w:t xml:space="preserve"> Nadzorn</w:t>
      </w:r>
      <w:r w:rsidR="008B751E" w:rsidRPr="008D2684">
        <w:rPr>
          <w:rFonts w:ascii="Arial Narrow" w:hAnsi="Arial Narrow"/>
          <w:sz w:val="18"/>
          <w:szCs w:val="18"/>
        </w:rPr>
        <w:t>i</w:t>
      </w:r>
      <w:r w:rsidRPr="008D2684">
        <w:rPr>
          <w:rFonts w:ascii="Arial Narrow" w:hAnsi="Arial Narrow"/>
          <w:sz w:val="18"/>
          <w:szCs w:val="18"/>
        </w:rPr>
        <w:t xml:space="preserve"> inženjer.</w:t>
      </w:r>
    </w:p>
    <w:p w14:paraId="69C47AB0" w14:textId="77777777" w:rsidR="00974857" w:rsidRPr="008D2684" w:rsidRDefault="00974857" w:rsidP="00F20DBC">
      <w:pPr>
        <w:pStyle w:val="Naslov4"/>
        <w:tabs>
          <w:tab w:val="left" w:pos="567"/>
          <w:tab w:val="left" w:pos="1134"/>
        </w:tabs>
      </w:pPr>
      <w:r w:rsidRPr="008D2684">
        <w:t>Označavanje kabela i izrada kabelskih završetaka</w:t>
      </w:r>
    </w:p>
    <w:p w14:paraId="31A3A01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Svi kabeli moraju biti spojeni </w:t>
      </w:r>
      <w:r w:rsidR="00DB1C25" w:rsidRPr="008D2684">
        <w:rPr>
          <w:rFonts w:ascii="Arial Narrow" w:hAnsi="Arial Narrow"/>
          <w:sz w:val="18"/>
          <w:szCs w:val="18"/>
        </w:rPr>
        <w:t>tako</w:t>
      </w:r>
      <w:r w:rsidRPr="008D2684">
        <w:rPr>
          <w:rFonts w:ascii="Arial Narrow" w:hAnsi="Arial Narrow"/>
          <w:sz w:val="18"/>
          <w:szCs w:val="18"/>
        </w:rPr>
        <w:t xml:space="preserve"> da su slijednost i broj faza i boja žila jedinstveni i nepromjenjivi u cijeloj instalaciji.</w:t>
      </w:r>
    </w:p>
    <w:p w14:paraId="6D411FE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 oba kraja svakog kabela treba postaviti oznaku koja će specificirati broj i evidenciju kabela te broj i oznaku strujnog kruga iz tropolone sheme. Identifikacijske oznake moraju biti izvedene tako da budu čvrsto pričvršćene uz kabel, postojane i trajno čitke, uz odobrenje Nadzornog inženjera.</w:t>
      </w:r>
    </w:p>
    <w:p w14:paraId="76724F7D"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Izolirani vodiči i kabeli moraju se položiti tako da se lako mogu prepoznati pri ispitivanju, popravku ili zamjeni, pri čemu je potrebno pridržavati se normativa o označavanju boja žila:</w:t>
      </w:r>
    </w:p>
    <w:p w14:paraId="1A605570" w14:textId="77777777" w:rsidR="00974857" w:rsidRPr="008D2684" w:rsidRDefault="00DD788D"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fazni vodiči: </w:t>
      </w:r>
      <w:r w:rsidR="00974857" w:rsidRPr="008D2684">
        <w:rPr>
          <w:rFonts w:ascii="Arial Narrow" w:hAnsi="Arial Narrow"/>
          <w:sz w:val="18"/>
          <w:szCs w:val="18"/>
        </w:rPr>
        <w:t>crna-smeđa-crna</w:t>
      </w:r>
    </w:p>
    <w:p w14:paraId="7CBA7A3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neutralni vodič:</w:t>
      </w:r>
      <w:r w:rsidR="00DD788D" w:rsidRPr="008D2684">
        <w:rPr>
          <w:rFonts w:ascii="Arial Narrow" w:hAnsi="Arial Narrow"/>
          <w:sz w:val="18"/>
          <w:szCs w:val="18"/>
        </w:rPr>
        <w:t xml:space="preserve"> </w:t>
      </w:r>
      <w:r w:rsidRPr="008D2684">
        <w:rPr>
          <w:rFonts w:ascii="Arial Narrow" w:hAnsi="Arial Narrow"/>
          <w:sz w:val="18"/>
          <w:szCs w:val="18"/>
        </w:rPr>
        <w:t>svijetlo plava</w:t>
      </w:r>
    </w:p>
    <w:p w14:paraId="18F033C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zaštitni vodič:</w:t>
      </w:r>
      <w:r w:rsidR="00DD788D" w:rsidRPr="008D2684">
        <w:rPr>
          <w:rFonts w:ascii="Arial Narrow" w:hAnsi="Arial Narrow"/>
          <w:sz w:val="18"/>
          <w:szCs w:val="18"/>
        </w:rPr>
        <w:t xml:space="preserve"> </w:t>
      </w:r>
      <w:r w:rsidRPr="008D2684">
        <w:rPr>
          <w:rFonts w:ascii="Arial Narrow" w:hAnsi="Arial Narrow"/>
          <w:sz w:val="18"/>
          <w:szCs w:val="18"/>
        </w:rPr>
        <w:t>zeleno-žuta</w:t>
      </w:r>
    </w:p>
    <w:p w14:paraId="51FE329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Kombinacija zelene i žute boje i svijetloplava boja ne smiju se upotrijebiti ni za koje drugo označavanje.</w:t>
      </w:r>
    </w:p>
    <w:p w14:paraId="1FE72BD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 xml:space="preserve">Kod upravljačkih i instrumentacijskih kabela mora se označiti svaka pojedina žila sa prstenom s istom brojčanom oznakom na obje strane, a metodu označavanja mora odobriti </w:t>
      </w:r>
      <w:r w:rsidR="00F11E5A" w:rsidRPr="008D2684">
        <w:rPr>
          <w:rFonts w:ascii="Arial Narrow" w:hAnsi="Arial Narrow"/>
          <w:sz w:val="18"/>
          <w:szCs w:val="18"/>
        </w:rPr>
        <w:t>Nadzorni inženjer.</w:t>
      </w:r>
    </w:p>
    <w:p w14:paraId="028982F1"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 sve kabelske vodiče moraju biti izrađeni završeci pomoću bakrenih stopica ili prstena od mjedi koristeći odgovarajući kompresijski alat.</w:t>
      </w:r>
    </w:p>
    <w:p w14:paraId="707114FD" w14:textId="77777777" w:rsidR="00974857" w:rsidRPr="008D2684" w:rsidRDefault="00974857" w:rsidP="00F20DBC">
      <w:pPr>
        <w:pStyle w:val="Naslov4"/>
        <w:tabs>
          <w:tab w:val="left" w:pos="567"/>
          <w:tab w:val="left" w:pos="1134"/>
        </w:tabs>
      </w:pPr>
      <w:r w:rsidRPr="008D2684">
        <w:t>Ostalo</w:t>
      </w:r>
    </w:p>
    <w:p w14:paraId="3D3F2C0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Osim navedenog, potrebno je obratiti pozornost i na </w:t>
      </w:r>
      <w:r w:rsidR="00DD2F8B" w:rsidRPr="008D2684">
        <w:rPr>
          <w:rFonts w:ascii="Arial Narrow" w:hAnsi="Arial Narrow"/>
          <w:sz w:val="18"/>
          <w:szCs w:val="18"/>
        </w:rPr>
        <w:t>sljedeć</w:t>
      </w:r>
      <w:r w:rsidRPr="008D2684">
        <w:rPr>
          <w:rFonts w:ascii="Arial Narrow" w:hAnsi="Arial Narrow"/>
          <w:sz w:val="18"/>
          <w:szCs w:val="18"/>
        </w:rPr>
        <w:t>e:</w:t>
      </w:r>
    </w:p>
    <w:p w14:paraId="3B887AD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Primjeniti elektroinstalacijske PVC cijevi, te prateći montažni pribor i materijal, koji ne podržava gorenje i ne stvara otrovne plinove prilikom gorenja.</w:t>
      </w:r>
    </w:p>
    <w:p w14:paraId="7DDD0E0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Nije dozvoljeno nastavljanje vodiča u PVC cijevi, nego se polažu u jednom komadu.</w:t>
      </w:r>
    </w:p>
    <w:p w14:paraId="246F00E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Kroz jednu PVC cijev smije se položiti samo jedan izvod.</w:t>
      </w:r>
    </w:p>
    <w:p w14:paraId="51833F5D"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 xml:space="preserve">Pri polaganju vodiča kroz PVC cijevi, pridržavati se HRN normi </w:t>
      </w:r>
      <w:r w:rsidR="001C1246" w:rsidRPr="008D2684">
        <w:rPr>
          <w:rFonts w:ascii="Arial Narrow" w:hAnsi="Arial Narrow"/>
          <w:sz w:val="18"/>
          <w:szCs w:val="18"/>
        </w:rPr>
        <w:t xml:space="preserve">ili jednakovrijedno </w:t>
      </w:r>
      <w:r w:rsidRPr="008D2684">
        <w:rPr>
          <w:rFonts w:ascii="Arial Narrow" w:hAnsi="Arial Narrow"/>
          <w:sz w:val="18"/>
          <w:szCs w:val="18"/>
        </w:rPr>
        <w:t>o bojama istih.</w:t>
      </w:r>
    </w:p>
    <w:p w14:paraId="3322C6A0"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Na krajevima kabela ili vodiča koristiti natpisne obujmice.</w:t>
      </w:r>
    </w:p>
    <w:p w14:paraId="582ABAEB"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Primjenjene PVC cijevi trebaju biti od materijala koji ne podržava gorenje, tj. da su samogasive i da</w:t>
      </w:r>
    </w:p>
    <w:p w14:paraId="7A51BE8E"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Sve cijevi ili proboje, nakon provlačenja kabela i/ili vodiča, potrebno je zabrtviti odgovarajućim sredstvom za brtvljenje.</w:t>
      </w:r>
    </w:p>
    <w:p w14:paraId="2D085116"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 spajanje tj. nastavljanje kabela ili uzemljivača, koristiti odgovarajuće spojnice i zaštitnu opremu.</w:t>
      </w:r>
    </w:p>
    <w:p w14:paraId="331B8A71"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Sve elektro razdjelnike potrebno je kompletno ožičiti, ispitati, atestirati, opremiti natpisnim pločicama, držačem dokumentacije te shemom spajanja prema stvarno izvedenom stanju.</w:t>
      </w:r>
    </w:p>
    <w:p w14:paraId="429AD589"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Prije puštanja pod napon, obvezno izvršiti mjerenje otpora izolacije vodiča kabela, kako bi se dobila potvrda da je kabel korektno položen i da nije došlo do prignječenja (mogući uzroci: neadekvatna donja i/ili gornja posteljica, zatrpavanje kabelskog rova krupnim i oštrim kamenjem, itd.).</w:t>
      </w:r>
    </w:p>
    <w:p w14:paraId="48FEC35C" w14:textId="5C8823B3"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Spoj vodiča i druge električne opreme mora biti izveden tako da bude siguran i postavljen tako da dopušta mogućnost stalne provjere. Spoj mora biti pristupačan nakon skidanja alatom poklopca ili pregrade, a pristup mora biti stupanj zaštite najmanje IP 2X prema normi HRN EN 60529:2000/A1:2008</w:t>
      </w:r>
      <w:r w:rsidR="001C1246" w:rsidRPr="008D2684">
        <w:rPr>
          <w:rFonts w:ascii="Arial Narrow" w:hAnsi="Arial Narrow"/>
          <w:sz w:val="18"/>
          <w:szCs w:val="18"/>
        </w:rPr>
        <w:t xml:space="preserve"> </w:t>
      </w:r>
      <w:r w:rsidR="00CE6C92" w:rsidRPr="008D2684">
        <w:rPr>
          <w:rFonts w:ascii="Arial Narrow" w:hAnsi="Arial Narrow"/>
          <w:sz w:val="18"/>
          <w:szCs w:val="18"/>
        </w:rPr>
        <w:t>„ili jednakovrijedno“</w:t>
      </w:r>
      <w:r w:rsidRPr="008D2684">
        <w:rPr>
          <w:rFonts w:ascii="Arial Narrow" w:hAnsi="Arial Narrow"/>
          <w:sz w:val="18"/>
          <w:szCs w:val="18"/>
        </w:rPr>
        <w:t>. Spoj mora biti izveden tako da se ne smanji presjek ili ošteti vodič i izolacija.</w:t>
      </w:r>
    </w:p>
    <w:p w14:paraId="70996B0C" w14:textId="77777777" w:rsidR="00974857" w:rsidRPr="008D2684" w:rsidRDefault="00974857" w:rsidP="00F20DBC">
      <w:pPr>
        <w:pStyle w:val="Naslov3"/>
        <w:tabs>
          <w:tab w:val="left" w:pos="567"/>
          <w:tab w:val="left" w:pos="1134"/>
        </w:tabs>
      </w:pPr>
      <w:bookmarkStart w:id="367" w:name="_Toc36715722"/>
      <w:r w:rsidRPr="008D2684">
        <w:t>Rasvjeta</w:t>
      </w:r>
      <w:bookmarkEnd w:id="367"/>
    </w:p>
    <w:p w14:paraId="48ACA844" w14:textId="77777777" w:rsidR="00974857" w:rsidRPr="008D2684" w:rsidRDefault="00974857" w:rsidP="00F20DBC">
      <w:pPr>
        <w:pStyle w:val="Naslov4"/>
        <w:tabs>
          <w:tab w:val="left" w:pos="567"/>
          <w:tab w:val="left" w:pos="1134"/>
        </w:tabs>
      </w:pPr>
      <w:r w:rsidRPr="008D2684">
        <w:t>Općenito</w:t>
      </w:r>
    </w:p>
    <w:p w14:paraId="22C00AC0" w14:textId="4EDF6DAE"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Osvjetljenje radnih prostorija i vanjskih prostora izvesti prema HRN EN 12464-1, Svjetlo i rasvjeta - Rasvjeta radnih mjesta - 1. dio: Unutrašnji radni prostori</w:t>
      </w:r>
      <w:r w:rsidR="00C50FE6" w:rsidRPr="008D2684">
        <w:rPr>
          <w:rFonts w:ascii="Arial Narrow" w:hAnsi="Arial Narrow"/>
          <w:sz w:val="18"/>
          <w:szCs w:val="18"/>
        </w:rPr>
        <w:t>;</w:t>
      </w:r>
      <w:r w:rsidRPr="008D2684">
        <w:rPr>
          <w:rFonts w:ascii="Arial Narrow" w:hAnsi="Arial Narrow"/>
          <w:sz w:val="18"/>
          <w:szCs w:val="18"/>
        </w:rPr>
        <w:t xml:space="preserve"> </w:t>
      </w:r>
      <w:r w:rsidR="00CE6C92" w:rsidRPr="008D2684">
        <w:rPr>
          <w:rFonts w:ascii="Arial Narrow" w:hAnsi="Arial Narrow"/>
          <w:sz w:val="18"/>
          <w:szCs w:val="18"/>
        </w:rPr>
        <w:t xml:space="preserve">„ili jednakovrijedno“, </w:t>
      </w:r>
      <w:r w:rsidRPr="008D2684">
        <w:rPr>
          <w:rFonts w:ascii="Arial Narrow" w:hAnsi="Arial Narrow"/>
          <w:sz w:val="18"/>
          <w:szCs w:val="18"/>
        </w:rPr>
        <w:t>i HRN EN 12464-2, Svjetlo i rasvjeta - Rasvjeta radnih mjesta - 2. dio: Vanjski radni prostori</w:t>
      </w:r>
      <w:r w:rsidR="00C50FE6" w:rsidRPr="008D2684">
        <w:rPr>
          <w:rFonts w:ascii="Arial Narrow" w:hAnsi="Arial Narrow"/>
          <w:sz w:val="18"/>
          <w:szCs w:val="18"/>
        </w:rPr>
        <w:t xml:space="preserve">; </w:t>
      </w:r>
      <w:r w:rsidR="00CE6C92" w:rsidRPr="008D2684">
        <w:rPr>
          <w:rFonts w:ascii="Arial Narrow" w:hAnsi="Arial Narrow"/>
          <w:sz w:val="18"/>
          <w:szCs w:val="18"/>
        </w:rPr>
        <w:t>„ili jednakovrijedno“</w:t>
      </w:r>
      <w:r w:rsidRPr="008D2684">
        <w:rPr>
          <w:rFonts w:ascii="Arial Narrow" w:hAnsi="Arial Narrow"/>
          <w:sz w:val="18"/>
          <w:szCs w:val="18"/>
        </w:rPr>
        <w:t>. Cestovnu rasvjetu izvesti u skladu s HRN EN 13201</w:t>
      </w:r>
      <w:r w:rsidR="00C50FE6" w:rsidRPr="008D2684">
        <w:rPr>
          <w:rFonts w:ascii="Arial Narrow" w:hAnsi="Arial Narrow"/>
          <w:sz w:val="18"/>
          <w:szCs w:val="18"/>
        </w:rPr>
        <w:t xml:space="preserve"> </w:t>
      </w:r>
      <w:r w:rsidR="00CE6C92" w:rsidRPr="008D2684">
        <w:rPr>
          <w:rFonts w:ascii="Arial Narrow" w:hAnsi="Arial Narrow"/>
          <w:sz w:val="18"/>
          <w:szCs w:val="18"/>
        </w:rPr>
        <w:t>„ili jednakovrijedno“</w:t>
      </w:r>
      <w:r w:rsidRPr="008D2684">
        <w:rPr>
          <w:rFonts w:ascii="Arial Narrow" w:hAnsi="Arial Narrow"/>
          <w:sz w:val="18"/>
          <w:szCs w:val="18"/>
        </w:rPr>
        <w:t>.</w:t>
      </w:r>
    </w:p>
    <w:p w14:paraId="3C693D9E" w14:textId="6C7F861F"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Rasvjetu u slučaju nužde izvesti u skladu sa HRN EN 1838, Primjena rasvjete – Nužna rasvjeta </w:t>
      </w:r>
      <w:r w:rsidR="00C50FE6" w:rsidRPr="008D2684">
        <w:rPr>
          <w:rFonts w:ascii="Arial Narrow" w:hAnsi="Arial Narrow"/>
          <w:sz w:val="18"/>
          <w:szCs w:val="18"/>
        </w:rPr>
        <w:t xml:space="preserve">ili jednakovrijedno; </w:t>
      </w:r>
      <w:r w:rsidRPr="008D2684">
        <w:rPr>
          <w:rFonts w:ascii="Arial Narrow" w:hAnsi="Arial Narrow"/>
          <w:sz w:val="18"/>
          <w:szCs w:val="18"/>
        </w:rPr>
        <w:t>i HRN EN 50172 – Sustavi rasvjete za slučaj opasnosti</w:t>
      </w:r>
      <w:r w:rsidR="00C50FE6" w:rsidRPr="008D2684">
        <w:rPr>
          <w:rFonts w:ascii="Arial Narrow" w:hAnsi="Arial Narrow"/>
          <w:sz w:val="18"/>
          <w:szCs w:val="18"/>
        </w:rPr>
        <w:t xml:space="preserve"> </w:t>
      </w:r>
      <w:r w:rsidR="00CE6C92" w:rsidRPr="008D2684">
        <w:rPr>
          <w:rFonts w:ascii="Arial Narrow" w:hAnsi="Arial Narrow"/>
          <w:sz w:val="18"/>
          <w:szCs w:val="18"/>
        </w:rPr>
        <w:t>„ili jednakovrijedno“</w:t>
      </w:r>
      <w:r w:rsidRPr="008D2684">
        <w:rPr>
          <w:rFonts w:ascii="Arial Narrow" w:hAnsi="Arial Narrow"/>
          <w:sz w:val="18"/>
          <w:szCs w:val="18"/>
        </w:rPr>
        <w:t>.</w:t>
      </w:r>
    </w:p>
    <w:p w14:paraId="2C6DB66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Instalacije će biti odgovarajuće za svaku zonu kako bi osigurale odgovarajuću rasvjetu za siguran pristup, održavanje, upravljanje i funkcioniranje postrojenja i sve opreme.</w:t>
      </w:r>
    </w:p>
    <w:p w14:paraId="07FA9B3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treba osigurati visoko kvalitetnu rasvjetu unutar pogona. Gdje god je moguće treba osigurati svjetiljke sa niskom potrošnjom energije i sustavom očuvanja energije. Rasvjeta se treba sastojati od energetski najučinkovitijih izvora svjetla poput LED, a iznimno fluorescentnih žarulja, štednih žarulja i reflektora.</w:t>
      </w:r>
    </w:p>
    <w:p w14:paraId="3421E0CE" w14:textId="77777777" w:rsidR="00974857" w:rsidRPr="008D2684" w:rsidRDefault="00974857" w:rsidP="00F20DBC">
      <w:pPr>
        <w:pStyle w:val="Naslov4"/>
        <w:tabs>
          <w:tab w:val="left" w:pos="567"/>
          <w:tab w:val="left" w:pos="1134"/>
        </w:tabs>
      </w:pPr>
      <w:r w:rsidRPr="008D2684">
        <w:t>Svjetiljke</w:t>
      </w:r>
    </w:p>
    <w:p w14:paraId="12BA056C" w14:textId="77777777" w:rsidR="00974857" w:rsidRPr="008D2684" w:rsidRDefault="00974857" w:rsidP="00F20DBC">
      <w:pPr>
        <w:pStyle w:val="Naslov5"/>
        <w:tabs>
          <w:tab w:val="left" w:pos="567"/>
          <w:tab w:val="left" w:pos="1134"/>
        </w:tabs>
      </w:pPr>
      <w:r w:rsidRPr="008D2684">
        <w:t>Unutarnja rasvjetna tijela</w:t>
      </w:r>
    </w:p>
    <w:p w14:paraId="056EB7C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Svjetiljke će biti u potpunosti opremljene sa svim držačima, potpornjima, spojnim kabelima, žaruljama, stezaljkama i ostalom sitnom opremom. </w:t>
      </w:r>
    </w:p>
    <w:p w14:paraId="038C57C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Rasvjeta će biti ručno upravljanja preko sklopki postavljenih na odgovarajuća mjesta kod ulaza u područje, na visinu od 1200 mm od razine gotovog poda. </w:t>
      </w:r>
    </w:p>
    <w:p w14:paraId="3A115ADE" w14:textId="77777777" w:rsidR="00974857" w:rsidRPr="008D2684" w:rsidRDefault="00974857" w:rsidP="00F20DBC">
      <w:pPr>
        <w:pStyle w:val="Naslov5"/>
        <w:tabs>
          <w:tab w:val="left" w:pos="567"/>
          <w:tab w:val="left" w:pos="1134"/>
        </w:tabs>
      </w:pPr>
      <w:r w:rsidRPr="008D2684">
        <w:t>Svjetiljke u slučaju nužde</w:t>
      </w:r>
    </w:p>
    <w:p w14:paraId="46D7D91B" w14:textId="73495243"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Svjetiljke u slučaju nužde bit će u skladu sa zahtjevima normi HRN EN 60598</w:t>
      </w:r>
      <w:r w:rsidR="001C1246" w:rsidRPr="008D2684">
        <w:rPr>
          <w:rFonts w:ascii="Arial Narrow" w:hAnsi="Arial Narrow"/>
          <w:sz w:val="18"/>
          <w:szCs w:val="18"/>
        </w:rPr>
        <w:t xml:space="preserve"> </w:t>
      </w:r>
      <w:r w:rsidR="00D713B7" w:rsidRPr="008D2684">
        <w:rPr>
          <w:rFonts w:ascii="Arial Narrow" w:hAnsi="Arial Narrow"/>
          <w:sz w:val="18"/>
          <w:szCs w:val="18"/>
        </w:rPr>
        <w:t>„ili jednakovrijedno“</w:t>
      </w:r>
      <w:r w:rsidRPr="008D2684">
        <w:rPr>
          <w:rFonts w:ascii="Arial Narrow" w:hAnsi="Arial Narrow"/>
          <w:sz w:val="18"/>
          <w:szCs w:val="18"/>
        </w:rPr>
        <w:t xml:space="preserve">. Rasvjeta u slučaju nužde treba osigurati sigurni prolaz, evakuaciju i izlaz iz zgrada, građevina i stubišta u slučajevima prestanka funkcioniranja električnog sustava. </w:t>
      </w:r>
    </w:p>
    <w:p w14:paraId="61B0AE35" w14:textId="77777777" w:rsidR="00974857" w:rsidRPr="008D2684" w:rsidRDefault="00974857" w:rsidP="00F20DBC">
      <w:pPr>
        <w:pStyle w:val="Naslov5"/>
        <w:tabs>
          <w:tab w:val="left" w:pos="567"/>
          <w:tab w:val="left" w:pos="1134"/>
        </w:tabs>
      </w:pPr>
      <w:r w:rsidRPr="008D2684">
        <w:t>Vanjska rasvjetna tijela</w:t>
      </w:r>
    </w:p>
    <w:p w14:paraId="52181972"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Vanjska rasvjetna tijela sastojat će se od vodootpornih svjetiljki s polikarbonatnom zaštitom u slučaju vandalizma te će biti u skladu sa minimalnim stupnjem zaštite IP 66. Vanjske svjetiljke će biti izvedene tako da im se ne može neovlašteno pristupiti.</w:t>
      </w:r>
    </w:p>
    <w:p w14:paraId="0194FD5D" w14:textId="77777777" w:rsidR="00974857" w:rsidRPr="008D2684" w:rsidRDefault="00974857" w:rsidP="00F20DBC">
      <w:pPr>
        <w:pStyle w:val="Naslov3"/>
        <w:tabs>
          <w:tab w:val="left" w:pos="567"/>
          <w:tab w:val="left" w:pos="1134"/>
        </w:tabs>
      </w:pPr>
      <w:bookmarkStart w:id="368" w:name="_Toc36715723"/>
      <w:r w:rsidRPr="008D2684">
        <w:lastRenderedPageBreak/>
        <w:t>Utičnice</w:t>
      </w:r>
      <w:bookmarkEnd w:id="368"/>
    </w:p>
    <w:p w14:paraId="4BC88F2F" w14:textId="316B3201"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utičnice unutar pogona moraju zadovoljavati zahtjeve normi IEC 60884</w:t>
      </w:r>
      <w:r w:rsidR="000E2371" w:rsidRPr="008D2684">
        <w:rPr>
          <w:rFonts w:ascii="Arial Narrow" w:hAnsi="Arial Narrow"/>
          <w:sz w:val="18"/>
          <w:szCs w:val="18"/>
        </w:rPr>
        <w:t xml:space="preserve"> </w:t>
      </w:r>
      <w:r w:rsidR="00D713B7" w:rsidRPr="008D2684">
        <w:rPr>
          <w:rFonts w:ascii="Arial Narrow" w:hAnsi="Arial Narrow"/>
          <w:sz w:val="18"/>
          <w:szCs w:val="18"/>
        </w:rPr>
        <w:t xml:space="preserve">„ili jednakovrijedno“ </w:t>
      </w:r>
      <w:r w:rsidRPr="008D2684">
        <w:rPr>
          <w:rFonts w:ascii="Arial Narrow" w:hAnsi="Arial Narrow"/>
          <w:sz w:val="18"/>
          <w:szCs w:val="18"/>
        </w:rPr>
        <w:t>i IEC 60309</w:t>
      </w:r>
      <w:r w:rsidR="001C1246" w:rsidRPr="008D2684">
        <w:rPr>
          <w:rFonts w:ascii="Arial Narrow" w:hAnsi="Arial Narrow"/>
          <w:sz w:val="18"/>
          <w:szCs w:val="18"/>
        </w:rPr>
        <w:t xml:space="preserve"> </w:t>
      </w:r>
      <w:r w:rsidR="00D713B7" w:rsidRPr="008D2684">
        <w:rPr>
          <w:rFonts w:ascii="Arial Narrow" w:hAnsi="Arial Narrow"/>
          <w:sz w:val="18"/>
          <w:szCs w:val="18"/>
        </w:rPr>
        <w:t>„ili jednakovrijedno“</w:t>
      </w:r>
      <w:r w:rsidRPr="008D2684">
        <w:rPr>
          <w:rFonts w:ascii="Arial Narrow" w:hAnsi="Arial Narrow"/>
          <w:sz w:val="18"/>
          <w:szCs w:val="18"/>
        </w:rPr>
        <w:t>.</w:t>
      </w:r>
    </w:p>
    <w:p w14:paraId="6829D2F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Raspored i tip utičnica treba prilagoditi potrebama korisnika ili zahtjevima procesa. Ako se utičnice raspoređuju izvan objekta treba onemogućiti neovlašteno spajanje instalacijom unutar razdjelnika ili na neki drugi način.</w:t>
      </w:r>
    </w:p>
    <w:p w14:paraId="278F51A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Klasa zaštite utičnica biti će minimalno IP 44. Ukoliko se utičnice nalaze u vlažnim uvjetima, klasa zaštite biti će minimalno IP 54. Za vanjsku instalaciju utičnica razina zaštite bit će IP 67.</w:t>
      </w:r>
    </w:p>
    <w:p w14:paraId="403D550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Utičnice će biti štićene zaštitnim uređajima diferencijalne struje, gdje osjetljivost diferencijalne struje ne prelazi 30 mA.</w:t>
      </w:r>
    </w:p>
    <w:p w14:paraId="0BF3DF10" w14:textId="77777777" w:rsidR="00974857" w:rsidRPr="008D2684" w:rsidRDefault="00974857" w:rsidP="00F20DBC">
      <w:pPr>
        <w:pStyle w:val="Naslov3"/>
        <w:tabs>
          <w:tab w:val="left" w:pos="567"/>
          <w:tab w:val="left" w:pos="1134"/>
        </w:tabs>
      </w:pPr>
      <w:bookmarkStart w:id="369" w:name="_Toc36715724"/>
      <w:r w:rsidRPr="008D2684">
        <w:t>Uzemljenje</w:t>
      </w:r>
      <w:bookmarkEnd w:id="369"/>
    </w:p>
    <w:p w14:paraId="25C12369" w14:textId="77777777" w:rsidR="00974857" w:rsidRPr="008D2684" w:rsidRDefault="00974857" w:rsidP="00F20DBC">
      <w:pPr>
        <w:pStyle w:val="Naslov4"/>
        <w:tabs>
          <w:tab w:val="left" w:pos="567"/>
          <w:tab w:val="left" w:pos="1134"/>
        </w:tabs>
      </w:pPr>
      <w:r w:rsidRPr="008D2684">
        <w:t>Općenito</w:t>
      </w:r>
    </w:p>
    <w:p w14:paraId="7D782844" w14:textId="66F49750"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Uzemljenje treba odgovarati zahtjevima norma HRN EN 61140</w:t>
      </w:r>
      <w:r w:rsidR="000E2371" w:rsidRPr="008D2684">
        <w:rPr>
          <w:rFonts w:ascii="Arial Narrow" w:hAnsi="Arial Narrow"/>
          <w:sz w:val="18"/>
          <w:szCs w:val="18"/>
        </w:rPr>
        <w:t xml:space="preserve"> </w:t>
      </w:r>
      <w:r w:rsidR="00D713B7" w:rsidRPr="008D2684">
        <w:rPr>
          <w:rFonts w:ascii="Arial Narrow" w:hAnsi="Arial Narrow"/>
          <w:sz w:val="18"/>
          <w:szCs w:val="18"/>
        </w:rPr>
        <w:t>„ili jednakovrijedno“</w:t>
      </w:r>
      <w:r w:rsidRPr="008D2684">
        <w:rPr>
          <w:rFonts w:ascii="Arial Narrow" w:hAnsi="Arial Narrow"/>
          <w:sz w:val="18"/>
          <w:szCs w:val="18"/>
        </w:rPr>
        <w:t>, HRN HD 60364</w:t>
      </w:r>
      <w:r w:rsidR="000E2371" w:rsidRPr="008D2684">
        <w:rPr>
          <w:rFonts w:ascii="Arial Narrow" w:hAnsi="Arial Narrow"/>
          <w:sz w:val="18"/>
          <w:szCs w:val="18"/>
        </w:rPr>
        <w:t xml:space="preserve"> </w:t>
      </w:r>
      <w:r w:rsidR="00D713B7" w:rsidRPr="008D2684">
        <w:rPr>
          <w:rFonts w:ascii="Arial Narrow" w:hAnsi="Arial Narrow"/>
          <w:sz w:val="18"/>
          <w:szCs w:val="18"/>
        </w:rPr>
        <w:t xml:space="preserve">„ili jednakovrijedno“ </w:t>
      </w:r>
      <w:r w:rsidRPr="008D2684">
        <w:rPr>
          <w:rFonts w:ascii="Arial Narrow" w:hAnsi="Arial Narrow"/>
          <w:sz w:val="18"/>
          <w:szCs w:val="18"/>
        </w:rPr>
        <w:t>i HRN EN 50164</w:t>
      </w:r>
      <w:r w:rsidR="001C1246" w:rsidRPr="008D2684">
        <w:rPr>
          <w:rFonts w:ascii="Arial Narrow" w:hAnsi="Arial Narrow"/>
          <w:sz w:val="18"/>
          <w:szCs w:val="18"/>
        </w:rPr>
        <w:t xml:space="preserve"> </w:t>
      </w:r>
      <w:r w:rsidR="00D713B7" w:rsidRPr="008D2684">
        <w:rPr>
          <w:rFonts w:ascii="Arial Narrow" w:hAnsi="Arial Narrow"/>
          <w:sz w:val="18"/>
          <w:szCs w:val="18"/>
        </w:rPr>
        <w:t>„ili jednakovrijedno“</w:t>
      </w:r>
      <w:r w:rsidRPr="008D2684">
        <w:rPr>
          <w:rFonts w:ascii="Arial Narrow" w:hAnsi="Arial Narrow"/>
          <w:sz w:val="18"/>
          <w:szCs w:val="18"/>
        </w:rPr>
        <w:t>. Izvođač je odgovoran za dobavu i ispunjenje svih zahtjeva lokalnog distributera električne energije vezanih za uzemljenje.</w:t>
      </w:r>
    </w:p>
    <w:p w14:paraId="05ADB09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Sve metalne konstrukcije građevina, nul točke električnog sustava, zaslone signalnih i energetskih kabela, vanjske metalne dijelove pogona, uključujući strukturne metalne konstrukcije, vodove, ograde i vrata, spojit će se na sustav uzemljenja.</w:t>
      </w:r>
    </w:p>
    <w:p w14:paraId="735C5C4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Kontinuitet uzemljenja na područjima izvan električnog sustava, osigurat će se preko metalnih površina, prirubnica vodova, metalnih spojnica i priključnih metalnih dijelova. Na dijelovima vodova gdje postoji veći otpor uzemljenju ili opasnost od korozije ili slično, što bi moglo dovesti do većeg otpora uzemljenju i utjecati na kontinuitet uzemljenja, postavit će se stezaljke za uzemljenje.</w:t>
      </w:r>
    </w:p>
    <w:p w14:paraId="394E192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Izvođač treba ishoditi sva potrebna odobrenja prije spoja na javnu energetsku mrežu, a sustav uzemljenja postrojenja (TN/TT) prilagoditi prema uvjetima distributera.</w:t>
      </w:r>
    </w:p>
    <w:p w14:paraId="042851C7" w14:textId="77777777" w:rsidR="00974857" w:rsidRPr="008D2684" w:rsidRDefault="00974857" w:rsidP="00F20DBC">
      <w:pPr>
        <w:pStyle w:val="Naslov4"/>
        <w:tabs>
          <w:tab w:val="left" w:pos="567"/>
          <w:tab w:val="left" w:pos="1134"/>
        </w:tabs>
      </w:pPr>
      <w:r w:rsidRPr="008D2684">
        <w:t>Uzemljivači</w:t>
      </w:r>
    </w:p>
    <w:p w14:paraId="19D5F9E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Uzemljivači moraju biti proizvedeni od odgovarajućeg materijala koji granatira nisku vrijednost otpora i dugi životni vijek. </w:t>
      </w:r>
    </w:p>
    <w:p w14:paraId="40E054F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Načelno, treba izvesti uzemljivače tipa B – horizontalni prstenasti uzemljivači u temeljima objekta.</w:t>
      </w:r>
    </w:p>
    <w:p w14:paraId="7927E62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Ukoliko ne bude bilo moguće postići zadovoljavajuću vrijednost otpora uzemljenja, potrebno je dodati odgovarajući broj horizontalnih ili vertikalnih uzemljivača postavljenih u zemlju na dubinu najmanje 2400 mm, koristeći metodu odobrenu od proizvođača uzemljivača.</w:t>
      </w:r>
    </w:p>
    <w:p w14:paraId="0AB5A4B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Uzemljivačka traka se polaže i u rov sa kabelima vanjske rasvjete za uzemljenje rasvjetnih stupova.</w:t>
      </w:r>
    </w:p>
    <w:p w14:paraId="757CB0A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 slučaju izvedbe neizolirane metalne vanjske ograde kruga postrojenja, ista će također biti uzemljena na prateći uzemljivač, koji se povezuje na temeljni uzemljivač građevine postrojenja.</w:t>
      </w:r>
    </w:p>
    <w:p w14:paraId="4B92155E" w14:textId="77777777" w:rsidR="00974857" w:rsidRPr="008D2684" w:rsidRDefault="00974857" w:rsidP="00F20DBC">
      <w:pPr>
        <w:pStyle w:val="Naslov4"/>
        <w:tabs>
          <w:tab w:val="left" w:pos="567"/>
          <w:tab w:val="left" w:pos="1134"/>
        </w:tabs>
      </w:pPr>
      <w:r w:rsidRPr="008D2684">
        <w:t>Izjednačenje potencijala metalnih masa</w:t>
      </w:r>
    </w:p>
    <w:p w14:paraId="3E4A863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Izjednačenje potencijala potrebno je izvesti povezivanjem metalnih masa na sabirnice izjednačenja potencijala koje će se inox trakom odgovarajućih dimenzija povezati na glavnu sabirnicu izjednačenja potencijala il</w:t>
      </w:r>
      <w:r w:rsidR="00DD788D" w:rsidRPr="008D2684">
        <w:rPr>
          <w:rFonts w:ascii="Arial Narrow" w:hAnsi="Arial Narrow"/>
          <w:sz w:val="18"/>
          <w:szCs w:val="18"/>
        </w:rPr>
        <w:t>i izvod temeljnog uzemljivača.</w:t>
      </w:r>
    </w:p>
    <w:p w14:paraId="4C0B1E34"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Sabirnice za izjednačenje potencijala izvesti u inox kućištu sa izolatorima i nosačima za montažu na zid, odgovarajuće duljine za priključak sve potrebne opreme.</w:t>
      </w:r>
    </w:p>
    <w:p w14:paraId="61929C43" w14:textId="4BFF086A"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Izjednačenje potencijala metalnih masa potrebno je izvesti povezivanjem metalnih masa na sabirnice za izjednačenje potencijala pomoću savitljivih finožičnih vodiča od isprepletenog bakra odgovarajućeg poprečnog presjeka, te presvučenog zeleno/žutom PVC zaštitom. Minimalni presjek vodiča za izjednačenje potencijala iznosi 16 m</w:t>
      </w:r>
      <w:r w:rsidR="00EE6B6E" w:rsidRPr="008D2684">
        <w:rPr>
          <w:rFonts w:ascii="Arial Narrow" w:hAnsi="Arial Narrow"/>
          <w:sz w:val="18"/>
          <w:szCs w:val="18"/>
        </w:rPr>
        <w:t>m²</w:t>
      </w:r>
      <w:r w:rsidRPr="008D2684">
        <w:rPr>
          <w:rFonts w:ascii="Arial Narrow" w:hAnsi="Arial Narrow"/>
          <w:sz w:val="18"/>
          <w:szCs w:val="18"/>
        </w:rPr>
        <w:t xml:space="preserve"> (od SIP/GSIP do pojedine opreme ili konstrukcije).</w:t>
      </w:r>
    </w:p>
    <w:p w14:paraId="50819B58"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Svi goli dijelovi podzemnih vodiča uzemljenja trebaju se odgovarajuće zaštititi od direktnog kontakta s tlom kako bi se izbjegla elektrolitička korozija. Završeci uzemljivačkih vodiča bit će izvedeni stisnutim kabelskim stopicama. Međuspojevi će biti direktno povezani stisnutim stopicama ili zalemljeni.</w:t>
      </w:r>
    </w:p>
    <w:p w14:paraId="1731531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Sva elektrotehnička oprema treba biti spojena na PE sabirnicu u pripadajućem razvodnom ormaru. </w:t>
      </w:r>
    </w:p>
    <w:p w14:paraId="5A4E58B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Vodiče s elektrotehničke opreme do pripadajuće PE sabirnice treba tretirati kao zaštitne vodiče strujnog kruga kako je opisano u IEC 60364 tamo gdje je primjenjivo.</w:t>
      </w:r>
    </w:p>
    <w:p w14:paraId="0AADAAB7"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Kod armiranih kabela, armatura se ne može prihvatiti kao zaštitni PE vodič strujnog kruga, ali ju je potrebno uzemljiti kako bi osigurala dodatni uzemljivački put.</w:t>
      </w:r>
    </w:p>
    <w:p w14:paraId="437AE03C" w14:textId="24B47AB6"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Cijevne prirubničke spojeve premostiti opisanim vodičima minimalnog poprečnog presjeka 6 m</w:t>
      </w:r>
      <w:r w:rsidR="00EE6B6E" w:rsidRPr="008D2684">
        <w:rPr>
          <w:rFonts w:ascii="Arial Narrow" w:hAnsi="Arial Narrow"/>
          <w:sz w:val="18"/>
          <w:szCs w:val="18"/>
        </w:rPr>
        <w:t>m²</w:t>
      </w:r>
      <w:r w:rsidRPr="008D2684">
        <w:rPr>
          <w:rFonts w:ascii="Arial Narrow" w:hAnsi="Arial Narrow"/>
          <w:sz w:val="18"/>
          <w:szCs w:val="18"/>
        </w:rPr>
        <w:t xml:space="preserve"> ili korištenjem pernih stezaljki, pri čemu je vijak obavezno obojati crvenom bojom.</w:t>
      </w:r>
    </w:p>
    <w:p w14:paraId="5BF928A6"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Posebnu pažnju treba obratiti na uzemljenje metalnih vrata elektro razdjelnika, poklopaca okana, vrata i sl. gdje se treba koristiti savitljivi vodič odgovarajuće duljine između fiksnog i pokretnog dijela metalne konstrukcije.</w:t>
      </w:r>
    </w:p>
    <w:p w14:paraId="009953C2" w14:textId="77777777" w:rsidR="00974857" w:rsidRPr="008D2684" w:rsidRDefault="00974857" w:rsidP="00F20DBC">
      <w:pPr>
        <w:pStyle w:val="Naslov5"/>
        <w:tabs>
          <w:tab w:val="left" w:pos="567"/>
          <w:tab w:val="left" w:pos="1134"/>
        </w:tabs>
      </w:pPr>
      <w:r w:rsidRPr="008D2684">
        <w:t>Spojevi</w:t>
      </w:r>
    </w:p>
    <w:p w14:paraId="152ED8B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Zaštitni PE vodiči strujnih krugova moraju biti kontinuirani cijelom duljinom trase. Svaki spoj opremiti pločicom sa oznakom „Sigurnosni vodič uzemljenja i zaštite strujnog kruga. Ne uklanjati!“.</w:t>
      </w:r>
    </w:p>
    <w:p w14:paraId="413D013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Površina opreme na koju će se povezati uzemljenje mora biti očišćena od boje ili bilo kojih drugih neprovodljivih materijala te premazana vazelinom.</w:t>
      </w:r>
    </w:p>
    <w:p w14:paraId="5C65197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Spojevi moraju biti pristupačni radi kontrole.</w:t>
      </w:r>
    </w:p>
    <w:p w14:paraId="2D8F21CE"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Sva spojna mjesta uzemljivačke trake treba izvesti križnim spojnicama.</w:t>
      </w:r>
    </w:p>
    <w:p w14:paraId="6710B66C" w14:textId="77777777" w:rsidR="00974857" w:rsidRPr="008D2684" w:rsidRDefault="00974857" w:rsidP="00F20DBC">
      <w:pPr>
        <w:pStyle w:val="Naslov6"/>
        <w:tabs>
          <w:tab w:val="left" w:pos="567"/>
          <w:tab w:val="left" w:pos="1134"/>
        </w:tabs>
        <w:rPr>
          <w:rFonts w:ascii="Arial Narrow" w:hAnsi="Arial Narrow"/>
          <w:sz w:val="18"/>
          <w:szCs w:val="18"/>
          <w:lang w:val="hr-HR"/>
        </w:rPr>
      </w:pPr>
      <w:r w:rsidRPr="008D2684">
        <w:rPr>
          <w:rFonts w:ascii="Arial Narrow" w:hAnsi="Arial Narrow"/>
          <w:sz w:val="18"/>
          <w:szCs w:val="18"/>
          <w:lang w:val="hr-HR"/>
        </w:rPr>
        <w:t>Vanjske metalne konstrukcije</w:t>
      </w:r>
    </w:p>
    <w:p w14:paraId="07333E3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Metalne konstrukcije smještene unutar 2,5 m od drugih metalnih konstrukcija koje se mogu naelektrizirati, trebaju također biti spojene na sustav uzemljenja te imati pričvršćenu oznaku upozorenja.</w:t>
      </w:r>
    </w:p>
    <w:p w14:paraId="53E70D9D" w14:textId="77777777" w:rsidR="00974857" w:rsidRPr="008D2684" w:rsidRDefault="00974857" w:rsidP="00F20DBC">
      <w:pPr>
        <w:pStyle w:val="Naslov3"/>
        <w:tabs>
          <w:tab w:val="left" w:pos="567"/>
          <w:tab w:val="left" w:pos="1134"/>
        </w:tabs>
      </w:pPr>
      <w:bookmarkStart w:id="370" w:name="_Toc36715725"/>
      <w:r w:rsidRPr="008D2684">
        <w:t>Sustav zaštite od djelovanja munje na građevini</w:t>
      </w:r>
      <w:bookmarkEnd w:id="370"/>
    </w:p>
    <w:p w14:paraId="62021201" w14:textId="77777777" w:rsidR="00974857" w:rsidRPr="008D2684" w:rsidRDefault="00F72077" w:rsidP="00F20DBC">
      <w:pPr>
        <w:pStyle w:val="Naslov4"/>
        <w:tabs>
          <w:tab w:val="left" w:pos="567"/>
          <w:tab w:val="left" w:pos="1134"/>
        </w:tabs>
      </w:pPr>
      <w:r w:rsidRPr="008D2684">
        <w:t>V</w:t>
      </w:r>
      <w:r w:rsidR="00974857" w:rsidRPr="008D2684">
        <w:t>anjski sustav zaštite od djelovanja munje</w:t>
      </w:r>
    </w:p>
    <w:p w14:paraId="0479A5A1" w14:textId="63711F02"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Sustav zaštite od djelovanja munje potrebno je izvesti u skladu s odredbama Tehničkog propisa za sustave zaštite od djelovanja munje na građevinama i HRN EN 62305</w:t>
      </w:r>
      <w:r w:rsidR="000E2371" w:rsidRPr="008D2684">
        <w:rPr>
          <w:rFonts w:ascii="Arial Narrow" w:hAnsi="Arial Narrow"/>
          <w:sz w:val="18"/>
          <w:szCs w:val="18"/>
        </w:rPr>
        <w:t xml:space="preserve"> </w:t>
      </w:r>
      <w:r w:rsidR="00D713B7" w:rsidRPr="008D2684">
        <w:rPr>
          <w:rFonts w:ascii="Arial Narrow" w:hAnsi="Arial Narrow"/>
          <w:sz w:val="18"/>
          <w:szCs w:val="18"/>
        </w:rPr>
        <w:t>„ili jednakovrijedno“</w:t>
      </w:r>
      <w:r w:rsidRPr="008D2684">
        <w:rPr>
          <w:rFonts w:ascii="Arial Narrow" w:hAnsi="Arial Narrow"/>
          <w:sz w:val="18"/>
          <w:szCs w:val="18"/>
        </w:rPr>
        <w:t>.</w:t>
      </w:r>
    </w:p>
    <w:p w14:paraId="49D3CF3B" w14:textId="02A61B5F"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Sve metalne površine veće od 2 </w:t>
      </w:r>
      <w:r w:rsidR="00EE6B6E" w:rsidRPr="008D2684">
        <w:rPr>
          <w:rFonts w:ascii="Arial Narrow" w:hAnsi="Arial Narrow"/>
          <w:sz w:val="18"/>
          <w:szCs w:val="18"/>
        </w:rPr>
        <w:t>m²</w:t>
      </w:r>
      <w:r w:rsidRPr="008D2684">
        <w:rPr>
          <w:rFonts w:ascii="Arial Narrow" w:hAnsi="Arial Narrow"/>
          <w:sz w:val="18"/>
          <w:szCs w:val="18"/>
        </w:rPr>
        <w:t xml:space="preserve"> na krovu povezati na sustav hvataljki.</w:t>
      </w:r>
    </w:p>
    <w:p w14:paraId="5DC1D7A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Instalacije HVAC opreme i antenskog sustava zaštititi štapnom hvataljkom koju treba povezati na sustav hvataljki.</w:t>
      </w:r>
    </w:p>
    <w:p w14:paraId="707C38D3"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Prilikom postavljanja hvataljke i odvoda maksimalni radijus zakrivljenosti smije iznositi 200 mm, a odvode planirati što je dalje moguće od trasa energetskih i signalnih kabela.</w:t>
      </w:r>
    </w:p>
    <w:p w14:paraId="689CF834" w14:textId="0276B319"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Sustav hvataljki odvodima od žice jednakog presjeka spojiti na mjerne rastavne spojeve u kutijama s inox poklopcem. Mjerno rastavni spojevi ugrađuju se na visinu od 2 m od tla, a od njih se polaže odvod do izvoda temeljnog uzemljivača koji se izvodi trakom jednakih dimenzija. Ukoliko se traka postavlja nadžbukno izlaz trake iz tla mora biti premazan katranom i zaštićen metalnim štitnikom izrađenim od L-profila duljine 160 cm. Sva spajanja trake vršiti inox vijcima M8×18 mm uz preklop duljine od minimalno 10 cm.</w:t>
      </w:r>
    </w:p>
    <w:p w14:paraId="68EABEFA"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Traka se mora postaviti po suhom vremenu i to što brže, jer u slučaju nevremena sa grmljavinom djelomično postavljena traka može dodatno ugroziti objekt.</w:t>
      </w:r>
    </w:p>
    <w:p w14:paraId="10AD5FBB"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Razmak tipskih nosača hvataljke na sljemenu krova je maksimalno 1 m, po ostatku krova 1,5 m, a po zidovima 2 m. Pri odabiru vrste materijala za izradu sustava za zaštitu treba voditi računa o materijalima iskorištenim za izradu objekta, jer nije preporučeno kombinirati raznorodne materijale.</w:t>
      </w:r>
    </w:p>
    <w:p w14:paraId="663E336A" w14:textId="77777777" w:rsidR="00974857" w:rsidRPr="008D2684" w:rsidRDefault="00974857" w:rsidP="00F20DBC">
      <w:pPr>
        <w:pStyle w:val="Naslov4"/>
        <w:tabs>
          <w:tab w:val="left" w:pos="567"/>
          <w:tab w:val="left" w:pos="1134"/>
        </w:tabs>
      </w:pPr>
      <w:r w:rsidRPr="008D2684">
        <w:t>Uređaji za prenaponsku zaštitu</w:t>
      </w:r>
    </w:p>
    <w:p w14:paraId="7B476955" w14:textId="3CD53CEC"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 xml:space="preserve">Zaštitu od prenapona potrebno je ugraditi u skladu s odredbama Tehničkog propisa za sustave zaštite od djelovanja munje na građevinama, Tehničkog propisa za niskonaponske električne instalacije, te normi HRN HD 60364-5-534 </w:t>
      </w:r>
      <w:r w:rsidR="00D713B7" w:rsidRPr="008D2684">
        <w:rPr>
          <w:rFonts w:ascii="Arial Narrow" w:hAnsi="Arial Narrow"/>
          <w:sz w:val="18"/>
          <w:szCs w:val="18"/>
        </w:rPr>
        <w:t xml:space="preserve">„ili jednakovrijedno“, </w:t>
      </w:r>
      <w:r w:rsidRPr="008D2684">
        <w:rPr>
          <w:rFonts w:ascii="Arial Narrow" w:hAnsi="Arial Narrow"/>
          <w:sz w:val="18"/>
          <w:szCs w:val="18"/>
        </w:rPr>
        <w:t>i HRN HD 384.4.443 S1</w:t>
      </w:r>
      <w:r w:rsidR="001C1246" w:rsidRPr="008D2684">
        <w:rPr>
          <w:rFonts w:ascii="Arial Narrow" w:hAnsi="Arial Narrow"/>
          <w:sz w:val="18"/>
          <w:szCs w:val="18"/>
        </w:rPr>
        <w:t xml:space="preserve"> </w:t>
      </w:r>
      <w:r w:rsidR="00D713B7" w:rsidRPr="008D2684">
        <w:rPr>
          <w:rFonts w:ascii="Arial Narrow" w:hAnsi="Arial Narrow"/>
          <w:sz w:val="18"/>
          <w:szCs w:val="18"/>
        </w:rPr>
        <w:t>„ili jednakovrijedno“</w:t>
      </w:r>
      <w:r w:rsidRPr="008D2684">
        <w:rPr>
          <w:rFonts w:ascii="Arial Narrow" w:hAnsi="Arial Narrow"/>
          <w:sz w:val="18"/>
          <w:szCs w:val="18"/>
        </w:rPr>
        <w:t>.</w:t>
      </w:r>
    </w:p>
    <w:p w14:paraId="7DA0DD6F"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Odabirom i instalacijom uređaja za prenaponsku zaštitu potrebno je postići sljedeće ciljeve:</w:t>
      </w:r>
    </w:p>
    <w:p w14:paraId="1F5BD965"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osiguravanje izjednačenja potencijala i smanjenje rizika pojave prenapona u instalaciji uslijed izravnog djelovanja munje na građevini</w:t>
      </w:r>
    </w:p>
    <w:p w14:paraId="21AFCB17"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smanjenje energije munje koja bi došla u građevinu putem opskrbnih vodova</w:t>
      </w:r>
    </w:p>
    <w:p w14:paraId="700EEB33" w14:textId="77777777" w:rsidR="00974857" w:rsidRPr="008D2684" w:rsidRDefault="00974857" w:rsidP="00F20DBC">
      <w:pPr>
        <w:pStyle w:val="EPZBullet"/>
        <w:tabs>
          <w:tab w:val="clear" w:pos="1135"/>
          <w:tab w:val="left" w:pos="567"/>
          <w:tab w:val="left" w:pos="1134"/>
        </w:tabs>
        <w:rPr>
          <w:rFonts w:ascii="Arial Narrow" w:hAnsi="Arial Narrow"/>
          <w:sz w:val="18"/>
          <w:szCs w:val="18"/>
        </w:rPr>
      </w:pPr>
      <w:r w:rsidRPr="008D2684">
        <w:rPr>
          <w:rFonts w:ascii="Arial Narrow" w:hAnsi="Arial Narrow"/>
          <w:sz w:val="18"/>
          <w:szCs w:val="18"/>
        </w:rPr>
        <w:t>zaštitu unutarnje električne i elektroničke opreme od prenapona</w:t>
      </w:r>
    </w:p>
    <w:p w14:paraId="0761E610"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Uređaj za prenaponsku zaštitu od struje munje obvezno se ugrađuje ukoliko građevina ima instaliran vanjski sustav zaštite od munje.</w:t>
      </w:r>
    </w:p>
    <w:p w14:paraId="51C3A1E5"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Razina zaštite uređaja za prenaponsku zaštitu mora odgovarati razredu zaštite sustava za zaštitu od djelovanja munje, a tip i proizvođača mora odobriti Nadzorni inženjer.</w:t>
      </w:r>
    </w:p>
    <w:p w14:paraId="59269CDD" w14:textId="26F2D649" w:rsidR="00974857" w:rsidRPr="008D2684" w:rsidRDefault="00B90F5B" w:rsidP="00F20DBC">
      <w:pPr>
        <w:tabs>
          <w:tab w:val="left" w:pos="567"/>
          <w:tab w:val="left" w:pos="1134"/>
        </w:tabs>
        <w:rPr>
          <w:rFonts w:ascii="Arial Narrow" w:hAnsi="Arial Narrow"/>
          <w:sz w:val="18"/>
          <w:szCs w:val="18"/>
        </w:rPr>
      </w:pPr>
      <w:r>
        <w:rPr>
          <w:rFonts w:ascii="Arial Narrow" w:hAnsi="Arial Narrow"/>
          <w:sz w:val="18"/>
          <w:szCs w:val="18"/>
        </w:rPr>
        <w:t xml:space="preserve">Uređaj </w:t>
      </w:r>
      <w:r w:rsidR="00974857" w:rsidRPr="008D2684">
        <w:rPr>
          <w:rFonts w:ascii="Arial Narrow" w:hAnsi="Arial Narrow"/>
          <w:sz w:val="18"/>
          <w:szCs w:val="18"/>
        </w:rPr>
        <w:t xml:space="preserve">u razvodnom ormaru ugraditi </w:t>
      </w:r>
      <w:r w:rsidR="00DB1C25" w:rsidRPr="008D2684">
        <w:rPr>
          <w:rFonts w:ascii="Arial Narrow" w:hAnsi="Arial Narrow"/>
          <w:sz w:val="18"/>
          <w:szCs w:val="18"/>
        </w:rPr>
        <w:t>tako</w:t>
      </w:r>
      <w:r w:rsidR="00974857" w:rsidRPr="008D2684">
        <w:rPr>
          <w:rFonts w:ascii="Arial Narrow" w:hAnsi="Arial Narrow"/>
          <w:sz w:val="18"/>
          <w:szCs w:val="18"/>
        </w:rPr>
        <w:t xml:space="preserve"> da se maksimalno skrati vodič za uzemljenje od uređaja za prenaponsku zaštitu do PE sabirnice u razvodnom ormaru. Isto tako, sabirnicu za izjednačenje potencijala, spojenu na izvod uzemljivača, ugraditi što je bliže moguće poziciji razvodnog ormara u koji se ugrađuje uređaj za prenaponsku zaštitu.</w:t>
      </w:r>
    </w:p>
    <w:p w14:paraId="395CBFD9" w14:textId="77777777" w:rsidR="00974857" w:rsidRPr="008D2684"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lastRenderedPageBreak/>
        <w:t xml:space="preserve">Ukoliko se uređaj ne ugrađuje u razvodni ormar, potrebno ga je ugraditi u izoliranu kutiju, u neposrednoj blizini sabirnice za izjednačenje potencijala spojene na izvod uzemljivača. </w:t>
      </w:r>
    </w:p>
    <w:p w14:paraId="3638C172" w14:textId="4D2C1477" w:rsidR="00974857" w:rsidRPr="00A73AD8" w:rsidRDefault="00974857" w:rsidP="00F20DBC">
      <w:pPr>
        <w:tabs>
          <w:tab w:val="left" w:pos="567"/>
          <w:tab w:val="left" w:pos="1134"/>
        </w:tabs>
        <w:rPr>
          <w:rFonts w:ascii="Arial Narrow" w:hAnsi="Arial Narrow"/>
          <w:sz w:val="18"/>
          <w:szCs w:val="18"/>
        </w:rPr>
      </w:pPr>
      <w:r w:rsidRPr="008D2684">
        <w:rPr>
          <w:rFonts w:ascii="Arial Narrow" w:hAnsi="Arial Narrow"/>
          <w:sz w:val="18"/>
          <w:szCs w:val="18"/>
        </w:rPr>
        <w:t>Vodiči za uzemljenje moraju biti od savitljivih finožičnih vodiča od minimalno poprečnog presjeka od 16 m</w:t>
      </w:r>
      <w:r w:rsidR="00EE6B6E" w:rsidRPr="008D2684">
        <w:rPr>
          <w:rFonts w:ascii="Arial Narrow" w:hAnsi="Arial Narrow"/>
          <w:sz w:val="18"/>
          <w:szCs w:val="18"/>
        </w:rPr>
        <w:t>m²</w:t>
      </w:r>
      <w:r w:rsidRPr="008D2684">
        <w:rPr>
          <w:rFonts w:ascii="Arial Narrow" w:hAnsi="Arial Narrow"/>
          <w:sz w:val="18"/>
          <w:szCs w:val="18"/>
        </w:rPr>
        <w:t>, te presvu</w:t>
      </w:r>
      <w:r w:rsidR="00A12B1C" w:rsidRPr="008D2684">
        <w:rPr>
          <w:rFonts w:ascii="Arial Narrow" w:hAnsi="Arial Narrow"/>
          <w:sz w:val="18"/>
          <w:szCs w:val="18"/>
        </w:rPr>
        <w:t>čenog zeleno/žutom PVC zaštitom.</w:t>
      </w:r>
      <w:bookmarkEnd w:id="363"/>
    </w:p>
    <w:sectPr w:rsidR="00974857" w:rsidRPr="00A73AD8" w:rsidSect="007F5201">
      <w:headerReference w:type="default" r:id="rId42"/>
      <w:footerReference w:type="default" r:id="rId43"/>
      <w:type w:val="continuous"/>
      <w:pgSz w:w="11906" w:h="16838" w:code="9"/>
      <w:pgMar w:top="1871" w:right="680" w:bottom="851" w:left="1588" w:header="397" w:footer="227" w:gutter="0"/>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140E32D" w16cid:durableId="2236C8BD"/>
  <w16cid:commentId w16cid:paraId="65855DCF" w16cid:durableId="2236C96E"/>
  <w16cid:commentId w16cid:paraId="7457257C" w16cid:durableId="2236C8BE"/>
  <w16cid:commentId w16cid:paraId="5214B437" w16cid:durableId="2236C8BF"/>
  <w16cid:commentId w16cid:paraId="21A8605F" w16cid:durableId="2236C8C0"/>
  <w16cid:commentId w16cid:paraId="7009827A" w16cid:durableId="2236C8C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A1F27F" w14:textId="77777777" w:rsidR="00D441D1" w:rsidRDefault="00D441D1" w:rsidP="00EF10CE">
      <w:r>
        <w:separator/>
      </w:r>
    </w:p>
    <w:p w14:paraId="2EE0A9CF" w14:textId="77777777" w:rsidR="00D441D1" w:rsidRDefault="00D441D1"/>
  </w:endnote>
  <w:endnote w:type="continuationSeparator" w:id="0">
    <w:p w14:paraId="3F05A805" w14:textId="77777777" w:rsidR="00D441D1" w:rsidRDefault="00D441D1" w:rsidP="00EF10CE">
      <w:r>
        <w:continuationSeparator/>
      </w:r>
    </w:p>
    <w:p w14:paraId="570BAB18" w14:textId="77777777" w:rsidR="00D441D1" w:rsidRDefault="00D441D1"/>
  </w:endnote>
  <w:endnote w:type="continuationNotice" w:id="1">
    <w:p w14:paraId="6F4FA000" w14:textId="77777777" w:rsidR="00D441D1" w:rsidRDefault="00D441D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CRO_Swiss-Normal">
    <w:altName w:val="Times New Roman"/>
    <w:charset w:val="00"/>
    <w:family w:val="auto"/>
    <w:pitch w:val="variable"/>
    <w:sig w:usb0="00000001"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WP MathA">
    <w:altName w:val="Symbol"/>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insideH w:val="single" w:sz="4" w:space="0" w:color="auto"/>
        <w:insideV w:val="single" w:sz="4" w:space="0" w:color="auto"/>
      </w:tblBorders>
      <w:tblLook w:val="04A0" w:firstRow="1" w:lastRow="0" w:firstColumn="1" w:lastColumn="0" w:noHBand="0" w:noVBand="1"/>
    </w:tblPr>
    <w:tblGrid>
      <w:gridCol w:w="2168"/>
      <w:gridCol w:w="7362"/>
    </w:tblGrid>
    <w:tr w:rsidR="008236E3" w:rsidRPr="00CF45DA" w14:paraId="6761C554" w14:textId="77777777" w:rsidTr="00E7293E">
      <w:tc>
        <w:tcPr>
          <w:tcW w:w="2181" w:type="dxa"/>
          <w:tcBorders>
            <w:left w:val="nil"/>
            <w:right w:val="nil"/>
          </w:tcBorders>
          <w:shd w:val="clear" w:color="auto" w:fill="auto"/>
          <w:tcMar>
            <w:left w:w="108" w:type="dxa"/>
          </w:tcMar>
        </w:tcPr>
        <w:p w14:paraId="36F49F62" w14:textId="77777777" w:rsidR="008236E3" w:rsidRPr="00CF45DA" w:rsidRDefault="008236E3" w:rsidP="006E2C75">
          <w:pPr>
            <w:spacing w:before="90"/>
            <w:jc w:val="left"/>
            <w:rPr>
              <w:sz w:val="16"/>
              <w:szCs w:val="16"/>
            </w:rPr>
          </w:pPr>
          <w:r>
            <w:rPr>
              <w:noProof/>
              <w:sz w:val="16"/>
              <w:szCs w:val="16"/>
              <w:lang w:eastAsia="hr-HR"/>
            </w:rPr>
            <w:t>Elektroprojekt d.d., Zagreb</w:t>
          </w:r>
        </w:p>
      </w:tc>
      <w:tc>
        <w:tcPr>
          <w:tcW w:w="7458" w:type="dxa"/>
          <w:tcBorders>
            <w:left w:val="nil"/>
          </w:tcBorders>
          <w:shd w:val="clear" w:color="auto" w:fill="auto"/>
        </w:tcPr>
        <w:p w14:paraId="619334E9" w14:textId="59111F41" w:rsidR="008236E3" w:rsidRPr="00CF45DA" w:rsidRDefault="008236E3" w:rsidP="00CF45DA">
          <w:pPr>
            <w:spacing w:before="0"/>
            <w:jc w:val="right"/>
            <w:rPr>
              <w:sz w:val="16"/>
              <w:szCs w:val="16"/>
            </w:rPr>
          </w:pPr>
          <w:r w:rsidRPr="00CF45DA">
            <w:rPr>
              <w:bCs/>
              <w:sz w:val="16"/>
              <w:szCs w:val="16"/>
            </w:rPr>
            <w:fldChar w:fldCharType="begin"/>
          </w:r>
          <w:r w:rsidRPr="00CF45DA">
            <w:rPr>
              <w:bCs/>
              <w:sz w:val="16"/>
              <w:szCs w:val="16"/>
            </w:rPr>
            <w:instrText xml:space="preserve"> PAGE  \* Arabic  \* MERGEFORMAT </w:instrText>
          </w:r>
          <w:r w:rsidRPr="00CF45DA">
            <w:rPr>
              <w:bCs/>
              <w:sz w:val="16"/>
              <w:szCs w:val="16"/>
            </w:rPr>
            <w:fldChar w:fldCharType="separate"/>
          </w:r>
          <w:r w:rsidR="00553404">
            <w:rPr>
              <w:bCs/>
              <w:noProof/>
              <w:sz w:val="16"/>
              <w:szCs w:val="16"/>
            </w:rPr>
            <w:t>119</w:t>
          </w:r>
          <w:r w:rsidRPr="00CF45DA">
            <w:rPr>
              <w:bCs/>
              <w:sz w:val="16"/>
              <w:szCs w:val="16"/>
            </w:rPr>
            <w:fldChar w:fldCharType="end"/>
          </w:r>
          <w:r w:rsidRPr="00CF45DA">
            <w:rPr>
              <w:sz w:val="16"/>
              <w:szCs w:val="16"/>
            </w:rPr>
            <w:t>/</w:t>
          </w:r>
          <w:r w:rsidRPr="00CF45DA">
            <w:rPr>
              <w:bCs/>
              <w:sz w:val="16"/>
              <w:szCs w:val="16"/>
            </w:rPr>
            <w:fldChar w:fldCharType="begin"/>
          </w:r>
          <w:r w:rsidRPr="00CF45DA">
            <w:rPr>
              <w:bCs/>
              <w:sz w:val="16"/>
              <w:szCs w:val="16"/>
            </w:rPr>
            <w:instrText xml:space="preserve"> NUMPAGES  \* Arabic  \* MERGEFORMAT </w:instrText>
          </w:r>
          <w:r w:rsidRPr="00CF45DA">
            <w:rPr>
              <w:bCs/>
              <w:sz w:val="16"/>
              <w:szCs w:val="16"/>
            </w:rPr>
            <w:fldChar w:fldCharType="separate"/>
          </w:r>
          <w:r w:rsidR="00553404">
            <w:rPr>
              <w:bCs/>
              <w:noProof/>
              <w:sz w:val="16"/>
              <w:szCs w:val="16"/>
            </w:rPr>
            <w:t>135</w:t>
          </w:r>
          <w:r w:rsidRPr="00CF45DA">
            <w:rPr>
              <w:bCs/>
              <w:sz w:val="16"/>
              <w:szCs w:val="16"/>
            </w:rPr>
            <w:fldChar w:fldCharType="end"/>
          </w:r>
        </w:p>
      </w:tc>
    </w:tr>
  </w:tbl>
  <w:p w14:paraId="2CDC1CEE" w14:textId="77777777" w:rsidR="008236E3" w:rsidRPr="00CF45DA" w:rsidRDefault="008236E3" w:rsidP="00CF45DA">
    <w:pPr>
      <w:spacing w:before="0"/>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E7DC10" w14:textId="77777777" w:rsidR="00D441D1" w:rsidRDefault="00D441D1" w:rsidP="00EF10CE">
      <w:r>
        <w:separator/>
      </w:r>
    </w:p>
    <w:p w14:paraId="25F2340C" w14:textId="77777777" w:rsidR="00D441D1" w:rsidRDefault="00D441D1"/>
  </w:footnote>
  <w:footnote w:type="continuationSeparator" w:id="0">
    <w:p w14:paraId="7E9A71BF" w14:textId="77777777" w:rsidR="00D441D1" w:rsidRDefault="00D441D1" w:rsidP="00EF10CE">
      <w:r>
        <w:continuationSeparator/>
      </w:r>
    </w:p>
    <w:p w14:paraId="060AA493" w14:textId="77777777" w:rsidR="00D441D1" w:rsidRDefault="00D441D1"/>
  </w:footnote>
  <w:footnote w:type="continuationNotice" w:id="1">
    <w:p w14:paraId="15DC4822" w14:textId="77777777" w:rsidR="00D441D1" w:rsidRDefault="00D441D1">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Ind w:w="108" w:type="dxa"/>
      <w:tblBorders>
        <w:bottom w:val="single" w:sz="4" w:space="0" w:color="auto"/>
      </w:tblBorders>
      <w:tblLayout w:type="fixed"/>
      <w:tblLook w:val="04A0" w:firstRow="1" w:lastRow="0" w:firstColumn="1" w:lastColumn="0" w:noHBand="0" w:noVBand="1"/>
    </w:tblPr>
    <w:tblGrid>
      <w:gridCol w:w="1593"/>
      <w:gridCol w:w="6237"/>
      <w:gridCol w:w="1809"/>
    </w:tblGrid>
    <w:tr w:rsidR="008236E3" w:rsidRPr="001A2958" w14:paraId="654F0D3A" w14:textId="77777777" w:rsidTr="00B051F0">
      <w:tc>
        <w:tcPr>
          <w:tcW w:w="1593" w:type="dxa"/>
          <w:vMerge w:val="restart"/>
          <w:shd w:val="clear" w:color="auto" w:fill="auto"/>
          <w:vAlign w:val="center"/>
        </w:tcPr>
        <w:p w14:paraId="4F65FB7A" w14:textId="77777777" w:rsidR="008236E3" w:rsidRPr="001A2958" w:rsidRDefault="008236E3" w:rsidP="00B051F0">
          <w:pPr>
            <w:pStyle w:val="Zaglavlje"/>
            <w:spacing w:before="0" w:after="40"/>
            <w:jc w:val="center"/>
            <w:rPr>
              <w:rFonts w:ascii="Arial Narrow" w:hAnsi="Arial Narrow"/>
              <w:sz w:val="20"/>
              <w:szCs w:val="18"/>
            </w:rPr>
          </w:pPr>
          <w:r>
            <w:rPr>
              <w:rFonts w:ascii="Arial Narrow" w:hAnsi="Arial Narrow"/>
              <w:noProof/>
              <w:sz w:val="24"/>
              <w:lang w:eastAsia="hr-HR"/>
            </w:rPr>
            <mc:AlternateContent>
              <mc:Choice Requires="wps">
                <w:drawing>
                  <wp:anchor distT="4294967294" distB="4294967294" distL="114300" distR="114300" simplePos="0" relativeHeight="251637760" behindDoc="0" locked="0" layoutInCell="0" allowOverlap="1" wp14:anchorId="373CA4FF" wp14:editId="2C929EC8">
                    <wp:simplePos x="0" y="0"/>
                    <wp:positionH relativeFrom="page">
                      <wp:posOffset>215900</wp:posOffset>
                    </wp:positionH>
                    <wp:positionV relativeFrom="page">
                      <wp:posOffset>5346699</wp:posOffset>
                    </wp:positionV>
                    <wp:extent cx="539750" cy="0"/>
                    <wp:effectExtent l="0" t="0" r="0" b="0"/>
                    <wp:wrapNone/>
                    <wp:docPr id="1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975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AAD6044" id="Line 13" o:spid="_x0000_s1026" style="position:absolute;flip:x;z-index:25163776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17pt,421pt" to="59.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" o:allowincell="f" strokeweight=".25pt">
                    <v:stroke dashstyle="1 1" endcap="round"/>
                    <w10:wrap anchorx="page" anchory="page"/>
                  </v:line>
                </w:pict>
              </mc:Fallback>
            </mc:AlternateContent>
          </w:r>
          <w:r>
            <w:rPr>
              <w:rFonts w:ascii="Arial Narrow" w:hAnsi="Arial Narrow"/>
              <w:noProof/>
              <w:sz w:val="20"/>
              <w:szCs w:val="18"/>
              <w:lang w:eastAsia="hr-HR"/>
            </w:rPr>
            <w:drawing>
              <wp:inline distT="0" distB="0" distL="0" distR="0" wp14:anchorId="0FE237D3" wp14:editId="748452F8">
                <wp:extent cx="628516" cy="423719"/>
                <wp:effectExtent l="6985"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6200000">
                          <a:off x="0" y="0"/>
                          <a:ext cx="628413" cy="423649"/>
                        </a:xfrm>
                        <a:prstGeom prst="rect">
                          <a:avLst/>
                        </a:prstGeom>
                        <a:noFill/>
                      </pic:spPr>
                    </pic:pic>
                  </a:graphicData>
                </a:graphic>
              </wp:inline>
            </w:drawing>
          </w:r>
        </w:p>
      </w:tc>
      <w:tc>
        <w:tcPr>
          <w:tcW w:w="6237" w:type="dxa"/>
          <w:shd w:val="clear" w:color="auto" w:fill="auto"/>
          <w:vAlign w:val="center"/>
        </w:tcPr>
        <w:p w14:paraId="166D5821" w14:textId="77777777" w:rsidR="008236E3" w:rsidRDefault="008236E3" w:rsidP="00A73AD8">
          <w:pPr>
            <w:pStyle w:val="Zaglavlje"/>
            <w:spacing w:before="0"/>
            <w:jc w:val="center"/>
            <w:rPr>
              <w:rFonts w:ascii="Arial Narrow" w:hAnsi="Arial Narrow"/>
              <w:sz w:val="20"/>
              <w:szCs w:val="18"/>
            </w:rPr>
          </w:pPr>
          <w:r>
            <w:rPr>
              <w:rFonts w:ascii="Arial Narrow" w:hAnsi="Arial Narrow"/>
              <w:sz w:val="20"/>
              <w:szCs w:val="18"/>
            </w:rPr>
            <w:t>OSJEČKO BARANJSKA ŽUPANIJA</w:t>
          </w:r>
        </w:p>
        <w:p w14:paraId="7BDAB789" w14:textId="77777777" w:rsidR="008236E3" w:rsidRPr="001A2958" w:rsidRDefault="008236E3" w:rsidP="00A73AD8">
          <w:pPr>
            <w:pStyle w:val="Zaglavlje"/>
            <w:spacing w:before="0"/>
            <w:jc w:val="center"/>
            <w:rPr>
              <w:rFonts w:ascii="Arial Narrow" w:hAnsi="Arial Narrow"/>
              <w:sz w:val="20"/>
              <w:szCs w:val="18"/>
            </w:rPr>
          </w:pPr>
          <w:r w:rsidRPr="001A2958">
            <w:rPr>
              <w:rFonts w:ascii="Arial Narrow" w:hAnsi="Arial Narrow"/>
              <w:sz w:val="20"/>
              <w:szCs w:val="18"/>
            </w:rPr>
            <w:t xml:space="preserve">Trg </w:t>
          </w:r>
          <w:r>
            <w:rPr>
              <w:rFonts w:ascii="Arial Narrow" w:hAnsi="Arial Narrow"/>
              <w:sz w:val="20"/>
              <w:szCs w:val="18"/>
            </w:rPr>
            <w:t>Ante Starčevića</w:t>
          </w:r>
          <w:r w:rsidRPr="001A2958">
            <w:rPr>
              <w:rFonts w:ascii="Arial Narrow" w:hAnsi="Arial Narrow"/>
              <w:sz w:val="20"/>
              <w:szCs w:val="18"/>
            </w:rPr>
            <w:t>, 3</w:t>
          </w:r>
          <w:r>
            <w:rPr>
              <w:rFonts w:ascii="Arial Narrow" w:hAnsi="Arial Narrow"/>
              <w:sz w:val="20"/>
              <w:szCs w:val="18"/>
            </w:rPr>
            <w:t>1</w:t>
          </w:r>
          <w:r w:rsidRPr="001A2958">
            <w:rPr>
              <w:rFonts w:ascii="Arial Narrow" w:hAnsi="Arial Narrow"/>
              <w:sz w:val="20"/>
              <w:szCs w:val="18"/>
            </w:rPr>
            <w:t xml:space="preserve">000 </w:t>
          </w:r>
          <w:r>
            <w:rPr>
              <w:rFonts w:ascii="Arial Narrow" w:hAnsi="Arial Narrow"/>
              <w:sz w:val="20"/>
              <w:szCs w:val="18"/>
            </w:rPr>
            <w:t>Osijeka</w:t>
          </w:r>
        </w:p>
      </w:tc>
      <w:tc>
        <w:tcPr>
          <w:tcW w:w="1809" w:type="dxa"/>
          <w:vMerge w:val="restart"/>
          <w:shd w:val="clear" w:color="auto" w:fill="auto"/>
        </w:tcPr>
        <w:p w14:paraId="10C002E6" w14:textId="77777777" w:rsidR="008236E3" w:rsidRPr="001A2958" w:rsidRDefault="008236E3" w:rsidP="00D65F78">
          <w:pPr>
            <w:pStyle w:val="Zaglavlje"/>
            <w:spacing w:before="0"/>
            <w:jc w:val="center"/>
            <w:rPr>
              <w:rFonts w:ascii="Arial Narrow" w:hAnsi="Arial Narrow"/>
              <w:sz w:val="20"/>
              <w:szCs w:val="18"/>
            </w:rPr>
          </w:pPr>
          <w:r w:rsidRPr="001A2958">
            <w:rPr>
              <w:rFonts w:ascii="Arial Narrow" w:hAnsi="Arial Narrow"/>
              <w:sz w:val="20"/>
              <w:szCs w:val="18"/>
            </w:rPr>
            <w:t>Evidencijski broj nabave:</w:t>
          </w:r>
        </w:p>
        <w:p w14:paraId="313BFC69" w14:textId="74072EE8" w:rsidR="008236E3" w:rsidRPr="001A2958" w:rsidRDefault="00456B73" w:rsidP="00D65F78">
          <w:pPr>
            <w:pStyle w:val="Zaglavlje"/>
            <w:spacing w:before="0"/>
            <w:jc w:val="center"/>
            <w:rPr>
              <w:rFonts w:ascii="Arial Narrow" w:hAnsi="Arial Narrow"/>
              <w:sz w:val="20"/>
              <w:szCs w:val="18"/>
            </w:rPr>
          </w:pPr>
          <w:r>
            <w:rPr>
              <w:rFonts w:ascii="Arial Narrow" w:hAnsi="Arial Narrow"/>
              <w:sz w:val="20"/>
              <w:szCs w:val="18"/>
            </w:rPr>
            <w:t>NMV 10-20</w:t>
          </w:r>
        </w:p>
      </w:tc>
    </w:tr>
    <w:tr w:rsidR="008236E3" w:rsidRPr="001A2958" w14:paraId="5E126838" w14:textId="77777777" w:rsidTr="00A82CB7">
      <w:tc>
        <w:tcPr>
          <w:tcW w:w="1593" w:type="dxa"/>
          <w:vMerge/>
          <w:shd w:val="clear" w:color="auto" w:fill="auto"/>
        </w:tcPr>
        <w:p w14:paraId="24BB560B" w14:textId="77777777" w:rsidR="008236E3" w:rsidRPr="001A2958" w:rsidRDefault="008236E3" w:rsidP="00A82CB7">
          <w:pPr>
            <w:pStyle w:val="Zaglavlje"/>
            <w:tabs>
              <w:tab w:val="left" w:pos="270"/>
              <w:tab w:val="right" w:pos="9638"/>
            </w:tabs>
            <w:spacing w:before="0"/>
            <w:ind w:left="1439"/>
            <w:jc w:val="center"/>
            <w:rPr>
              <w:rFonts w:ascii="Arial Narrow" w:hAnsi="Arial Narrow"/>
              <w:sz w:val="20"/>
              <w:szCs w:val="18"/>
            </w:rPr>
          </w:pPr>
        </w:p>
      </w:tc>
      <w:tc>
        <w:tcPr>
          <w:tcW w:w="6237" w:type="dxa"/>
          <w:shd w:val="clear" w:color="auto" w:fill="auto"/>
          <w:vAlign w:val="center"/>
        </w:tcPr>
        <w:p w14:paraId="41E0B405" w14:textId="77777777" w:rsidR="008236E3" w:rsidRPr="001A2958" w:rsidRDefault="008236E3" w:rsidP="00A73AD8">
          <w:pPr>
            <w:pStyle w:val="Zaglavlje"/>
            <w:spacing w:before="0"/>
            <w:jc w:val="center"/>
            <w:rPr>
              <w:rFonts w:ascii="Arial Narrow" w:hAnsi="Arial Narrow"/>
              <w:sz w:val="20"/>
              <w:szCs w:val="18"/>
            </w:rPr>
          </w:pPr>
          <w:r w:rsidRPr="001A2958">
            <w:rPr>
              <w:rFonts w:ascii="Arial Narrow" w:hAnsi="Arial Narrow"/>
              <w:sz w:val="20"/>
              <w:szCs w:val="18"/>
            </w:rPr>
            <w:t>Dokumentacija o nabavi radova</w:t>
          </w:r>
        </w:p>
      </w:tc>
      <w:tc>
        <w:tcPr>
          <w:tcW w:w="1809" w:type="dxa"/>
          <w:vMerge/>
          <w:shd w:val="clear" w:color="auto" w:fill="auto"/>
        </w:tcPr>
        <w:p w14:paraId="6466FD5B" w14:textId="77777777" w:rsidR="008236E3" w:rsidRPr="001A2958" w:rsidRDefault="008236E3" w:rsidP="00A82CB7">
          <w:pPr>
            <w:pStyle w:val="Zaglavlje"/>
            <w:rPr>
              <w:rFonts w:ascii="Arial Narrow" w:hAnsi="Arial Narrow"/>
              <w:sz w:val="20"/>
              <w:szCs w:val="18"/>
            </w:rPr>
          </w:pPr>
        </w:p>
      </w:tc>
    </w:tr>
  </w:tbl>
  <w:p w14:paraId="03351639" w14:textId="77777777" w:rsidR="008236E3" w:rsidRPr="00CF45DA" w:rsidRDefault="008236E3" w:rsidP="00CF45DA">
    <w:pPr>
      <w:pStyle w:val="Zaglavlje"/>
      <w:tabs>
        <w:tab w:val="clear" w:pos="4153"/>
        <w:tab w:val="clear" w:pos="8306"/>
      </w:tabs>
      <w:spacing w:befor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BC7EE77E"/>
    <w:lvl w:ilvl="0">
      <w:start w:val="1"/>
      <w:numFmt w:val="bullet"/>
      <w:pStyle w:val="Grafikeoznake2"/>
      <w:lvlText w:val=""/>
      <w:lvlJc w:val="left"/>
      <w:pPr>
        <w:tabs>
          <w:tab w:val="num" w:pos="643"/>
        </w:tabs>
        <w:ind w:left="643" w:hanging="360"/>
      </w:pPr>
      <w:rPr>
        <w:rFonts w:ascii="Symbol" w:hAnsi="Symbol" w:hint="default"/>
      </w:rPr>
    </w:lvl>
  </w:abstractNum>
  <w:abstractNum w:abstractNumId="1" w15:restartNumberingAfterBreak="0">
    <w:nsid w:val="015B364E"/>
    <w:multiLevelType w:val="hybridMultilevel"/>
    <w:tmpl w:val="2E1A05A2"/>
    <w:lvl w:ilvl="0" w:tplc="041A0017">
      <w:start w:val="1"/>
      <w:numFmt w:val="lowerLetter"/>
      <w:lvlText w:val="%1)"/>
      <w:lvlJc w:val="left"/>
      <w:pPr>
        <w:ind w:left="2880"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 w15:restartNumberingAfterBreak="0">
    <w:nsid w:val="03AD21FF"/>
    <w:multiLevelType w:val="hybridMultilevel"/>
    <w:tmpl w:val="B7EA3C12"/>
    <w:lvl w:ilvl="0" w:tplc="0666B6BA">
      <w:start w:val="1"/>
      <w:numFmt w:val="decimal"/>
      <w:pStyle w:val="Brojevi"/>
      <w:lvlText w:val="%1."/>
      <w:lvlJc w:val="left"/>
      <w:pPr>
        <w:tabs>
          <w:tab w:val="num" w:pos="1985"/>
        </w:tabs>
        <w:ind w:left="1985"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BD3E24"/>
    <w:multiLevelType w:val="multilevel"/>
    <w:tmpl w:val="041A001D"/>
    <w:styleLink w:val="a"/>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Letter"/>
      <w:lvlText w:val="(%6)"/>
      <w:lvlJc w:val="left"/>
      <w:pPr>
        <w:ind w:left="2160" w:hanging="360"/>
      </w:pPr>
    </w:lvl>
    <w:lvl w:ilvl="6">
      <w:start w:val="1"/>
      <w:numFmt w:val="lowerLetter"/>
      <w:lvlText w:val="%7."/>
      <w:lvlJc w:val="left"/>
      <w:pPr>
        <w:ind w:left="2520" w:hanging="360"/>
      </w:pPr>
    </w:lvl>
    <w:lvl w:ilvl="7">
      <w:start w:val="1"/>
      <w:numFmt w:val="lowerLetter"/>
      <w:lvlText w:val="%8."/>
      <w:lvlJc w:val="left"/>
      <w:pPr>
        <w:ind w:left="2880" w:hanging="360"/>
      </w:pPr>
    </w:lvl>
    <w:lvl w:ilvl="8">
      <w:start w:val="1"/>
      <w:numFmt w:val="lowerLetter"/>
      <w:lvlText w:val="%9."/>
      <w:lvlJc w:val="left"/>
      <w:pPr>
        <w:ind w:left="3240" w:hanging="360"/>
      </w:pPr>
    </w:lvl>
  </w:abstractNum>
  <w:abstractNum w:abstractNumId="4" w15:restartNumberingAfterBreak="0">
    <w:nsid w:val="0EA32CD3"/>
    <w:multiLevelType w:val="hybridMultilevel"/>
    <w:tmpl w:val="AC8C1584"/>
    <w:lvl w:ilvl="0" w:tplc="041A0001">
      <w:start w:val="1"/>
      <w:numFmt w:val="bullet"/>
      <w:lvlText w:val=""/>
      <w:lvlJc w:val="left"/>
      <w:pPr>
        <w:ind w:left="1211" w:hanging="360"/>
      </w:pPr>
      <w:rPr>
        <w:rFonts w:ascii="Symbol" w:hAnsi="Symbol"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5" w15:restartNumberingAfterBreak="0">
    <w:nsid w:val="10FB177F"/>
    <w:multiLevelType w:val="hybridMultilevel"/>
    <w:tmpl w:val="0AC476A0"/>
    <w:lvl w:ilvl="0" w:tplc="041A0017">
      <w:start w:val="1"/>
      <w:numFmt w:val="lowerLetter"/>
      <w:lvlText w:val="%1)"/>
      <w:lvlJc w:val="left"/>
      <w:pPr>
        <w:ind w:left="3600" w:hanging="360"/>
      </w:pPr>
    </w:lvl>
    <w:lvl w:ilvl="1" w:tplc="041A0019" w:tentative="1">
      <w:start w:val="1"/>
      <w:numFmt w:val="lowerLetter"/>
      <w:lvlText w:val="%2."/>
      <w:lvlJc w:val="left"/>
      <w:pPr>
        <w:ind w:left="4320" w:hanging="360"/>
      </w:pPr>
    </w:lvl>
    <w:lvl w:ilvl="2" w:tplc="041A001B" w:tentative="1">
      <w:start w:val="1"/>
      <w:numFmt w:val="lowerRoman"/>
      <w:lvlText w:val="%3."/>
      <w:lvlJc w:val="right"/>
      <w:pPr>
        <w:ind w:left="5040" w:hanging="180"/>
      </w:pPr>
    </w:lvl>
    <w:lvl w:ilvl="3" w:tplc="041A000F" w:tentative="1">
      <w:start w:val="1"/>
      <w:numFmt w:val="decimal"/>
      <w:lvlText w:val="%4."/>
      <w:lvlJc w:val="left"/>
      <w:pPr>
        <w:ind w:left="5760" w:hanging="360"/>
      </w:pPr>
    </w:lvl>
    <w:lvl w:ilvl="4" w:tplc="041A0019" w:tentative="1">
      <w:start w:val="1"/>
      <w:numFmt w:val="lowerLetter"/>
      <w:lvlText w:val="%5."/>
      <w:lvlJc w:val="left"/>
      <w:pPr>
        <w:ind w:left="6480" w:hanging="360"/>
      </w:pPr>
    </w:lvl>
    <w:lvl w:ilvl="5" w:tplc="041A001B" w:tentative="1">
      <w:start w:val="1"/>
      <w:numFmt w:val="lowerRoman"/>
      <w:lvlText w:val="%6."/>
      <w:lvlJc w:val="right"/>
      <w:pPr>
        <w:ind w:left="7200" w:hanging="180"/>
      </w:pPr>
    </w:lvl>
    <w:lvl w:ilvl="6" w:tplc="041A000F" w:tentative="1">
      <w:start w:val="1"/>
      <w:numFmt w:val="decimal"/>
      <w:lvlText w:val="%7."/>
      <w:lvlJc w:val="left"/>
      <w:pPr>
        <w:ind w:left="7920" w:hanging="360"/>
      </w:pPr>
    </w:lvl>
    <w:lvl w:ilvl="7" w:tplc="041A0019" w:tentative="1">
      <w:start w:val="1"/>
      <w:numFmt w:val="lowerLetter"/>
      <w:lvlText w:val="%8."/>
      <w:lvlJc w:val="left"/>
      <w:pPr>
        <w:ind w:left="8640" w:hanging="360"/>
      </w:pPr>
    </w:lvl>
    <w:lvl w:ilvl="8" w:tplc="041A001B" w:tentative="1">
      <w:start w:val="1"/>
      <w:numFmt w:val="lowerRoman"/>
      <w:lvlText w:val="%9."/>
      <w:lvlJc w:val="right"/>
      <w:pPr>
        <w:ind w:left="9360" w:hanging="180"/>
      </w:pPr>
    </w:lvl>
  </w:abstractNum>
  <w:abstractNum w:abstractNumId="6" w15:restartNumberingAfterBreak="0">
    <w:nsid w:val="1B937B56"/>
    <w:multiLevelType w:val="multilevel"/>
    <w:tmpl w:val="A2A28BFA"/>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515F00"/>
    <w:multiLevelType w:val="hybridMultilevel"/>
    <w:tmpl w:val="0AC476A0"/>
    <w:lvl w:ilvl="0" w:tplc="041A0017">
      <w:start w:val="1"/>
      <w:numFmt w:val="lowerLetter"/>
      <w:lvlText w:val="%1)"/>
      <w:lvlJc w:val="left"/>
      <w:pPr>
        <w:ind w:left="3600" w:hanging="360"/>
      </w:pPr>
    </w:lvl>
    <w:lvl w:ilvl="1" w:tplc="041A0019" w:tentative="1">
      <w:start w:val="1"/>
      <w:numFmt w:val="lowerLetter"/>
      <w:lvlText w:val="%2."/>
      <w:lvlJc w:val="left"/>
      <w:pPr>
        <w:ind w:left="4320" w:hanging="360"/>
      </w:pPr>
    </w:lvl>
    <w:lvl w:ilvl="2" w:tplc="041A001B" w:tentative="1">
      <w:start w:val="1"/>
      <w:numFmt w:val="lowerRoman"/>
      <w:lvlText w:val="%3."/>
      <w:lvlJc w:val="right"/>
      <w:pPr>
        <w:ind w:left="5040" w:hanging="180"/>
      </w:pPr>
    </w:lvl>
    <w:lvl w:ilvl="3" w:tplc="041A000F" w:tentative="1">
      <w:start w:val="1"/>
      <w:numFmt w:val="decimal"/>
      <w:lvlText w:val="%4."/>
      <w:lvlJc w:val="left"/>
      <w:pPr>
        <w:ind w:left="5760" w:hanging="360"/>
      </w:pPr>
    </w:lvl>
    <w:lvl w:ilvl="4" w:tplc="041A0019" w:tentative="1">
      <w:start w:val="1"/>
      <w:numFmt w:val="lowerLetter"/>
      <w:lvlText w:val="%5."/>
      <w:lvlJc w:val="left"/>
      <w:pPr>
        <w:ind w:left="6480" w:hanging="360"/>
      </w:pPr>
    </w:lvl>
    <w:lvl w:ilvl="5" w:tplc="041A001B" w:tentative="1">
      <w:start w:val="1"/>
      <w:numFmt w:val="lowerRoman"/>
      <w:lvlText w:val="%6."/>
      <w:lvlJc w:val="right"/>
      <w:pPr>
        <w:ind w:left="7200" w:hanging="180"/>
      </w:pPr>
    </w:lvl>
    <w:lvl w:ilvl="6" w:tplc="041A000F" w:tentative="1">
      <w:start w:val="1"/>
      <w:numFmt w:val="decimal"/>
      <w:lvlText w:val="%7."/>
      <w:lvlJc w:val="left"/>
      <w:pPr>
        <w:ind w:left="7920" w:hanging="360"/>
      </w:pPr>
    </w:lvl>
    <w:lvl w:ilvl="7" w:tplc="041A0019" w:tentative="1">
      <w:start w:val="1"/>
      <w:numFmt w:val="lowerLetter"/>
      <w:lvlText w:val="%8."/>
      <w:lvlJc w:val="left"/>
      <w:pPr>
        <w:ind w:left="8640" w:hanging="360"/>
      </w:pPr>
    </w:lvl>
    <w:lvl w:ilvl="8" w:tplc="041A001B" w:tentative="1">
      <w:start w:val="1"/>
      <w:numFmt w:val="lowerRoman"/>
      <w:lvlText w:val="%9."/>
      <w:lvlJc w:val="right"/>
      <w:pPr>
        <w:ind w:left="9360" w:hanging="180"/>
      </w:pPr>
    </w:lvl>
  </w:abstractNum>
  <w:abstractNum w:abstractNumId="8" w15:restartNumberingAfterBreak="0">
    <w:nsid w:val="20B0335A"/>
    <w:multiLevelType w:val="hybridMultilevel"/>
    <w:tmpl w:val="6F8CD6BC"/>
    <w:lvl w:ilvl="0" w:tplc="7F42745A">
      <w:start w:val="1"/>
      <w:numFmt w:val="decimal"/>
      <w:lvlText w:val="%1."/>
      <w:lvlJc w:val="left"/>
      <w:pPr>
        <w:ind w:left="720" w:hanging="360"/>
      </w:pPr>
      <w:rPr>
        <w:rFonts w:hint="default"/>
      </w:rPr>
    </w:lvl>
    <w:lvl w:ilvl="1" w:tplc="7F42745A">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35531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6B241B5"/>
    <w:multiLevelType w:val="hybridMultilevel"/>
    <w:tmpl w:val="F638446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7">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B046E3F"/>
    <w:multiLevelType w:val="multilevel"/>
    <w:tmpl w:val="6A0EFC8E"/>
    <w:styleLink w:val="SSTNumbered"/>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418"/>
        </w:tabs>
        <w:ind w:left="1418" w:hanging="851"/>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552"/>
        </w:tabs>
        <w:ind w:left="2552" w:hanging="851"/>
      </w:pPr>
      <w:rPr>
        <w:rFonts w:hint="default"/>
      </w:rPr>
    </w:lvl>
    <w:lvl w:ilvl="4">
      <w:start w:val="1"/>
      <w:numFmt w:val="decimal"/>
      <w:lvlText w:val="%1.%2.%3.%4.%5."/>
      <w:lvlJc w:val="left"/>
      <w:pPr>
        <w:tabs>
          <w:tab w:val="num" w:pos="3119"/>
        </w:tabs>
        <w:ind w:left="3119" w:hanging="851"/>
      </w:pPr>
      <w:rPr>
        <w:rFonts w:hint="default"/>
      </w:rPr>
    </w:lvl>
    <w:lvl w:ilvl="5">
      <w:start w:val="1"/>
      <w:numFmt w:val="decimal"/>
      <w:lvlText w:val="%1.%2.%3.%4.%5.%6."/>
      <w:lvlJc w:val="left"/>
      <w:pPr>
        <w:tabs>
          <w:tab w:val="num" w:pos="3119"/>
        </w:tabs>
        <w:ind w:left="3119" w:hanging="851"/>
      </w:pPr>
      <w:rPr>
        <w:rFonts w:hint="default"/>
      </w:rPr>
    </w:lvl>
    <w:lvl w:ilvl="6">
      <w:start w:val="1"/>
      <w:numFmt w:val="decimal"/>
      <w:lvlText w:val="%1.%2.%3.%4.%5.%6.%7."/>
      <w:lvlJc w:val="left"/>
      <w:pPr>
        <w:tabs>
          <w:tab w:val="num" w:pos="3119"/>
        </w:tabs>
        <w:ind w:left="3119" w:hanging="851"/>
      </w:pPr>
      <w:rPr>
        <w:rFonts w:hint="default"/>
      </w:rPr>
    </w:lvl>
    <w:lvl w:ilvl="7">
      <w:start w:val="1"/>
      <w:numFmt w:val="decimal"/>
      <w:lvlText w:val="%1.%2.%3.%4.%5.%6.%7.%8."/>
      <w:lvlJc w:val="left"/>
      <w:pPr>
        <w:tabs>
          <w:tab w:val="num" w:pos="3119"/>
        </w:tabs>
        <w:ind w:left="3119" w:hanging="851"/>
      </w:pPr>
      <w:rPr>
        <w:rFonts w:hint="default"/>
      </w:rPr>
    </w:lvl>
    <w:lvl w:ilvl="8">
      <w:start w:val="1"/>
      <w:numFmt w:val="decimal"/>
      <w:lvlText w:val="%1.%2.%3.%4.%5.%6.%7.%8.%9."/>
      <w:lvlJc w:val="left"/>
      <w:pPr>
        <w:tabs>
          <w:tab w:val="num" w:pos="3119"/>
        </w:tabs>
        <w:ind w:left="3119" w:hanging="851"/>
      </w:pPr>
      <w:rPr>
        <w:rFonts w:hint="default"/>
      </w:rPr>
    </w:lvl>
  </w:abstractNum>
  <w:abstractNum w:abstractNumId="12" w15:restartNumberingAfterBreak="0">
    <w:nsid w:val="2B871D19"/>
    <w:multiLevelType w:val="multilevel"/>
    <w:tmpl w:val="041A001D"/>
    <w:numStyleLink w:val="a"/>
  </w:abstractNum>
  <w:abstractNum w:abstractNumId="13" w15:restartNumberingAfterBreak="0">
    <w:nsid w:val="36C611C1"/>
    <w:multiLevelType w:val="multilevel"/>
    <w:tmpl w:val="90A8FD7A"/>
    <w:lvl w:ilvl="0">
      <w:start w:val="1"/>
      <w:numFmt w:val="decimal"/>
      <w:pStyle w:val="Naslov1"/>
      <w:lvlText w:val="%1."/>
      <w:lvlJc w:val="left"/>
      <w:pPr>
        <w:ind w:left="360" w:hanging="360"/>
      </w:pPr>
      <w:rPr>
        <w:rFonts w:hint="default"/>
      </w:rPr>
    </w:lvl>
    <w:lvl w:ilvl="1">
      <w:start w:val="1"/>
      <w:numFmt w:val="decimal"/>
      <w:pStyle w:val="Naslov2"/>
      <w:lvlText w:val="%1.%2"/>
      <w:lvlJc w:val="left"/>
      <w:pPr>
        <w:ind w:left="792" w:hanging="432"/>
      </w:pPr>
      <w:rPr>
        <w:rFonts w:hint="default"/>
      </w:rPr>
    </w:lvl>
    <w:lvl w:ilvl="2">
      <w:start w:val="1"/>
      <w:numFmt w:val="decimal"/>
      <w:pStyle w:val="Naslov3"/>
      <w:lvlText w:val="%1.%2.%3"/>
      <w:lvlJc w:val="left"/>
      <w:pPr>
        <w:ind w:left="1224" w:hanging="504"/>
      </w:pPr>
      <w:rPr>
        <w:rFonts w:hint="default"/>
      </w:rPr>
    </w:lvl>
    <w:lvl w:ilvl="3">
      <w:start w:val="1"/>
      <w:numFmt w:val="decimal"/>
      <w:pStyle w:val="Naslov4"/>
      <w:lvlText w:val="%1.%2.%3.%4"/>
      <w:lvlJc w:val="left"/>
      <w:pPr>
        <w:ind w:left="5185" w:hanging="648"/>
      </w:pPr>
      <w:rPr>
        <w:rFonts w:hint="default"/>
      </w:rPr>
    </w:lvl>
    <w:lvl w:ilvl="4">
      <w:start w:val="1"/>
      <w:numFmt w:val="decimal"/>
      <w:pStyle w:val="Naslov5"/>
      <w:lvlText w:val="%1.%2.%3.%4.%5"/>
      <w:lvlJc w:val="left"/>
      <w:pPr>
        <w:ind w:left="2636" w:hanging="792"/>
      </w:pPr>
      <w:rPr>
        <w:rFonts w:hint="default"/>
      </w:rPr>
    </w:lvl>
    <w:lvl w:ilvl="5">
      <w:start w:val="1"/>
      <w:numFmt w:val="decimal"/>
      <w:pStyle w:val="Naslov6"/>
      <w:lvlText w:val="%1.%2.%3.%4.%5.%6"/>
      <w:lvlJc w:val="left"/>
      <w:pPr>
        <w:ind w:left="2736" w:hanging="936"/>
      </w:pPr>
      <w:rPr>
        <w:rFonts w:hint="default"/>
      </w:rPr>
    </w:lvl>
    <w:lvl w:ilvl="6">
      <w:start w:val="1"/>
      <w:numFmt w:val="decimal"/>
      <w:pStyle w:val="Naslov7"/>
      <w:lvlText w:val="%1.%2.%3.%4.%5.%6.%7"/>
      <w:lvlJc w:val="left"/>
      <w:pPr>
        <w:ind w:left="3240" w:hanging="1080"/>
      </w:pPr>
      <w:rPr>
        <w:rFonts w:hint="default"/>
      </w:rPr>
    </w:lvl>
    <w:lvl w:ilvl="7">
      <w:start w:val="1"/>
      <w:numFmt w:val="decimal"/>
      <w:pStyle w:val="Naslov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913540E"/>
    <w:multiLevelType w:val="hybridMultilevel"/>
    <w:tmpl w:val="D14E1BCC"/>
    <w:lvl w:ilvl="0" w:tplc="1974C706">
      <w:start w:val="65"/>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F834BE0"/>
    <w:multiLevelType w:val="hybridMultilevel"/>
    <w:tmpl w:val="2842EDAE"/>
    <w:lvl w:ilvl="0" w:tplc="0DEEDA52">
      <w:start w:val="1"/>
      <w:numFmt w:val="decimal"/>
      <w:lvlText w:val="%1."/>
      <w:lvlJc w:val="left"/>
      <w:pPr>
        <w:ind w:left="1571" w:hanging="360"/>
      </w:pPr>
      <w:rPr>
        <w:rFonts w:hint="default"/>
      </w:rPr>
    </w:lvl>
    <w:lvl w:ilvl="1" w:tplc="041A0003">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16" w15:restartNumberingAfterBreak="0">
    <w:nsid w:val="4B134B39"/>
    <w:multiLevelType w:val="hybridMultilevel"/>
    <w:tmpl w:val="9FBEDE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D347D84"/>
    <w:multiLevelType w:val="multilevel"/>
    <w:tmpl w:val="A2A28BFA"/>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F6F1136"/>
    <w:multiLevelType w:val="hybridMultilevel"/>
    <w:tmpl w:val="1DD4BA2E"/>
    <w:lvl w:ilvl="0" w:tplc="F88247B6">
      <w:start w:val="1"/>
      <w:numFmt w:val="bullet"/>
      <w:pStyle w:val="Bullets"/>
      <w:lvlText w:val=""/>
      <w:lvlJc w:val="left"/>
      <w:pPr>
        <w:ind w:left="1571" w:hanging="360"/>
      </w:pPr>
      <w:rPr>
        <w:rFonts w:ascii="Symbol" w:hAnsi="Symbol" w:hint="default"/>
      </w:rPr>
    </w:lvl>
    <w:lvl w:ilvl="1" w:tplc="041A0003">
      <w:start w:val="1"/>
      <w:numFmt w:val="bullet"/>
      <w:lvlText w:val="o"/>
      <w:lvlJc w:val="left"/>
      <w:pPr>
        <w:ind w:left="2291" w:hanging="360"/>
      </w:pPr>
      <w:rPr>
        <w:rFonts w:ascii="Courier New" w:hAnsi="Courier New" w:cs="Courier New" w:hint="default"/>
      </w:rPr>
    </w:lvl>
    <w:lvl w:ilvl="2" w:tplc="041A0005">
      <w:start w:val="1"/>
      <w:numFmt w:val="bullet"/>
      <w:lvlText w:val=""/>
      <w:lvlJc w:val="left"/>
      <w:pPr>
        <w:ind w:left="3011" w:hanging="360"/>
      </w:pPr>
      <w:rPr>
        <w:rFonts w:ascii="Wingdings" w:hAnsi="Wingdings" w:hint="default"/>
      </w:rPr>
    </w:lvl>
    <w:lvl w:ilvl="3" w:tplc="041A0001">
      <w:start w:val="1"/>
      <w:numFmt w:val="bullet"/>
      <w:lvlText w:val=""/>
      <w:lvlJc w:val="left"/>
      <w:pPr>
        <w:ind w:left="3731" w:hanging="360"/>
      </w:pPr>
      <w:rPr>
        <w:rFonts w:ascii="Symbol" w:hAnsi="Symbol" w:hint="default"/>
      </w:rPr>
    </w:lvl>
    <w:lvl w:ilvl="4" w:tplc="041A0003">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19" w15:restartNumberingAfterBreak="0">
    <w:nsid w:val="586C72FA"/>
    <w:multiLevelType w:val="hybridMultilevel"/>
    <w:tmpl w:val="78A6D9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A192F64"/>
    <w:multiLevelType w:val="hybridMultilevel"/>
    <w:tmpl w:val="85988C1C"/>
    <w:lvl w:ilvl="0" w:tplc="0DEEDA52">
      <w:start w:val="1"/>
      <w:numFmt w:val="decimal"/>
      <w:lvlText w:val="%1."/>
      <w:lvlJc w:val="left"/>
      <w:pPr>
        <w:tabs>
          <w:tab w:val="num" w:pos="1985"/>
        </w:tabs>
        <w:ind w:left="1985"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870F87"/>
    <w:multiLevelType w:val="hybridMultilevel"/>
    <w:tmpl w:val="45FE7D3A"/>
    <w:lvl w:ilvl="0" w:tplc="A84E52C6">
      <w:start w:val="1"/>
      <w:numFmt w:val="bullet"/>
      <w:pStyle w:val="EPZBullet"/>
      <w:lvlText w:val=""/>
      <w:lvlJc w:val="left"/>
      <w:pPr>
        <w:tabs>
          <w:tab w:val="num" w:pos="1135"/>
        </w:tabs>
        <w:ind w:left="1135"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6B4528"/>
    <w:multiLevelType w:val="hybridMultilevel"/>
    <w:tmpl w:val="F2F693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17">
      <w:start w:val="1"/>
      <w:numFmt w:val="lowerLetter"/>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4E82B27"/>
    <w:multiLevelType w:val="multilevel"/>
    <w:tmpl w:val="041A001D"/>
    <w:numStyleLink w:val="a"/>
  </w:abstractNum>
  <w:abstractNum w:abstractNumId="24" w15:restartNumberingAfterBreak="0">
    <w:nsid w:val="7F5369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num>
  <w:num w:numId="2">
    <w:abstractNumId w:val="2"/>
  </w:num>
  <w:num w:numId="3">
    <w:abstractNumId w:val="13"/>
  </w:num>
  <w:num w:numId="4">
    <w:abstractNumId w:val="11"/>
    <w:lvlOverride w:ilvl="0">
      <w:lvl w:ilvl="0">
        <w:start w:val="1"/>
        <w:numFmt w:val="decimal"/>
        <w:lvlText w:val="%1."/>
        <w:lvlJc w:val="left"/>
        <w:pPr>
          <w:tabs>
            <w:tab w:val="num" w:pos="851"/>
          </w:tabs>
          <w:ind w:left="851" w:hanging="851"/>
        </w:pPr>
        <w:rPr>
          <w:rFonts w:hint="default"/>
        </w:rPr>
      </w:lvl>
    </w:lvlOverride>
    <w:lvlOverride w:ilvl="1">
      <w:lvl w:ilvl="1">
        <w:start w:val="1"/>
        <w:numFmt w:val="decimal"/>
        <w:lvlText w:val="%1.%2."/>
        <w:lvlJc w:val="left"/>
        <w:pPr>
          <w:tabs>
            <w:tab w:val="num" w:pos="1418"/>
          </w:tabs>
          <w:ind w:left="1418" w:hanging="851"/>
        </w:pPr>
        <w:rPr>
          <w:rFonts w:hint="default"/>
        </w:rPr>
      </w:lvl>
    </w:lvlOverride>
    <w:lvlOverride w:ilvl="2">
      <w:lvl w:ilvl="2">
        <w:start w:val="1"/>
        <w:numFmt w:val="decimal"/>
        <w:lvlText w:val="%1.%2.%3."/>
        <w:lvlJc w:val="left"/>
        <w:pPr>
          <w:tabs>
            <w:tab w:val="num" w:pos="1985"/>
          </w:tabs>
          <w:ind w:left="1985" w:hanging="851"/>
        </w:pPr>
        <w:rPr>
          <w:rFonts w:hint="default"/>
        </w:rPr>
      </w:lvl>
    </w:lvlOverride>
    <w:lvlOverride w:ilvl="3">
      <w:lvl w:ilvl="3">
        <w:start w:val="1"/>
        <w:numFmt w:val="decimal"/>
        <w:lvlText w:val="%1.%2.%3.%4."/>
        <w:lvlJc w:val="left"/>
        <w:pPr>
          <w:tabs>
            <w:tab w:val="num" w:pos="2552"/>
          </w:tabs>
          <w:ind w:left="2552" w:hanging="851"/>
        </w:pPr>
        <w:rPr>
          <w:rFonts w:hint="default"/>
        </w:rPr>
      </w:lvl>
    </w:lvlOverride>
    <w:lvlOverride w:ilvl="4">
      <w:lvl w:ilvl="4">
        <w:start w:val="1"/>
        <w:numFmt w:val="decimal"/>
        <w:lvlText w:val="%1.%2.%3.%4.%5."/>
        <w:lvlJc w:val="left"/>
        <w:pPr>
          <w:tabs>
            <w:tab w:val="num" w:pos="3119"/>
          </w:tabs>
          <w:ind w:left="3119" w:hanging="851"/>
        </w:pPr>
        <w:rPr>
          <w:rFonts w:hint="default"/>
        </w:rPr>
      </w:lvl>
    </w:lvlOverride>
    <w:lvlOverride w:ilvl="5">
      <w:lvl w:ilvl="5">
        <w:start w:val="1"/>
        <w:numFmt w:val="decimal"/>
        <w:lvlText w:val="%1.%2.%3.%4.%5.%6."/>
        <w:lvlJc w:val="left"/>
        <w:pPr>
          <w:tabs>
            <w:tab w:val="num" w:pos="3119"/>
          </w:tabs>
          <w:ind w:left="3119" w:hanging="851"/>
        </w:pPr>
        <w:rPr>
          <w:rFonts w:hint="default"/>
        </w:rPr>
      </w:lvl>
    </w:lvlOverride>
    <w:lvlOverride w:ilvl="6">
      <w:lvl w:ilvl="6">
        <w:start w:val="1"/>
        <w:numFmt w:val="decimal"/>
        <w:lvlText w:val="%1.%2.%3.%4.%5.%6.%7."/>
        <w:lvlJc w:val="left"/>
        <w:pPr>
          <w:tabs>
            <w:tab w:val="num" w:pos="3119"/>
          </w:tabs>
          <w:ind w:left="3119" w:hanging="851"/>
        </w:pPr>
        <w:rPr>
          <w:rFonts w:hint="default"/>
        </w:rPr>
      </w:lvl>
    </w:lvlOverride>
    <w:lvlOverride w:ilvl="7">
      <w:lvl w:ilvl="7">
        <w:start w:val="1"/>
        <w:numFmt w:val="decimal"/>
        <w:lvlText w:val="%1.%2.%3.%4.%5.%6.%7.%8."/>
        <w:lvlJc w:val="left"/>
        <w:pPr>
          <w:tabs>
            <w:tab w:val="num" w:pos="3119"/>
          </w:tabs>
          <w:ind w:left="3119" w:hanging="851"/>
        </w:pPr>
        <w:rPr>
          <w:rFonts w:hint="default"/>
        </w:rPr>
      </w:lvl>
    </w:lvlOverride>
    <w:lvlOverride w:ilvl="8">
      <w:lvl w:ilvl="8">
        <w:start w:val="1"/>
        <w:numFmt w:val="decimal"/>
        <w:lvlText w:val="%1.%2.%3.%4.%5.%6.%7.%8.%9."/>
        <w:lvlJc w:val="left"/>
        <w:pPr>
          <w:tabs>
            <w:tab w:val="num" w:pos="3119"/>
          </w:tabs>
          <w:ind w:left="3119" w:hanging="851"/>
        </w:pPr>
        <w:rPr>
          <w:rFonts w:hint="default"/>
        </w:rPr>
      </w:lvl>
    </w:lvlOverride>
  </w:num>
  <w:num w:numId="5">
    <w:abstractNumId w:val="3"/>
  </w:num>
  <w:num w:numId="6">
    <w:abstractNumId w:val="12"/>
  </w:num>
  <w:num w:numId="7">
    <w:abstractNumId w:val="23"/>
  </w:num>
  <w:num w:numId="8">
    <w:abstractNumId w:val="9"/>
  </w:num>
  <w:num w:numId="9">
    <w:abstractNumId w:val="18"/>
  </w:num>
  <w:num w:numId="10">
    <w:abstractNumId w:val="15"/>
  </w:num>
  <w:num w:numId="11">
    <w:abstractNumId w:val="6"/>
  </w:num>
  <w:num w:numId="12">
    <w:abstractNumId w:val="20"/>
  </w:num>
  <w:num w:numId="13">
    <w:abstractNumId w:val="10"/>
  </w:num>
  <w:num w:numId="14">
    <w:abstractNumId w:val="5"/>
  </w:num>
  <w:num w:numId="15">
    <w:abstractNumId w:val="7"/>
  </w:num>
  <w:num w:numId="16">
    <w:abstractNumId w:val="22"/>
  </w:num>
  <w:num w:numId="17">
    <w:abstractNumId w:val="1"/>
  </w:num>
  <w:num w:numId="18">
    <w:abstractNumId w:val="11"/>
  </w:num>
  <w:num w:numId="19">
    <w:abstractNumId w:val="6"/>
    <w:lvlOverride w:ilvl="0">
      <w:startOverride w:val="1"/>
    </w:lvlOverride>
  </w:num>
  <w:num w:numId="20">
    <w:abstractNumId w:val="24"/>
  </w:num>
  <w:num w:numId="21">
    <w:abstractNumId w:val="6"/>
    <w:lvlOverride w:ilvl="0">
      <w:startOverride w:val="1"/>
    </w:lvlOverride>
  </w:num>
  <w:num w:numId="22">
    <w:abstractNumId w:val="8"/>
  </w:num>
  <w:num w:numId="23">
    <w:abstractNumId w:val="17"/>
  </w:num>
  <w:num w:numId="24">
    <w:abstractNumId w:val="0"/>
  </w:num>
  <w:num w:numId="25">
    <w:abstractNumId w:val="14"/>
  </w:num>
  <w:num w:numId="26">
    <w:abstractNumId w:val="19"/>
  </w:num>
  <w:num w:numId="27">
    <w:abstractNumId w:val="4"/>
  </w:num>
  <w:num w:numId="28">
    <w:abstractNumId w:val="21"/>
  </w:num>
  <w:num w:numId="29">
    <w:abstractNumId w:val="21"/>
  </w:num>
  <w:num w:numId="30">
    <w:abstractNumId w:val="21"/>
  </w:num>
  <w:num w:numId="31">
    <w:abstractNumId w:val="21"/>
  </w:num>
  <w:num w:numId="32">
    <w:abstractNumId w:val="21"/>
  </w:num>
  <w:num w:numId="33">
    <w:abstractNumId w:val="21"/>
  </w:num>
  <w:num w:numId="34">
    <w:abstractNumId w:val="21"/>
  </w:num>
  <w:num w:numId="35">
    <w:abstractNumId w:val="21"/>
  </w:num>
  <w:num w:numId="36">
    <w:abstractNumId w:val="16"/>
  </w:num>
  <w:num w:numId="3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857"/>
    <w:rsid w:val="00002DAB"/>
    <w:rsid w:val="00006331"/>
    <w:rsid w:val="0000699A"/>
    <w:rsid w:val="000107B0"/>
    <w:rsid w:val="00011D15"/>
    <w:rsid w:val="000123DB"/>
    <w:rsid w:val="00013338"/>
    <w:rsid w:val="00016D84"/>
    <w:rsid w:val="00017351"/>
    <w:rsid w:val="00017B6A"/>
    <w:rsid w:val="000213C5"/>
    <w:rsid w:val="00025EE7"/>
    <w:rsid w:val="00027029"/>
    <w:rsid w:val="00032227"/>
    <w:rsid w:val="000360B0"/>
    <w:rsid w:val="00040D32"/>
    <w:rsid w:val="00042A7A"/>
    <w:rsid w:val="00043A18"/>
    <w:rsid w:val="00044A21"/>
    <w:rsid w:val="00044F0E"/>
    <w:rsid w:val="00046311"/>
    <w:rsid w:val="000465D1"/>
    <w:rsid w:val="0004776D"/>
    <w:rsid w:val="000478F8"/>
    <w:rsid w:val="00052524"/>
    <w:rsid w:val="00053F32"/>
    <w:rsid w:val="000574CB"/>
    <w:rsid w:val="0006020E"/>
    <w:rsid w:val="00060D00"/>
    <w:rsid w:val="00060E33"/>
    <w:rsid w:val="00063BEF"/>
    <w:rsid w:val="000645B2"/>
    <w:rsid w:val="00064DF2"/>
    <w:rsid w:val="00065C48"/>
    <w:rsid w:val="00066631"/>
    <w:rsid w:val="000710BA"/>
    <w:rsid w:val="00071633"/>
    <w:rsid w:val="000729E8"/>
    <w:rsid w:val="000758AC"/>
    <w:rsid w:val="00076672"/>
    <w:rsid w:val="0008316F"/>
    <w:rsid w:val="00083D89"/>
    <w:rsid w:val="00084ACA"/>
    <w:rsid w:val="00097714"/>
    <w:rsid w:val="000A0CD7"/>
    <w:rsid w:val="000A138D"/>
    <w:rsid w:val="000A19F0"/>
    <w:rsid w:val="000A354E"/>
    <w:rsid w:val="000B22CD"/>
    <w:rsid w:val="000B2761"/>
    <w:rsid w:val="000B2C44"/>
    <w:rsid w:val="000B39F3"/>
    <w:rsid w:val="000B45C9"/>
    <w:rsid w:val="000B55C7"/>
    <w:rsid w:val="000B6E40"/>
    <w:rsid w:val="000B7479"/>
    <w:rsid w:val="000B79D3"/>
    <w:rsid w:val="000C2B40"/>
    <w:rsid w:val="000C3BAB"/>
    <w:rsid w:val="000C3E72"/>
    <w:rsid w:val="000D07A6"/>
    <w:rsid w:val="000D3FFA"/>
    <w:rsid w:val="000E0B10"/>
    <w:rsid w:val="000E2371"/>
    <w:rsid w:val="000E3C52"/>
    <w:rsid w:val="000E5A82"/>
    <w:rsid w:val="000E62B2"/>
    <w:rsid w:val="000E7958"/>
    <w:rsid w:val="000E7F67"/>
    <w:rsid w:val="000F1DEC"/>
    <w:rsid w:val="000F282B"/>
    <w:rsid w:val="000F38F7"/>
    <w:rsid w:val="000F4344"/>
    <w:rsid w:val="000F606C"/>
    <w:rsid w:val="000F6AA9"/>
    <w:rsid w:val="0010094A"/>
    <w:rsid w:val="00103925"/>
    <w:rsid w:val="00103A34"/>
    <w:rsid w:val="00104591"/>
    <w:rsid w:val="00106DE3"/>
    <w:rsid w:val="00111660"/>
    <w:rsid w:val="00111E74"/>
    <w:rsid w:val="00114A7D"/>
    <w:rsid w:val="001154D7"/>
    <w:rsid w:val="001157B5"/>
    <w:rsid w:val="0011761B"/>
    <w:rsid w:val="00120231"/>
    <w:rsid w:val="00122A2E"/>
    <w:rsid w:val="00123969"/>
    <w:rsid w:val="00127D1E"/>
    <w:rsid w:val="001307FE"/>
    <w:rsid w:val="001332F4"/>
    <w:rsid w:val="00134C64"/>
    <w:rsid w:val="00136264"/>
    <w:rsid w:val="00136BDE"/>
    <w:rsid w:val="001376BA"/>
    <w:rsid w:val="00143250"/>
    <w:rsid w:val="001456FA"/>
    <w:rsid w:val="001469E5"/>
    <w:rsid w:val="001470FA"/>
    <w:rsid w:val="0015058F"/>
    <w:rsid w:val="00151016"/>
    <w:rsid w:val="001530E7"/>
    <w:rsid w:val="001533D4"/>
    <w:rsid w:val="0015560F"/>
    <w:rsid w:val="001557A1"/>
    <w:rsid w:val="001564FF"/>
    <w:rsid w:val="00160B19"/>
    <w:rsid w:val="00161863"/>
    <w:rsid w:val="00164D30"/>
    <w:rsid w:val="00165280"/>
    <w:rsid w:val="00166311"/>
    <w:rsid w:val="001675E7"/>
    <w:rsid w:val="001702E4"/>
    <w:rsid w:val="00173B6A"/>
    <w:rsid w:val="00174673"/>
    <w:rsid w:val="00175889"/>
    <w:rsid w:val="001778F0"/>
    <w:rsid w:val="00183DD2"/>
    <w:rsid w:val="00183E77"/>
    <w:rsid w:val="00185C71"/>
    <w:rsid w:val="001917EE"/>
    <w:rsid w:val="0019236D"/>
    <w:rsid w:val="00194091"/>
    <w:rsid w:val="00196557"/>
    <w:rsid w:val="00196622"/>
    <w:rsid w:val="00196C0C"/>
    <w:rsid w:val="00197873"/>
    <w:rsid w:val="00197DF0"/>
    <w:rsid w:val="00197E11"/>
    <w:rsid w:val="001A3601"/>
    <w:rsid w:val="001A533F"/>
    <w:rsid w:val="001A5E7A"/>
    <w:rsid w:val="001A5FFD"/>
    <w:rsid w:val="001B037F"/>
    <w:rsid w:val="001B303C"/>
    <w:rsid w:val="001B317E"/>
    <w:rsid w:val="001B465C"/>
    <w:rsid w:val="001B5E4F"/>
    <w:rsid w:val="001B5F83"/>
    <w:rsid w:val="001C1246"/>
    <w:rsid w:val="001C41FC"/>
    <w:rsid w:val="001C52DD"/>
    <w:rsid w:val="001C5EE9"/>
    <w:rsid w:val="001D0350"/>
    <w:rsid w:val="001D3C03"/>
    <w:rsid w:val="001D5E3C"/>
    <w:rsid w:val="001E04C1"/>
    <w:rsid w:val="001E1C7E"/>
    <w:rsid w:val="001E297E"/>
    <w:rsid w:val="001E5FD4"/>
    <w:rsid w:val="001E64DF"/>
    <w:rsid w:val="001F29AD"/>
    <w:rsid w:val="001F2CD7"/>
    <w:rsid w:val="001F7146"/>
    <w:rsid w:val="00201273"/>
    <w:rsid w:val="00201C8C"/>
    <w:rsid w:val="00201DF9"/>
    <w:rsid w:val="00202948"/>
    <w:rsid w:val="00203DA2"/>
    <w:rsid w:val="00204609"/>
    <w:rsid w:val="002066C2"/>
    <w:rsid w:val="00207138"/>
    <w:rsid w:val="0021038C"/>
    <w:rsid w:val="0021091A"/>
    <w:rsid w:val="00211B7B"/>
    <w:rsid w:val="002131DA"/>
    <w:rsid w:val="00215D2D"/>
    <w:rsid w:val="00221C54"/>
    <w:rsid w:val="002226ED"/>
    <w:rsid w:val="0022272F"/>
    <w:rsid w:val="00223003"/>
    <w:rsid w:val="00223F89"/>
    <w:rsid w:val="00224D06"/>
    <w:rsid w:val="00226C44"/>
    <w:rsid w:val="002313AA"/>
    <w:rsid w:val="00232BF5"/>
    <w:rsid w:val="00233562"/>
    <w:rsid w:val="00240434"/>
    <w:rsid w:val="00240AB6"/>
    <w:rsid w:val="002412B1"/>
    <w:rsid w:val="00241418"/>
    <w:rsid w:val="002418DA"/>
    <w:rsid w:val="00243793"/>
    <w:rsid w:val="00243821"/>
    <w:rsid w:val="00247503"/>
    <w:rsid w:val="00247D5B"/>
    <w:rsid w:val="00247E73"/>
    <w:rsid w:val="00247F5F"/>
    <w:rsid w:val="002504B9"/>
    <w:rsid w:val="00251245"/>
    <w:rsid w:val="00251BB4"/>
    <w:rsid w:val="00251DCA"/>
    <w:rsid w:val="00253155"/>
    <w:rsid w:val="0025562B"/>
    <w:rsid w:val="0025602C"/>
    <w:rsid w:val="00263929"/>
    <w:rsid w:val="002668A9"/>
    <w:rsid w:val="00266C8A"/>
    <w:rsid w:val="00270024"/>
    <w:rsid w:val="0027097D"/>
    <w:rsid w:val="00270B24"/>
    <w:rsid w:val="00270DCD"/>
    <w:rsid w:val="00271AB0"/>
    <w:rsid w:val="002745F6"/>
    <w:rsid w:val="002761AC"/>
    <w:rsid w:val="00276874"/>
    <w:rsid w:val="0027750A"/>
    <w:rsid w:val="00283916"/>
    <w:rsid w:val="00285836"/>
    <w:rsid w:val="00286C9F"/>
    <w:rsid w:val="002870CC"/>
    <w:rsid w:val="00293357"/>
    <w:rsid w:val="002957A4"/>
    <w:rsid w:val="00297E95"/>
    <w:rsid w:val="002A1F12"/>
    <w:rsid w:val="002A2F29"/>
    <w:rsid w:val="002A355D"/>
    <w:rsid w:val="002A5102"/>
    <w:rsid w:val="002A7A8C"/>
    <w:rsid w:val="002B18F0"/>
    <w:rsid w:val="002B4D6C"/>
    <w:rsid w:val="002B6474"/>
    <w:rsid w:val="002C06C7"/>
    <w:rsid w:val="002C1591"/>
    <w:rsid w:val="002C3B72"/>
    <w:rsid w:val="002C3DDE"/>
    <w:rsid w:val="002C4477"/>
    <w:rsid w:val="002C7239"/>
    <w:rsid w:val="002D1319"/>
    <w:rsid w:val="002D1582"/>
    <w:rsid w:val="002D357D"/>
    <w:rsid w:val="002D60D1"/>
    <w:rsid w:val="002D673E"/>
    <w:rsid w:val="002E04EC"/>
    <w:rsid w:val="002E1321"/>
    <w:rsid w:val="002E3862"/>
    <w:rsid w:val="002E4060"/>
    <w:rsid w:val="002E51B0"/>
    <w:rsid w:val="002E6089"/>
    <w:rsid w:val="002E63E4"/>
    <w:rsid w:val="002E6933"/>
    <w:rsid w:val="002F1825"/>
    <w:rsid w:val="002F2150"/>
    <w:rsid w:val="002F3349"/>
    <w:rsid w:val="002F3722"/>
    <w:rsid w:val="002F3F0A"/>
    <w:rsid w:val="002F5078"/>
    <w:rsid w:val="002F7145"/>
    <w:rsid w:val="003001D8"/>
    <w:rsid w:val="00301233"/>
    <w:rsid w:val="00301786"/>
    <w:rsid w:val="003103AD"/>
    <w:rsid w:val="00310CB3"/>
    <w:rsid w:val="00310EFE"/>
    <w:rsid w:val="00311BB1"/>
    <w:rsid w:val="00321ECA"/>
    <w:rsid w:val="003235BB"/>
    <w:rsid w:val="00324574"/>
    <w:rsid w:val="00324E46"/>
    <w:rsid w:val="00326FE0"/>
    <w:rsid w:val="0032761E"/>
    <w:rsid w:val="00332218"/>
    <w:rsid w:val="00333C82"/>
    <w:rsid w:val="00333C97"/>
    <w:rsid w:val="00335C70"/>
    <w:rsid w:val="00337733"/>
    <w:rsid w:val="00342F74"/>
    <w:rsid w:val="00344E70"/>
    <w:rsid w:val="00346486"/>
    <w:rsid w:val="00347099"/>
    <w:rsid w:val="00351FD7"/>
    <w:rsid w:val="00354D45"/>
    <w:rsid w:val="003606EE"/>
    <w:rsid w:val="00360EDF"/>
    <w:rsid w:val="00362C4D"/>
    <w:rsid w:val="00363DF7"/>
    <w:rsid w:val="00365392"/>
    <w:rsid w:val="00365B45"/>
    <w:rsid w:val="00366E74"/>
    <w:rsid w:val="00370841"/>
    <w:rsid w:val="00372571"/>
    <w:rsid w:val="00373A61"/>
    <w:rsid w:val="00373BA0"/>
    <w:rsid w:val="00376CF9"/>
    <w:rsid w:val="00382999"/>
    <w:rsid w:val="0038530F"/>
    <w:rsid w:val="003854B9"/>
    <w:rsid w:val="003914C8"/>
    <w:rsid w:val="00391869"/>
    <w:rsid w:val="00393FA2"/>
    <w:rsid w:val="00395B78"/>
    <w:rsid w:val="00397FA2"/>
    <w:rsid w:val="003A1B76"/>
    <w:rsid w:val="003A6862"/>
    <w:rsid w:val="003B01B4"/>
    <w:rsid w:val="003B183A"/>
    <w:rsid w:val="003B20FC"/>
    <w:rsid w:val="003B399D"/>
    <w:rsid w:val="003B7EA9"/>
    <w:rsid w:val="003C3F73"/>
    <w:rsid w:val="003C635D"/>
    <w:rsid w:val="003C73A7"/>
    <w:rsid w:val="003D0310"/>
    <w:rsid w:val="003D0BC4"/>
    <w:rsid w:val="003D2B01"/>
    <w:rsid w:val="003D363E"/>
    <w:rsid w:val="003D4338"/>
    <w:rsid w:val="003D573F"/>
    <w:rsid w:val="003D7991"/>
    <w:rsid w:val="003E45F2"/>
    <w:rsid w:val="003E55A9"/>
    <w:rsid w:val="003E7917"/>
    <w:rsid w:val="003F29E7"/>
    <w:rsid w:val="003F3DB6"/>
    <w:rsid w:val="003F61FC"/>
    <w:rsid w:val="004003FA"/>
    <w:rsid w:val="0040548F"/>
    <w:rsid w:val="00405A8A"/>
    <w:rsid w:val="00406078"/>
    <w:rsid w:val="0040621F"/>
    <w:rsid w:val="0040625F"/>
    <w:rsid w:val="0041025E"/>
    <w:rsid w:val="0041179E"/>
    <w:rsid w:val="00413AF7"/>
    <w:rsid w:val="00417969"/>
    <w:rsid w:val="004207AD"/>
    <w:rsid w:val="0042250E"/>
    <w:rsid w:val="00422678"/>
    <w:rsid w:val="0042527D"/>
    <w:rsid w:val="0042559C"/>
    <w:rsid w:val="00426A23"/>
    <w:rsid w:val="00427170"/>
    <w:rsid w:val="004306CC"/>
    <w:rsid w:val="00430C8B"/>
    <w:rsid w:val="00430F6B"/>
    <w:rsid w:val="00433AB1"/>
    <w:rsid w:val="00433C1A"/>
    <w:rsid w:val="00435BBC"/>
    <w:rsid w:val="00436289"/>
    <w:rsid w:val="00436DE0"/>
    <w:rsid w:val="004440ED"/>
    <w:rsid w:val="00450228"/>
    <w:rsid w:val="00452B09"/>
    <w:rsid w:val="00453AB2"/>
    <w:rsid w:val="004560AA"/>
    <w:rsid w:val="00456594"/>
    <w:rsid w:val="00456B73"/>
    <w:rsid w:val="00456FFF"/>
    <w:rsid w:val="0046075B"/>
    <w:rsid w:val="0046076C"/>
    <w:rsid w:val="00461120"/>
    <w:rsid w:val="00462C12"/>
    <w:rsid w:val="00474F07"/>
    <w:rsid w:val="00475000"/>
    <w:rsid w:val="00475DC7"/>
    <w:rsid w:val="00475E7C"/>
    <w:rsid w:val="004765CA"/>
    <w:rsid w:val="004813A6"/>
    <w:rsid w:val="0048387C"/>
    <w:rsid w:val="00483B40"/>
    <w:rsid w:val="00485DFD"/>
    <w:rsid w:val="00487640"/>
    <w:rsid w:val="00487DD0"/>
    <w:rsid w:val="00497448"/>
    <w:rsid w:val="004977D3"/>
    <w:rsid w:val="004A10F5"/>
    <w:rsid w:val="004A3765"/>
    <w:rsid w:val="004A4735"/>
    <w:rsid w:val="004A56BF"/>
    <w:rsid w:val="004B3028"/>
    <w:rsid w:val="004C17B3"/>
    <w:rsid w:val="004C1A46"/>
    <w:rsid w:val="004C21B7"/>
    <w:rsid w:val="004C2527"/>
    <w:rsid w:val="004C2962"/>
    <w:rsid w:val="004C3976"/>
    <w:rsid w:val="004C5578"/>
    <w:rsid w:val="004C5CDF"/>
    <w:rsid w:val="004C7002"/>
    <w:rsid w:val="004C7243"/>
    <w:rsid w:val="004D0F69"/>
    <w:rsid w:val="004D1D48"/>
    <w:rsid w:val="004D6F7E"/>
    <w:rsid w:val="004E0C79"/>
    <w:rsid w:val="004E16FC"/>
    <w:rsid w:val="004E1D71"/>
    <w:rsid w:val="004E2C7B"/>
    <w:rsid w:val="004E4D6A"/>
    <w:rsid w:val="004E50F1"/>
    <w:rsid w:val="004E6F1D"/>
    <w:rsid w:val="004E787D"/>
    <w:rsid w:val="004F0D2E"/>
    <w:rsid w:val="004F3ED6"/>
    <w:rsid w:val="004F56A9"/>
    <w:rsid w:val="004F6C6B"/>
    <w:rsid w:val="004F70A1"/>
    <w:rsid w:val="0050043D"/>
    <w:rsid w:val="0050146C"/>
    <w:rsid w:val="0050503C"/>
    <w:rsid w:val="0050704D"/>
    <w:rsid w:val="005071A0"/>
    <w:rsid w:val="00507A67"/>
    <w:rsid w:val="0051174A"/>
    <w:rsid w:val="00513D6B"/>
    <w:rsid w:val="00514D49"/>
    <w:rsid w:val="00517C0E"/>
    <w:rsid w:val="005200B9"/>
    <w:rsid w:val="00523351"/>
    <w:rsid w:val="0052677E"/>
    <w:rsid w:val="00527D60"/>
    <w:rsid w:val="0053352A"/>
    <w:rsid w:val="00533CE5"/>
    <w:rsid w:val="00534511"/>
    <w:rsid w:val="0053497D"/>
    <w:rsid w:val="0053745C"/>
    <w:rsid w:val="005404C0"/>
    <w:rsid w:val="00542962"/>
    <w:rsid w:val="0054348D"/>
    <w:rsid w:val="00543730"/>
    <w:rsid w:val="00543BD9"/>
    <w:rsid w:val="00544AF9"/>
    <w:rsid w:val="0054535F"/>
    <w:rsid w:val="00551616"/>
    <w:rsid w:val="00551688"/>
    <w:rsid w:val="00552C75"/>
    <w:rsid w:val="00553391"/>
    <w:rsid w:val="00553404"/>
    <w:rsid w:val="00554F62"/>
    <w:rsid w:val="005556D6"/>
    <w:rsid w:val="005613D4"/>
    <w:rsid w:val="00562C18"/>
    <w:rsid w:val="00563585"/>
    <w:rsid w:val="0056538B"/>
    <w:rsid w:val="005705A7"/>
    <w:rsid w:val="00573851"/>
    <w:rsid w:val="00574EA5"/>
    <w:rsid w:val="005778B1"/>
    <w:rsid w:val="005838E2"/>
    <w:rsid w:val="00585166"/>
    <w:rsid w:val="00593BB1"/>
    <w:rsid w:val="005A1CBA"/>
    <w:rsid w:val="005A28BE"/>
    <w:rsid w:val="005A5C50"/>
    <w:rsid w:val="005A720F"/>
    <w:rsid w:val="005A7BF7"/>
    <w:rsid w:val="005B002F"/>
    <w:rsid w:val="005B112D"/>
    <w:rsid w:val="005B43B3"/>
    <w:rsid w:val="005B440E"/>
    <w:rsid w:val="005B7F49"/>
    <w:rsid w:val="005C0FA6"/>
    <w:rsid w:val="005C2E95"/>
    <w:rsid w:val="005C2EEC"/>
    <w:rsid w:val="005C3139"/>
    <w:rsid w:val="005C3514"/>
    <w:rsid w:val="005C464B"/>
    <w:rsid w:val="005C78D1"/>
    <w:rsid w:val="005D005F"/>
    <w:rsid w:val="005D1A3B"/>
    <w:rsid w:val="005D1E1F"/>
    <w:rsid w:val="005D21A1"/>
    <w:rsid w:val="005D364A"/>
    <w:rsid w:val="005D36A6"/>
    <w:rsid w:val="005D4EB4"/>
    <w:rsid w:val="005D59C6"/>
    <w:rsid w:val="005E04AA"/>
    <w:rsid w:val="005E0CA9"/>
    <w:rsid w:val="005E11B0"/>
    <w:rsid w:val="005F2A8D"/>
    <w:rsid w:val="005F4A1B"/>
    <w:rsid w:val="005F7694"/>
    <w:rsid w:val="005F7A12"/>
    <w:rsid w:val="006031AF"/>
    <w:rsid w:val="00603285"/>
    <w:rsid w:val="0060564E"/>
    <w:rsid w:val="00605669"/>
    <w:rsid w:val="00605F33"/>
    <w:rsid w:val="0060657B"/>
    <w:rsid w:val="00613873"/>
    <w:rsid w:val="00615BDA"/>
    <w:rsid w:val="00616352"/>
    <w:rsid w:val="00617D92"/>
    <w:rsid w:val="006209B2"/>
    <w:rsid w:val="00621F8F"/>
    <w:rsid w:val="00623086"/>
    <w:rsid w:val="006233B0"/>
    <w:rsid w:val="00623D59"/>
    <w:rsid w:val="00624A36"/>
    <w:rsid w:val="00625CF5"/>
    <w:rsid w:val="006301AA"/>
    <w:rsid w:val="0063117D"/>
    <w:rsid w:val="00632178"/>
    <w:rsid w:val="0063243F"/>
    <w:rsid w:val="0063249B"/>
    <w:rsid w:val="0063406F"/>
    <w:rsid w:val="006349E4"/>
    <w:rsid w:val="00641ED2"/>
    <w:rsid w:val="006421F2"/>
    <w:rsid w:val="00645FAE"/>
    <w:rsid w:val="00646DBD"/>
    <w:rsid w:val="00654EC7"/>
    <w:rsid w:val="0065614E"/>
    <w:rsid w:val="006606B2"/>
    <w:rsid w:val="0066192A"/>
    <w:rsid w:val="00662604"/>
    <w:rsid w:val="00663FA6"/>
    <w:rsid w:val="00664988"/>
    <w:rsid w:val="00665DC4"/>
    <w:rsid w:val="00667CBF"/>
    <w:rsid w:val="0067036B"/>
    <w:rsid w:val="006717AA"/>
    <w:rsid w:val="006719D4"/>
    <w:rsid w:val="00673EE1"/>
    <w:rsid w:val="00674EEC"/>
    <w:rsid w:val="00675C08"/>
    <w:rsid w:val="0067678B"/>
    <w:rsid w:val="00676D8E"/>
    <w:rsid w:val="00683544"/>
    <w:rsid w:val="00691363"/>
    <w:rsid w:val="006919A1"/>
    <w:rsid w:val="00691C03"/>
    <w:rsid w:val="0069413D"/>
    <w:rsid w:val="00694952"/>
    <w:rsid w:val="00694EB8"/>
    <w:rsid w:val="00696D9E"/>
    <w:rsid w:val="006977AF"/>
    <w:rsid w:val="006A0767"/>
    <w:rsid w:val="006A4C8A"/>
    <w:rsid w:val="006A5D70"/>
    <w:rsid w:val="006A5D9C"/>
    <w:rsid w:val="006B1F65"/>
    <w:rsid w:val="006B31D2"/>
    <w:rsid w:val="006B3FDA"/>
    <w:rsid w:val="006B49E8"/>
    <w:rsid w:val="006B5CE1"/>
    <w:rsid w:val="006C070B"/>
    <w:rsid w:val="006C1531"/>
    <w:rsid w:val="006C23D4"/>
    <w:rsid w:val="006C298E"/>
    <w:rsid w:val="006C3894"/>
    <w:rsid w:val="006C4C66"/>
    <w:rsid w:val="006C618A"/>
    <w:rsid w:val="006C7B23"/>
    <w:rsid w:val="006D166F"/>
    <w:rsid w:val="006D1B95"/>
    <w:rsid w:val="006D5C0B"/>
    <w:rsid w:val="006D68CE"/>
    <w:rsid w:val="006D7798"/>
    <w:rsid w:val="006E2C75"/>
    <w:rsid w:val="006E375B"/>
    <w:rsid w:val="006E480E"/>
    <w:rsid w:val="006E6B05"/>
    <w:rsid w:val="006E6D8A"/>
    <w:rsid w:val="006F0B22"/>
    <w:rsid w:val="006F6A81"/>
    <w:rsid w:val="006F7A8B"/>
    <w:rsid w:val="006F7C79"/>
    <w:rsid w:val="006F7D8D"/>
    <w:rsid w:val="007001DB"/>
    <w:rsid w:val="007033FE"/>
    <w:rsid w:val="00703CA5"/>
    <w:rsid w:val="00704644"/>
    <w:rsid w:val="007053DA"/>
    <w:rsid w:val="00705EBE"/>
    <w:rsid w:val="007060CA"/>
    <w:rsid w:val="007069E1"/>
    <w:rsid w:val="0071013F"/>
    <w:rsid w:val="00710B62"/>
    <w:rsid w:val="00711E05"/>
    <w:rsid w:val="007120BE"/>
    <w:rsid w:val="00712283"/>
    <w:rsid w:val="007136A2"/>
    <w:rsid w:val="00713E31"/>
    <w:rsid w:val="00714F06"/>
    <w:rsid w:val="00717F50"/>
    <w:rsid w:val="00723B47"/>
    <w:rsid w:val="00724884"/>
    <w:rsid w:val="00731608"/>
    <w:rsid w:val="007319DC"/>
    <w:rsid w:val="00732E3F"/>
    <w:rsid w:val="007339CC"/>
    <w:rsid w:val="007368C6"/>
    <w:rsid w:val="00737651"/>
    <w:rsid w:val="007448F5"/>
    <w:rsid w:val="0075013A"/>
    <w:rsid w:val="00750572"/>
    <w:rsid w:val="00750C5F"/>
    <w:rsid w:val="007538FD"/>
    <w:rsid w:val="00761314"/>
    <w:rsid w:val="00761F49"/>
    <w:rsid w:val="00766B6C"/>
    <w:rsid w:val="00770791"/>
    <w:rsid w:val="00771ED1"/>
    <w:rsid w:val="0077430F"/>
    <w:rsid w:val="00774E8F"/>
    <w:rsid w:val="00775BEB"/>
    <w:rsid w:val="007761F8"/>
    <w:rsid w:val="00776D82"/>
    <w:rsid w:val="00781149"/>
    <w:rsid w:val="00781A5D"/>
    <w:rsid w:val="00783153"/>
    <w:rsid w:val="00787B8D"/>
    <w:rsid w:val="00790498"/>
    <w:rsid w:val="00791B79"/>
    <w:rsid w:val="007952D8"/>
    <w:rsid w:val="007A5B5F"/>
    <w:rsid w:val="007A5CEE"/>
    <w:rsid w:val="007A5DA2"/>
    <w:rsid w:val="007B1000"/>
    <w:rsid w:val="007B27B5"/>
    <w:rsid w:val="007B27FF"/>
    <w:rsid w:val="007B7865"/>
    <w:rsid w:val="007B7CD4"/>
    <w:rsid w:val="007C0228"/>
    <w:rsid w:val="007C23CD"/>
    <w:rsid w:val="007C30E7"/>
    <w:rsid w:val="007C35A8"/>
    <w:rsid w:val="007C3B85"/>
    <w:rsid w:val="007C474D"/>
    <w:rsid w:val="007C598F"/>
    <w:rsid w:val="007C62F3"/>
    <w:rsid w:val="007C63CF"/>
    <w:rsid w:val="007C6D34"/>
    <w:rsid w:val="007C6E8B"/>
    <w:rsid w:val="007D00F5"/>
    <w:rsid w:val="007D2094"/>
    <w:rsid w:val="007D2BB9"/>
    <w:rsid w:val="007E701D"/>
    <w:rsid w:val="007E71C6"/>
    <w:rsid w:val="007F166E"/>
    <w:rsid w:val="007F1D35"/>
    <w:rsid w:val="007F5201"/>
    <w:rsid w:val="007F6B6A"/>
    <w:rsid w:val="00800903"/>
    <w:rsid w:val="0080127F"/>
    <w:rsid w:val="00802034"/>
    <w:rsid w:val="00804F4E"/>
    <w:rsid w:val="00805634"/>
    <w:rsid w:val="00806E2A"/>
    <w:rsid w:val="00807794"/>
    <w:rsid w:val="00820DCB"/>
    <w:rsid w:val="008236A9"/>
    <w:rsid w:val="008236E3"/>
    <w:rsid w:val="00826B0B"/>
    <w:rsid w:val="008312C1"/>
    <w:rsid w:val="00834D03"/>
    <w:rsid w:val="008358C0"/>
    <w:rsid w:val="008360CD"/>
    <w:rsid w:val="008376FE"/>
    <w:rsid w:val="00840105"/>
    <w:rsid w:val="00841F0C"/>
    <w:rsid w:val="00842524"/>
    <w:rsid w:val="00844B00"/>
    <w:rsid w:val="00845B69"/>
    <w:rsid w:val="00856B0F"/>
    <w:rsid w:val="00857345"/>
    <w:rsid w:val="00862274"/>
    <w:rsid w:val="00862340"/>
    <w:rsid w:val="008625B5"/>
    <w:rsid w:val="008633E2"/>
    <w:rsid w:val="00867FC5"/>
    <w:rsid w:val="00870138"/>
    <w:rsid w:val="008720C8"/>
    <w:rsid w:val="00873C40"/>
    <w:rsid w:val="008749AA"/>
    <w:rsid w:val="00874CDC"/>
    <w:rsid w:val="0087517C"/>
    <w:rsid w:val="008800C7"/>
    <w:rsid w:val="0088038C"/>
    <w:rsid w:val="0088319A"/>
    <w:rsid w:val="008869B0"/>
    <w:rsid w:val="00890314"/>
    <w:rsid w:val="00891149"/>
    <w:rsid w:val="00893023"/>
    <w:rsid w:val="00893BFD"/>
    <w:rsid w:val="00896E3C"/>
    <w:rsid w:val="008A0571"/>
    <w:rsid w:val="008A15B6"/>
    <w:rsid w:val="008A2091"/>
    <w:rsid w:val="008A6A4C"/>
    <w:rsid w:val="008B1E12"/>
    <w:rsid w:val="008B251E"/>
    <w:rsid w:val="008B4370"/>
    <w:rsid w:val="008B5D14"/>
    <w:rsid w:val="008B6432"/>
    <w:rsid w:val="008B73E5"/>
    <w:rsid w:val="008B751E"/>
    <w:rsid w:val="008C0F50"/>
    <w:rsid w:val="008C237D"/>
    <w:rsid w:val="008C23C8"/>
    <w:rsid w:val="008C3541"/>
    <w:rsid w:val="008C4963"/>
    <w:rsid w:val="008C4A40"/>
    <w:rsid w:val="008C66BC"/>
    <w:rsid w:val="008C73AB"/>
    <w:rsid w:val="008C7826"/>
    <w:rsid w:val="008D2542"/>
    <w:rsid w:val="008D2684"/>
    <w:rsid w:val="008D371C"/>
    <w:rsid w:val="008D4612"/>
    <w:rsid w:val="008E52D4"/>
    <w:rsid w:val="008F3CFA"/>
    <w:rsid w:val="008F428D"/>
    <w:rsid w:val="008F4AE4"/>
    <w:rsid w:val="008F4FAD"/>
    <w:rsid w:val="008F6B45"/>
    <w:rsid w:val="008F79D8"/>
    <w:rsid w:val="00901B8E"/>
    <w:rsid w:val="0090259D"/>
    <w:rsid w:val="00902AD7"/>
    <w:rsid w:val="009042E6"/>
    <w:rsid w:val="00906A45"/>
    <w:rsid w:val="00910A47"/>
    <w:rsid w:val="00910D8D"/>
    <w:rsid w:val="009129A7"/>
    <w:rsid w:val="00914E96"/>
    <w:rsid w:val="009158E5"/>
    <w:rsid w:val="00916CDF"/>
    <w:rsid w:val="00917274"/>
    <w:rsid w:val="00922C16"/>
    <w:rsid w:val="0092359E"/>
    <w:rsid w:val="00926059"/>
    <w:rsid w:val="009272A5"/>
    <w:rsid w:val="0092766A"/>
    <w:rsid w:val="009303A8"/>
    <w:rsid w:val="0093082B"/>
    <w:rsid w:val="00931246"/>
    <w:rsid w:val="00932E47"/>
    <w:rsid w:val="009332EB"/>
    <w:rsid w:val="0093335E"/>
    <w:rsid w:val="00935251"/>
    <w:rsid w:val="00942598"/>
    <w:rsid w:val="00943377"/>
    <w:rsid w:val="00945905"/>
    <w:rsid w:val="0094714E"/>
    <w:rsid w:val="00947E83"/>
    <w:rsid w:val="00952B49"/>
    <w:rsid w:val="009566BF"/>
    <w:rsid w:val="00956A5A"/>
    <w:rsid w:val="00956DB6"/>
    <w:rsid w:val="0095744E"/>
    <w:rsid w:val="0096270D"/>
    <w:rsid w:val="00964EEA"/>
    <w:rsid w:val="00965460"/>
    <w:rsid w:val="00967CCD"/>
    <w:rsid w:val="00967FAF"/>
    <w:rsid w:val="00971191"/>
    <w:rsid w:val="00973D6A"/>
    <w:rsid w:val="00974122"/>
    <w:rsid w:val="009743AD"/>
    <w:rsid w:val="00974857"/>
    <w:rsid w:val="00976809"/>
    <w:rsid w:val="00980EC6"/>
    <w:rsid w:val="00984F91"/>
    <w:rsid w:val="00985F74"/>
    <w:rsid w:val="009861B6"/>
    <w:rsid w:val="00986F93"/>
    <w:rsid w:val="009915D8"/>
    <w:rsid w:val="0099177A"/>
    <w:rsid w:val="009938C9"/>
    <w:rsid w:val="00994350"/>
    <w:rsid w:val="009957EB"/>
    <w:rsid w:val="00996EE0"/>
    <w:rsid w:val="00996F95"/>
    <w:rsid w:val="009973AE"/>
    <w:rsid w:val="009A0FDA"/>
    <w:rsid w:val="009A61F3"/>
    <w:rsid w:val="009A72AA"/>
    <w:rsid w:val="009B11DD"/>
    <w:rsid w:val="009B64EC"/>
    <w:rsid w:val="009B706B"/>
    <w:rsid w:val="009C02D5"/>
    <w:rsid w:val="009C05FB"/>
    <w:rsid w:val="009C093E"/>
    <w:rsid w:val="009C3D16"/>
    <w:rsid w:val="009C5EA5"/>
    <w:rsid w:val="009D4418"/>
    <w:rsid w:val="009D46EE"/>
    <w:rsid w:val="009D7640"/>
    <w:rsid w:val="009E1A36"/>
    <w:rsid w:val="009E2EF1"/>
    <w:rsid w:val="009E536D"/>
    <w:rsid w:val="009E5915"/>
    <w:rsid w:val="009F2CDE"/>
    <w:rsid w:val="009F4BD1"/>
    <w:rsid w:val="009F5A75"/>
    <w:rsid w:val="009F66E5"/>
    <w:rsid w:val="00A005A8"/>
    <w:rsid w:val="00A02F86"/>
    <w:rsid w:val="00A03643"/>
    <w:rsid w:val="00A063E1"/>
    <w:rsid w:val="00A0774D"/>
    <w:rsid w:val="00A1022C"/>
    <w:rsid w:val="00A12240"/>
    <w:rsid w:val="00A12507"/>
    <w:rsid w:val="00A12B1C"/>
    <w:rsid w:val="00A137F9"/>
    <w:rsid w:val="00A14983"/>
    <w:rsid w:val="00A17799"/>
    <w:rsid w:val="00A20172"/>
    <w:rsid w:val="00A21404"/>
    <w:rsid w:val="00A2292E"/>
    <w:rsid w:val="00A23120"/>
    <w:rsid w:val="00A253FB"/>
    <w:rsid w:val="00A25F7D"/>
    <w:rsid w:val="00A30A2B"/>
    <w:rsid w:val="00A31082"/>
    <w:rsid w:val="00A3165B"/>
    <w:rsid w:val="00A31C2A"/>
    <w:rsid w:val="00A323D8"/>
    <w:rsid w:val="00A32640"/>
    <w:rsid w:val="00A33521"/>
    <w:rsid w:val="00A34EC0"/>
    <w:rsid w:val="00A409A2"/>
    <w:rsid w:val="00A43ABB"/>
    <w:rsid w:val="00A46342"/>
    <w:rsid w:val="00A46623"/>
    <w:rsid w:val="00A46C80"/>
    <w:rsid w:val="00A4767C"/>
    <w:rsid w:val="00A47BFA"/>
    <w:rsid w:val="00A50BF7"/>
    <w:rsid w:val="00A5499D"/>
    <w:rsid w:val="00A62E0E"/>
    <w:rsid w:val="00A6505D"/>
    <w:rsid w:val="00A651EB"/>
    <w:rsid w:val="00A65EAE"/>
    <w:rsid w:val="00A66B90"/>
    <w:rsid w:val="00A70A1F"/>
    <w:rsid w:val="00A719CF"/>
    <w:rsid w:val="00A73AD8"/>
    <w:rsid w:val="00A76EC7"/>
    <w:rsid w:val="00A772DF"/>
    <w:rsid w:val="00A778FF"/>
    <w:rsid w:val="00A8036C"/>
    <w:rsid w:val="00A82CB7"/>
    <w:rsid w:val="00A841E7"/>
    <w:rsid w:val="00A8593E"/>
    <w:rsid w:val="00A877B1"/>
    <w:rsid w:val="00A87F6C"/>
    <w:rsid w:val="00A9174E"/>
    <w:rsid w:val="00A92659"/>
    <w:rsid w:val="00A92B86"/>
    <w:rsid w:val="00A947C3"/>
    <w:rsid w:val="00A95B90"/>
    <w:rsid w:val="00A961AB"/>
    <w:rsid w:val="00A9627B"/>
    <w:rsid w:val="00AA03FE"/>
    <w:rsid w:val="00AA086D"/>
    <w:rsid w:val="00AA2A7B"/>
    <w:rsid w:val="00AA2C82"/>
    <w:rsid w:val="00AA3D5E"/>
    <w:rsid w:val="00AA3D6C"/>
    <w:rsid w:val="00AA5D92"/>
    <w:rsid w:val="00AA7775"/>
    <w:rsid w:val="00AA7E81"/>
    <w:rsid w:val="00AB26E1"/>
    <w:rsid w:val="00AB45CC"/>
    <w:rsid w:val="00AB5545"/>
    <w:rsid w:val="00AB5A2A"/>
    <w:rsid w:val="00AB67F1"/>
    <w:rsid w:val="00AB69A6"/>
    <w:rsid w:val="00AB6F24"/>
    <w:rsid w:val="00AB7F25"/>
    <w:rsid w:val="00AC251B"/>
    <w:rsid w:val="00AC2D17"/>
    <w:rsid w:val="00AC4BEB"/>
    <w:rsid w:val="00AC5684"/>
    <w:rsid w:val="00AD0746"/>
    <w:rsid w:val="00AD176C"/>
    <w:rsid w:val="00AD2718"/>
    <w:rsid w:val="00AD3F95"/>
    <w:rsid w:val="00AD703A"/>
    <w:rsid w:val="00AE151B"/>
    <w:rsid w:val="00AE253D"/>
    <w:rsid w:val="00AE2B2D"/>
    <w:rsid w:val="00AE2C44"/>
    <w:rsid w:val="00AE2DBD"/>
    <w:rsid w:val="00AE714C"/>
    <w:rsid w:val="00AF14C7"/>
    <w:rsid w:val="00AF1562"/>
    <w:rsid w:val="00AF20BC"/>
    <w:rsid w:val="00AF2196"/>
    <w:rsid w:val="00AF3F28"/>
    <w:rsid w:val="00AF4B01"/>
    <w:rsid w:val="00AF69A4"/>
    <w:rsid w:val="00B01C6C"/>
    <w:rsid w:val="00B023A2"/>
    <w:rsid w:val="00B04E7E"/>
    <w:rsid w:val="00B051F0"/>
    <w:rsid w:val="00B11320"/>
    <w:rsid w:val="00B118E6"/>
    <w:rsid w:val="00B129D4"/>
    <w:rsid w:val="00B12FDD"/>
    <w:rsid w:val="00B1445C"/>
    <w:rsid w:val="00B14A61"/>
    <w:rsid w:val="00B14AB5"/>
    <w:rsid w:val="00B15251"/>
    <w:rsid w:val="00B1719A"/>
    <w:rsid w:val="00B219D1"/>
    <w:rsid w:val="00B224E8"/>
    <w:rsid w:val="00B22954"/>
    <w:rsid w:val="00B250E9"/>
    <w:rsid w:val="00B26BA4"/>
    <w:rsid w:val="00B276A4"/>
    <w:rsid w:val="00B324A9"/>
    <w:rsid w:val="00B324EB"/>
    <w:rsid w:val="00B325E3"/>
    <w:rsid w:val="00B373D8"/>
    <w:rsid w:val="00B400A9"/>
    <w:rsid w:val="00B40676"/>
    <w:rsid w:val="00B40C74"/>
    <w:rsid w:val="00B424A8"/>
    <w:rsid w:val="00B443C6"/>
    <w:rsid w:val="00B46B95"/>
    <w:rsid w:val="00B533F4"/>
    <w:rsid w:val="00B535B9"/>
    <w:rsid w:val="00B5360A"/>
    <w:rsid w:val="00B5470D"/>
    <w:rsid w:val="00B5564E"/>
    <w:rsid w:val="00B57DFF"/>
    <w:rsid w:val="00B63AE6"/>
    <w:rsid w:val="00B63D30"/>
    <w:rsid w:val="00B65ACE"/>
    <w:rsid w:val="00B65BFA"/>
    <w:rsid w:val="00B65DAE"/>
    <w:rsid w:val="00B7369B"/>
    <w:rsid w:val="00B74157"/>
    <w:rsid w:val="00B77BA0"/>
    <w:rsid w:val="00B82DDE"/>
    <w:rsid w:val="00B85AAB"/>
    <w:rsid w:val="00B85DA2"/>
    <w:rsid w:val="00B86480"/>
    <w:rsid w:val="00B87D9A"/>
    <w:rsid w:val="00B90F5B"/>
    <w:rsid w:val="00B913F6"/>
    <w:rsid w:val="00B93615"/>
    <w:rsid w:val="00B93661"/>
    <w:rsid w:val="00B9399D"/>
    <w:rsid w:val="00B93E87"/>
    <w:rsid w:val="00B96097"/>
    <w:rsid w:val="00BA0722"/>
    <w:rsid w:val="00BA19DB"/>
    <w:rsid w:val="00BA2F2E"/>
    <w:rsid w:val="00BA3500"/>
    <w:rsid w:val="00BA5438"/>
    <w:rsid w:val="00BA7A36"/>
    <w:rsid w:val="00BB380D"/>
    <w:rsid w:val="00BB38D7"/>
    <w:rsid w:val="00BB74E0"/>
    <w:rsid w:val="00BC31FE"/>
    <w:rsid w:val="00BC3F05"/>
    <w:rsid w:val="00BC481E"/>
    <w:rsid w:val="00BC4DEA"/>
    <w:rsid w:val="00BC5EAF"/>
    <w:rsid w:val="00BC6B9C"/>
    <w:rsid w:val="00BC71D7"/>
    <w:rsid w:val="00BC7C14"/>
    <w:rsid w:val="00BD300E"/>
    <w:rsid w:val="00BD4A93"/>
    <w:rsid w:val="00BD77A6"/>
    <w:rsid w:val="00BE18D3"/>
    <w:rsid w:val="00BE2C87"/>
    <w:rsid w:val="00BE5CBD"/>
    <w:rsid w:val="00BE7C02"/>
    <w:rsid w:val="00BE7CBB"/>
    <w:rsid w:val="00BF048C"/>
    <w:rsid w:val="00BF1ABE"/>
    <w:rsid w:val="00BF28C0"/>
    <w:rsid w:val="00BF40FA"/>
    <w:rsid w:val="00BF5B35"/>
    <w:rsid w:val="00BF5E5F"/>
    <w:rsid w:val="00BF7AD3"/>
    <w:rsid w:val="00C04F7F"/>
    <w:rsid w:val="00C11BC8"/>
    <w:rsid w:val="00C13EEC"/>
    <w:rsid w:val="00C14E16"/>
    <w:rsid w:val="00C23DB3"/>
    <w:rsid w:val="00C2554E"/>
    <w:rsid w:val="00C27005"/>
    <w:rsid w:val="00C27CBF"/>
    <w:rsid w:val="00C31009"/>
    <w:rsid w:val="00C32A6D"/>
    <w:rsid w:val="00C334C7"/>
    <w:rsid w:val="00C33A97"/>
    <w:rsid w:val="00C343E1"/>
    <w:rsid w:val="00C34A4A"/>
    <w:rsid w:val="00C34D37"/>
    <w:rsid w:val="00C414BE"/>
    <w:rsid w:val="00C41957"/>
    <w:rsid w:val="00C41B5C"/>
    <w:rsid w:val="00C42B32"/>
    <w:rsid w:val="00C443AD"/>
    <w:rsid w:val="00C46F14"/>
    <w:rsid w:val="00C5017D"/>
    <w:rsid w:val="00C50ADF"/>
    <w:rsid w:val="00C50F8F"/>
    <w:rsid w:val="00C50FE6"/>
    <w:rsid w:val="00C52249"/>
    <w:rsid w:val="00C52DF6"/>
    <w:rsid w:val="00C55531"/>
    <w:rsid w:val="00C60DDD"/>
    <w:rsid w:val="00C61E78"/>
    <w:rsid w:val="00C63290"/>
    <w:rsid w:val="00C63B6F"/>
    <w:rsid w:val="00C64A9E"/>
    <w:rsid w:val="00C663CA"/>
    <w:rsid w:val="00C74347"/>
    <w:rsid w:val="00C74BBE"/>
    <w:rsid w:val="00C74F46"/>
    <w:rsid w:val="00C76441"/>
    <w:rsid w:val="00C82795"/>
    <w:rsid w:val="00C8527D"/>
    <w:rsid w:val="00C87F99"/>
    <w:rsid w:val="00C90F95"/>
    <w:rsid w:val="00C91FB3"/>
    <w:rsid w:val="00C9479B"/>
    <w:rsid w:val="00C956DB"/>
    <w:rsid w:val="00C96735"/>
    <w:rsid w:val="00C979A0"/>
    <w:rsid w:val="00CA1F60"/>
    <w:rsid w:val="00CA3A39"/>
    <w:rsid w:val="00CA75BC"/>
    <w:rsid w:val="00CB0654"/>
    <w:rsid w:val="00CB093C"/>
    <w:rsid w:val="00CB0BF3"/>
    <w:rsid w:val="00CB0D85"/>
    <w:rsid w:val="00CB20D6"/>
    <w:rsid w:val="00CB346B"/>
    <w:rsid w:val="00CB3E93"/>
    <w:rsid w:val="00CB591C"/>
    <w:rsid w:val="00CB69BF"/>
    <w:rsid w:val="00CB72BE"/>
    <w:rsid w:val="00CB7613"/>
    <w:rsid w:val="00CC333D"/>
    <w:rsid w:val="00CC47CE"/>
    <w:rsid w:val="00CC4A3F"/>
    <w:rsid w:val="00CC5908"/>
    <w:rsid w:val="00CD054D"/>
    <w:rsid w:val="00CD310D"/>
    <w:rsid w:val="00CD5A40"/>
    <w:rsid w:val="00CD6214"/>
    <w:rsid w:val="00CD688F"/>
    <w:rsid w:val="00CE2C51"/>
    <w:rsid w:val="00CE2CCF"/>
    <w:rsid w:val="00CE2F02"/>
    <w:rsid w:val="00CE30F5"/>
    <w:rsid w:val="00CE36DE"/>
    <w:rsid w:val="00CE6C92"/>
    <w:rsid w:val="00CE6D19"/>
    <w:rsid w:val="00CE758E"/>
    <w:rsid w:val="00CE7ACB"/>
    <w:rsid w:val="00CF11C6"/>
    <w:rsid w:val="00CF1E74"/>
    <w:rsid w:val="00CF228C"/>
    <w:rsid w:val="00CF2605"/>
    <w:rsid w:val="00CF2D76"/>
    <w:rsid w:val="00CF303D"/>
    <w:rsid w:val="00CF45DA"/>
    <w:rsid w:val="00CF4D39"/>
    <w:rsid w:val="00CF53AD"/>
    <w:rsid w:val="00CF53B9"/>
    <w:rsid w:val="00CF6F4E"/>
    <w:rsid w:val="00CF7746"/>
    <w:rsid w:val="00CF7FC4"/>
    <w:rsid w:val="00D016F8"/>
    <w:rsid w:val="00D048DD"/>
    <w:rsid w:val="00D061A2"/>
    <w:rsid w:val="00D061E9"/>
    <w:rsid w:val="00D10487"/>
    <w:rsid w:val="00D11981"/>
    <w:rsid w:val="00D158EA"/>
    <w:rsid w:val="00D164DF"/>
    <w:rsid w:val="00D200F5"/>
    <w:rsid w:val="00D21A85"/>
    <w:rsid w:val="00D2377C"/>
    <w:rsid w:val="00D271D5"/>
    <w:rsid w:val="00D272A5"/>
    <w:rsid w:val="00D304A3"/>
    <w:rsid w:val="00D31AEC"/>
    <w:rsid w:val="00D3250C"/>
    <w:rsid w:val="00D32AB3"/>
    <w:rsid w:val="00D347B9"/>
    <w:rsid w:val="00D34F90"/>
    <w:rsid w:val="00D37CC7"/>
    <w:rsid w:val="00D441D1"/>
    <w:rsid w:val="00D51DC3"/>
    <w:rsid w:val="00D528CF"/>
    <w:rsid w:val="00D61E5A"/>
    <w:rsid w:val="00D632BD"/>
    <w:rsid w:val="00D637E3"/>
    <w:rsid w:val="00D65F78"/>
    <w:rsid w:val="00D67976"/>
    <w:rsid w:val="00D713B7"/>
    <w:rsid w:val="00D71888"/>
    <w:rsid w:val="00D72842"/>
    <w:rsid w:val="00D72893"/>
    <w:rsid w:val="00D72AA4"/>
    <w:rsid w:val="00D73295"/>
    <w:rsid w:val="00D73562"/>
    <w:rsid w:val="00D755EE"/>
    <w:rsid w:val="00D80182"/>
    <w:rsid w:val="00D80CF6"/>
    <w:rsid w:val="00D81B4C"/>
    <w:rsid w:val="00D82BDB"/>
    <w:rsid w:val="00D837AC"/>
    <w:rsid w:val="00D84414"/>
    <w:rsid w:val="00D8647F"/>
    <w:rsid w:val="00D8743F"/>
    <w:rsid w:val="00D87B36"/>
    <w:rsid w:val="00D902C0"/>
    <w:rsid w:val="00D9055F"/>
    <w:rsid w:val="00D910E2"/>
    <w:rsid w:val="00D91E28"/>
    <w:rsid w:val="00D9235B"/>
    <w:rsid w:val="00D943E7"/>
    <w:rsid w:val="00DA0321"/>
    <w:rsid w:val="00DA4B1A"/>
    <w:rsid w:val="00DA5E1C"/>
    <w:rsid w:val="00DA722C"/>
    <w:rsid w:val="00DB1C25"/>
    <w:rsid w:val="00DB1D57"/>
    <w:rsid w:val="00DB31CC"/>
    <w:rsid w:val="00DC09F8"/>
    <w:rsid w:val="00DC4120"/>
    <w:rsid w:val="00DC48D6"/>
    <w:rsid w:val="00DC4BD5"/>
    <w:rsid w:val="00DD0365"/>
    <w:rsid w:val="00DD2229"/>
    <w:rsid w:val="00DD224F"/>
    <w:rsid w:val="00DD2F8B"/>
    <w:rsid w:val="00DD70B1"/>
    <w:rsid w:val="00DD788D"/>
    <w:rsid w:val="00DE354E"/>
    <w:rsid w:val="00DE448F"/>
    <w:rsid w:val="00DE5730"/>
    <w:rsid w:val="00DE7C85"/>
    <w:rsid w:val="00DF1E0E"/>
    <w:rsid w:val="00DF1ED3"/>
    <w:rsid w:val="00DF1F91"/>
    <w:rsid w:val="00DF249B"/>
    <w:rsid w:val="00DF47A0"/>
    <w:rsid w:val="00DF496C"/>
    <w:rsid w:val="00DF5411"/>
    <w:rsid w:val="00E0030A"/>
    <w:rsid w:val="00E005FD"/>
    <w:rsid w:val="00E01EFB"/>
    <w:rsid w:val="00E02670"/>
    <w:rsid w:val="00E02F99"/>
    <w:rsid w:val="00E0513C"/>
    <w:rsid w:val="00E0517D"/>
    <w:rsid w:val="00E073BF"/>
    <w:rsid w:val="00E10827"/>
    <w:rsid w:val="00E124A4"/>
    <w:rsid w:val="00E14239"/>
    <w:rsid w:val="00E14DDA"/>
    <w:rsid w:val="00E17DC5"/>
    <w:rsid w:val="00E23C4C"/>
    <w:rsid w:val="00E24D05"/>
    <w:rsid w:val="00E26387"/>
    <w:rsid w:val="00E26A56"/>
    <w:rsid w:val="00E27D69"/>
    <w:rsid w:val="00E300CA"/>
    <w:rsid w:val="00E33BD1"/>
    <w:rsid w:val="00E4390F"/>
    <w:rsid w:val="00E43BAE"/>
    <w:rsid w:val="00E44161"/>
    <w:rsid w:val="00E45D77"/>
    <w:rsid w:val="00E468AA"/>
    <w:rsid w:val="00E51AC5"/>
    <w:rsid w:val="00E522E8"/>
    <w:rsid w:val="00E55D0B"/>
    <w:rsid w:val="00E560BC"/>
    <w:rsid w:val="00E62FBC"/>
    <w:rsid w:val="00E65EE7"/>
    <w:rsid w:val="00E675D7"/>
    <w:rsid w:val="00E7216A"/>
    <w:rsid w:val="00E7293E"/>
    <w:rsid w:val="00E72A8D"/>
    <w:rsid w:val="00E72D97"/>
    <w:rsid w:val="00E73095"/>
    <w:rsid w:val="00E7417E"/>
    <w:rsid w:val="00E74D6F"/>
    <w:rsid w:val="00E76E9E"/>
    <w:rsid w:val="00E808C1"/>
    <w:rsid w:val="00E81313"/>
    <w:rsid w:val="00E81CF4"/>
    <w:rsid w:val="00E82902"/>
    <w:rsid w:val="00E82E33"/>
    <w:rsid w:val="00E84262"/>
    <w:rsid w:val="00E85AA2"/>
    <w:rsid w:val="00E85CC4"/>
    <w:rsid w:val="00E85E04"/>
    <w:rsid w:val="00E90FA5"/>
    <w:rsid w:val="00E911CF"/>
    <w:rsid w:val="00E94813"/>
    <w:rsid w:val="00E959D1"/>
    <w:rsid w:val="00E96220"/>
    <w:rsid w:val="00E97EEC"/>
    <w:rsid w:val="00EA0BAF"/>
    <w:rsid w:val="00EA1A17"/>
    <w:rsid w:val="00EA3374"/>
    <w:rsid w:val="00EA39D6"/>
    <w:rsid w:val="00EA3BE3"/>
    <w:rsid w:val="00EA4028"/>
    <w:rsid w:val="00EA6065"/>
    <w:rsid w:val="00EA790C"/>
    <w:rsid w:val="00EA7A1F"/>
    <w:rsid w:val="00EB05CF"/>
    <w:rsid w:val="00EB488E"/>
    <w:rsid w:val="00EB7401"/>
    <w:rsid w:val="00EB7D7D"/>
    <w:rsid w:val="00EC08AB"/>
    <w:rsid w:val="00EC5C31"/>
    <w:rsid w:val="00ED224B"/>
    <w:rsid w:val="00ED7D40"/>
    <w:rsid w:val="00EE0A1C"/>
    <w:rsid w:val="00EE1263"/>
    <w:rsid w:val="00EE25AB"/>
    <w:rsid w:val="00EE273B"/>
    <w:rsid w:val="00EE4F71"/>
    <w:rsid w:val="00EE50DE"/>
    <w:rsid w:val="00EE52BC"/>
    <w:rsid w:val="00EE6B6E"/>
    <w:rsid w:val="00EF10CE"/>
    <w:rsid w:val="00EF1166"/>
    <w:rsid w:val="00EF32B7"/>
    <w:rsid w:val="00EF4789"/>
    <w:rsid w:val="00EF5354"/>
    <w:rsid w:val="00EF6B86"/>
    <w:rsid w:val="00EF79B5"/>
    <w:rsid w:val="00EF7D47"/>
    <w:rsid w:val="00F00C93"/>
    <w:rsid w:val="00F023CC"/>
    <w:rsid w:val="00F026D1"/>
    <w:rsid w:val="00F04A4C"/>
    <w:rsid w:val="00F04DBA"/>
    <w:rsid w:val="00F04E4A"/>
    <w:rsid w:val="00F067CA"/>
    <w:rsid w:val="00F11E5A"/>
    <w:rsid w:val="00F12157"/>
    <w:rsid w:val="00F12431"/>
    <w:rsid w:val="00F13607"/>
    <w:rsid w:val="00F138F1"/>
    <w:rsid w:val="00F14F94"/>
    <w:rsid w:val="00F161BB"/>
    <w:rsid w:val="00F20DBC"/>
    <w:rsid w:val="00F21277"/>
    <w:rsid w:val="00F23498"/>
    <w:rsid w:val="00F23A0E"/>
    <w:rsid w:val="00F250D6"/>
    <w:rsid w:val="00F25374"/>
    <w:rsid w:val="00F2563F"/>
    <w:rsid w:val="00F31C35"/>
    <w:rsid w:val="00F33D15"/>
    <w:rsid w:val="00F34C80"/>
    <w:rsid w:val="00F356A9"/>
    <w:rsid w:val="00F3597D"/>
    <w:rsid w:val="00F35C4D"/>
    <w:rsid w:val="00F35DCF"/>
    <w:rsid w:val="00F35E23"/>
    <w:rsid w:val="00F36B89"/>
    <w:rsid w:val="00F40CA5"/>
    <w:rsid w:val="00F416A1"/>
    <w:rsid w:val="00F44DE2"/>
    <w:rsid w:val="00F47F9D"/>
    <w:rsid w:val="00F505DD"/>
    <w:rsid w:val="00F52E19"/>
    <w:rsid w:val="00F535F1"/>
    <w:rsid w:val="00F60A64"/>
    <w:rsid w:val="00F61368"/>
    <w:rsid w:val="00F6592D"/>
    <w:rsid w:val="00F71576"/>
    <w:rsid w:val="00F71B93"/>
    <w:rsid w:val="00F72077"/>
    <w:rsid w:val="00F72FBD"/>
    <w:rsid w:val="00F72FE9"/>
    <w:rsid w:val="00F72FF1"/>
    <w:rsid w:val="00F74D89"/>
    <w:rsid w:val="00F77D9A"/>
    <w:rsid w:val="00F80105"/>
    <w:rsid w:val="00F80BD1"/>
    <w:rsid w:val="00F80EAB"/>
    <w:rsid w:val="00F85B23"/>
    <w:rsid w:val="00F918DD"/>
    <w:rsid w:val="00F938DC"/>
    <w:rsid w:val="00F95620"/>
    <w:rsid w:val="00F97187"/>
    <w:rsid w:val="00F97F24"/>
    <w:rsid w:val="00FA0707"/>
    <w:rsid w:val="00FA20DD"/>
    <w:rsid w:val="00FA6B71"/>
    <w:rsid w:val="00FA74A1"/>
    <w:rsid w:val="00FB0D37"/>
    <w:rsid w:val="00FB1CE1"/>
    <w:rsid w:val="00FB4C04"/>
    <w:rsid w:val="00FC0C43"/>
    <w:rsid w:val="00FC12D0"/>
    <w:rsid w:val="00FC25EA"/>
    <w:rsid w:val="00FC2A10"/>
    <w:rsid w:val="00FC3575"/>
    <w:rsid w:val="00FC3854"/>
    <w:rsid w:val="00FC58DB"/>
    <w:rsid w:val="00FC605A"/>
    <w:rsid w:val="00FC6229"/>
    <w:rsid w:val="00FC6C96"/>
    <w:rsid w:val="00FC6E3E"/>
    <w:rsid w:val="00FC7582"/>
    <w:rsid w:val="00FC7D8F"/>
    <w:rsid w:val="00FD07BD"/>
    <w:rsid w:val="00FD0F14"/>
    <w:rsid w:val="00FE1B04"/>
    <w:rsid w:val="00FE291D"/>
    <w:rsid w:val="00FE457B"/>
    <w:rsid w:val="00FE4A0C"/>
    <w:rsid w:val="00FE5839"/>
    <w:rsid w:val="00FF067A"/>
    <w:rsid w:val="00FF204A"/>
    <w:rsid w:val="00FF2B64"/>
    <w:rsid w:val="00FF3BCE"/>
    <w:rsid w:val="00FF54D1"/>
    <w:rsid w:val="00FF57BA"/>
    <w:rsid w:val="00FF6675"/>
    <w:rsid w:val="00FF7B3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48B9BC41"/>
  <w15:docId w15:val="{7CEA85DE-0E2C-4185-8D08-773740E72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EPZ_P_Normal"/>
    <w:qFormat/>
    <w:rsid w:val="00EF10CE"/>
    <w:pPr>
      <w:spacing w:before="220"/>
      <w:jc w:val="both"/>
    </w:pPr>
    <w:rPr>
      <w:rFonts w:ascii="Arial" w:hAnsi="Arial"/>
      <w:sz w:val="22"/>
      <w:lang w:eastAsia="en-US"/>
    </w:rPr>
  </w:style>
  <w:style w:type="paragraph" w:styleId="Naslov1">
    <w:name w:val="heading 1"/>
    <w:aliases w:val="EPZ_P_1,EPZ_P_1 Char,EPZ_O_1,EPZ_U_1,EPZ_T_1,Naslov 1."/>
    <w:basedOn w:val="Normal"/>
    <w:next w:val="Normal"/>
    <w:link w:val="Naslov1Char"/>
    <w:qFormat/>
    <w:rsid w:val="006977AF"/>
    <w:pPr>
      <w:keepNext/>
      <w:keepLines/>
      <w:pageBreakBefore/>
      <w:numPr>
        <w:numId w:val="3"/>
      </w:numPr>
      <w:tabs>
        <w:tab w:val="left" w:pos="851"/>
      </w:tabs>
      <w:spacing w:after="220"/>
      <w:contextualSpacing/>
      <w:outlineLvl w:val="0"/>
    </w:pPr>
    <w:rPr>
      <w:rFonts w:cs="Arial"/>
      <w:b/>
      <w:bCs/>
      <w:caps/>
      <w:sz w:val="24"/>
      <w:szCs w:val="32"/>
    </w:rPr>
  </w:style>
  <w:style w:type="paragraph" w:styleId="Naslov2">
    <w:name w:val="heading 2"/>
    <w:aliases w:val="EPZ_P_2,Heading 2 Char,EPZ_O_2,EPZ_U_2,EPZ_T_2,Podnaslov 1.1."/>
    <w:basedOn w:val="Normal"/>
    <w:next w:val="Normal"/>
    <w:qFormat/>
    <w:rsid w:val="00691363"/>
    <w:pPr>
      <w:keepNext/>
      <w:keepLines/>
      <w:numPr>
        <w:ilvl w:val="1"/>
        <w:numId w:val="3"/>
      </w:numPr>
      <w:tabs>
        <w:tab w:val="left" w:pos="851"/>
      </w:tabs>
      <w:ind w:left="357" w:hanging="357"/>
      <w:contextualSpacing/>
      <w:outlineLvl w:val="1"/>
    </w:pPr>
    <w:rPr>
      <w:b/>
    </w:rPr>
  </w:style>
  <w:style w:type="paragraph" w:styleId="Naslov3">
    <w:name w:val="heading 3"/>
    <w:aliases w:val="EPZ_P_3,EPZ_O_3,EPZ_U_3,EPZ_T_3,EPZ_T_3 Char,Podnaslov 1.1.1."/>
    <w:basedOn w:val="Normal"/>
    <w:next w:val="Normal"/>
    <w:qFormat/>
    <w:rsid w:val="00654EC7"/>
    <w:pPr>
      <w:keepNext/>
      <w:keepLines/>
      <w:numPr>
        <w:ilvl w:val="2"/>
        <w:numId w:val="3"/>
      </w:numPr>
      <w:tabs>
        <w:tab w:val="left" w:pos="851"/>
      </w:tabs>
      <w:ind w:left="505" w:hanging="505"/>
      <w:outlineLvl w:val="2"/>
    </w:pPr>
    <w:rPr>
      <w:rFonts w:ascii="Arial Narrow" w:hAnsi="Arial Narrow" w:cs="Arial"/>
      <w:bCs/>
      <w:sz w:val="18"/>
      <w:szCs w:val="18"/>
    </w:rPr>
  </w:style>
  <w:style w:type="paragraph" w:styleId="Naslov4">
    <w:name w:val="heading 4"/>
    <w:aliases w:val="EPZ_P_4,Naslov4,EPZ_O_4,EPZ_U_4,EPZ_T_4,EPZ_T_4 Char Char Char Char Char Char Char Char Char Char Char"/>
    <w:basedOn w:val="Normal"/>
    <w:next w:val="Normal"/>
    <w:link w:val="Naslov4Char"/>
    <w:qFormat/>
    <w:rsid w:val="000D3FFA"/>
    <w:pPr>
      <w:keepNext/>
      <w:keepLines/>
      <w:numPr>
        <w:ilvl w:val="3"/>
        <w:numId w:val="3"/>
      </w:numPr>
      <w:tabs>
        <w:tab w:val="left" w:pos="851"/>
      </w:tabs>
      <w:ind w:left="646" w:hanging="646"/>
      <w:outlineLvl w:val="3"/>
    </w:pPr>
    <w:rPr>
      <w:rFonts w:ascii="Arial Narrow" w:hAnsi="Arial Narrow"/>
      <w:bCs/>
      <w:sz w:val="18"/>
      <w:szCs w:val="18"/>
    </w:rPr>
  </w:style>
  <w:style w:type="paragraph" w:styleId="Naslov5">
    <w:name w:val="heading 5"/>
    <w:aliases w:val="EPZ_P_5,Naslov5"/>
    <w:basedOn w:val="Odlomakpopisa"/>
    <w:next w:val="Normal"/>
    <w:qFormat/>
    <w:rsid w:val="00691363"/>
    <w:pPr>
      <w:keepNext/>
      <w:keepLines/>
      <w:numPr>
        <w:ilvl w:val="4"/>
        <w:numId w:val="3"/>
      </w:numPr>
      <w:tabs>
        <w:tab w:val="left" w:pos="851"/>
      </w:tabs>
      <w:spacing w:after="0"/>
      <w:ind w:left="851" w:hanging="851"/>
      <w:contextualSpacing w:val="0"/>
      <w:outlineLvl w:val="4"/>
    </w:pPr>
    <w:rPr>
      <w:rFonts w:ascii="Arial Narrow" w:hAnsi="Arial Narrow"/>
      <w:sz w:val="18"/>
      <w:szCs w:val="18"/>
    </w:rPr>
  </w:style>
  <w:style w:type="paragraph" w:styleId="Naslov6">
    <w:name w:val="heading 6"/>
    <w:aliases w:val="EPZ_P_6,Naslov6"/>
    <w:basedOn w:val="Odlomakpopisa"/>
    <w:next w:val="Normal"/>
    <w:qFormat/>
    <w:rsid w:val="00FC2A10"/>
    <w:pPr>
      <w:keepNext/>
      <w:keepLines/>
      <w:numPr>
        <w:ilvl w:val="5"/>
        <w:numId w:val="3"/>
      </w:numPr>
      <w:tabs>
        <w:tab w:val="left" w:pos="851"/>
      </w:tabs>
      <w:spacing w:after="0"/>
      <w:ind w:left="357" w:hanging="357"/>
      <w:contextualSpacing w:val="0"/>
      <w:outlineLvl w:val="5"/>
    </w:pPr>
    <w:rPr>
      <w:lang w:val="pt-BR"/>
    </w:rPr>
  </w:style>
  <w:style w:type="paragraph" w:styleId="Naslov7">
    <w:name w:val="heading 7"/>
    <w:aliases w:val="EPZ_P_7,Naslov7"/>
    <w:basedOn w:val="Odlomakpopisa"/>
    <w:next w:val="Normal"/>
    <w:link w:val="Naslov7Char"/>
    <w:unhideWhenUsed/>
    <w:qFormat/>
    <w:rsid w:val="00283916"/>
    <w:pPr>
      <w:keepNext/>
      <w:keepLines/>
      <w:numPr>
        <w:ilvl w:val="6"/>
        <w:numId w:val="3"/>
      </w:numPr>
      <w:spacing w:before="440"/>
      <w:contextualSpacing w:val="0"/>
      <w:outlineLvl w:val="6"/>
    </w:pPr>
    <w:rPr>
      <w:lang w:val="pt-BR"/>
    </w:rPr>
  </w:style>
  <w:style w:type="paragraph" w:styleId="Naslov8">
    <w:name w:val="heading 8"/>
    <w:aliases w:val="EPZ_P_8,Naslov8"/>
    <w:basedOn w:val="Odlomakpopisa"/>
    <w:next w:val="Normal"/>
    <w:link w:val="Naslov8Char"/>
    <w:unhideWhenUsed/>
    <w:qFormat/>
    <w:rsid w:val="00283916"/>
    <w:pPr>
      <w:keepNext/>
      <w:keepLines/>
      <w:numPr>
        <w:ilvl w:val="7"/>
        <w:numId w:val="3"/>
      </w:numPr>
      <w:spacing w:before="440"/>
      <w:contextualSpacing w:val="0"/>
      <w:outlineLvl w:val="7"/>
    </w:pPr>
    <w:rPr>
      <w:lang w:val="pt-BR"/>
    </w:rPr>
  </w:style>
  <w:style w:type="paragraph" w:styleId="Naslov9">
    <w:name w:val="heading 9"/>
    <w:basedOn w:val="Normal"/>
    <w:next w:val="Normal"/>
    <w:link w:val="Naslov9Char"/>
    <w:unhideWhenUsed/>
    <w:qFormat/>
    <w:rsid w:val="002C7239"/>
    <w:pPr>
      <w:keepNext/>
      <w:keepLines/>
      <w:spacing w:before="40"/>
      <w:ind w:left="851"/>
      <w:outlineLvl w:val="8"/>
    </w:pPr>
    <w:rPr>
      <w:rFonts w:ascii="Cambria" w:hAnsi="Cambria"/>
      <w:i/>
      <w:iCs/>
      <w:color w:val="272727"/>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4Char">
    <w:name w:val="Naslov 4 Char"/>
    <w:aliases w:val="EPZ_P_4 Char,Naslov4 Char,EPZ_O_4 Char,EPZ_U_4 Char,EPZ_T_4 Char,EPZ_T_4 Char Char Char Char Char Char Char Char Char Char Char Char"/>
    <w:link w:val="Naslov4"/>
    <w:rsid w:val="000D3FFA"/>
    <w:rPr>
      <w:rFonts w:ascii="Arial Narrow" w:hAnsi="Arial Narrow"/>
      <w:bCs/>
      <w:sz w:val="18"/>
      <w:szCs w:val="18"/>
      <w:lang w:eastAsia="en-US"/>
    </w:rPr>
  </w:style>
  <w:style w:type="paragraph" w:styleId="Odlomakpopisa">
    <w:name w:val="List Paragraph"/>
    <w:aliases w:val="Graf,Graf1,Graf2,Graf3,Graf4,Graf5,Graf6,Graf7,Graf8,Graf9,Graf10,Graf11,Graf12,Graf13,Graf14,Graf15,Graf16,Graf17,Graf18,Graf19,Heading 12,heading 1,naslov 1,Naslov 12"/>
    <w:basedOn w:val="Normal"/>
    <w:link w:val="OdlomakpopisaChar"/>
    <w:uiPriority w:val="34"/>
    <w:qFormat/>
    <w:rsid w:val="00974857"/>
    <w:pPr>
      <w:spacing w:after="220"/>
      <w:ind w:left="720"/>
      <w:contextualSpacing/>
    </w:pPr>
  </w:style>
  <w:style w:type="character" w:customStyle="1" w:styleId="OdlomakpopisaChar">
    <w:name w:val="Odlomak popisa Char"/>
    <w:aliases w:val="Graf Char,Graf1 Char,Graf2 Char,Graf3 Char,Graf4 Char,Graf5 Char,Graf6 Char,Graf7 Char,Graf8 Char,Graf9 Char,Graf10 Char,Graf11 Char,Graf12 Char,Graf13 Char,Graf14 Char,Graf15 Char,Graf16 Char,Graf17 Char,Graf18 Char,Graf19 Char"/>
    <w:link w:val="Odlomakpopisa"/>
    <w:uiPriority w:val="99"/>
    <w:locked/>
    <w:rsid w:val="00974857"/>
    <w:rPr>
      <w:rFonts w:ascii="Arial" w:hAnsi="Arial"/>
      <w:sz w:val="22"/>
      <w:lang w:eastAsia="en-US"/>
    </w:rPr>
  </w:style>
  <w:style w:type="character" w:customStyle="1" w:styleId="Naslov7Char">
    <w:name w:val="Naslov 7 Char"/>
    <w:aliases w:val="EPZ_P_7 Char,Naslov7 Char"/>
    <w:link w:val="Naslov7"/>
    <w:rsid w:val="00283916"/>
    <w:rPr>
      <w:rFonts w:ascii="Arial" w:hAnsi="Arial"/>
      <w:sz w:val="22"/>
      <w:lang w:val="pt-BR" w:eastAsia="en-US"/>
    </w:rPr>
  </w:style>
  <w:style w:type="character" w:customStyle="1" w:styleId="Naslov8Char">
    <w:name w:val="Naslov 8 Char"/>
    <w:aliases w:val="EPZ_P_8 Char,Naslov8 Char"/>
    <w:link w:val="Naslov8"/>
    <w:rsid w:val="00283916"/>
    <w:rPr>
      <w:rFonts w:ascii="Arial" w:hAnsi="Arial"/>
      <w:sz w:val="22"/>
      <w:lang w:val="pt-BR" w:eastAsia="en-US"/>
    </w:rPr>
  </w:style>
  <w:style w:type="character" w:customStyle="1" w:styleId="Naslov9Char">
    <w:name w:val="Naslov 9 Char"/>
    <w:link w:val="Naslov9"/>
    <w:uiPriority w:val="9"/>
    <w:rsid w:val="002C7239"/>
    <w:rPr>
      <w:rFonts w:ascii="Cambria" w:hAnsi="Cambria"/>
      <w:i/>
      <w:iCs/>
      <w:color w:val="272727"/>
      <w:sz w:val="21"/>
      <w:szCs w:val="21"/>
      <w:lang w:eastAsia="en-US"/>
    </w:rPr>
  </w:style>
  <w:style w:type="paragraph" w:styleId="Zaglavlje">
    <w:name w:val="header"/>
    <w:aliases w:val="EPZ_P_Header,Znak, Znak"/>
    <w:basedOn w:val="Normal"/>
    <w:link w:val="ZaglavljeChar"/>
    <w:rsid w:val="003D2A01"/>
    <w:pPr>
      <w:tabs>
        <w:tab w:val="center" w:pos="4153"/>
        <w:tab w:val="right" w:pos="8306"/>
      </w:tabs>
    </w:pPr>
    <w:rPr>
      <w:sz w:val="16"/>
    </w:rPr>
  </w:style>
  <w:style w:type="character" w:customStyle="1" w:styleId="ZaglavljeChar">
    <w:name w:val="Zaglavlje Char"/>
    <w:aliases w:val="EPZ_P_Header Char,Znak Char, Znak Char"/>
    <w:link w:val="Zaglavlje"/>
    <w:locked/>
    <w:rsid w:val="004F0D2E"/>
    <w:rPr>
      <w:rFonts w:ascii="Arial" w:hAnsi="Arial"/>
      <w:sz w:val="16"/>
      <w:lang w:eastAsia="en-US"/>
    </w:rPr>
  </w:style>
  <w:style w:type="paragraph" w:styleId="Podnoje">
    <w:name w:val="footer"/>
    <w:aliases w:val="EPZ_P_Footer"/>
    <w:basedOn w:val="Normal"/>
    <w:link w:val="PodnojeChar"/>
    <w:uiPriority w:val="99"/>
    <w:rsid w:val="003D2A01"/>
    <w:pPr>
      <w:pBdr>
        <w:top w:val="single" w:sz="6" w:space="1" w:color="000000"/>
      </w:pBdr>
      <w:tabs>
        <w:tab w:val="left" w:pos="850"/>
        <w:tab w:val="center" w:pos="4150"/>
        <w:tab w:val="right" w:pos="8306"/>
      </w:tabs>
    </w:pPr>
    <w:rPr>
      <w:sz w:val="16"/>
    </w:rPr>
  </w:style>
  <w:style w:type="paragraph" w:styleId="Opisslike">
    <w:name w:val="caption"/>
    <w:aliases w:val="Map Char,Map Char Char,Map Char Char Char Char Char,Map Char Char Char,Map,Caption Char Char Car Car,Caption Char Char Car Car Car,Map Char Char Char Car Car,Caption Char Char,Caption Char Char Char Char,Tablica1,Caption Tablica,Caption-slika"/>
    <w:basedOn w:val="Normal"/>
    <w:next w:val="Normal"/>
    <w:link w:val="OpisslikeChar"/>
    <w:unhideWhenUsed/>
    <w:qFormat/>
    <w:rsid w:val="00EF7D47"/>
    <w:rPr>
      <w:b/>
      <w:bCs/>
      <w:sz w:val="20"/>
    </w:rPr>
  </w:style>
  <w:style w:type="numbering" w:customStyle="1" w:styleId="a">
    <w:name w:val="a)"/>
    <w:aliases w:val="b),c)"/>
    <w:uiPriority w:val="99"/>
    <w:rsid w:val="00C61E78"/>
    <w:pPr>
      <w:numPr>
        <w:numId w:val="5"/>
      </w:numPr>
    </w:pPr>
  </w:style>
  <w:style w:type="paragraph" w:styleId="Grafikeoznake">
    <w:name w:val="List Bullet"/>
    <w:aliases w:val="EPZ_P_Bullet,EPZ_O_Bullet,EPZ_U_Bullet"/>
    <w:basedOn w:val="Normal"/>
    <w:link w:val="GrafikeoznakeChar"/>
    <w:qFormat/>
    <w:rsid w:val="003D2A01"/>
    <w:pPr>
      <w:tabs>
        <w:tab w:val="num" w:pos="1985"/>
      </w:tabs>
      <w:ind w:left="1985" w:hanging="567"/>
    </w:pPr>
    <w:rPr>
      <w:szCs w:val="24"/>
    </w:rPr>
  </w:style>
  <w:style w:type="paragraph" w:styleId="Brojevi">
    <w:name w:val="List Number"/>
    <w:aliases w:val="EPZ_P_Number"/>
    <w:basedOn w:val="Normal"/>
    <w:rsid w:val="003D2A01"/>
    <w:pPr>
      <w:numPr>
        <w:numId w:val="2"/>
      </w:numPr>
    </w:pPr>
  </w:style>
  <w:style w:type="paragraph" w:styleId="Sadraj1">
    <w:name w:val="toc 1"/>
    <w:basedOn w:val="Sadraj2"/>
    <w:next w:val="Normal"/>
    <w:uiPriority w:val="39"/>
    <w:rsid w:val="000D3FFA"/>
    <w:pPr>
      <w:tabs>
        <w:tab w:val="clear" w:pos="1134"/>
        <w:tab w:val="left" w:leader="dot" w:pos="567"/>
      </w:tabs>
      <w:ind w:left="567" w:hanging="425"/>
    </w:pPr>
    <w:rPr>
      <w:rFonts w:cs="Arial"/>
    </w:rPr>
  </w:style>
  <w:style w:type="paragraph" w:styleId="Sadraj2">
    <w:name w:val="toc 2"/>
    <w:basedOn w:val="Normal"/>
    <w:next w:val="Normal"/>
    <w:uiPriority w:val="39"/>
    <w:rsid w:val="000D3FFA"/>
    <w:pPr>
      <w:keepNext/>
      <w:tabs>
        <w:tab w:val="left" w:leader="dot" w:pos="1134"/>
        <w:tab w:val="right" w:leader="dot" w:pos="9639"/>
      </w:tabs>
      <w:spacing w:before="120"/>
      <w:ind w:left="1134" w:hanging="567"/>
      <w:jc w:val="left"/>
    </w:pPr>
    <w:rPr>
      <w:rFonts w:ascii="Arial Narrow" w:hAnsi="Arial Narrow"/>
      <w:b/>
      <w:noProof/>
      <w:szCs w:val="24"/>
    </w:rPr>
  </w:style>
  <w:style w:type="paragraph" w:styleId="Sadraj3">
    <w:name w:val="toc 3"/>
    <w:basedOn w:val="Normal"/>
    <w:next w:val="Normal"/>
    <w:uiPriority w:val="39"/>
    <w:rsid w:val="000D3FFA"/>
    <w:pPr>
      <w:tabs>
        <w:tab w:val="left" w:leader="dot" w:pos="1985"/>
        <w:tab w:val="right" w:leader="dot" w:pos="9639"/>
      </w:tabs>
      <w:spacing w:before="0"/>
      <w:ind w:left="1985" w:hanging="851"/>
      <w:jc w:val="left"/>
    </w:pPr>
    <w:rPr>
      <w:rFonts w:ascii="Arial Narrow" w:hAnsi="Arial Narrow"/>
      <w:noProof/>
      <w:szCs w:val="22"/>
    </w:rPr>
  </w:style>
  <w:style w:type="paragraph" w:styleId="Sadraj4">
    <w:name w:val="toc 4"/>
    <w:basedOn w:val="Normal"/>
    <w:next w:val="Normal"/>
    <w:uiPriority w:val="39"/>
    <w:rsid w:val="000D3FFA"/>
    <w:pPr>
      <w:tabs>
        <w:tab w:val="left" w:leader="dot" w:pos="2835"/>
        <w:tab w:val="right" w:leader="dot" w:pos="9639"/>
      </w:tabs>
      <w:spacing w:before="0"/>
      <w:ind w:left="2835" w:hanging="1134"/>
      <w:jc w:val="left"/>
    </w:pPr>
    <w:rPr>
      <w:rFonts w:ascii="Arial Narrow" w:hAnsi="Arial Narrow"/>
      <w:noProof/>
    </w:rPr>
  </w:style>
  <w:style w:type="paragraph" w:styleId="Sadraj5">
    <w:name w:val="toc 5"/>
    <w:basedOn w:val="Sadraj4"/>
    <w:next w:val="Normal"/>
    <w:autoRedefine/>
    <w:uiPriority w:val="39"/>
    <w:rsid w:val="00452B09"/>
    <w:rPr>
      <w:rFonts w:cs="Arial"/>
      <w:sz w:val="20"/>
      <w:szCs w:val="22"/>
      <w:lang w:eastAsia="hr-HR"/>
    </w:rPr>
  </w:style>
  <w:style w:type="paragraph" w:styleId="Sadraj6">
    <w:name w:val="toc 6"/>
    <w:basedOn w:val="Normal"/>
    <w:next w:val="Normal"/>
    <w:autoRedefine/>
    <w:uiPriority w:val="39"/>
    <w:rsid w:val="003D2A01"/>
    <w:pPr>
      <w:ind w:left="1100"/>
    </w:pPr>
  </w:style>
  <w:style w:type="paragraph" w:styleId="Sadraj7">
    <w:name w:val="toc 7"/>
    <w:basedOn w:val="Normal"/>
    <w:next w:val="Normal"/>
    <w:autoRedefine/>
    <w:uiPriority w:val="39"/>
    <w:rsid w:val="003D2A01"/>
    <w:pPr>
      <w:ind w:left="1320"/>
    </w:pPr>
  </w:style>
  <w:style w:type="paragraph" w:styleId="Sadraj8">
    <w:name w:val="toc 8"/>
    <w:basedOn w:val="Normal"/>
    <w:next w:val="Normal"/>
    <w:autoRedefine/>
    <w:uiPriority w:val="39"/>
    <w:rsid w:val="003D2A01"/>
    <w:pPr>
      <w:ind w:left="1540"/>
    </w:pPr>
  </w:style>
  <w:style w:type="paragraph" w:styleId="Sadraj9">
    <w:name w:val="toc 9"/>
    <w:basedOn w:val="Normal"/>
    <w:next w:val="Normal"/>
    <w:autoRedefine/>
    <w:uiPriority w:val="39"/>
    <w:rsid w:val="003D2A01"/>
    <w:pPr>
      <w:ind w:left="1760"/>
    </w:pPr>
  </w:style>
  <w:style w:type="character" w:styleId="Referencakomentara">
    <w:name w:val="annotation reference"/>
    <w:uiPriority w:val="99"/>
    <w:unhideWhenUsed/>
    <w:rsid w:val="00974857"/>
    <w:rPr>
      <w:sz w:val="16"/>
      <w:szCs w:val="16"/>
    </w:rPr>
  </w:style>
  <w:style w:type="paragraph" w:styleId="Tekstkomentara">
    <w:name w:val="annotation text"/>
    <w:basedOn w:val="Normal"/>
    <w:link w:val="TekstkomentaraChar"/>
    <w:uiPriority w:val="99"/>
    <w:unhideWhenUsed/>
    <w:rsid w:val="00974857"/>
    <w:rPr>
      <w:sz w:val="20"/>
    </w:rPr>
  </w:style>
  <w:style w:type="character" w:customStyle="1" w:styleId="TekstkomentaraChar">
    <w:name w:val="Tekst komentara Char"/>
    <w:link w:val="Tekstkomentara"/>
    <w:uiPriority w:val="99"/>
    <w:rsid w:val="00974857"/>
    <w:rPr>
      <w:rFonts w:ascii="Arial" w:hAnsi="Arial"/>
      <w:lang w:eastAsia="en-US"/>
    </w:rPr>
  </w:style>
  <w:style w:type="paragraph" w:styleId="Predmetkomentara">
    <w:name w:val="annotation subject"/>
    <w:basedOn w:val="Tekstkomentara"/>
    <w:next w:val="Tekstkomentara"/>
    <w:link w:val="PredmetkomentaraChar"/>
    <w:uiPriority w:val="99"/>
    <w:semiHidden/>
    <w:unhideWhenUsed/>
    <w:rsid w:val="00974857"/>
    <w:rPr>
      <w:b/>
      <w:bCs/>
    </w:rPr>
  </w:style>
  <w:style w:type="character" w:customStyle="1" w:styleId="PredmetkomentaraChar">
    <w:name w:val="Predmet komentara Char"/>
    <w:link w:val="Predmetkomentara"/>
    <w:uiPriority w:val="99"/>
    <w:semiHidden/>
    <w:rsid w:val="00974857"/>
    <w:rPr>
      <w:rFonts w:ascii="Arial" w:hAnsi="Arial"/>
      <w:b/>
      <w:bCs/>
      <w:lang w:eastAsia="en-US"/>
    </w:rPr>
  </w:style>
  <w:style w:type="paragraph" w:styleId="Tekstbalonia">
    <w:name w:val="Balloon Text"/>
    <w:basedOn w:val="Normal"/>
    <w:link w:val="TekstbaloniaChar"/>
    <w:uiPriority w:val="99"/>
    <w:semiHidden/>
    <w:unhideWhenUsed/>
    <w:rsid w:val="00974857"/>
    <w:rPr>
      <w:rFonts w:ascii="Segoe UI" w:hAnsi="Segoe UI" w:cs="Segoe UI"/>
      <w:sz w:val="18"/>
      <w:szCs w:val="18"/>
    </w:rPr>
  </w:style>
  <w:style w:type="character" w:customStyle="1" w:styleId="TekstbaloniaChar">
    <w:name w:val="Tekst balončića Char"/>
    <w:link w:val="Tekstbalonia"/>
    <w:uiPriority w:val="99"/>
    <w:semiHidden/>
    <w:rsid w:val="00974857"/>
    <w:rPr>
      <w:rFonts w:ascii="Segoe UI" w:hAnsi="Segoe UI" w:cs="Segoe UI"/>
      <w:sz w:val="18"/>
      <w:szCs w:val="18"/>
      <w:lang w:eastAsia="en-US"/>
    </w:rPr>
  </w:style>
  <w:style w:type="character" w:styleId="Hiperveza">
    <w:name w:val="Hyperlink"/>
    <w:uiPriority w:val="99"/>
    <w:rsid w:val="002C7239"/>
    <w:rPr>
      <w:color w:val="0000FF"/>
      <w:u w:val="single"/>
    </w:rPr>
  </w:style>
  <w:style w:type="character" w:styleId="Brojstranice">
    <w:name w:val="page number"/>
    <w:rsid w:val="002C7239"/>
  </w:style>
  <w:style w:type="character" w:styleId="SlijeenaHiperveza">
    <w:name w:val="FollowedHyperlink"/>
    <w:uiPriority w:val="99"/>
    <w:semiHidden/>
    <w:unhideWhenUsed/>
    <w:rsid w:val="002C7239"/>
    <w:rPr>
      <w:color w:val="800080"/>
      <w:u w:val="single"/>
    </w:rPr>
  </w:style>
  <w:style w:type="paragraph" w:customStyle="1" w:styleId="NormalBold">
    <w:name w:val="Normal_Bold"/>
    <w:aliases w:val="EPZ_P_Normal_Bold"/>
    <w:basedOn w:val="Normal"/>
    <w:qFormat/>
    <w:rsid w:val="002C7239"/>
    <w:pPr>
      <w:keepNext/>
      <w:ind w:left="851"/>
    </w:pPr>
    <w:rPr>
      <w:b/>
    </w:rPr>
  </w:style>
  <w:style w:type="paragraph" w:customStyle="1" w:styleId="EPZBullet">
    <w:name w:val="EPZ_Bullet"/>
    <w:basedOn w:val="Normal"/>
    <w:qFormat/>
    <w:rsid w:val="003A6862"/>
    <w:pPr>
      <w:numPr>
        <w:numId w:val="1"/>
      </w:numPr>
      <w:tabs>
        <w:tab w:val="left" w:pos="3402"/>
      </w:tabs>
      <w:spacing w:before="0"/>
    </w:pPr>
    <w:rPr>
      <w:szCs w:val="24"/>
    </w:rPr>
  </w:style>
  <w:style w:type="character" w:customStyle="1" w:styleId="Mention1">
    <w:name w:val="Mention1"/>
    <w:uiPriority w:val="99"/>
    <w:semiHidden/>
    <w:unhideWhenUsed/>
    <w:rsid w:val="002C7239"/>
    <w:rPr>
      <w:color w:val="2B579A"/>
      <w:shd w:val="clear" w:color="auto" w:fill="E6E6E6"/>
    </w:rPr>
  </w:style>
  <w:style w:type="table" w:styleId="Reetkatablice">
    <w:name w:val="Table Grid"/>
    <w:basedOn w:val="Obinatablica"/>
    <w:uiPriority w:val="59"/>
    <w:rsid w:val="002C7239"/>
    <w:pPr>
      <w:numPr>
        <w:numId w:val="10"/>
      </w:numPr>
      <w:tabs>
        <w:tab w:val="num" w:pos="1701"/>
        <w:tab w:val="num" w:pos="2027"/>
      </w:tabs>
      <w:ind w:left="2027" w:hanging="588"/>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2C7239"/>
    <w:pPr>
      <w:ind w:left="851"/>
      <w:jc w:val="both"/>
    </w:pPr>
    <w:rPr>
      <w:rFonts w:ascii="Arial" w:hAnsi="Arial"/>
      <w:sz w:val="22"/>
      <w:lang w:eastAsia="en-US"/>
    </w:rPr>
  </w:style>
  <w:style w:type="paragraph" w:customStyle="1" w:styleId="xl80">
    <w:name w:val="xl80"/>
    <w:basedOn w:val="Normal"/>
    <w:rsid w:val="002C7239"/>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24"/>
      <w:szCs w:val="24"/>
      <w:lang w:eastAsia="hr-HR"/>
    </w:rPr>
  </w:style>
  <w:style w:type="paragraph" w:customStyle="1" w:styleId="xl81">
    <w:name w:val="xl81"/>
    <w:basedOn w:val="Normal"/>
    <w:rsid w:val="002C7239"/>
    <w:pPr>
      <w:pBdr>
        <w:left w:val="single" w:sz="4" w:space="0" w:color="auto"/>
        <w:bottom w:val="single" w:sz="4" w:space="0" w:color="auto"/>
        <w:right w:val="single" w:sz="4" w:space="0" w:color="auto"/>
      </w:pBdr>
      <w:spacing w:before="100" w:beforeAutospacing="1" w:after="100" w:afterAutospacing="1"/>
      <w:jc w:val="right"/>
      <w:textAlignment w:val="center"/>
    </w:pPr>
    <w:rPr>
      <w:rFonts w:cs="Arial"/>
      <w:sz w:val="24"/>
      <w:szCs w:val="24"/>
      <w:lang w:eastAsia="hr-HR"/>
    </w:rPr>
  </w:style>
  <w:style w:type="paragraph" w:customStyle="1" w:styleId="xl82">
    <w:name w:val="xl82"/>
    <w:basedOn w:val="Normal"/>
    <w:rsid w:val="002C7239"/>
    <w:pPr>
      <w:pBdr>
        <w:top w:val="single" w:sz="4" w:space="0" w:color="auto"/>
        <w:left w:val="single" w:sz="4" w:space="0" w:color="auto"/>
        <w:right w:val="single" w:sz="4" w:space="0" w:color="auto"/>
      </w:pBdr>
      <w:spacing w:before="100" w:beforeAutospacing="1" w:after="100" w:afterAutospacing="1"/>
      <w:jc w:val="right"/>
      <w:textAlignment w:val="center"/>
    </w:pPr>
    <w:rPr>
      <w:rFonts w:cs="Arial"/>
      <w:sz w:val="24"/>
      <w:szCs w:val="24"/>
      <w:lang w:eastAsia="hr-HR"/>
    </w:rPr>
  </w:style>
  <w:style w:type="paragraph" w:customStyle="1" w:styleId="xl83">
    <w:name w:val="xl83"/>
    <w:basedOn w:val="Normal"/>
    <w:rsid w:val="002C7239"/>
    <w:pPr>
      <w:pBdr>
        <w:left w:val="single" w:sz="4" w:space="0" w:color="auto"/>
        <w:right w:val="single" w:sz="4" w:space="0" w:color="auto"/>
      </w:pBdr>
      <w:spacing w:before="100" w:beforeAutospacing="1" w:after="100" w:afterAutospacing="1"/>
      <w:jc w:val="right"/>
      <w:textAlignment w:val="center"/>
    </w:pPr>
    <w:rPr>
      <w:rFonts w:cs="Arial"/>
      <w:sz w:val="24"/>
      <w:szCs w:val="24"/>
      <w:lang w:eastAsia="hr-HR"/>
    </w:rPr>
  </w:style>
  <w:style w:type="paragraph" w:customStyle="1" w:styleId="xl84">
    <w:name w:val="xl84"/>
    <w:basedOn w:val="Normal"/>
    <w:rsid w:val="002C7239"/>
    <w:pPr>
      <w:pBdr>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rFonts w:cs="Arial"/>
      <w:sz w:val="24"/>
      <w:szCs w:val="24"/>
      <w:lang w:eastAsia="hr-HR"/>
    </w:rPr>
  </w:style>
  <w:style w:type="paragraph" w:customStyle="1" w:styleId="xl85">
    <w:name w:val="xl85"/>
    <w:basedOn w:val="Normal"/>
    <w:rsid w:val="002C7239"/>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rFonts w:cs="Arial"/>
      <w:sz w:val="24"/>
      <w:szCs w:val="24"/>
      <w:lang w:eastAsia="hr-HR"/>
    </w:rPr>
  </w:style>
  <w:style w:type="paragraph" w:customStyle="1" w:styleId="xl86">
    <w:name w:val="xl86"/>
    <w:basedOn w:val="Normal"/>
    <w:rsid w:val="002C7239"/>
    <w:pPr>
      <w:pBdr>
        <w:top w:val="single" w:sz="4" w:space="0" w:color="auto"/>
        <w:left w:val="single" w:sz="4" w:space="0" w:color="auto"/>
        <w:bottom w:val="double" w:sz="6" w:space="0" w:color="auto"/>
        <w:right w:val="single" w:sz="4" w:space="0" w:color="auto"/>
      </w:pBdr>
      <w:shd w:val="clear" w:color="000000" w:fill="E4DFEC"/>
      <w:spacing w:before="100" w:beforeAutospacing="1" w:after="100" w:afterAutospacing="1"/>
      <w:jc w:val="center"/>
      <w:textAlignment w:val="center"/>
    </w:pPr>
    <w:rPr>
      <w:rFonts w:cs="Arial"/>
      <w:b/>
      <w:bCs/>
      <w:sz w:val="20"/>
      <w:lang w:eastAsia="hr-HR"/>
    </w:rPr>
  </w:style>
  <w:style w:type="paragraph" w:customStyle="1" w:styleId="xl87">
    <w:name w:val="xl87"/>
    <w:basedOn w:val="Normal"/>
    <w:rsid w:val="002C7239"/>
    <w:pPr>
      <w:pBdr>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rPr>
      <w:rFonts w:cs="Arial"/>
      <w:sz w:val="24"/>
      <w:szCs w:val="24"/>
      <w:lang w:eastAsia="hr-HR"/>
    </w:rPr>
  </w:style>
  <w:style w:type="paragraph" w:customStyle="1" w:styleId="xl88">
    <w:name w:val="xl88"/>
    <w:basedOn w:val="Normal"/>
    <w:rsid w:val="002C723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rPr>
      <w:rFonts w:cs="Arial"/>
      <w:sz w:val="24"/>
      <w:szCs w:val="24"/>
      <w:lang w:eastAsia="hr-HR"/>
    </w:rPr>
  </w:style>
  <w:style w:type="paragraph" w:customStyle="1" w:styleId="xl89">
    <w:name w:val="xl89"/>
    <w:basedOn w:val="Normal"/>
    <w:rsid w:val="002C7239"/>
    <w:pPr>
      <w:pBdr>
        <w:top w:val="single" w:sz="4" w:space="0" w:color="auto"/>
        <w:left w:val="single" w:sz="4" w:space="0" w:color="auto"/>
        <w:right w:val="single" w:sz="4" w:space="0" w:color="auto"/>
      </w:pBdr>
      <w:shd w:val="clear" w:color="000000" w:fill="E4DFEC"/>
      <w:spacing w:before="100" w:beforeAutospacing="1" w:after="100" w:afterAutospacing="1"/>
      <w:jc w:val="right"/>
      <w:textAlignment w:val="center"/>
    </w:pPr>
    <w:rPr>
      <w:rFonts w:cs="Arial"/>
      <w:sz w:val="24"/>
      <w:szCs w:val="24"/>
      <w:lang w:eastAsia="hr-HR"/>
    </w:rPr>
  </w:style>
  <w:style w:type="paragraph" w:customStyle="1" w:styleId="xl90">
    <w:name w:val="xl90"/>
    <w:basedOn w:val="Normal"/>
    <w:rsid w:val="002C7239"/>
    <w:pPr>
      <w:pBdr>
        <w:left w:val="single" w:sz="4" w:space="0" w:color="auto"/>
        <w:right w:val="single" w:sz="4" w:space="0" w:color="auto"/>
      </w:pBdr>
      <w:shd w:val="clear" w:color="000000" w:fill="E4DFEC"/>
      <w:spacing w:before="100" w:beforeAutospacing="1" w:after="100" w:afterAutospacing="1"/>
      <w:jc w:val="right"/>
      <w:textAlignment w:val="center"/>
    </w:pPr>
    <w:rPr>
      <w:rFonts w:cs="Arial"/>
      <w:sz w:val="24"/>
      <w:szCs w:val="24"/>
      <w:lang w:eastAsia="hr-HR"/>
    </w:rPr>
  </w:style>
  <w:style w:type="paragraph" w:customStyle="1" w:styleId="xl91">
    <w:name w:val="xl91"/>
    <w:basedOn w:val="Normal"/>
    <w:rsid w:val="002C7239"/>
    <w:pPr>
      <w:pBdr>
        <w:top w:val="single" w:sz="4" w:space="0" w:color="auto"/>
        <w:left w:val="single" w:sz="4" w:space="0" w:color="auto"/>
        <w:bottom w:val="double" w:sz="6" w:space="0" w:color="auto"/>
        <w:right w:val="single" w:sz="4" w:space="0" w:color="auto"/>
      </w:pBdr>
      <w:shd w:val="clear" w:color="000000" w:fill="FDE9D9"/>
      <w:spacing w:before="100" w:beforeAutospacing="1" w:after="100" w:afterAutospacing="1"/>
      <w:jc w:val="center"/>
      <w:textAlignment w:val="center"/>
    </w:pPr>
    <w:rPr>
      <w:rFonts w:cs="Arial"/>
      <w:b/>
      <w:bCs/>
      <w:sz w:val="20"/>
      <w:lang w:eastAsia="hr-HR"/>
    </w:rPr>
  </w:style>
  <w:style w:type="paragraph" w:customStyle="1" w:styleId="xl92">
    <w:name w:val="xl92"/>
    <w:basedOn w:val="Normal"/>
    <w:rsid w:val="002C7239"/>
    <w:pPr>
      <w:pBdr>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cs="Arial"/>
      <w:sz w:val="24"/>
      <w:szCs w:val="24"/>
      <w:lang w:eastAsia="hr-HR"/>
    </w:rPr>
  </w:style>
  <w:style w:type="paragraph" w:customStyle="1" w:styleId="xl93">
    <w:name w:val="xl93"/>
    <w:basedOn w:val="Normal"/>
    <w:rsid w:val="002C72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cs="Arial"/>
      <w:sz w:val="24"/>
      <w:szCs w:val="24"/>
      <w:lang w:eastAsia="hr-HR"/>
    </w:rPr>
  </w:style>
  <w:style w:type="paragraph" w:customStyle="1" w:styleId="xl94">
    <w:name w:val="xl94"/>
    <w:basedOn w:val="Normal"/>
    <w:rsid w:val="002C7239"/>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cs="Arial"/>
      <w:sz w:val="24"/>
      <w:szCs w:val="24"/>
      <w:lang w:eastAsia="hr-HR"/>
    </w:rPr>
  </w:style>
  <w:style w:type="paragraph" w:customStyle="1" w:styleId="xl95">
    <w:name w:val="xl95"/>
    <w:basedOn w:val="Normal"/>
    <w:rsid w:val="002C7239"/>
    <w:pPr>
      <w:pBdr>
        <w:left w:val="single" w:sz="4" w:space="0" w:color="auto"/>
        <w:right w:val="single" w:sz="4" w:space="0" w:color="auto"/>
      </w:pBdr>
      <w:shd w:val="clear" w:color="000000" w:fill="FDE9D9"/>
      <w:spacing w:before="100" w:beforeAutospacing="1" w:after="100" w:afterAutospacing="1"/>
      <w:jc w:val="right"/>
      <w:textAlignment w:val="center"/>
    </w:pPr>
    <w:rPr>
      <w:rFonts w:cs="Arial"/>
      <w:sz w:val="24"/>
      <w:szCs w:val="24"/>
      <w:lang w:eastAsia="hr-HR"/>
    </w:rPr>
  </w:style>
  <w:style w:type="paragraph" w:customStyle="1" w:styleId="xl96">
    <w:name w:val="xl96"/>
    <w:basedOn w:val="Normal"/>
    <w:rsid w:val="002C7239"/>
    <w:pPr>
      <w:pBdr>
        <w:top w:val="single" w:sz="4" w:space="0" w:color="auto"/>
        <w:left w:val="single" w:sz="4" w:space="0" w:color="auto"/>
        <w:bottom w:val="double" w:sz="6" w:space="0" w:color="auto"/>
        <w:right w:val="single" w:sz="4" w:space="0" w:color="auto"/>
      </w:pBdr>
      <w:shd w:val="clear" w:color="000000" w:fill="EBF1DE"/>
      <w:spacing w:before="100" w:beforeAutospacing="1" w:after="100" w:afterAutospacing="1"/>
      <w:jc w:val="center"/>
      <w:textAlignment w:val="center"/>
    </w:pPr>
    <w:rPr>
      <w:rFonts w:cs="Arial"/>
      <w:b/>
      <w:bCs/>
      <w:sz w:val="20"/>
      <w:lang w:eastAsia="hr-HR"/>
    </w:rPr>
  </w:style>
  <w:style w:type="paragraph" w:customStyle="1" w:styleId="xl97">
    <w:name w:val="xl97"/>
    <w:basedOn w:val="Normal"/>
    <w:rsid w:val="002C7239"/>
    <w:pPr>
      <w:pBdr>
        <w:top w:val="single" w:sz="4" w:space="0" w:color="auto"/>
        <w:left w:val="single" w:sz="4" w:space="0" w:color="auto"/>
        <w:bottom w:val="double" w:sz="6" w:space="0" w:color="auto"/>
        <w:right w:val="single" w:sz="4" w:space="0" w:color="auto"/>
      </w:pBdr>
      <w:shd w:val="clear" w:color="000000" w:fill="DCE6F1"/>
      <w:spacing w:before="100" w:beforeAutospacing="1" w:after="100" w:afterAutospacing="1"/>
      <w:jc w:val="center"/>
      <w:textAlignment w:val="center"/>
    </w:pPr>
    <w:rPr>
      <w:rFonts w:cs="Arial"/>
      <w:b/>
      <w:bCs/>
      <w:sz w:val="20"/>
      <w:lang w:eastAsia="hr-HR"/>
    </w:rPr>
  </w:style>
  <w:style w:type="paragraph" w:customStyle="1" w:styleId="xl98">
    <w:name w:val="xl98"/>
    <w:basedOn w:val="Normal"/>
    <w:rsid w:val="002C7239"/>
    <w:pPr>
      <w:pBdr>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cs="Arial"/>
      <w:sz w:val="24"/>
      <w:szCs w:val="24"/>
      <w:lang w:eastAsia="hr-HR"/>
    </w:rPr>
  </w:style>
  <w:style w:type="paragraph" w:customStyle="1" w:styleId="xl99">
    <w:name w:val="xl99"/>
    <w:basedOn w:val="Normal"/>
    <w:rsid w:val="002C7239"/>
    <w:pPr>
      <w:pBdr>
        <w:left w:val="single" w:sz="4" w:space="0" w:color="auto"/>
        <w:right w:val="single" w:sz="4" w:space="0" w:color="auto"/>
      </w:pBdr>
      <w:shd w:val="clear" w:color="000000" w:fill="DCE6F1"/>
      <w:spacing w:before="100" w:beforeAutospacing="1" w:after="100" w:afterAutospacing="1"/>
      <w:jc w:val="right"/>
      <w:textAlignment w:val="center"/>
    </w:pPr>
    <w:rPr>
      <w:rFonts w:cs="Arial"/>
      <w:sz w:val="24"/>
      <w:szCs w:val="24"/>
      <w:lang w:eastAsia="hr-HR"/>
    </w:rPr>
  </w:style>
  <w:style w:type="paragraph" w:styleId="Revizija">
    <w:name w:val="Revision"/>
    <w:hidden/>
    <w:uiPriority w:val="99"/>
    <w:semiHidden/>
    <w:rsid w:val="000B6E40"/>
    <w:rPr>
      <w:rFonts w:ascii="Arial" w:hAnsi="Arial"/>
      <w:sz w:val="22"/>
      <w:lang w:eastAsia="en-US"/>
    </w:rPr>
  </w:style>
  <w:style w:type="paragraph" w:customStyle="1" w:styleId="SSTNumberedList">
    <w:name w:val="SST_Numbered_List"/>
    <w:basedOn w:val="Odlomakpopisa"/>
    <w:qFormat/>
    <w:rsid w:val="00097714"/>
    <w:pPr>
      <w:spacing w:before="0" w:after="0"/>
      <w:ind w:left="0"/>
    </w:pPr>
  </w:style>
  <w:style w:type="numbering" w:customStyle="1" w:styleId="SSTNumbered">
    <w:name w:val="SST_Numbered"/>
    <w:uiPriority w:val="99"/>
    <w:rsid w:val="00B276A4"/>
    <w:pPr>
      <w:numPr>
        <w:numId w:val="18"/>
      </w:numPr>
    </w:pPr>
  </w:style>
  <w:style w:type="paragraph" w:customStyle="1" w:styleId="EPZPTable">
    <w:name w:val="EPZ_P_Table"/>
    <w:basedOn w:val="Opisslike"/>
    <w:qFormat/>
    <w:rsid w:val="00310EFE"/>
    <w:pPr>
      <w:keepNext/>
      <w:keepLines/>
      <w:tabs>
        <w:tab w:val="left" w:pos="1985"/>
      </w:tabs>
      <w:spacing w:before="120" w:after="120"/>
      <w:ind w:left="1985" w:hanging="1134"/>
    </w:pPr>
    <w:rPr>
      <w:b w:val="0"/>
      <w:sz w:val="22"/>
    </w:rPr>
  </w:style>
  <w:style w:type="paragraph" w:customStyle="1" w:styleId="EPZPPicture">
    <w:name w:val="EPZ_P_Picture"/>
    <w:basedOn w:val="EPZPTable"/>
    <w:next w:val="Normal"/>
    <w:qFormat/>
    <w:rsid w:val="00F60A64"/>
    <w:pPr>
      <w:keepNext w:val="0"/>
    </w:pPr>
  </w:style>
  <w:style w:type="paragraph" w:customStyle="1" w:styleId="EPZPEquation">
    <w:name w:val="EPZ_P_Equation"/>
    <w:basedOn w:val="Normal"/>
    <w:next w:val="Normal"/>
    <w:rsid w:val="00F023CC"/>
    <w:pPr>
      <w:keepLines/>
      <w:tabs>
        <w:tab w:val="right" w:pos="9639"/>
      </w:tabs>
      <w:spacing w:after="220"/>
      <w:ind w:left="851"/>
    </w:pPr>
  </w:style>
  <w:style w:type="paragraph" w:customStyle="1" w:styleId="EPZPHyphen">
    <w:name w:val="EPZ_P_Hyphen"/>
    <w:basedOn w:val="Normal"/>
    <w:rsid w:val="00F023CC"/>
    <w:pPr>
      <w:tabs>
        <w:tab w:val="left" w:pos="1985"/>
      </w:tabs>
      <w:spacing w:before="0"/>
      <w:ind w:left="1985" w:hanging="567"/>
    </w:pPr>
  </w:style>
  <w:style w:type="paragraph" w:customStyle="1" w:styleId="EPZPLetter">
    <w:name w:val="EPZ_P_Letter"/>
    <w:basedOn w:val="Normal"/>
    <w:rsid w:val="00F023CC"/>
    <w:pPr>
      <w:tabs>
        <w:tab w:val="left" w:pos="1985"/>
      </w:tabs>
      <w:spacing w:before="0"/>
      <w:ind w:left="1985" w:hanging="567"/>
    </w:pPr>
  </w:style>
  <w:style w:type="paragraph" w:customStyle="1" w:styleId="EPZPTableCaption">
    <w:name w:val="EPZ_P_TableCaption"/>
    <w:basedOn w:val="Normal"/>
    <w:rsid w:val="00F023CC"/>
    <w:pPr>
      <w:keepNext/>
      <w:keepLines/>
      <w:spacing w:before="440" w:after="220"/>
      <w:ind w:left="851"/>
    </w:pPr>
  </w:style>
  <w:style w:type="character" w:customStyle="1" w:styleId="kurziv">
    <w:name w:val="kurziv"/>
    <w:rsid w:val="00F023CC"/>
  </w:style>
  <w:style w:type="character" w:customStyle="1" w:styleId="apple-converted-space">
    <w:name w:val="apple-converted-space"/>
    <w:rsid w:val="00F023CC"/>
  </w:style>
  <w:style w:type="paragraph" w:customStyle="1" w:styleId="Default">
    <w:name w:val="Default"/>
    <w:rsid w:val="00F023CC"/>
    <w:pPr>
      <w:autoSpaceDE w:val="0"/>
      <w:autoSpaceDN w:val="0"/>
      <w:adjustRightInd w:val="0"/>
    </w:pPr>
    <w:rPr>
      <w:rFonts w:ascii="Arial Narrow" w:hAnsi="Arial Narrow" w:cs="Arial Narrow"/>
      <w:color w:val="000000"/>
      <w:sz w:val="24"/>
      <w:szCs w:val="24"/>
    </w:rPr>
  </w:style>
  <w:style w:type="paragraph" w:customStyle="1" w:styleId="tekst">
    <w:name w:val="tekst"/>
    <w:basedOn w:val="Normal"/>
    <w:link w:val="tekstChar"/>
    <w:qFormat/>
    <w:rsid w:val="00F023CC"/>
    <w:pPr>
      <w:autoSpaceDE w:val="0"/>
      <w:autoSpaceDN w:val="0"/>
      <w:adjustRightInd w:val="0"/>
      <w:spacing w:before="0"/>
      <w:ind w:left="851"/>
    </w:pPr>
    <w:rPr>
      <w:rFonts w:cs="Arial"/>
      <w:szCs w:val="22"/>
      <w:lang w:eastAsia="hr-HR"/>
    </w:rPr>
  </w:style>
  <w:style w:type="character" w:customStyle="1" w:styleId="tekstChar">
    <w:name w:val="tekst Char"/>
    <w:link w:val="tekst"/>
    <w:rsid w:val="00F023CC"/>
    <w:rPr>
      <w:rFonts w:ascii="Arial" w:hAnsi="Arial" w:cs="Arial"/>
      <w:sz w:val="22"/>
      <w:szCs w:val="22"/>
    </w:rPr>
  </w:style>
  <w:style w:type="paragraph" w:styleId="Tijeloteksta2">
    <w:name w:val="Body Text 2"/>
    <w:basedOn w:val="Normal"/>
    <w:link w:val="Tijeloteksta2Char"/>
    <w:rsid w:val="00F023CC"/>
    <w:pPr>
      <w:spacing w:before="0" w:after="120" w:line="480" w:lineRule="auto"/>
      <w:ind w:left="851"/>
    </w:pPr>
    <w:rPr>
      <w:lang w:val="x-none"/>
    </w:rPr>
  </w:style>
  <w:style w:type="character" w:customStyle="1" w:styleId="Tijeloteksta2Char">
    <w:name w:val="Tijelo teksta 2 Char"/>
    <w:link w:val="Tijeloteksta2"/>
    <w:rsid w:val="00F023CC"/>
    <w:rPr>
      <w:rFonts w:ascii="Arial" w:hAnsi="Arial"/>
      <w:sz w:val="22"/>
      <w:lang w:val="x-none" w:eastAsia="en-US"/>
    </w:rPr>
  </w:style>
  <w:style w:type="paragraph" w:styleId="Tijeloteksta">
    <w:name w:val="Body Text"/>
    <w:aliases w:val="  uvlaka 2, uvlaka 3,uvlaka 2,uvlaka 3"/>
    <w:basedOn w:val="Normal"/>
    <w:link w:val="TijelotekstaChar"/>
    <w:unhideWhenUsed/>
    <w:rsid w:val="00F023CC"/>
    <w:pPr>
      <w:spacing w:before="0" w:after="120"/>
      <w:ind w:left="851"/>
    </w:pPr>
  </w:style>
  <w:style w:type="character" w:customStyle="1" w:styleId="TijelotekstaChar">
    <w:name w:val="Tijelo teksta Char"/>
    <w:aliases w:val="  uvlaka 2 Char, uvlaka 3 Char,uvlaka 2 Char,uvlaka 3 Char"/>
    <w:link w:val="Tijeloteksta"/>
    <w:rsid w:val="00F023CC"/>
    <w:rPr>
      <w:rFonts w:ascii="Arial" w:hAnsi="Arial"/>
      <w:sz w:val="22"/>
      <w:lang w:eastAsia="en-US"/>
    </w:rPr>
  </w:style>
  <w:style w:type="paragraph" w:styleId="Tijeloteksta3">
    <w:name w:val="Body Text 3"/>
    <w:basedOn w:val="Normal"/>
    <w:link w:val="Tijeloteksta3Char"/>
    <w:unhideWhenUsed/>
    <w:rsid w:val="00F023CC"/>
    <w:pPr>
      <w:spacing w:before="0" w:after="120"/>
      <w:ind w:left="851"/>
    </w:pPr>
    <w:rPr>
      <w:sz w:val="16"/>
      <w:szCs w:val="16"/>
    </w:rPr>
  </w:style>
  <w:style w:type="character" w:customStyle="1" w:styleId="Tijeloteksta3Char">
    <w:name w:val="Tijelo teksta 3 Char"/>
    <w:link w:val="Tijeloteksta3"/>
    <w:rsid w:val="00F023CC"/>
    <w:rPr>
      <w:rFonts w:ascii="Arial" w:hAnsi="Arial"/>
      <w:sz w:val="16"/>
      <w:szCs w:val="16"/>
      <w:lang w:eastAsia="en-US"/>
    </w:rPr>
  </w:style>
  <w:style w:type="paragraph" w:styleId="Uvuenotijeloteksta">
    <w:name w:val="Body Text Indent"/>
    <w:basedOn w:val="Normal"/>
    <w:link w:val="UvuenotijelotekstaChar"/>
    <w:rsid w:val="00F023CC"/>
    <w:pPr>
      <w:spacing w:before="0" w:after="120"/>
      <w:ind w:left="283"/>
      <w:jc w:val="left"/>
    </w:pPr>
    <w:rPr>
      <w:rFonts w:ascii="Times New Roman" w:hAnsi="Times New Roman"/>
      <w:sz w:val="24"/>
      <w:szCs w:val="24"/>
      <w:lang w:eastAsia="hr-HR"/>
    </w:rPr>
  </w:style>
  <w:style w:type="character" w:customStyle="1" w:styleId="UvuenotijelotekstaChar">
    <w:name w:val="Uvučeno tijelo teksta Char"/>
    <w:link w:val="Uvuenotijeloteksta"/>
    <w:rsid w:val="00F023CC"/>
    <w:rPr>
      <w:sz w:val="24"/>
      <w:szCs w:val="24"/>
    </w:rPr>
  </w:style>
  <w:style w:type="paragraph" w:customStyle="1" w:styleId="font0">
    <w:name w:val="font0"/>
    <w:basedOn w:val="Normal"/>
    <w:rsid w:val="00F023CC"/>
    <w:pPr>
      <w:spacing w:before="100" w:beforeAutospacing="1" w:after="100" w:afterAutospacing="1"/>
      <w:jc w:val="left"/>
    </w:pPr>
    <w:rPr>
      <w:rFonts w:cs="Arial"/>
      <w:sz w:val="20"/>
      <w:lang w:eastAsia="hr-HR"/>
    </w:rPr>
  </w:style>
  <w:style w:type="paragraph" w:styleId="Tijeloteksta-uvlaka2">
    <w:name w:val="Body Text Indent 2"/>
    <w:basedOn w:val="Normal"/>
    <w:link w:val="Tijeloteksta-uvlaka2Char"/>
    <w:rsid w:val="00F023CC"/>
    <w:pPr>
      <w:spacing w:before="0"/>
      <w:ind w:left="709" w:hanging="709"/>
    </w:pPr>
    <w:rPr>
      <w:rFonts w:cs="Arial"/>
      <w:sz w:val="20"/>
      <w:lang w:eastAsia="hr-HR"/>
    </w:rPr>
  </w:style>
  <w:style w:type="character" w:customStyle="1" w:styleId="Tijeloteksta-uvlaka2Char">
    <w:name w:val="Tijelo teksta - uvlaka 2 Char"/>
    <w:link w:val="Tijeloteksta-uvlaka2"/>
    <w:rsid w:val="00F023CC"/>
    <w:rPr>
      <w:rFonts w:ascii="Arial" w:hAnsi="Arial" w:cs="Arial"/>
    </w:rPr>
  </w:style>
  <w:style w:type="paragraph" w:styleId="Naslov">
    <w:name w:val="Title"/>
    <w:basedOn w:val="Normal"/>
    <w:link w:val="NaslovChar"/>
    <w:uiPriority w:val="10"/>
    <w:qFormat/>
    <w:rsid w:val="00F023CC"/>
    <w:pPr>
      <w:spacing w:before="240" w:after="60"/>
      <w:ind w:left="851"/>
      <w:jc w:val="center"/>
      <w:outlineLvl w:val="0"/>
    </w:pPr>
    <w:rPr>
      <w:rFonts w:ascii="Cambria" w:hAnsi="Cambria"/>
      <w:b/>
      <w:bCs/>
      <w:kern w:val="28"/>
      <w:sz w:val="32"/>
      <w:szCs w:val="32"/>
    </w:rPr>
  </w:style>
  <w:style w:type="character" w:customStyle="1" w:styleId="NaslovChar">
    <w:name w:val="Naslov Char"/>
    <w:link w:val="Naslov"/>
    <w:uiPriority w:val="10"/>
    <w:rsid w:val="00F023CC"/>
    <w:rPr>
      <w:rFonts w:ascii="Cambria" w:hAnsi="Cambria"/>
      <w:b/>
      <w:bCs/>
      <w:kern w:val="28"/>
      <w:sz w:val="32"/>
      <w:szCs w:val="32"/>
      <w:lang w:eastAsia="en-US"/>
    </w:rPr>
  </w:style>
  <w:style w:type="paragraph" w:styleId="Blokteksta">
    <w:name w:val="Block Text"/>
    <w:basedOn w:val="Normal"/>
    <w:rsid w:val="00F023CC"/>
    <w:pPr>
      <w:tabs>
        <w:tab w:val="left" w:pos="2977"/>
        <w:tab w:val="left" w:pos="3402"/>
      </w:tabs>
      <w:spacing w:before="120"/>
      <w:ind w:left="3402" w:right="851" w:hanging="1984"/>
      <w:jc w:val="left"/>
    </w:pPr>
    <w:rPr>
      <w:rFonts w:cs="Arial"/>
      <w:lang w:eastAsia="hr-HR"/>
    </w:rPr>
  </w:style>
  <w:style w:type="paragraph" w:styleId="Tijeloteksta-uvlaka3">
    <w:name w:val="Body Text Indent 3"/>
    <w:basedOn w:val="Normal"/>
    <w:link w:val="Tijeloteksta-uvlaka3Char"/>
    <w:rsid w:val="00F023CC"/>
    <w:pPr>
      <w:tabs>
        <w:tab w:val="left" w:pos="-720"/>
      </w:tabs>
      <w:suppressAutoHyphens/>
      <w:spacing w:before="0"/>
      <w:ind w:left="851" w:hanging="131"/>
    </w:pPr>
    <w:rPr>
      <w:spacing w:val="-3"/>
      <w:sz w:val="20"/>
      <w:lang w:eastAsia="hr-HR"/>
    </w:rPr>
  </w:style>
  <w:style w:type="character" w:customStyle="1" w:styleId="Tijeloteksta-uvlaka3Char">
    <w:name w:val="Tijelo teksta - uvlaka 3 Char"/>
    <w:link w:val="Tijeloteksta-uvlaka3"/>
    <w:rsid w:val="00F023CC"/>
    <w:rPr>
      <w:rFonts w:ascii="Arial" w:hAnsi="Arial"/>
      <w:spacing w:val="-3"/>
    </w:rPr>
  </w:style>
  <w:style w:type="paragraph" w:styleId="Tekstfusnote">
    <w:name w:val="footnote text"/>
    <w:basedOn w:val="Normal"/>
    <w:link w:val="TekstfusnoteChar"/>
    <w:semiHidden/>
    <w:rsid w:val="00F023CC"/>
    <w:pPr>
      <w:spacing w:before="0"/>
      <w:ind w:left="1021" w:hanging="170"/>
      <w:jc w:val="left"/>
    </w:pPr>
    <w:rPr>
      <w:sz w:val="20"/>
      <w:lang w:eastAsia="hr-HR"/>
    </w:rPr>
  </w:style>
  <w:style w:type="character" w:customStyle="1" w:styleId="TekstfusnoteChar">
    <w:name w:val="Tekst fusnote Char"/>
    <w:link w:val="Tekstfusnote"/>
    <w:semiHidden/>
    <w:rsid w:val="00F023CC"/>
    <w:rPr>
      <w:rFonts w:ascii="Arial" w:hAnsi="Arial"/>
    </w:rPr>
  </w:style>
  <w:style w:type="character" w:styleId="Referencafusnote">
    <w:name w:val="footnote reference"/>
    <w:semiHidden/>
    <w:rsid w:val="00F023CC"/>
    <w:rPr>
      <w:vertAlign w:val="superscript"/>
    </w:rPr>
  </w:style>
  <w:style w:type="paragraph" w:styleId="Tekstkrajnjebiljeke">
    <w:name w:val="endnote text"/>
    <w:basedOn w:val="Normal"/>
    <w:link w:val="TekstkrajnjebiljekeChar"/>
    <w:uiPriority w:val="99"/>
    <w:semiHidden/>
    <w:unhideWhenUsed/>
    <w:rsid w:val="00F023CC"/>
    <w:pPr>
      <w:spacing w:before="0"/>
      <w:ind w:left="851"/>
    </w:pPr>
    <w:rPr>
      <w:sz w:val="20"/>
    </w:rPr>
  </w:style>
  <w:style w:type="character" w:customStyle="1" w:styleId="TekstkrajnjebiljekeChar">
    <w:name w:val="Tekst krajnje bilješke Char"/>
    <w:link w:val="Tekstkrajnjebiljeke"/>
    <w:uiPriority w:val="99"/>
    <w:semiHidden/>
    <w:rsid w:val="00F023CC"/>
    <w:rPr>
      <w:rFonts w:ascii="Arial" w:hAnsi="Arial"/>
      <w:lang w:eastAsia="en-US"/>
    </w:rPr>
  </w:style>
  <w:style w:type="character" w:styleId="Referencakrajnjebiljeke">
    <w:name w:val="endnote reference"/>
    <w:uiPriority w:val="99"/>
    <w:semiHidden/>
    <w:unhideWhenUsed/>
    <w:rsid w:val="00F023CC"/>
    <w:rPr>
      <w:vertAlign w:val="superscript"/>
    </w:rPr>
  </w:style>
  <w:style w:type="character" w:customStyle="1" w:styleId="PodnojeChar">
    <w:name w:val="Podnožje Char"/>
    <w:aliases w:val="EPZ_P_Footer Char"/>
    <w:link w:val="Podnoje"/>
    <w:uiPriority w:val="99"/>
    <w:locked/>
    <w:rsid w:val="00F023CC"/>
    <w:rPr>
      <w:rFonts w:ascii="Arial" w:hAnsi="Arial"/>
      <w:sz w:val="16"/>
      <w:lang w:eastAsia="en-US"/>
    </w:rPr>
  </w:style>
  <w:style w:type="character" w:customStyle="1" w:styleId="GrafikeoznakeChar">
    <w:name w:val="Grafičke oznake Char"/>
    <w:aliases w:val="EPZ_P_Bullet Char,EPZ_O_Bullet Char,EPZ_U_Bullet Char"/>
    <w:link w:val="Grafikeoznake"/>
    <w:rsid w:val="00F023CC"/>
    <w:rPr>
      <w:rFonts w:ascii="Arial" w:hAnsi="Arial"/>
      <w:sz w:val="22"/>
      <w:szCs w:val="24"/>
      <w:lang w:eastAsia="en-US"/>
    </w:rPr>
  </w:style>
  <w:style w:type="numbering" w:customStyle="1" w:styleId="NoList1">
    <w:name w:val="No List1"/>
    <w:next w:val="Bezpopisa"/>
    <w:uiPriority w:val="99"/>
    <w:semiHidden/>
    <w:unhideWhenUsed/>
    <w:rsid w:val="00F023CC"/>
  </w:style>
  <w:style w:type="paragraph" w:styleId="Tablicaslika">
    <w:name w:val="table of figures"/>
    <w:basedOn w:val="Normal"/>
    <w:next w:val="Normal"/>
    <w:uiPriority w:val="99"/>
    <w:unhideWhenUsed/>
    <w:rsid w:val="00F023CC"/>
    <w:pPr>
      <w:tabs>
        <w:tab w:val="left" w:pos="1814"/>
        <w:tab w:val="right" w:leader="dot" w:pos="9639"/>
      </w:tabs>
      <w:suppressAutoHyphens/>
      <w:spacing w:before="0"/>
      <w:ind w:left="1815" w:right="284" w:hanging="964"/>
    </w:pPr>
    <w:rPr>
      <w:lang w:eastAsia="ar-SA"/>
    </w:rPr>
  </w:style>
  <w:style w:type="character" w:customStyle="1" w:styleId="Naslov1Char">
    <w:name w:val="Naslov 1 Char"/>
    <w:aliases w:val="EPZ_P_1 Char1,EPZ_P_1 Char Char,EPZ_O_1 Char,EPZ_U_1 Char,EPZ_T_1 Char,Naslov 1. Char"/>
    <w:link w:val="Naslov1"/>
    <w:rsid w:val="006977AF"/>
    <w:rPr>
      <w:rFonts w:ascii="Arial" w:hAnsi="Arial" w:cs="Arial"/>
      <w:b/>
      <w:bCs/>
      <w:caps/>
      <w:sz w:val="24"/>
      <w:szCs w:val="32"/>
      <w:lang w:eastAsia="en-US"/>
    </w:rPr>
  </w:style>
  <w:style w:type="paragraph" w:styleId="Bibliografija">
    <w:name w:val="Bibliography"/>
    <w:basedOn w:val="Normal"/>
    <w:next w:val="Normal"/>
    <w:uiPriority w:val="37"/>
    <w:unhideWhenUsed/>
    <w:rsid w:val="00F023CC"/>
    <w:pPr>
      <w:spacing w:before="0"/>
      <w:ind w:left="851"/>
    </w:pPr>
  </w:style>
  <w:style w:type="paragraph" w:customStyle="1" w:styleId="xl63">
    <w:name w:val="xl63"/>
    <w:basedOn w:val="Normal"/>
    <w:rsid w:val="00F023CC"/>
    <w:pPr>
      <w:spacing w:before="100" w:beforeAutospacing="1" w:after="100" w:afterAutospacing="1"/>
      <w:jc w:val="center"/>
      <w:textAlignment w:val="center"/>
    </w:pPr>
    <w:rPr>
      <w:rFonts w:ascii="Times New Roman" w:hAnsi="Times New Roman"/>
      <w:sz w:val="18"/>
      <w:szCs w:val="18"/>
      <w:lang w:eastAsia="hr-HR"/>
    </w:rPr>
  </w:style>
  <w:style w:type="paragraph" w:customStyle="1" w:styleId="xl64">
    <w:name w:val="xl64"/>
    <w:basedOn w:val="Normal"/>
    <w:rsid w:val="00F023CC"/>
    <w:pPr>
      <w:spacing w:before="100" w:beforeAutospacing="1" w:after="100" w:afterAutospacing="1"/>
      <w:jc w:val="center"/>
      <w:textAlignment w:val="center"/>
    </w:pPr>
    <w:rPr>
      <w:rFonts w:ascii="Times New Roman" w:hAnsi="Times New Roman"/>
      <w:sz w:val="18"/>
      <w:szCs w:val="18"/>
      <w:lang w:eastAsia="hr-HR"/>
    </w:rPr>
  </w:style>
  <w:style w:type="paragraph" w:customStyle="1" w:styleId="xl65">
    <w:name w:val="xl65"/>
    <w:basedOn w:val="Normal"/>
    <w:rsid w:val="00F023CC"/>
    <w:pPr>
      <w:spacing w:before="100" w:beforeAutospacing="1" w:after="100" w:afterAutospacing="1"/>
      <w:jc w:val="center"/>
      <w:textAlignment w:val="center"/>
    </w:pPr>
    <w:rPr>
      <w:rFonts w:ascii="Times New Roman" w:hAnsi="Times New Roman"/>
      <w:sz w:val="18"/>
      <w:szCs w:val="18"/>
      <w:lang w:eastAsia="hr-HR"/>
    </w:rPr>
  </w:style>
  <w:style w:type="paragraph" w:customStyle="1" w:styleId="xl66">
    <w:name w:val="xl66"/>
    <w:basedOn w:val="Normal"/>
    <w:rsid w:val="00F023CC"/>
    <w:pPr>
      <w:spacing w:before="100" w:beforeAutospacing="1" w:after="100" w:afterAutospacing="1"/>
      <w:jc w:val="center"/>
      <w:textAlignment w:val="center"/>
    </w:pPr>
    <w:rPr>
      <w:rFonts w:ascii="Times New Roman" w:hAnsi="Times New Roman"/>
      <w:sz w:val="18"/>
      <w:szCs w:val="18"/>
      <w:lang w:eastAsia="hr-HR"/>
    </w:rPr>
  </w:style>
  <w:style w:type="paragraph" w:customStyle="1" w:styleId="xl67">
    <w:name w:val="xl67"/>
    <w:basedOn w:val="Normal"/>
    <w:rsid w:val="00F023CC"/>
    <w:pPr>
      <w:spacing w:before="100" w:beforeAutospacing="1" w:after="100" w:afterAutospacing="1"/>
      <w:jc w:val="center"/>
      <w:textAlignment w:val="center"/>
    </w:pPr>
    <w:rPr>
      <w:rFonts w:ascii="Times New Roman" w:hAnsi="Times New Roman"/>
      <w:sz w:val="18"/>
      <w:szCs w:val="18"/>
      <w:lang w:eastAsia="hr-HR"/>
    </w:rPr>
  </w:style>
  <w:style w:type="paragraph" w:customStyle="1" w:styleId="xl68">
    <w:name w:val="xl68"/>
    <w:basedOn w:val="Normal"/>
    <w:rsid w:val="00F023CC"/>
    <w:pPr>
      <w:spacing w:before="100" w:beforeAutospacing="1" w:after="100" w:afterAutospacing="1"/>
      <w:jc w:val="center"/>
      <w:textAlignment w:val="center"/>
    </w:pPr>
    <w:rPr>
      <w:rFonts w:ascii="Times New Roman" w:hAnsi="Times New Roman"/>
      <w:sz w:val="18"/>
      <w:szCs w:val="18"/>
      <w:lang w:eastAsia="hr-HR"/>
    </w:rPr>
  </w:style>
  <w:style w:type="paragraph" w:customStyle="1" w:styleId="BulletSQ">
    <w:name w:val="Bullet SQ"/>
    <w:basedOn w:val="Grafikeoznake"/>
    <w:qFormat/>
    <w:rsid w:val="00F023CC"/>
    <w:pPr>
      <w:tabs>
        <w:tab w:val="clear" w:pos="1985"/>
        <w:tab w:val="num" w:pos="2552"/>
      </w:tabs>
      <w:spacing w:before="0"/>
      <w:ind w:left="2552"/>
    </w:pPr>
  </w:style>
  <w:style w:type="character" w:customStyle="1" w:styleId="OpisslikeChar">
    <w:name w:val="Opis slike Char"/>
    <w:aliases w:val="Map Char Char1,Map Char Char Char1,Map Char Char Char Char Char Char,Map Char Char Char Char,Map Char1,Caption Char Char Car Car Char,Caption Char Char Car Car Car Char,Map Char Char Char Car Car Char,Caption Char Char Char,Tablica1 Char"/>
    <w:link w:val="Opisslike"/>
    <w:uiPriority w:val="35"/>
    <w:rsid w:val="007C23CD"/>
    <w:rPr>
      <w:rFonts w:ascii="Arial" w:hAnsi="Arial"/>
      <w:b/>
      <w:bCs/>
      <w:lang w:eastAsia="en-US"/>
    </w:rPr>
  </w:style>
  <w:style w:type="paragraph" w:customStyle="1" w:styleId="EPZBulletLast">
    <w:name w:val="EPZ_Bullet_Last"/>
    <w:basedOn w:val="EPZBullet"/>
    <w:qFormat/>
    <w:rsid w:val="007C23CD"/>
    <w:pPr>
      <w:numPr>
        <w:numId w:val="0"/>
      </w:numPr>
      <w:tabs>
        <w:tab w:val="left" w:pos="3969"/>
      </w:tabs>
      <w:spacing w:after="220"/>
      <w:ind w:left="360" w:hanging="360"/>
    </w:pPr>
  </w:style>
  <w:style w:type="paragraph" w:customStyle="1" w:styleId="Bullets">
    <w:name w:val="Bullets"/>
    <w:basedOn w:val="Normal"/>
    <w:link w:val="BulletsChar"/>
    <w:qFormat/>
    <w:rsid w:val="007C23CD"/>
    <w:pPr>
      <w:numPr>
        <w:numId w:val="9"/>
      </w:numPr>
      <w:spacing w:before="0"/>
    </w:pPr>
  </w:style>
  <w:style w:type="character" w:customStyle="1" w:styleId="BulletsChar">
    <w:name w:val="Bullets Char"/>
    <w:link w:val="Bullets"/>
    <w:rsid w:val="007C23CD"/>
    <w:rPr>
      <w:rFonts w:ascii="Arial" w:hAnsi="Arial"/>
      <w:sz w:val="22"/>
      <w:lang w:eastAsia="en-US"/>
    </w:rPr>
  </w:style>
  <w:style w:type="paragraph" w:customStyle="1" w:styleId="Courier">
    <w:name w:val="Courier"/>
    <w:basedOn w:val="Normal"/>
    <w:rsid w:val="007C23CD"/>
    <w:pPr>
      <w:spacing w:before="0" w:line="288" w:lineRule="auto"/>
      <w:jc w:val="left"/>
    </w:pPr>
    <w:rPr>
      <w:rFonts w:ascii="CRO_Swiss-Normal" w:hAnsi="CRO_Swiss-Normal"/>
      <w:sz w:val="20"/>
      <w:u w:val="single"/>
      <w:lang w:val="en-US" w:eastAsia="hr-HR"/>
    </w:rPr>
  </w:style>
  <w:style w:type="character" w:customStyle="1" w:styleId="Akt">
    <w:name w:val="Akt"/>
    <w:rsid w:val="007C23CD"/>
    <w:rPr>
      <w:rFonts w:ascii="Arial Narrow" w:hAnsi="Arial Narrow"/>
      <w:i/>
      <w:color w:val="000080"/>
      <w:sz w:val="20"/>
    </w:rPr>
  </w:style>
  <w:style w:type="paragraph" w:customStyle="1" w:styleId="MOJSTILTEKSTA">
    <w:name w:val="MOJ STIL TEKSTA"/>
    <w:basedOn w:val="Normal"/>
    <w:rsid w:val="007C23CD"/>
    <w:pPr>
      <w:spacing w:before="0" w:line="360" w:lineRule="auto"/>
      <w:ind w:left="567"/>
    </w:pPr>
    <w:rPr>
      <w:sz w:val="20"/>
    </w:rPr>
  </w:style>
  <w:style w:type="paragraph" w:customStyle="1" w:styleId="font5">
    <w:name w:val="font5"/>
    <w:basedOn w:val="Normal"/>
    <w:rsid w:val="007C23CD"/>
    <w:pPr>
      <w:spacing w:before="100" w:beforeAutospacing="1" w:after="100" w:afterAutospacing="1"/>
      <w:jc w:val="left"/>
    </w:pPr>
    <w:rPr>
      <w:rFonts w:cs="Arial"/>
      <w:b/>
      <w:bCs/>
      <w:sz w:val="20"/>
      <w:lang w:eastAsia="hr-HR"/>
    </w:rPr>
  </w:style>
  <w:style w:type="paragraph" w:customStyle="1" w:styleId="font6">
    <w:name w:val="font6"/>
    <w:basedOn w:val="Normal"/>
    <w:rsid w:val="007C23CD"/>
    <w:pPr>
      <w:spacing w:before="100" w:beforeAutospacing="1" w:after="100" w:afterAutospacing="1"/>
      <w:jc w:val="left"/>
    </w:pPr>
    <w:rPr>
      <w:rFonts w:cs="Arial"/>
      <w:b/>
      <w:bCs/>
      <w:sz w:val="20"/>
      <w:lang w:eastAsia="hr-HR"/>
    </w:rPr>
  </w:style>
  <w:style w:type="paragraph" w:customStyle="1" w:styleId="font7">
    <w:name w:val="font7"/>
    <w:basedOn w:val="Normal"/>
    <w:rsid w:val="007C23CD"/>
    <w:pPr>
      <w:spacing w:before="100" w:beforeAutospacing="1" w:after="100" w:afterAutospacing="1"/>
      <w:jc w:val="left"/>
    </w:pPr>
    <w:rPr>
      <w:rFonts w:ascii="Tahoma" w:hAnsi="Tahoma" w:cs="Tahoma"/>
      <w:color w:val="000000"/>
      <w:sz w:val="16"/>
      <w:szCs w:val="16"/>
      <w:lang w:eastAsia="hr-HR"/>
    </w:rPr>
  </w:style>
  <w:style w:type="paragraph" w:customStyle="1" w:styleId="font8">
    <w:name w:val="font8"/>
    <w:basedOn w:val="Normal"/>
    <w:rsid w:val="007C23CD"/>
    <w:pPr>
      <w:spacing w:before="100" w:beforeAutospacing="1" w:after="100" w:afterAutospacing="1"/>
      <w:jc w:val="left"/>
    </w:pPr>
    <w:rPr>
      <w:rFonts w:ascii="Tahoma" w:hAnsi="Tahoma" w:cs="Tahoma"/>
      <w:b/>
      <w:bCs/>
      <w:color w:val="000000"/>
      <w:sz w:val="16"/>
      <w:szCs w:val="16"/>
      <w:lang w:eastAsia="hr-HR"/>
    </w:rPr>
  </w:style>
  <w:style w:type="paragraph" w:customStyle="1" w:styleId="xl69">
    <w:name w:val="xl69"/>
    <w:basedOn w:val="Normal"/>
    <w:rsid w:val="007C23CD"/>
    <w:pPr>
      <w:spacing w:before="100" w:beforeAutospacing="1" w:after="100" w:afterAutospacing="1"/>
      <w:jc w:val="right"/>
      <w:textAlignment w:val="center"/>
    </w:pPr>
    <w:rPr>
      <w:rFonts w:cs="Arial"/>
      <w:sz w:val="24"/>
      <w:szCs w:val="24"/>
      <w:lang w:eastAsia="hr-HR"/>
    </w:rPr>
  </w:style>
  <w:style w:type="paragraph" w:customStyle="1" w:styleId="xl70">
    <w:name w:val="xl70"/>
    <w:basedOn w:val="Normal"/>
    <w:rsid w:val="007C23C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sz w:val="24"/>
      <w:szCs w:val="24"/>
      <w:lang w:eastAsia="hr-HR"/>
    </w:rPr>
  </w:style>
  <w:style w:type="paragraph" w:customStyle="1" w:styleId="xl71">
    <w:name w:val="xl71"/>
    <w:basedOn w:val="Normal"/>
    <w:rsid w:val="007C23CD"/>
    <w:pPr>
      <w:pBdr>
        <w:left w:val="single" w:sz="4" w:space="0" w:color="auto"/>
        <w:bottom w:val="single" w:sz="4" w:space="0" w:color="auto"/>
        <w:right w:val="single" w:sz="4" w:space="0" w:color="auto"/>
      </w:pBdr>
      <w:spacing w:before="100" w:beforeAutospacing="1" w:after="100" w:afterAutospacing="1"/>
      <w:jc w:val="left"/>
      <w:textAlignment w:val="center"/>
    </w:pPr>
    <w:rPr>
      <w:rFonts w:cs="Arial"/>
      <w:sz w:val="24"/>
      <w:szCs w:val="24"/>
      <w:lang w:eastAsia="hr-HR"/>
    </w:rPr>
  </w:style>
  <w:style w:type="paragraph" w:customStyle="1" w:styleId="xl72">
    <w:name w:val="xl72"/>
    <w:basedOn w:val="Normal"/>
    <w:rsid w:val="007C23CD"/>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24"/>
      <w:szCs w:val="24"/>
      <w:lang w:eastAsia="hr-HR"/>
    </w:rPr>
  </w:style>
  <w:style w:type="paragraph" w:customStyle="1" w:styleId="xl73">
    <w:name w:val="xl73"/>
    <w:basedOn w:val="Normal"/>
    <w:rsid w:val="007C23C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sz w:val="24"/>
      <w:szCs w:val="24"/>
      <w:lang w:eastAsia="hr-HR"/>
    </w:rPr>
  </w:style>
  <w:style w:type="paragraph" w:customStyle="1" w:styleId="xl74">
    <w:name w:val="xl74"/>
    <w:basedOn w:val="Normal"/>
    <w:rsid w:val="007C23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4"/>
      <w:szCs w:val="24"/>
      <w:lang w:eastAsia="hr-HR"/>
    </w:rPr>
  </w:style>
  <w:style w:type="paragraph" w:customStyle="1" w:styleId="xl75">
    <w:name w:val="xl75"/>
    <w:basedOn w:val="Normal"/>
    <w:rsid w:val="007C23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4"/>
      <w:szCs w:val="24"/>
      <w:lang w:eastAsia="hr-HR"/>
    </w:rPr>
  </w:style>
  <w:style w:type="paragraph" w:customStyle="1" w:styleId="xl76">
    <w:name w:val="xl76"/>
    <w:basedOn w:val="Normal"/>
    <w:rsid w:val="007C23C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sz w:val="24"/>
      <w:szCs w:val="24"/>
      <w:lang w:eastAsia="hr-HR"/>
    </w:rPr>
  </w:style>
  <w:style w:type="paragraph" w:customStyle="1" w:styleId="xl77">
    <w:name w:val="xl77"/>
    <w:basedOn w:val="Normal"/>
    <w:rsid w:val="007C23CD"/>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cs="Arial"/>
      <w:b/>
      <w:bCs/>
      <w:sz w:val="20"/>
      <w:lang w:eastAsia="hr-HR"/>
    </w:rPr>
  </w:style>
  <w:style w:type="paragraph" w:customStyle="1" w:styleId="xl78">
    <w:name w:val="xl78"/>
    <w:basedOn w:val="Normal"/>
    <w:rsid w:val="007C23CD"/>
    <w:pPr>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24"/>
      <w:szCs w:val="24"/>
      <w:lang w:eastAsia="hr-HR"/>
    </w:rPr>
  </w:style>
  <w:style w:type="paragraph" w:customStyle="1" w:styleId="xl79">
    <w:name w:val="xl79"/>
    <w:basedOn w:val="Normal"/>
    <w:rsid w:val="007C23CD"/>
    <w:pPr>
      <w:pBdr>
        <w:left w:val="single" w:sz="4" w:space="0" w:color="auto"/>
        <w:right w:val="single" w:sz="4" w:space="0" w:color="auto"/>
      </w:pBdr>
      <w:spacing w:before="100" w:beforeAutospacing="1" w:after="100" w:afterAutospacing="1"/>
      <w:jc w:val="center"/>
      <w:textAlignment w:val="center"/>
    </w:pPr>
    <w:rPr>
      <w:rFonts w:cs="Arial"/>
      <w:sz w:val="24"/>
      <w:szCs w:val="24"/>
      <w:lang w:eastAsia="hr-HR"/>
    </w:rPr>
  </w:style>
  <w:style w:type="paragraph" w:customStyle="1" w:styleId="xl100">
    <w:name w:val="xl100"/>
    <w:basedOn w:val="Normal"/>
    <w:rsid w:val="007C23CD"/>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cs="Arial"/>
      <w:sz w:val="24"/>
      <w:szCs w:val="24"/>
      <w:lang w:eastAsia="hr-HR"/>
    </w:rPr>
  </w:style>
  <w:style w:type="paragraph" w:customStyle="1" w:styleId="xl101">
    <w:name w:val="xl101"/>
    <w:basedOn w:val="Normal"/>
    <w:rsid w:val="007C23CD"/>
    <w:pPr>
      <w:pBdr>
        <w:top w:val="single" w:sz="4" w:space="0" w:color="auto"/>
        <w:left w:val="single" w:sz="4" w:space="0" w:color="auto"/>
        <w:right w:val="single" w:sz="4" w:space="0" w:color="auto"/>
      </w:pBdr>
      <w:shd w:val="clear" w:color="000000" w:fill="DCE6F1"/>
      <w:spacing w:before="100" w:beforeAutospacing="1" w:after="100" w:afterAutospacing="1"/>
      <w:jc w:val="right"/>
      <w:textAlignment w:val="center"/>
    </w:pPr>
    <w:rPr>
      <w:rFonts w:cs="Arial"/>
      <w:sz w:val="24"/>
      <w:szCs w:val="24"/>
      <w:lang w:eastAsia="hr-HR"/>
    </w:rPr>
  </w:style>
  <w:style w:type="paragraph" w:customStyle="1" w:styleId="msonormal0">
    <w:name w:val="msonormal"/>
    <w:basedOn w:val="Normal"/>
    <w:rsid w:val="007C23CD"/>
    <w:pPr>
      <w:spacing w:before="100" w:beforeAutospacing="1" w:after="100" w:afterAutospacing="1"/>
      <w:jc w:val="left"/>
    </w:pPr>
    <w:rPr>
      <w:rFonts w:ascii="Times New Roman" w:hAnsi="Times New Roman"/>
      <w:sz w:val="24"/>
      <w:szCs w:val="24"/>
      <w:lang w:eastAsia="hr-HR"/>
    </w:rPr>
  </w:style>
  <w:style w:type="paragraph" w:customStyle="1" w:styleId="t-9-8">
    <w:name w:val="t-9-8"/>
    <w:basedOn w:val="Normal"/>
    <w:rsid w:val="007C23CD"/>
    <w:pPr>
      <w:spacing w:before="100" w:beforeAutospacing="1" w:after="100" w:afterAutospacing="1"/>
      <w:jc w:val="left"/>
    </w:pPr>
    <w:rPr>
      <w:rFonts w:ascii="Times New Roman" w:hAnsi="Times New Roman"/>
      <w:sz w:val="24"/>
      <w:szCs w:val="24"/>
      <w:lang w:eastAsia="hr-HR"/>
    </w:rPr>
  </w:style>
  <w:style w:type="character" w:customStyle="1" w:styleId="font61">
    <w:name w:val="font61"/>
    <w:rsid w:val="0042250E"/>
    <w:rPr>
      <w:rFonts w:ascii="Arial" w:hAnsi="Arial" w:cs="Arial" w:hint="default"/>
      <w:b w:val="0"/>
      <w:bCs w:val="0"/>
      <w:i w:val="0"/>
      <w:iCs w:val="0"/>
      <w:strike w:val="0"/>
      <w:dstrike w:val="0"/>
      <w:color w:val="000000"/>
      <w:sz w:val="16"/>
      <w:szCs w:val="16"/>
      <w:u w:val="none"/>
      <w:effect w:val="none"/>
    </w:rPr>
  </w:style>
  <w:style w:type="character" w:customStyle="1" w:styleId="font71">
    <w:name w:val="font71"/>
    <w:rsid w:val="0042250E"/>
    <w:rPr>
      <w:rFonts w:ascii="Arial" w:hAnsi="Arial" w:cs="Arial" w:hint="default"/>
      <w:b w:val="0"/>
      <w:bCs w:val="0"/>
      <w:i w:val="0"/>
      <w:iCs w:val="0"/>
      <w:strike w:val="0"/>
      <w:dstrike w:val="0"/>
      <w:color w:val="000000"/>
      <w:sz w:val="20"/>
      <w:szCs w:val="20"/>
      <w:u w:val="none"/>
      <w:effect w:val="none"/>
    </w:rPr>
  </w:style>
  <w:style w:type="character" w:customStyle="1" w:styleId="font51">
    <w:name w:val="font51"/>
    <w:rsid w:val="0042250E"/>
    <w:rPr>
      <w:rFonts w:ascii="Arial" w:hAnsi="Arial" w:cs="Arial" w:hint="default"/>
      <w:b w:val="0"/>
      <w:bCs w:val="0"/>
      <w:i w:val="0"/>
      <w:iCs w:val="0"/>
      <w:strike w:val="0"/>
      <w:dstrike w:val="0"/>
      <w:color w:val="000000"/>
      <w:sz w:val="22"/>
      <w:szCs w:val="22"/>
      <w:u w:val="none"/>
      <w:effect w:val="none"/>
    </w:rPr>
  </w:style>
  <w:style w:type="character" w:customStyle="1" w:styleId="font291">
    <w:name w:val="font291"/>
    <w:rsid w:val="0042250E"/>
    <w:rPr>
      <w:rFonts w:ascii="Arial" w:hAnsi="Arial" w:cs="Arial" w:hint="default"/>
      <w:b/>
      <w:bCs/>
      <w:i w:val="0"/>
      <w:iCs w:val="0"/>
      <w:strike w:val="0"/>
      <w:dstrike w:val="0"/>
      <w:color w:val="000000"/>
      <w:sz w:val="22"/>
      <w:szCs w:val="22"/>
      <w:u w:val="none"/>
      <w:effect w:val="none"/>
    </w:rPr>
  </w:style>
  <w:style w:type="character" w:customStyle="1" w:styleId="font271">
    <w:name w:val="font271"/>
    <w:rsid w:val="0042250E"/>
    <w:rPr>
      <w:rFonts w:ascii="Arial" w:hAnsi="Arial" w:cs="Arial" w:hint="default"/>
      <w:b/>
      <w:bCs/>
      <w:i w:val="0"/>
      <w:iCs w:val="0"/>
      <w:strike w:val="0"/>
      <w:dstrike w:val="0"/>
      <w:color w:val="000000"/>
      <w:sz w:val="22"/>
      <w:szCs w:val="22"/>
      <w:u w:val="none"/>
      <w:effect w:val="none"/>
    </w:rPr>
  </w:style>
  <w:style w:type="character" w:customStyle="1" w:styleId="font261">
    <w:name w:val="font261"/>
    <w:rsid w:val="0042250E"/>
    <w:rPr>
      <w:rFonts w:ascii="Arial" w:hAnsi="Arial" w:cs="Arial" w:hint="default"/>
      <w:b/>
      <w:bCs/>
      <w:i w:val="0"/>
      <w:iCs w:val="0"/>
      <w:strike w:val="0"/>
      <w:dstrike w:val="0"/>
      <w:color w:val="000000"/>
      <w:sz w:val="22"/>
      <w:szCs w:val="22"/>
      <w:u w:val="none"/>
      <w:effect w:val="none"/>
    </w:rPr>
  </w:style>
  <w:style w:type="character" w:styleId="Istaknuto">
    <w:name w:val="Emphasis"/>
    <w:qFormat/>
    <w:rsid w:val="00E005FD"/>
    <w:rPr>
      <w:i/>
      <w:iCs/>
    </w:rPr>
  </w:style>
  <w:style w:type="character" w:customStyle="1" w:styleId="UnresolvedMention1">
    <w:name w:val="Unresolved Mention1"/>
    <w:uiPriority w:val="99"/>
    <w:semiHidden/>
    <w:unhideWhenUsed/>
    <w:rsid w:val="00CA75BC"/>
    <w:rPr>
      <w:color w:val="808080"/>
      <w:shd w:val="clear" w:color="auto" w:fill="E6E6E6"/>
    </w:rPr>
  </w:style>
  <w:style w:type="paragraph" w:styleId="Grafikeoznake2">
    <w:name w:val="List Bullet 2"/>
    <w:basedOn w:val="Normal"/>
    <w:rsid w:val="00064DF2"/>
    <w:pPr>
      <w:numPr>
        <w:numId w:val="24"/>
      </w:numPr>
      <w:spacing w:before="0"/>
      <w:contextualSpacing/>
    </w:pPr>
  </w:style>
  <w:style w:type="character" w:customStyle="1" w:styleId="UnresolvedMention2">
    <w:name w:val="Unresolved Mention2"/>
    <w:basedOn w:val="Zadanifontodlomka"/>
    <w:uiPriority w:val="99"/>
    <w:semiHidden/>
    <w:unhideWhenUsed/>
    <w:rsid w:val="00EF79B5"/>
    <w:rPr>
      <w:color w:val="605E5C"/>
      <w:shd w:val="clear" w:color="auto" w:fill="E1DFDD"/>
    </w:rPr>
  </w:style>
  <w:style w:type="character" w:customStyle="1" w:styleId="UnresolvedMention20">
    <w:name w:val="Unresolved Mention2"/>
    <w:basedOn w:val="Zadanifontodlomka"/>
    <w:uiPriority w:val="99"/>
    <w:semiHidden/>
    <w:unhideWhenUsed/>
    <w:rsid w:val="00D637E3"/>
    <w:rPr>
      <w:color w:val="605E5C"/>
      <w:shd w:val="clear" w:color="auto" w:fill="E1DFDD"/>
    </w:rPr>
  </w:style>
  <w:style w:type="character" w:customStyle="1" w:styleId="Nerijeenospominjanje1">
    <w:name w:val="Neriješeno spominjanje1"/>
    <w:basedOn w:val="Zadanifontodlomka"/>
    <w:uiPriority w:val="99"/>
    <w:semiHidden/>
    <w:unhideWhenUsed/>
    <w:rsid w:val="008D26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67275">
      <w:bodyDiv w:val="1"/>
      <w:marLeft w:val="0"/>
      <w:marRight w:val="0"/>
      <w:marTop w:val="0"/>
      <w:marBottom w:val="0"/>
      <w:divBdr>
        <w:top w:val="none" w:sz="0" w:space="0" w:color="auto"/>
        <w:left w:val="none" w:sz="0" w:space="0" w:color="auto"/>
        <w:bottom w:val="none" w:sz="0" w:space="0" w:color="auto"/>
        <w:right w:val="none" w:sz="0" w:space="0" w:color="auto"/>
      </w:divBdr>
    </w:div>
    <w:div w:id="212473335">
      <w:bodyDiv w:val="1"/>
      <w:marLeft w:val="0"/>
      <w:marRight w:val="0"/>
      <w:marTop w:val="0"/>
      <w:marBottom w:val="0"/>
      <w:divBdr>
        <w:top w:val="none" w:sz="0" w:space="0" w:color="auto"/>
        <w:left w:val="none" w:sz="0" w:space="0" w:color="auto"/>
        <w:bottom w:val="none" w:sz="0" w:space="0" w:color="auto"/>
        <w:right w:val="none" w:sz="0" w:space="0" w:color="auto"/>
      </w:divBdr>
    </w:div>
    <w:div w:id="262685236">
      <w:bodyDiv w:val="1"/>
      <w:marLeft w:val="0"/>
      <w:marRight w:val="0"/>
      <w:marTop w:val="0"/>
      <w:marBottom w:val="0"/>
      <w:divBdr>
        <w:top w:val="none" w:sz="0" w:space="0" w:color="auto"/>
        <w:left w:val="none" w:sz="0" w:space="0" w:color="auto"/>
        <w:bottom w:val="none" w:sz="0" w:space="0" w:color="auto"/>
        <w:right w:val="none" w:sz="0" w:space="0" w:color="auto"/>
      </w:divBdr>
    </w:div>
    <w:div w:id="467631520">
      <w:bodyDiv w:val="1"/>
      <w:marLeft w:val="0"/>
      <w:marRight w:val="0"/>
      <w:marTop w:val="0"/>
      <w:marBottom w:val="0"/>
      <w:divBdr>
        <w:top w:val="none" w:sz="0" w:space="0" w:color="auto"/>
        <w:left w:val="none" w:sz="0" w:space="0" w:color="auto"/>
        <w:bottom w:val="none" w:sz="0" w:space="0" w:color="auto"/>
        <w:right w:val="none" w:sz="0" w:space="0" w:color="auto"/>
      </w:divBdr>
    </w:div>
    <w:div w:id="488643415">
      <w:bodyDiv w:val="1"/>
      <w:marLeft w:val="0"/>
      <w:marRight w:val="0"/>
      <w:marTop w:val="0"/>
      <w:marBottom w:val="0"/>
      <w:divBdr>
        <w:top w:val="none" w:sz="0" w:space="0" w:color="auto"/>
        <w:left w:val="none" w:sz="0" w:space="0" w:color="auto"/>
        <w:bottom w:val="none" w:sz="0" w:space="0" w:color="auto"/>
        <w:right w:val="none" w:sz="0" w:space="0" w:color="auto"/>
      </w:divBdr>
    </w:div>
    <w:div w:id="1349796522">
      <w:bodyDiv w:val="1"/>
      <w:marLeft w:val="0"/>
      <w:marRight w:val="0"/>
      <w:marTop w:val="0"/>
      <w:marBottom w:val="0"/>
      <w:divBdr>
        <w:top w:val="none" w:sz="0" w:space="0" w:color="auto"/>
        <w:left w:val="none" w:sz="0" w:space="0" w:color="auto"/>
        <w:bottom w:val="none" w:sz="0" w:space="0" w:color="auto"/>
        <w:right w:val="none" w:sz="0" w:space="0" w:color="auto"/>
      </w:divBdr>
    </w:div>
    <w:div w:id="1655916703">
      <w:bodyDiv w:val="1"/>
      <w:marLeft w:val="0"/>
      <w:marRight w:val="0"/>
      <w:marTop w:val="0"/>
      <w:marBottom w:val="0"/>
      <w:divBdr>
        <w:top w:val="none" w:sz="0" w:space="0" w:color="auto"/>
        <w:left w:val="none" w:sz="0" w:space="0" w:color="auto"/>
        <w:bottom w:val="none" w:sz="0" w:space="0" w:color="auto"/>
        <w:right w:val="none" w:sz="0" w:space="0" w:color="auto"/>
      </w:divBdr>
    </w:div>
    <w:div w:id="1855804834">
      <w:bodyDiv w:val="1"/>
      <w:marLeft w:val="0"/>
      <w:marRight w:val="0"/>
      <w:marTop w:val="0"/>
      <w:marBottom w:val="0"/>
      <w:divBdr>
        <w:top w:val="none" w:sz="0" w:space="0" w:color="auto"/>
        <w:left w:val="none" w:sz="0" w:space="0" w:color="auto"/>
        <w:bottom w:val="none" w:sz="0" w:space="0" w:color="auto"/>
        <w:right w:val="none" w:sz="0" w:space="0" w:color="auto"/>
      </w:divBdr>
    </w:div>
    <w:div w:id="1936088482">
      <w:bodyDiv w:val="1"/>
      <w:marLeft w:val="0"/>
      <w:marRight w:val="0"/>
      <w:marTop w:val="0"/>
      <w:marBottom w:val="0"/>
      <w:divBdr>
        <w:top w:val="none" w:sz="0" w:space="0" w:color="auto"/>
        <w:left w:val="none" w:sz="0" w:space="0" w:color="auto"/>
        <w:bottom w:val="none" w:sz="0" w:space="0" w:color="auto"/>
        <w:right w:val="none" w:sz="0" w:space="0" w:color="auto"/>
      </w:divBdr>
    </w:div>
    <w:div w:id="211755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emf"/><Relationship Id="rId39" Type="http://schemas.openxmlformats.org/officeDocument/2006/relationships/oleObject" Target="embeddings/oleObject2.bin"/><Relationship Id="rId21" Type="http://schemas.openxmlformats.org/officeDocument/2006/relationships/image" Target="media/image14.emf"/><Relationship Id="rId34" Type="http://schemas.openxmlformats.org/officeDocument/2006/relationships/image" Target="media/image27.tmp"/><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emf"/><Relationship Id="rId32" Type="http://schemas.openxmlformats.org/officeDocument/2006/relationships/image" Target="media/image25.wmf"/><Relationship Id="rId37" Type="http://schemas.openxmlformats.org/officeDocument/2006/relationships/oleObject" Target="embeddings/oleObject1.bin"/><Relationship Id="rId40" Type="http://schemas.openxmlformats.org/officeDocument/2006/relationships/image" Target="media/image31.w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wmf"/><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emf"/><Relationship Id="rId33" Type="http://schemas.openxmlformats.org/officeDocument/2006/relationships/image" Target="media/image26.jpeg"/><Relationship Id="rId38" Type="http://schemas.openxmlformats.org/officeDocument/2006/relationships/image" Target="media/image30.wmf"/><Relationship Id="rId46" Type="http://schemas.microsoft.com/office/2016/09/relationships/commentsIds" Target="commentsIds.xml"/><Relationship Id="rId20" Type="http://schemas.openxmlformats.org/officeDocument/2006/relationships/image" Target="media/image13.jpeg"/><Relationship Id="rId41" Type="http://schemas.openxmlformats.org/officeDocument/2006/relationships/oleObject" Target="embeddings/oleObject3.bin"/></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B5E42-D5BE-4694-AB8F-641D89DC9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135</Pages>
  <Words>73105</Words>
  <Characters>416704</Characters>
  <Application>Microsoft Office Word</Application>
  <DocSecurity>0</DocSecurity>
  <Lines>3472</Lines>
  <Paragraphs>977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Prilozi projektne knjige - Elektroprojekt d.d.</vt:lpstr>
      <vt:lpstr>Prilozi projektne knjige - Elektroprojekt d.d.</vt:lpstr>
    </vt:vector>
  </TitlesOfParts>
  <Company>Microsoft</Company>
  <LinksUpToDate>false</LinksUpToDate>
  <CharactersWithSpaces>488832</CharactersWithSpaces>
  <SharedDoc>false</SharedDoc>
  <HLinks>
    <vt:vector size="2784" baseType="variant">
      <vt:variant>
        <vt:i4>1179707</vt:i4>
      </vt:variant>
      <vt:variant>
        <vt:i4>2780</vt:i4>
      </vt:variant>
      <vt:variant>
        <vt:i4>0</vt:i4>
      </vt:variant>
      <vt:variant>
        <vt:i4>5</vt:i4>
      </vt:variant>
      <vt:variant>
        <vt:lpwstr/>
      </vt:variant>
      <vt:variant>
        <vt:lpwstr>_Toc498950256</vt:lpwstr>
      </vt:variant>
      <vt:variant>
        <vt:i4>1179707</vt:i4>
      </vt:variant>
      <vt:variant>
        <vt:i4>2774</vt:i4>
      </vt:variant>
      <vt:variant>
        <vt:i4>0</vt:i4>
      </vt:variant>
      <vt:variant>
        <vt:i4>5</vt:i4>
      </vt:variant>
      <vt:variant>
        <vt:lpwstr/>
      </vt:variant>
      <vt:variant>
        <vt:lpwstr>_Toc498950255</vt:lpwstr>
      </vt:variant>
      <vt:variant>
        <vt:i4>1179707</vt:i4>
      </vt:variant>
      <vt:variant>
        <vt:i4>2768</vt:i4>
      </vt:variant>
      <vt:variant>
        <vt:i4>0</vt:i4>
      </vt:variant>
      <vt:variant>
        <vt:i4>5</vt:i4>
      </vt:variant>
      <vt:variant>
        <vt:lpwstr/>
      </vt:variant>
      <vt:variant>
        <vt:lpwstr>_Toc498950254</vt:lpwstr>
      </vt:variant>
      <vt:variant>
        <vt:i4>1179707</vt:i4>
      </vt:variant>
      <vt:variant>
        <vt:i4>2762</vt:i4>
      </vt:variant>
      <vt:variant>
        <vt:i4>0</vt:i4>
      </vt:variant>
      <vt:variant>
        <vt:i4>5</vt:i4>
      </vt:variant>
      <vt:variant>
        <vt:lpwstr/>
      </vt:variant>
      <vt:variant>
        <vt:lpwstr>_Toc498950253</vt:lpwstr>
      </vt:variant>
      <vt:variant>
        <vt:i4>1179707</vt:i4>
      </vt:variant>
      <vt:variant>
        <vt:i4>2756</vt:i4>
      </vt:variant>
      <vt:variant>
        <vt:i4>0</vt:i4>
      </vt:variant>
      <vt:variant>
        <vt:i4>5</vt:i4>
      </vt:variant>
      <vt:variant>
        <vt:lpwstr/>
      </vt:variant>
      <vt:variant>
        <vt:lpwstr>_Toc498950252</vt:lpwstr>
      </vt:variant>
      <vt:variant>
        <vt:i4>1179707</vt:i4>
      </vt:variant>
      <vt:variant>
        <vt:i4>2750</vt:i4>
      </vt:variant>
      <vt:variant>
        <vt:i4>0</vt:i4>
      </vt:variant>
      <vt:variant>
        <vt:i4>5</vt:i4>
      </vt:variant>
      <vt:variant>
        <vt:lpwstr/>
      </vt:variant>
      <vt:variant>
        <vt:lpwstr>_Toc498950251</vt:lpwstr>
      </vt:variant>
      <vt:variant>
        <vt:i4>1179707</vt:i4>
      </vt:variant>
      <vt:variant>
        <vt:i4>2744</vt:i4>
      </vt:variant>
      <vt:variant>
        <vt:i4>0</vt:i4>
      </vt:variant>
      <vt:variant>
        <vt:i4>5</vt:i4>
      </vt:variant>
      <vt:variant>
        <vt:lpwstr/>
      </vt:variant>
      <vt:variant>
        <vt:lpwstr>_Toc498950250</vt:lpwstr>
      </vt:variant>
      <vt:variant>
        <vt:i4>1245243</vt:i4>
      </vt:variant>
      <vt:variant>
        <vt:i4>2738</vt:i4>
      </vt:variant>
      <vt:variant>
        <vt:i4>0</vt:i4>
      </vt:variant>
      <vt:variant>
        <vt:i4>5</vt:i4>
      </vt:variant>
      <vt:variant>
        <vt:lpwstr/>
      </vt:variant>
      <vt:variant>
        <vt:lpwstr>_Toc498950249</vt:lpwstr>
      </vt:variant>
      <vt:variant>
        <vt:i4>1245243</vt:i4>
      </vt:variant>
      <vt:variant>
        <vt:i4>2732</vt:i4>
      </vt:variant>
      <vt:variant>
        <vt:i4>0</vt:i4>
      </vt:variant>
      <vt:variant>
        <vt:i4>5</vt:i4>
      </vt:variant>
      <vt:variant>
        <vt:lpwstr/>
      </vt:variant>
      <vt:variant>
        <vt:lpwstr>_Toc498950248</vt:lpwstr>
      </vt:variant>
      <vt:variant>
        <vt:i4>1245243</vt:i4>
      </vt:variant>
      <vt:variant>
        <vt:i4>2726</vt:i4>
      </vt:variant>
      <vt:variant>
        <vt:i4>0</vt:i4>
      </vt:variant>
      <vt:variant>
        <vt:i4>5</vt:i4>
      </vt:variant>
      <vt:variant>
        <vt:lpwstr/>
      </vt:variant>
      <vt:variant>
        <vt:lpwstr>_Toc498950247</vt:lpwstr>
      </vt:variant>
      <vt:variant>
        <vt:i4>1245243</vt:i4>
      </vt:variant>
      <vt:variant>
        <vt:i4>2720</vt:i4>
      </vt:variant>
      <vt:variant>
        <vt:i4>0</vt:i4>
      </vt:variant>
      <vt:variant>
        <vt:i4>5</vt:i4>
      </vt:variant>
      <vt:variant>
        <vt:lpwstr/>
      </vt:variant>
      <vt:variant>
        <vt:lpwstr>_Toc498950246</vt:lpwstr>
      </vt:variant>
      <vt:variant>
        <vt:i4>1245243</vt:i4>
      </vt:variant>
      <vt:variant>
        <vt:i4>2714</vt:i4>
      </vt:variant>
      <vt:variant>
        <vt:i4>0</vt:i4>
      </vt:variant>
      <vt:variant>
        <vt:i4>5</vt:i4>
      </vt:variant>
      <vt:variant>
        <vt:lpwstr/>
      </vt:variant>
      <vt:variant>
        <vt:lpwstr>_Toc498950245</vt:lpwstr>
      </vt:variant>
      <vt:variant>
        <vt:i4>1245243</vt:i4>
      </vt:variant>
      <vt:variant>
        <vt:i4>2708</vt:i4>
      </vt:variant>
      <vt:variant>
        <vt:i4>0</vt:i4>
      </vt:variant>
      <vt:variant>
        <vt:i4>5</vt:i4>
      </vt:variant>
      <vt:variant>
        <vt:lpwstr/>
      </vt:variant>
      <vt:variant>
        <vt:lpwstr>_Toc498950244</vt:lpwstr>
      </vt:variant>
      <vt:variant>
        <vt:i4>1245243</vt:i4>
      </vt:variant>
      <vt:variant>
        <vt:i4>2702</vt:i4>
      </vt:variant>
      <vt:variant>
        <vt:i4>0</vt:i4>
      </vt:variant>
      <vt:variant>
        <vt:i4>5</vt:i4>
      </vt:variant>
      <vt:variant>
        <vt:lpwstr/>
      </vt:variant>
      <vt:variant>
        <vt:lpwstr>_Toc498950243</vt:lpwstr>
      </vt:variant>
      <vt:variant>
        <vt:i4>1245243</vt:i4>
      </vt:variant>
      <vt:variant>
        <vt:i4>2696</vt:i4>
      </vt:variant>
      <vt:variant>
        <vt:i4>0</vt:i4>
      </vt:variant>
      <vt:variant>
        <vt:i4>5</vt:i4>
      </vt:variant>
      <vt:variant>
        <vt:lpwstr/>
      </vt:variant>
      <vt:variant>
        <vt:lpwstr>_Toc498950242</vt:lpwstr>
      </vt:variant>
      <vt:variant>
        <vt:i4>1245243</vt:i4>
      </vt:variant>
      <vt:variant>
        <vt:i4>2690</vt:i4>
      </vt:variant>
      <vt:variant>
        <vt:i4>0</vt:i4>
      </vt:variant>
      <vt:variant>
        <vt:i4>5</vt:i4>
      </vt:variant>
      <vt:variant>
        <vt:lpwstr/>
      </vt:variant>
      <vt:variant>
        <vt:lpwstr>_Toc498950241</vt:lpwstr>
      </vt:variant>
      <vt:variant>
        <vt:i4>1245243</vt:i4>
      </vt:variant>
      <vt:variant>
        <vt:i4>2684</vt:i4>
      </vt:variant>
      <vt:variant>
        <vt:i4>0</vt:i4>
      </vt:variant>
      <vt:variant>
        <vt:i4>5</vt:i4>
      </vt:variant>
      <vt:variant>
        <vt:lpwstr/>
      </vt:variant>
      <vt:variant>
        <vt:lpwstr>_Toc498950240</vt:lpwstr>
      </vt:variant>
      <vt:variant>
        <vt:i4>1310779</vt:i4>
      </vt:variant>
      <vt:variant>
        <vt:i4>2678</vt:i4>
      </vt:variant>
      <vt:variant>
        <vt:i4>0</vt:i4>
      </vt:variant>
      <vt:variant>
        <vt:i4>5</vt:i4>
      </vt:variant>
      <vt:variant>
        <vt:lpwstr/>
      </vt:variant>
      <vt:variant>
        <vt:lpwstr>_Toc498950239</vt:lpwstr>
      </vt:variant>
      <vt:variant>
        <vt:i4>1310779</vt:i4>
      </vt:variant>
      <vt:variant>
        <vt:i4>2672</vt:i4>
      </vt:variant>
      <vt:variant>
        <vt:i4>0</vt:i4>
      </vt:variant>
      <vt:variant>
        <vt:i4>5</vt:i4>
      </vt:variant>
      <vt:variant>
        <vt:lpwstr/>
      </vt:variant>
      <vt:variant>
        <vt:lpwstr>_Toc498950238</vt:lpwstr>
      </vt:variant>
      <vt:variant>
        <vt:i4>1310779</vt:i4>
      </vt:variant>
      <vt:variant>
        <vt:i4>2666</vt:i4>
      </vt:variant>
      <vt:variant>
        <vt:i4>0</vt:i4>
      </vt:variant>
      <vt:variant>
        <vt:i4>5</vt:i4>
      </vt:variant>
      <vt:variant>
        <vt:lpwstr/>
      </vt:variant>
      <vt:variant>
        <vt:lpwstr>_Toc498950237</vt:lpwstr>
      </vt:variant>
      <vt:variant>
        <vt:i4>1310779</vt:i4>
      </vt:variant>
      <vt:variant>
        <vt:i4>2660</vt:i4>
      </vt:variant>
      <vt:variant>
        <vt:i4>0</vt:i4>
      </vt:variant>
      <vt:variant>
        <vt:i4>5</vt:i4>
      </vt:variant>
      <vt:variant>
        <vt:lpwstr/>
      </vt:variant>
      <vt:variant>
        <vt:lpwstr>_Toc498950236</vt:lpwstr>
      </vt:variant>
      <vt:variant>
        <vt:i4>1310779</vt:i4>
      </vt:variant>
      <vt:variant>
        <vt:i4>2654</vt:i4>
      </vt:variant>
      <vt:variant>
        <vt:i4>0</vt:i4>
      </vt:variant>
      <vt:variant>
        <vt:i4>5</vt:i4>
      </vt:variant>
      <vt:variant>
        <vt:lpwstr/>
      </vt:variant>
      <vt:variant>
        <vt:lpwstr>_Toc498950235</vt:lpwstr>
      </vt:variant>
      <vt:variant>
        <vt:i4>1310779</vt:i4>
      </vt:variant>
      <vt:variant>
        <vt:i4>2648</vt:i4>
      </vt:variant>
      <vt:variant>
        <vt:i4>0</vt:i4>
      </vt:variant>
      <vt:variant>
        <vt:i4>5</vt:i4>
      </vt:variant>
      <vt:variant>
        <vt:lpwstr/>
      </vt:variant>
      <vt:variant>
        <vt:lpwstr>_Toc498950234</vt:lpwstr>
      </vt:variant>
      <vt:variant>
        <vt:i4>1310779</vt:i4>
      </vt:variant>
      <vt:variant>
        <vt:i4>2642</vt:i4>
      </vt:variant>
      <vt:variant>
        <vt:i4>0</vt:i4>
      </vt:variant>
      <vt:variant>
        <vt:i4>5</vt:i4>
      </vt:variant>
      <vt:variant>
        <vt:lpwstr/>
      </vt:variant>
      <vt:variant>
        <vt:lpwstr>_Toc498950233</vt:lpwstr>
      </vt:variant>
      <vt:variant>
        <vt:i4>1310779</vt:i4>
      </vt:variant>
      <vt:variant>
        <vt:i4>2636</vt:i4>
      </vt:variant>
      <vt:variant>
        <vt:i4>0</vt:i4>
      </vt:variant>
      <vt:variant>
        <vt:i4>5</vt:i4>
      </vt:variant>
      <vt:variant>
        <vt:lpwstr/>
      </vt:variant>
      <vt:variant>
        <vt:lpwstr>_Toc498950232</vt:lpwstr>
      </vt:variant>
      <vt:variant>
        <vt:i4>1310779</vt:i4>
      </vt:variant>
      <vt:variant>
        <vt:i4>2630</vt:i4>
      </vt:variant>
      <vt:variant>
        <vt:i4>0</vt:i4>
      </vt:variant>
      <vt:variant>
        <vt:i4>5</vt:i4>
      </vt:variant>
      <vt:variant>
        <vt:lpwstr/>
      </vt:variant>
      <vt:variant>
        <vt:lpwstr>_Toc498950231</vt:lpwstr>
      </vt:variant>
      <vt:variant>
        <vt:i4>1310779</vt:i4>
      </vt:variant>
      <vt:variant>
        <vt:i4>2624</vt:i4>
      </vt:variant>
      <vt:variant>
        <vt:i4>0</vt:i4>
      </vt:variant>
      <vt:variant>
        <vt:i4>5</vt:i4>
      </vt:variant>
      <vt:variant>
        <vt:lpwstr/>
      </vt:variant>
      <vt:variant>
        <vt:lpwstr>_Toc498950230</vt:lpwstr>
      </vt:variant>
      <vt:variant>
        <vt:i4>1376315</vt:i4>
      </vt:variant>
      <vt:variant>
        <vt:i4>2618</vt:i4>
      </vt:variant>
      <vt:variant>
        <vt:i4>0</vt:i4>
      </vt:variant>
      <vt:variant>
        <vt:i4>5</vt:i4>
      </vt:variant>
      <vt:variant>
        <vt:lpwstr/>
      </vt:variant>
      <vt:variant>
        <vt:lpwstr>_Toc498950229</vt:lpwstr>
      </vt:variant>
      <vt:variant>
        <vt:i4>1376315</vt:i4>
      </vt:variant>
      <vt:variant>
        <vt:i4>2612</vt:i4>
      </vt:variant>
      <vt:variant>
        <vt:i4>0</vt:i4>
      </vt:variant>
      <vt:variant>
        <vt:i4>5</vt:i4>
      </vt:variant>
      <vt:variant>
        <vt:lpwstr/>
      </vt:variant>
      <vt:variant>
        <vt:lpwstr>_Toc498950228</vt:lpwstr>
      </vt:variant>
      <vt:variant>
        <vt:i4>1376315</vt:i4>
      </vt:variant>
      <vt:variant>
        <vt:i4>2606</vt:i4>
      </vt:variant>
      <vt:variant>
        <vt:i4>0</vt:i4>
      </vt:variant>
      <vt:variant>
        <vt:i4>5</vt:i4>
      </vt:variant>
      <vt:variant>
        <vt:lpwstr/>
      </vt:variant>
      <vt:variant>
        <vt:lpwstr>_Toc498950227</vt:lpwstr>
      </vt:variant>
      <vt:variant>
        <vt:i4>1376315</vt:i4>
      </vt:variant>
      <vt:variant>
        <vt:i4>2600</vt:i4>
      </vt:variant>
      <vt:variant>
        <vt:i4>0</vt:i4>
      </vt:variant>
      <vt:variant>
        <vt:i4>5</vt:i4>
      </vt:variant>
      <vt:variant>
        <vt:lpwstr/>
      </vt:variant>
      <vt:variant>
        <vt:lpwstr>_Toc498950226</vt:lpwstr>
      </vt:variant>
      <vt:variant>
        <vt:i4>1376315</vt:i4>
      </vt:variant>
      <vt:variant>
        <vt:i4>2594</vt:i4>
      </vt:variant>
      <vt:variant>
        <vt:i4>0</vt:i4>
      </vt:variant>
      <vt:variant>
        <vt:i4>5</vt:i4>
      </vt:variant>
      <vt:variant>
        <vt:lpwstr/>
      </vt:variant>
      <vt:variant>
        <vt:lpwstr>_Toc498950225</vt:lpwstr>
      </vt:variant>
      <vt:variant>
        <vt:i4>1376315</vt:i4>
      </vt:variant>
      <vt:variant>
        <vt:i4>2588</vt:i4>
      </vt:variant>
      <vt:variant>
        <vt:i4>0</vt:i4>
      </vt:variant>
      <vt:variant>
        <vt:i4>5</vt:i4>
      </vt:variant>
      <vt:variant>
        <vt:lpwstr/>
      </vt:variant>
      <vt:variant>
        <vt:lpwstr>_Toc498950224</vt:lpwstr>
      </vt:variant>
      <vt:variant>
        <vt:i4>1376315</vt:i4>
      </vt:variant>
      <vt:variant>
        <vt:i4>2582</vt:i4>
      </vt:variant>
      <vt:variant>
        <vt:i4>0</vt:i4>
      </vt:variant>
      <vt:variant>
        <vt:i4>5</vt:i4>
      </vt:variant>
      <vt:variant>
        <vt:lpwstr/>
      </vt:variant>
      <vt:variant>
        <vt:lpwstr>_Toc498950223</vt:lpwstr>
      </vt:variant>
      <vt:variant>
        <vt:i4>1376315</vt:i4>
      </vt:variant>
      <vt:variant>
        <vt:i4>2576</vt:i4>
      </vt:variant>
      <vt:variant>
        <vt:i4>0</vt:i4>
      </vt:variant>
      <vt:variant>
        <vt:i4>5</vt:i4>
      </vt:variant>
      <vt:variant>
        <vt:lpwstr/>
      </vt:variant>
      <vt:variant>
        <vt:lpwstr>_Toc498950222</vt:lpwstr>
      </vt:variant>
      <vt:variant>
        <vt:i4>1376315</vt:i4>
      </vt:variant>
      <vt:variant>
        <vt:i4>2570</vt:i4>
      </vt:variant>
      <vt:variant>
        <vt:i4>0</vt:i4>
      </vt:variant>
      <vt:variant>
        <vt:i4>5</vt:i4>
      </vt:variant>
      <vt:variant>
        <vt:lpwstr/>
      </vt:variant>
      <vt:variant>
        <vt:lpwstr>_Toc498950221</vt:lpwstr>
      </vt:variant>
      <vt:variant>
        <vt:i4>1376315</vt:i4>
      </vt:variant>
      <vt:variant>
        <vt:i4>2564</vt:i4>
      </vt:variant>
      <vt:variant>
        <vt:i4>0</vt:i4>
      </vt:variant>
      <vt:variant>
        <vt:i4>5</vt:i4>
      </vt:variant>
      <vt:variant>
        <vt:lpwstr/>
      </vt:variant>
      <vt:variant>
        <vt:lpwstr>_Toc498950220</vt:lpwstr>
      </vt:variant>
      <vt:variant>
        <vt:i4>1441851</vt:i4>
      </vt:variant>
      <vt:variant>
        <vt:i4>2558</vt:i4>
      </vt:variant>
      <vt:variant>
        <vt:i4>0</vt:i4>
      </vt:variant>
      <vt:variant>
        <vt:i4>5</vt:i4>
      </vt:variant>
      <vt:variant>
        <vt:lpwstr/>
      </vt:variant>
      <vt:variant>
        <vt:lpwstr>_Toc498950219</vt:lpwstr>
      </vt:variant>
      <vt:variant>
        <vt:i4>1441851</vt:i4>
      </vt:variant>
      <vt:variant>
        <vt:i4>2552</vt:i4>
      </vt:variant>
      <vt:variant>
        <vt:i4>0</vt:i4>
      </vt:variant>
      <vt:variant>
        <vt:i4>5</vt:i4>
      </vt:variant>
      <vt:variant>
        <vt:lpwstr/>
      </vt:variant>
      <vt:variant>
        <vt:lpwstr>_Toc498950218</vt:lpwstr>
      </vt:variant>
      <vt:variant>
        <vt:i4>1441851</vt:i4>
      </vt:variant>
      <vt:variant>
        <vt:i4>2546</vt:i4>
      </vt:variant>
      <vt:variant>
        <vt:i4>0</vt:i4>
      </vt:variant>
      <vt:variant>
        <vt:i4>5</vt:i4>
      </vt:variant>
      <vt:variant>
        <vt:lpwstr/>
      </vt:variant>
      <vt:variant>
        <vt:lpwstr>_Toc498950217</vt:lpwstr>
      </vt:variant>
      <vt:variant>
        <vt:i4>1441851</vt:i4>
      </vt:variant>
      <vt:variant>
        <vt:i4>2540</vt:i4>
      </vt:variant>
      <vt:variant>
        <vt:i4>0</vt:i4>
      </vt:variant>
      <vt:variant>
        <vt:i4>5</vt:i4>
      </vt:variant>
      <vt:variant>
        <vt:lpwstr/>
      </vt:variant>
      <vt:variant>
        <vt:lpwstr>_Toc498950216</vt:lpwstr>
      </vt:variant>
      <vt:variant>
        <vt:i4>1441851</vt:i4>
      </vt:variant>
      <vt:variant>
        <vt:i4>2534</vt:i4>
      </vt:variant>
      <vt:variant>
        <vt:i4>0</vt:i4>
      </vt:variant>
      <vt:variant>
        <vt:i4>5</vt:i4>
      </vt:variant>
      <vt:variant>
        <vt:lpwstr/>
      </vt:variant>
      <vt:variant>
        <vt:lpwstr>_Toc498950215</vt:lpwstr>
      </vt:variant>
      <vt:variant>
        <vt:i4>1441851</vt:i4>
      </vt:variant>
      <vt:variant>
        <vt:i4>2528</vt:i4>
      </vt:variant>
      <vt:variant>
        <vt:i4>0</vt:i4>
      </vt:variant>
      <vt:variant>
        <vt:i4>5</vt:i4>
      </vt:variant>
      <vt:variant>
        <vt:lpwstr/>
      </vt:variant>
      <vt:variant>
        <vt:lpwstr>_Toc498950214</vt:lpwstr>
      </vt:variant>
      <vt:variant>
        <vt:i4>1441851</vt:i4>
      </vt:variant>
      <vt:variant>
        <vt:i4>2522</vt:i4>
      </vt:variant>
      <vt:variant>
        <vt:i4>0</vt:i4>
      </vt:variant>
      <vt:variant>
        <vt:i4>5</vt:i4>
      </vt:variant>
      <vt:variant>
        <vt:lpwstr/>
      </vt:variant>
      <vt:variant>
        <vt:lpwstr>_Toc498950213</vt:lpwstr>
      </vt:variant>
      <vt:variant>
        <vt:i4>1441851</vt:i4>
      </vt:variant>
      <vt:variant>
        <vt:i4>2516</vt:i4>
      </vt:variant>
      <vt:variant>
        <vt:i4>0</vt:i4>
      </vt:variant>
      <vt:variant>
        <vt:i4>5</vt:i4>
      </vt:variant>
      <vt:variant>
        <vt:lpwstr/>
      </vt:variant>
      <vt:variant>
        <vt:lpwstr>_Toc498950212</vt:lpwstr>
      </vt:variant>
      <vt:variant>
        <vt:i4>1441851</vt:i4>
      </vt:variant>
      <vt:variant>
        <vt:i4>2510</vt:i4>
      </vt:variant>
      <vt:variant>
        <vt:i4>0</vt:i4>
      </vt:variant>
      <vt:variant>
        <vt:i4>5</vt:i4>
      </vt:variant>
      <vt:variant>
        <vt:lpwstr/>
      </vt:variant>
      <vt:variant>
        <vt:lpwstr>_Toc498950211</vt:lpwstr>
      </vt:variant>
      <vt:variant>
        <vt:i4>1441851</vt:i4>
      </vt:variant>
      <vt:variant>
        <vt:i4>2504</vt:i4>
      </vt:variant>
      <vt:variant>
        <vt:i4>0</vt:i4>
      </vt:variant>
      <vt:variant>
        <vt:i4>5</vt:i4>
      </vt:variant>
      <vt:variant>
        <vt:lpwstr/>
      </vt:variant>
      <vt:variant>
        <vt:lpwstr>_Toc498950210</vt:lpwstr>
      </vt:variant>
      <vt:variant>
        <vt:i4>1507387</vt:i4>
      </vt:variant>
      <vt:variant>
        <vt:i4>2498</vt:i4>
      </vt:variant>
      <vt:variant>
        <vt:i4>0</vt:i4>
      </vt:variant>
      <vt:variant>
        <vt:i4>5</vt:i4>
      </vt:variant>
      <vt:variant>
        <vt:lpwstr/>
      </vt:variant>
      <vt:variant>
        <vt:lpwstr>_Toc498950209</vt:lpwstr>
      </vt:variant>
      <vt:variant>
        <vt:i4>1507387</vt:i4>
      </vt:variant>
      <vt:variant>
        <vt:i4>2492</vt:i4>
      </vt:variant>
      <vt:variant>
        <vt:i4>0</vt:i4>
      </vt:variant>
      <vt:variant>
        <vt:i4>5</vt:i4>
      </vt:variant>
      <vt:variant>
        <vt:lpwstr/>
      </vt:variant>
      <vt:variant>
        <vt:lpwstr>_Toc498950208</vt:lpwstr>
      </vt:variant>
      <vt:variant>
        <vt:i4>1507387</vt:i4>
      </vt:variant>
      <vt:variant>
        <vt:i4>2486</vt:i4>
      </vt:variant>
      <vt:variant>
        <vt:i4>0</vt:i4>
      </vt:variant>
      <vt:variant>
        <vt:i4>5</vt:i4>
      </vt:variant>
      <vt:variant>
        <vt:lpwstr/>
      </vt:variant>
      <vt:variant>
        <vt:lpwstr>_Toc498950207</vt:lpwstr>
      </vt:variant>
      <vt:variant>
        <vt:i4>1507387</vt:i4>
      </vt:variant>
      <vt:variant>
        <vt:i4>2480</vt:i4>
      </vt:variant>
      <vt:variant>
        <vt:i4>0</vt:i4>
      </vt:variant>
      <vt:variant>
        <vt:i4>5</vt:i4>
      </vt:variant>
      <vt:variant>
        <vt:lpwstr/>
      </vt:variant>
      <vt:variant>
        <vt:lpwstr>_Toc498950206</vt:lpwstr>
      </vt:variant>
      <vt:variant>
        <vt:i4>1507387</vt:i4>
      </vt:variant>
      <vt:variant>
        <vt:i4>2474</vt:i4>
      </vt:variant>
      <vt:variant>
        <vt:i4>0</vt:i4>
      </vt:variant>
      <vt:variant>
        <vt:i4>5</vt:i4>
      </vt:variant>
      <vt:variant>
        <vt:lpwstr/>
      </vt:variant>
      <vt:variant>
        <vt:lpwstr>_Toc498950205</vt:lpwstr>
      </vt:variant>
      <vt:variant>
        <vt:i4>1507387</vt:i4>
      </vt:variant>
      <vt:variant>
        <vt:i4>2468</vt:i4>
      </vt:variant>
      <vt:variant>
        <vt:i4>0</vt:i4>
      </vt:variant>
      <vt:variant>
        <vt:i4>5</vt:i4>
      </vt:variant>
      <vt:variant>
        <vt:lpwstr/>
      </vt:variant>
      <vt:variant>
        <vt:lpwstr>_Toc498950204</vt:lpwstr>
      </vt:variant>
      <vt:variant>
        <vt:i4>1507387</vt:i4>
      </vt:variant>
      <vt:variant>
        <vt:i4>2462</vt:i4>
      </vt:variant>
      <vt:variant>
        <vt:i4>0</vt:i4>
      </vt:variant>
      <vt:variant>
        <vt:i4>5</vt:i4>
      </vt:variant>
      <vt:variant>
        <vt:lpwstr/>
      </vt:variant>
      <vt:variant>
        <vt:lpwstr>_Toc498950203</vt:lpwstr>
      </vt:variant>
      <vt:variant>
        <vt:i4>1507387</vt:i4>
      </vt:variant>
      <vt:variant>
        <vt:i4>2456</vt:i4>
      </vt:variant>
      <vt:variant>
        <vt:i4>0</vt:i4>
      </vt:variant>
      <vt:variant>
        <vt:i4>5</vt:i4>
      </vt:variant>
      <vt:variant>
        <vt:lpwstr/>
      </vt:variant>
      <vt:variant>
        <vt:lpwstr>_Toc498950202</vt:lpwstr>
      </vt:variant>
      <vt:variant>
        <vt:i4>1507387</vt:i4>
      </vt:variant>
      <vt:variant>
        <vt:i4>2450</vt:i4>
      </vt:variant>
      <vt:variant>
        <vt:i4>0</vt:i4>
      </vt:variant>
      <vt:variant>
        <vt:i4>5</vt:i4>
      </vt:variant>
      <vt:variant>
        <vt:lpwstr/>
      </vt:variant>
      <vt:variant>
        <vt:lpwstr>_Toc498950201</vt:lpwstr>
      </vt:variant>
      <vt:variant>
        <vt:i4>1507387</vt:i4>
      </vt:variant>
      <vt:variant>
        <vt:i4>2444</vt:i4>
      </vt:variant>
      <vt:variant>
        <vt:i4>0</vt:i4>
      </vt:variant>
      <vt:variant>
        <vt:i4>5</vt:i4>
      </vt:variant>
      <vt:variant>
        <vt:lpwstr/>
      </vt:variant>
      <vt:variant>
        <vt:lpwstr>_Toc498950200</vt:lpwstr>
      </vt:variant>
      <vt:variant>
        <vt:i4>1966136</vt:i4>
      </vt:variant>
      <vt:variant>
        <vt:i4>2438</vt:i4>
      </vt:variant>
      <vt:variant>
        <vt:i4>0</vt:i4>
      </vt:variant>
      <vt:variant>
        <vt:i4>5</vt:i4>
      </vt:variant>
      <vt:variant>
        <vt:lpwstr/>
      </vt:variant>
      <vt:variant>
        <vt:lpwstr>_Toc498950199</vt:lpwstr>
      </vt:variant>
      <vt:variant>
        <vt:i4>1966136</vt:i4>
      </vt:variant>
      <vt:variant>
        <vt:i4>2432</vt:i4>
      </vt:variant>
      <vt:variant>
        <vt:i4>0</vt:i4>
      </vt:variant>
      <vt:variant>
        <vt:i4>5</vt:i4>
      </vt:variant>
      <vt:variant>
        <vt:lpwstr/>
      </vt:variant>
      <vt:variant>
        <vt:lpwstr>_Toc498950198</vt:lpwstr>
      </vt:variant>
      <vt:variant>
        <vt:i4>1966136</vt:i4>
      </vt:variant>
      <vt:variant>
        <vt:i4>2426</vt:i4>
      </vt:variant>
      <vt:variant>
        <vt:i4>0</vt:i4>
      </vt:variant>
      <vt:variant>
        <vt:i4>5</vt:i4>
      </vt:variant>
      <vt:variant>
        <vt:lpwstr/>
      </vt:variant>
      <vt:variant>
        <vt:lpwstr>_Toc498950197</vt:lpwstr>
      </vt:variant>
      <vt:variant>
        <vt:i4>1966136</vt:i4>
      </vt:variant>
      <vt:variant>
        <vt:i4>2420</vt:i4>
      </vt:variant>
      <vt:variant>
        <vt:i4>0</vt:i4>
      </vt:variant>
      <vt:variant>
        <vt:i4>5</vt:i4>
      </vt:variant>
      <vt:variant>
        <vt:lpwstr/>
      </vt:variant>
      <vt:variant>
        <vt:lpwstr>_Toc498950196</vt:lpwstr>
      </vt:variant>
      <vt:variant>
        <vt:i4>1966136</vt:i4>
      </vt:variant>
      <vt:variant>
        <vt:i4>2414</vt:i4>
      </vt:variant>
      <vt:variant>
        <vt:i4>0</vt:i4>
      </vt:variant>
      <vt:variant>
        <vt:i4>5</vt:i4>
      </vt:variant>
      <vt:variant>
        <vt:lpwstr/>
      </vt:variant>
      <vt:variant>
        <vt:lpwstr>_Toc498950195</vt:lpwstr>
      </vt:variant>
      <vt:variant>
        <vt:i4>1966136</vt:i4>
      </vt:variant>
      <vt:variant>
        <vt:i4>2408</vt:i4>
      </vt:variant>
      <vt:variant>
        <vt:i4>0</vt:i4>
      </vt:variant>
      <vt:variant>
        <vt:i4>5</vt:i4>
      </vt:variant>
      <vt:variant>
        <vt:lpwstr/>
      </vt:variant>
      <vt:variant>
        <vt:lpwstr>_Toc498950194</vt:lpwstr>
      </vt:variant>
      <vt:variant>
        <vt:i4>1966136</vt:i4>
      </vt:variant>
      <vt:variant>
        <vt:i4>2402</vt:i4>
      </vt:variant>
      <vt:variant>
        <vt:i4>0</vt:i4>
      </vt:variant>
      <vt:variant>
        <vt:i4>5</vt:i4>
      </vt:variant>
      <vt:variant>
        <vt:lpwstr/>
      </vt:variant>
      <vt:variant>
        <vt:lpwstr>_Toc498950193</vt:lpwstr>
      </vt:variant>
      <vt:variant>
        <vt:i4>1966136</vt:i4>
      </vt:variant>
      <vt:variant>
        <vt:i4>2396</vt:i4>
      </vt:variant>
      <vt:variant>
        <vt:i4>0</vt:i4>
      </vt:variant>
      <vt:variant>
        <vt:i4>5</vt:i4>
      </vt:variant>
      <vt:variant>
        <vt:lpwstr/>
      </vt:variant>
      <vt:variant>
        <vt:lpwstr>_Toc498950192</vt:lpwstr>
      </vt:variant>
      <vt:variant>
        <vt:i4>1966136</vt:i4>
      </vt:variant>
      <vt:variant>
        <vt:i4>2390</vt:i4>
      </vt:variant>
      <vt:variant>
        <vt:i4>0</vt:i4>
      </vt:variant>
      <vt:variant>
        <vt:i4>5</vt:i4>
      </vt:variant>
      <vt:variant>
        <vt:lpwstr/>
      </vt:variant>
      <vt:variant>
        <vt:lpwstr>_Toc498950191</vt:lpwstr>
      </vt:variant>
      <vt:variant>
        <vt:i4>1966136</vt:i4>
      </vt:variant>
      <vt:variant>
        <vt:i4>2384</vt:i4>
      </vt:variant>
      <vt:variant>
        <vt:i4>0</vt:i4>
      </vt:variant>
      <vt:variant>
        <vt:i4>5</vt:i4>
      </vt:variant>
      <vt:variant>
        <vt:lpwstr/>
      </vt:variant>
      <vt:variant>
        <vt:lpwstr>_Toc498950190</vt:lpwstr>
      </vt:variant>
      <vt:variant>
        <vt:i4>2031672</vt:i4>
      </vt:variant>
      <vt:variant>
        <vt:i4>2378</vt:i4>
      </vt:variant>
      <vt:variant>
        <vt:i4>0</vt:i4>
      </vt:variant>
      <vt:variant>
        <vt:i4>5</vt:i4>
      </vt:variant>
      <vt:variant>
        <vt:lpwstr/>
      </vt:variant>
      <vt:variant>
        <vt:lpwstr>_Toc498950189</vt:lpwstr>
      </vt:variant>
      <vt:variant>
        <vt:i4>2031672</vt:i4>
      </vt:variant>
      <vt:variant>
        <vt:i4>2372</vt:i4>
      </vt:variant>
      <vt:variant>
        <vt:i4>0</vt:i4>
      </vt:variant>
      <vt:variant>
        <vt:i4>5</vt:i4>
      </vt:variant>
      <vt:variant>
        <vt:lpwstr/>
      </vt:variant>
      <vt:variant>
        <vt:lpwstr>_Toc498950188</vt:lpwstr>
      </vt:variant>
      <vt:variant>
        <vt:i4>2031672</vt:i4>
      </vt:variant>
      <vt:variant>
        <vt:i4>2366</vt:i4>
      </vt:variant>
      <vt:variant>
        <vt:i4>0</vt:i4>
      </vt:variant>
      <vt:variant>
        <vt:i4>5</vt:i4>
      </vt:variant>
      <vt:variant>
        <vt:lpwstr/>
      </vt:variant>
      <vt:variant>
        <vt:lpwstr>_Toc498950187</vt:lpwstr>
      </vt:variant>
      <vt:variant>
        <vt:i4>2031672</vt:i4>
      </vt:variant>
      <vt:variant>
        <vt:i4>2360</vt:i4>
      </vt:variant>
      <vt:variant>
        <vt:i4>0</vt:i4>
      </vt:variant>
      <vt:variant>
        <vt:i4>5</vt:i4>
      </vt:variant>
      <vt:variant>
        <vt:lpwstr/>
      </vt:variant>
      <vt:variant>
        <vt:lpwstr>_Toc498950186</vt:lpwstr>
      </vt:variant>
      <vt:variant>
        <vt:i4>2031672</vt:i4>
      </vt:variant>
      <vt:variant>
        <vt:i4>2354</vt:i4>
      </vt:variant>
      <vt:variant>
        <vt:i4>0</vt:i4>
      </vt:variant>
      <vt:variant>
        <vt:i4>5</vt:i4>
      </vt:variant>
      <vt:variant>
        <vt:lpwstr/>
      </vt:variant>
      <vt:variant>
        <vt:lpwstr>_Toc498950185</vt:lpwstr>
      </vt:variant>
      <vt:variant>
        <vt:i4>2031672</vt:i4>
      </vt:variant>
      <vt:variant>
        <vt:i4>2348</vt:i4>
      </vt:variant>
      <vt:variant>
        <vt:i4>0</vt:i4>
      </vt:variant>
      <vt:variant>
        <vt:i4>5</vt:i4>
      </vt:variant>
      <vt:variant>
        <vt:lpwstr/>
      </vt:variant>
      <vt:variant>
        <vt:lpwstr>_Toc498950184</vt:lpwstr>
      </vt:variant>
      <vt:variant>
        <vt:i4>2031672</vt:i4>
      </vt:variant>
      <vt:variant>
        <vt:i4>2342</vt:i4>
      </vt:variant>
      <vt:variant>
        <vt:i4>0</vt:i4>
      </vt:variant>
      <vt:variant>
        <vt:i4>5</vt:i4>
      </vt:variant>
      <vt:variant>
        <vt:lpwstr/>
      </vt:variant>
      <vt:variant>
        <vt:lpwstr>_Toc498950183</vt:lpwstr>
      </vt:variant>
      <vt:variant>
        <vt:i4>2031672</vt:i4>
      </vt:variant>
      <vt:variant>
        <vt:i4>2336</vt:i4>
      </vt:variant>
      <vt:variant>
        <vt:i4>0</vt:i4>
      </vt:variant>
      <vt:variant>
        <vt:i4>5</vt:i4>
      </vt:variant>
      <vt:variant>
        <vt:lpwstr/>
      </vt:variant>
      <vt:variant>
        <vt:lpwstr>_Toc498950182</vt:lpwstr>
      </vt:variant>
      <vt:variant>
        <vt:i4>2031672</vt:i4>
      </vt:variant>
      <vt:variant>
        <vt:i4>2330</vt:i4>
      </vt:variant>
      <vt:variant>
        <vt:i4>0</vt:i4>
      </vt:variant>
      <vt:variant>
        <vt:i4>5</vt:i4>
      </vt:variant>
      <vt:variant>
        <vt:lpwstr/>
      </vt:variant>
      <vt:variant>
        <vt:lpwstr>_Toc498950181</vt:lpwstr>
      </vt:variant>
      <vt:variant>
        <vt:i4>2031672</vt:i4>
      </vt:variant>
      <vt:variant>
        <vt:i4>2324</vt:i4>
      </vt:variant>
      <vt:variant>
        <vt:i4>0</vt:i4>
      </vt:variant>
      <vt:variant>
        <vt:i4>5</vt:i4>
      </vt:variant>
      <vt:variant>
        <vt:lpwstr/>
      </vt:variant>
      <vt:variant>
        <vt:lpwstr>_Toc498950180</vt:lpwstr>
      </vt:variant>
      <vt:variant>
        <vt:i4>1048632</vt:i4>
      </vt:variant>
      <vt:variant>
        <vt:i4>2318</vt:i4>
      </vt:variant>
      <vt:variant>
        <vt:i4>0</vt:i4>
      </vt:variant>
      <vt:variant>
        <vt:i4>5</vt:i4>
      </vt:variant>
      <vt:variant>
        <vt:lpwstr/>
      </vt:variant>
      <vt:variant>
        <vt:lpwstr>_Toc498950179</vt:lpwstr>
      </vt:variant>
      <vt:variant>
        <vt:i4>1048632</vt:i4>
      </vt:variant>
      <vt:variant>
        <vt:i4>2312</vt:i4>
      </vt:variant>
      <vt:variant>
        <vt:i4>0</vt:i4>
      </vt:variant>
      <vt:variant>
        <vt:i4>5</vt:i4>
      </vt:variant>
      <vt:variant>
        <vt:lpwstr/>
      </vt:variant>
      <vt:variant>
        <vt:lpwstr>_Toc498950178</vt:lpwstr>
      </vt:variant>
      <vt:variant>
        <vt:i4>1048632</vt:i4>
      </vt:variant>
      <vt:variant>
        <vt:i4>2306</vt:i4>
      </vt:variant>
      <vt:variant>
        <vt:i4>0</vt:i4>
      </vt:variant>
      <vt:variant>
        <vt:i4>5</vt:i4>
      </vt:variant>
      <vt:variant>
        <vt:lpwstr/>
      </vt:variant>
      <vt:variant>
        <vt:lpwstr>_Toc498950177</vt:lpwstr>
      </vt:variant>
      <vt:variant>
        <vt:i4>1048632</vt:i4>
      </vt:variant>
      <vt:variant>
        <vt:i4>2300</vt:i4>
      </vt:variant>
      <vt:variant>
        <vt:i4>0</vt:i4>
      </vt:variant>
      <vt:variant>
        <vt:i4>5</vt:i4>
      </vt:variant>
      <vt:variant>
        <vt:lpwstr/>
      </vt:variant>
      <vt:variant>
        <vt:lpwstr>_Toc498950176</vt:lpwstr>
      </vt:variant>
      <vt:variant>
        <vt:i4>1048632</vt:i4>
      </vt:variant>
      <vt:variant>
        <vt:i4>2294</vt:i4>
      </vt:variant>
      <vt:variant>
        <vt:i4>0</vt:i4>
      </vt:variant>
      <vt:variant>
        <vt:i4>5</vt:i4>
      </vt:variant>
      <vt:variant>
        <vt:lpwstr/>
      </vt:variant>
      <vt:variant>
        <vt:lpwstr>_Toc498950175</vt:lpwstr>
      </vt:variant>
      <vt:variant>
        <vt:i4>1048632</vt:i4>
      </vt:variant>
      <vt:variant>
        <vt:i4>2288</vt:i4>
      </vt:variant>
      <vt:variant>
        <vt:i4>0</vt:i4>
      </vt:variant>
      <vt:variant>
        <vt:i4>5</vt:i4>
      </vt:variant>
      <vt:variant>
        <vt:lpwstr/>
      </vt:variant>
      <vt:variant>
        <vt:lpwstr>_Toc498950174</vt:lpwstr>
      </vt:variant>
      <vt:variant>
        <vt:i4>1048632</vt:i4>
      </vt:variant>
      <vt:variant>
        <vt:i4>2282</vt:i4>
      </vt:variant>
      <vt:variant>
        <vt:i4>0</vt:i4>
      </vt:variant>
      <vt:variant>
        <vt:i4>5</vt:i4>
      </vt:variant>
      <vt:variant>
        <vt:lpwstr/>
      </vt:variant>
      <vt:variant>
        <vt:lpwstr>_Toc498950173</vt:lpwstr>
      </vt:variant>
      <vt:variant>
        <vt:i4>1048632</vt:i4>
      </vt:variant>
      <vt:variant>
        <vt:i4>2276</vt:i4>
      </vt:variant>
      <vt:variant>
        <vt:i4>0</vt:i4>
      </vt:variant>
      <vt:variant>
        <vt:i4>5</vt:i4>
      </vt:variant>
      <vt:variant>
        <vt:lpwstr/>
      </vt:variant>
      <vt:variant>
        <vt:lpwstr>_Toc498950172</vt:lpwstr>
      </vt:variant>
      <vt:variant>
        <vt:i4>1048632</vt:i4>
      </vt:variant>
      <vt:variant>
        <vt:i4>2270</vt:i4>
      </vt:variant>
      <vt:variant>
        <vt:i4>0</vt:i4>
      </vt:variant>
      <vt:variant>
        <vt:i4>5</vt:i4>
      </vt:variant>
      <vt:variant>
        <vt:lpwstr/>
      </vt:variant>
      <vt:variant>
        <vt:lpwstr>_Toc498950171</vt:lpwstr>
      </vt:variant>
      <vt:variant>
        <vt:i4>1048632</vt:i4>
      </vt:variant>
      <vt:variant>
        <vt:i4>2264</vt:i4>
      </vt:variant>
      <vt:variant>
        <vt:i4>0</vt:i4>
      </vt:variant>
      <vt:variant>
        <vt:i4>5</vt:i4>
      </vt:variant>
      <vt:variant>
        <vt:lpwstr/>
      </vt:variant>
      <vt:variant>
        <vt:lpwstr>_Toc498950170</vt:lpwstr>
      </vt:variant>
      <vt:variant>
        <vt:i4>1114168</vt:i4>
      </vt:variant>
      <vt:variant>
        <vt:i4>2258</vt:i4>
      </vt:variant>
      <vt:variant>
        <vt:i4>0</vt:i4>
      </vt:variant>
      <vt:variant>
        <vt:i4>5</vt:i4>
      </vt:variant>
      <vt:variant>
        <vt:lpwstr/>
      </vt:variant>
      <vt:variant>
        <vt:lpwstr>_Toc498950169</vt:lpwstr>
      </vt:variant>
      <vt:variant>
        <vt:i4>1114168</vt:i4>
      </vt:variant>
      <vt:variant>
        <vt:i4>2252</vt:i4>
      </vt:variant>
      <vt:variant>
        <vt:i4>0</vt:i4>
      </vt:variant>
      <vt:variant>
        <vt:i4>5</vt:i4>
      </vt:variant>
      <vt:variant>
        <vt:lpwstr/>
      </vt:variant>
      <vt:variant>
        <vt:lpwstr>_Toc498950168</vt:lpwstr>
      </vt:variant>
      <vt:variant>
        <vt:i4>1114168</vt:i4>
      </vt:variant>
      <vt:variant>
        <vt:i4>2246</vt:i4>
      </vt:variant>
      <vt:variant>
        <vt:i4>0</vt:i4>
      </vt:variant>
      <vt:variant>
        <vt:i4>5</vt:i4>
      </vt:variant>
      <vt:variant>
        <vt:lpwstr/>
      </vt:variant>
      <vt:variant>
        <vt:lpwstr>_Toc498950167</vt:lpwstr>
      </vt:variant>
      <vt:variant>
        <vt:i4>1114168</vt:i4>
      </vt:variant>
      <vt:variant>
        <vt:i4>2240</vt:i4>
      </vt:variant>
      <vt:variant>
        <vt:i4>0</vt:i4>
      </vt:variant>
      <vt:variant>
        <vt:i4>5</vt:i4>
      </vt:variant>
      <vt:variant>
        <vt:lpwstr/>
      </vt:variant>
      <vt:variant>
        <vt:lpwstr>_Toc498950166</vt:lpwstr>
      </vt:variant>
      <vt:variant>
        <vt:i4>1114168</vt:i4>
      </vt:variant>
      <vt:variant>
        <vt:i4>2234</vt:i4>
      </vt:variant>
      <vt:variant>
        <vt:i4>0</vt:i4>
      </vt:variant>
      <vt:variant>
        <vt:i4>5</vt:i4>
      </vt:variant>
      <vt:variant>
        <vt:lpwstr/>
      </vt:variant>
      <vt:variant>
        <vt:lpwstr>_Toc498950165</vt:lpwstr>
      </vt:variant>
      <vt:variant>
        <vt:i4>1114168</vt:i4>
      </vt:variant>
      <vt:variant>
        <vt:i4>2228</vt:i4>
      </vt:variant>
      <vt:variant>
        <vt:i4>0</vt:i4>
      </vt:variant>
      <vt:variant>
        <vt:i4>5</vt:i4>
      </vt:variant>
      <vt:variant>
        <vt:lpwstr/>
      </vt:variant>
      <vt:variant>
        <vt:lpwstr>_Toc498950164</vt:lpwstr>
      </vt:variant>
      <vt:variant>
        <vt:i4>1114168</vt:i4>
      </vt:variant>
      <vt:variant>
        <vt:i4>2222</vt:i4>
      </vt:variant>
      <vt:variant>
        <vt:i4>0</vt:i4>
      </vt:variant>
      <vt:variant>
        <vt:i4>5</vt:i4>
      </vt:variant>
      <vt:variant>
        <vt:lpwstr/>
      </vt:variant>
      <vt:variant>
        <vt:lpwstr>_Toc498950163</vt:lpwstr>
      </vt:variant>
      <vt:variant>
        <vt:i4>1114168</vt:i4>
      </vt:variant>
      <vt:variant>
        <vt:i4>2216</vt:i4>
      </vt:variant>
      <vt:variant>
        <vt:i4>0</vt:i4>
      </vt:variant>
      <vt:variant>
        <vt:i4>5</vt:i4>
      </vt:variant>
      <vt:variant>
        <vt:lpwstr/>
      </vt:variant>
      <vt:variant>
        <vt:lpwstr>_Toc498950162</vt:lpwstr>
      </vt:variant>
      <vt:variant>
        <vt:i4>1114168</vt:i4>
      </vt:variant>
      <vt:variant>
        <vt:i4>2210</vt:i4>
      </vt:variant>
      <vt:variant>
        <vt:i4>0</vt:i4>
      </vt:variant>
      <vt:variant>
        <vt:i4>5</vt:i4>
      </vt:variant>
      <vt:variant>
        <vt:lpwstr/>
      </vt:variant>
      <vt:variant>
        <vt:lpwstr>_Toc498950161</vt:lpwstr>
      </vt:variant>
      <vt:variant>
        <vt:i4>1114168</vt:i4>
      </vt:variant>
      <vt:variant>
        <vt:i4>2204</vt:i4>
      </vt:variant>
      <vt:variant>
        <vt:i4>0</vt:i4>
      </vt:variant>
      <vt:variant>
        <vt:i4>5</vt:i4>
      </vt:variant>
      <vt:variant>
        <vt:lpwstr/>
      </vt:variant>
      <vt:variant>
        <vt:lpwstr>_Toc498950160</vt:lpwstr>
      </vt:variant>
      <vt:variant>
        <vt:i4>1179704</vt:i4>
      </vt:variant>
      <vt:variant>
        <vt:i4>2198</vt:i4>
      </vt:variant>
      <vt:variant>
        <vt:i4>0</vt:i4>
      </vt:variant>
      <vt:variant>
        <vt:i4>5</vt:i4>
      </vt:variant>
      <vt:variant>
        <vt:lpwstr/>
      </vt:variant>
      <vt:variant>
        <vt:lpwstr>_Toc498950159</vt:lpwstr>
      </vt:variant>
      <vt:variant>
        <vt:i4>1179704</vt:i4>
      </vt:variant>
      <vt:variant>
        <vt:i4>2192</vt:i4>
      </vt:variant>
      <vt:variant>
        <vt:i4>0</vt:i4>
      </vt:variant>
      <vt:variant>
        <vt:i4>5</vt:i4>
      </vt:variant>
      <vt:variant>
        <vt:lpwstr/>
      </vt:variant>
      <vt:variant>
        <vt:lpwstr>_Toc498950158</vt:lpwstr>
      </vt:variant>
      <vt:variant>
        <vt:i4>1179704</vt:i4>
      </vt:variant>
      <vt:variant>
        <vt:i4>2186</vt:i4>
      </vt:variant>
      <vt:variant>
        <vt:i4>0</vt:i4>
      </vt:variant>
      <vt:variant>
        <vt:i4>5</vt:i4>
      </vt:variant>
      <vt:variant>
        <vt:lpwstr/>
      </vt:variant>
      <vt:variant>
        <vt:lpwstr>_Toc498950157</vt:lpwstr>
      </vt:variant>
      <vt:variant>
        <vt:i4>1179704</vt:i4>
      </vt:variant>
      <vt:variant>
        <vt:i4>2180</vt:i4>
      </vt:variant>
      <vt:variant>
        <vt:i4>0</vt:i4>
      </vt:variant>
      <vt:variant>
        <vt:i4>5</vt:i4>
      </vt:variant>
      <vt:variant>
        <vt:lpwstr/>
      </vt:variant>
      <vt:variant>
        <vt:lpwstr>_Toc498950156</vt:lpwstr>
      </vt:variant>
      <vt:variant>
        <vt:i4>1179704</vt:i4>
      </vt:variant>
      <vt:variant>
        <vt:i4>2174</vt:i4>
      </vt:variant>
      <vt:variant>
        <vt:i4>0</vt:i4>
      </vt:variant>
      <vt:variant>
        <vt:i4>5</vt:i4>
      </vt:variant>
      <vt:variant>
        <vt:lpwstr/>
      </vt:variant>
      <vt:variant>
        <vt:lpwstr>_Toc498950155</vt:lpwstr>
      </vt:variant>
      <vt:variant>
        <vt:i4>1179704</vt:i4>
      </vt:variant>
      <vt:variant>
        <vt:i4>2168</vt:i4>
      </vt:variant>
      <vt:variant>
        <vt:i4>0</vt:i4>
      </vt:variant>
      <vt:variant>
        <vt:i4>5</vt:i4>
      </vt:variant>
      <vt:variant>
        <vt:lpwstr/>
      </vt:variant>
      <vt:variant>
        <vt:lpwstr>_Toc498950154</vt:lpwstr>
      </vt:variant>
      <vt:variant>
        <vt:i4>1179704</vt:i4>
      </vt:variant>
      <vt:variant>
        <vt:i4>2162</vt:i4>
      </vt:variant>
      <vt:variant>
        <vt:i4>0</vt:i4>
      </vt:variant>
      <vt:variant>
        <vt:i4>5</vt:i4>
      </vt:variant>
      <vt:variant>
        <vt:lpwstr/>
      </vt:variant>
      <vt:variant>
        <vt:lpwstr>_Toc498950153</vt:lpwstr>
      </vt:variant>
      <vt:variant>
        <vt:i4>1179704</vt:i4>
      </vt:variant>
      <vt:variant>
        <vt:i4>2156</vt:i4>
      </vt:variant>
      <vt:variant>
        <vt:i4>0</vt:i4>
      </vt:variant>
      <vt:variant>
        <vt:i4>5</vt:i4>
      </vt:variant>
      <vt:variant>
        <vt:lpwstr/>
      </vt:variant>
      <vt:variant>
        <vt:lpwstr>_Toc498950152</vt:lpwstr>
      </vt:variant>
      <vt:variant>
        <vt:i4>1179704</vt:i4>
      </vt:variant>
      <vt:variant>
        <vt:i4>2150</vt:i4>
      </vt:variant>
      <vt:variant>
        <vt:i4>0</vt:i4>
      </vt:variant>
      <vt:variant>
        <vt:i4>5</vt:i4>
      </vt:variant>
      <vt:variant>
        <vt:lpwstr/>
      </vt:variant>
      <vt:variant>
        <vt:lpwstr>_Toc498950151</vt:lpwstr>
      </vt:variant>
      <vt:variant>
        <vt:i4>1179704</vt:i4>
      </vt:variant>
      <vt:variant>
        <vt:i4>2144</vt:i4>
      </vt:variant>
      <vt:variant>
        <vt:i4>0</vt:i4>
      </vt:variant>
      <vt:variant>
        <vt:i4>5</vt:i4>
      </vt:variant>
      <vt:variant>
        <vt:lpwstr/>
      </vt:variant>
      <vt:variant>
        <vt:lpwstr>_Toc498950150</vt:lpwstr>
      </vt:variant>
      <vt:variant>
        <vt:i4>1245240</vt:i4>
      </vt:variant>
      <vt:variant>
        <vt:i4>2138</vt:i4>
      </vt:variant>
      <vt:variant>
        <vt:i4>0</vt:i4>
      </vt:variant>
      <vt:variant>
        <vt:i4>5</vt:i4>
      </vt:variant>
      <vt:variant>
        <vt:lpwstr/>
      </vt:variant>
      <vt:variant>
        <vt:lpwstr>_Toc498950149</vt:lpwstr>
      </vt:variant>
      <vt:variant>
        <vt:i4>1245240</vt:i4>
      </vt:variant>
      <vt:variant>
        <vt:i4>2132</vt:i4>
      </vt:variant>
      <vt:variant>
        <vt:i4>0</vt:i4>
      </vt:variant>
      <vt:variant>
        <vt:i4>5</vt:i4>
      </vt:variant>
      <vt:variant>
        <vt:lpwstr/>
      </vt:variant>
      <vt:variant>
        <vt:lpwstr>_Toc498950148</vt:lpwstr>
      </vt:variant>
      <vt:variant>
        <vt:i4>1245240</vt:i4>
      </vt:variant>
      <vt:variant>
        <vt:i4>2126</vt:i4>
      </vt:variant>
      <vt:variant>
        <vt:i4>0</vt:i4>
      </vt:variant>
      <vt:variant>
        <vt:i4>5</vt:i4>
      </vt:variant>
      <vt:variant>
        <vt:lpwstr/>
      </vt:variant>
      <vt:variant>
        <vt:lpwstr>_Toc498950147</vt:lpwstr>
      </vt:variant>
      <vt:variant>
        <vt:i4>1245240</vt:i4>
      </vt:variant>
      <vt:variant>
        <vt:i4>2120</vt:i4>
      </vt:variant>
      <vt:variant>
        <vt:i4>0</vt:i4>
      </vt:variant>
      <vt:variant>
        <vt:i4>5</vt:i4>
      </vt:variant>
      <vt:variant>
        <vt:lpwstr/>
      </vt:variant>
      <vt:variant>
        <vt:lpwstr>_Toc498950146</vt:lpwstr>
      </vt:variant>
      <vt:variant>
        <vt:i4>1245240</vt:i4>
      </vt:variant>
      <vt:variant>
        <vt:i4>2114</vt:i4>
      </vt:variant>
      <vt:variant>
        <vt:i4>0</vt:i4>
      </vt:variant>
      <vt:variant>
        <vt:i4>5</vt:i4>
      </vt:variant>
      <vt:variant>
        <vt:lpwstr/>
      </vt:variant>
      <vt:variant>
        <vt:lpwstr>_Toc498950145</vt:lpwstr>
      </vt:variant>
      <vt:variant>
        <vt:i4>1245240</vt:i4>
      </vt:variant>
      <vt:variant>
        <vt:i4>2108</vt:i4>
      </vt:variant>
      <vt:variant>
        <vt:i4>0</vt:i4>
      </vt:variant>
      <vt:variant>
        <vt:i4>5</vt:i4>
      </vt:variant>
      <vt:variant>
        <vt:lpwstr/>
      </vt:variant>
      <vt:variant>
        <vt:lpwstr>_Toc498950144</vt:lpwstr>
      </vt:variant>
      <vt:variant>
        <vt:i4>1245240</vt:i4>
      </vt:variant>
      <vt:variant>
        <vt:i4>2102</vt:i4>
      </vt:variant>
      <vt:variant>
        <vt:i4>0</vt:i4>
      </vt:variant>
      <vt:variant>
        <vt:i4>5</vt:i4>
      </vt:variant>
      <vt:variant>
        <vt:lpwstr/>
      </vt:variant>
      <vt:variant>
        <vt:lpwstr>_Toc498950143</vt:lpwstr>
      </vt:variant>
      <vt:variant>
        <vt:i4>1245240</vt:i4>
      </vt:variant>
      <vt:variant>
        <vt:i4>2096</vt:i4>
      </vt:variant>
      <vt:variant>
        <vt:i4>0</vt:i4>
      </vt:variant>
      <vt:variant>
        <vt:i4>5</vt:i4>
      </vt:variant>
      <vt:variant>
        <vt:lpwstr/>
      </vt:variant>
      <vt:variant>
        <vt:lpwstr>_Toc498950142</vt:lpwstr>
      </vt:variant>
      <vt:variant>
        <vt:i4>1245240</vt:i4>
      </vt:variant>
      <vt:variant>
        <vt:i4>2090</vt:i4>
      </vt:variant>
      <vt:variant>
        <vt:i4>0</vt:i4>
      </vt:variant>
      <vt:variant>
        <vt:i4>5</vt:i4>
      </vt:variant>
      <vt:variant>
        <vt:lpwstr/>
      </vt:variant>
      <vt:variant>
        <vt:lpwstr>_Toc498950141</vt:lpwstr>
      </vt:variant>
      <vt:variant>
        <vt:i4>1245240</vt:i4>
      </vt:variant>
      <vt:variant>
        <vt:i4>2084</vt:i4>
      </vt:variant>
      <vt:variant>
        <vt:i4>0</vt:i4>
      </vt:variant>
      <vt:variant>
        <vt:i4>5</vt:i4>
      </vt:variant>
      <vt:variant>
        <vt:lpwstr/>
      </vt:variant>
      <vt:variant>
        <vt:lpwstr>_Toc498950140</vt:lpwstr>
      </vt:variant>
      <vt:variant>
        <vt:i4>1310776</vt:i4>
      </vt:variant>
      <vt:variant>
        <vt:i4>2078</vt:i4>
      </vt:variant>
      <vt:variant>
        <vt:i4>0</vt:i4>
      </vt:variant>
      <vt:variant>
        <vt:i4>5</vt:i4>
      </vt:variant>
      <vt:variant>
        <vt:lpwstr/>
      </vt:variant>
      <vt:variant>
        <vt:lpwstr>_Toc498950139</vt:lpwstr>
      </vt:variant>
      <vt:variant>
        <vt:i4>1310776</vt:i4>
      </vt:variant>
      <vt:variant>
        <vt:i4>2072</vt:i4>
      </vt:variant>
      <vt:variant>
        <vt:i4>0</vt:i4>
      </vt:variant>
      <vt:variant>
        <vt:i4>5</vt:i4>
      </vt:variant>
      <vt:variant>
        <vt:lpwstr/>
      </vt:variant>
      <vt:variant>
        <vt:lpwstr>_Toc498950138</vt:lpwstr>
      </vt:variant>
      <vt:variant>
        <vt:i4>1310776</vt:i4>
      </vt:variant>
      <vt:variant>
        <vt:i4>2066</vt:i4>
      </vt:variant>
      <vt:variant>
        <vt:i4>0</vt:i4>
      </vt:variant>
      <vt:variant>
        <vt:i4>5</vt:i4>
      </vt:variant>
      <vt:variant>
        <vt:lpwstr/>
      </vt:variant>
      <vt:variant>
        <vt:lpwstr>_Toc498950137</vt:lpwstr>
      </vt:variant>
      <vt:variant>
        <vt:i4>1310776</vt:i4>
      </vt:variant>
      <vt:variant>
        <vt:i4>2060</vt:i4>
      </vt:variant>
      <vt:variant>
        <vt:i4>0</vt:i4>
      </vt:variant>
      <vt:variant>
        <vt:i4>5</vt:i4>
      </vt:variant>
      <vt:variant>
        <vt:lpwstr/>
      </vt:variant>
      <vt:variant>
        <vt:lpwstr>_Toc498950136</vt:lpwstr>
      </vt:variant>
      <vt:variant>
        <vt:i4>1310776</vt:i4>
      </vt:variant>
      <vt:variant>
        <vt:i4>2054</vt:i4>
      </vt:variant>
      <vt:variant>
        <vt:i4>0</vt:i4>
      </vt:variant>
      <vt:variant>
        <vt:i4>5</vt:i4>
      </vt:variant>
      <vt:variant>
        <vt:lpwstr/>
      </vt:variant>
      <vt:variant>
        <vt:lpwstr>_Toc498950135</vt:lpwstr>
      </vt:variant>
      <vt:variant>
        <vt:i4>1310776</vt:i4>
      </vt:variant>
      <vt:variant>
        <vt:i4>2048</vt:i4>
      </vt:variant>
      <vt:variant>
        <vt:i4>0</vt:i4>
      </vt:variant>
      <vt:variant>
        <vt:i4>5</vt:i4>
      </vt:variant>
      <vt:variant>
        <vt:lpwstr/>
      </vt:variant>
      <vt:variant>
        <vt:lpwstr>_Toc498950134</vt:lpwstr>
      </vt:variant>
      <vt:variant>
        <vt:i4>1310776</vt:i4>
      </vt:variant>
      <vt:variant>
        <vt:i4>2042</vt:i4>
      </vt:variant>
      <vt:variant>
        <vt:i4>0</vt:i4>
      </vt:variant>
      <vt:variant>
        <vt:i4>5</vt:i4>
      </vt:variant>
      <vt:variant>
        <vt:lpwstr/>
      </vt:variant>
      <vt:variant>
        <vt:lpwstr>_Toc498950133</vt:lpwstr>
      </vt:variant>
      <vt:variant>
        <vt:i4>1310776</vt:i4>
      </vt:variant>
      <vt:variant>
        <vt:i4>2036</vt:i4>
      </vt:variant>
      <vt:variant>
        <vt:i4>0</vt:i4>
      </vt:variant>
      <vt:variant>
        <vt:i4>5</vt:i4>
      </vt:variant>
      <vt:variant>
        <vt:lpwstr/>
      </vt:variant>
      <vt:variant>
        <vt:lpwstr>_Toc498950132</vt:lpwstr>
      </vt:variant>
      <vt:variant>
        <vt:i4>1310776</vt:i4>
      </vt:variant>
      <vt:variant>
        <vt:i4>2030</vt:i4>
      </vt:variant>
      <vt:variant>
        <vt:i4>0</vt:i4>
      </vt:variant>
      <vt:variant>
        <vt:i4>5</vt:i4>
      </vt:variant>
      <vt:variant>
        <vt:lpwstr/>
      </vt:variant>
      <vt:variant>
        <vt:lpwstr>_Toc498950131</vt:lpwstr>
      </vt:variant>
      <vt:variant>
        <vt:i4>1310776</vt:i4>
      </vt:variant>
      <vt:variant>
        <vt:i4>2024</vt:i4>
      </vt:variant>
      <vt:variant>
        <vt:i4>0</vt:i4>
      </vt:variant>
      <vt:variant>
        <vt:i4>5</vt:i4>
      </vt:variant>
      <vt:variant>
        <vt:lpwstr/>
      </vt:variant>
      <vt:variant>
        <vt:lpwstr>_Toc498950130</vt:lpwstr>
      </vt:variant>
      <vt:variant>
        <vt:i4>1376312</vt:i4>
      </vt:variant>
      <vt:variant>
        <vt:i4>2018</vt:i4>
      </vt:variant>
      <vt:variant>
        <vt:i4>0</vt:i4>
      </vt:variant>
      <vt:variant>
        <vt:i4>5</vt:i4>
      </vt:variant>
      <vt:variant>
        <vt:lpwstr/>
      </vt:variant>
      <vt:variant>
        <vt:lpwstr>_Toc498950129</vt:lpwstr>
      </vt:variant>
      <vt:variant>
        <vt:i4>1376312</vt:i4>
      </vt:variant>
      <vt:variant>
        <vt:i4>2012</vt:i4>
      </vt:variant>
      <vt:variant>
        <vt:i4>0</vt:i4>
      </vt:variant>
      <vt:variant>
        <vt:i4>5</vt:i4>
      </vt:variant>
      <vt:variant>
        <vt:lpwstr/>
      </vt:variant>
      <vt:variant>
        <vt:lpwstr>_Toc498950128</vt:lpwstr>
      </vt:variant>
      <vt:variant>
        <vt:i4>1376312</vt:i4>
      </vt:variant>
      <vt:variant>
        <vt:i4>2006</vt:i4>
      </vt:variant>
      <vt:variant>
        <vt:i4>0</vt:i4>
      </vt:variant>
      <vt:variant>
        <vt:i4>5</vt:i4>
      </vt:variant>
      <vt:variant>
        <vt:lpwstr/>
      </vt:variant>
      <vt:variant>
        <vt:lpwstr>_Toc498950127</vt:lpwstr>
      </vt:variant>
      <vt:variant>
        <vt:i4>1376312</vt:i4>
      </vt:variant>
      <vt:variant>
        <vt:i4>2000</vt:i4>
      </vt:variant>
      <vt:variant>
        <vt:i4>0</vt:i4>
      </vt:variant>
      <vt:variant>
        <vt:i4>5</vt:i4>
      </vt:variant>
      <vt:variant>
        <vt:lpwstr/>
      </vt:variant>
      <vt:variant>
        <vt:lpwstr>_Toc498950126</vt:lpwstr>
      </vt:variant>
      <vt:variant>
        <vt:i4>1376312</vt:i4>
      </vt:variant>
      <vt:variant>
        <vt:i4>1994</vt:i4>
      </vt:variant>
      <vt:variant>
        <vt:i4>0</vt:i4>
      </vt:variant>
      <vt:variant>
        <vt:i4>5</vt:i4>
      </vt:variant>
      <vt:variant>
        <vt:lpwstr/>
      </vt:variant>
      <vt:variant>
        <vt:lpwstr>_Toc498950125</vt:lpwstr>
      </vt:variant>
      <vt:variant>
        <vt:i4>1376312</vt:i4>
      </vt:variant>
      <vt:variant>
        <vt:i4>1988</vt:i4>
      </vt:variant>
      <vt:variant>
        <vt:i4>0</vt:i4>
      </vt:variant>
      <vt:variant>
        <vt:i4>5</vt:i4>
      </vt:variant>
      <vt:variant>
        <vt:lpwstr/>
      </vt:variant>
      <vt:variant>
        <vt:lpwstr>_Toc498950124</vt:lpwstr>
      </vt:variant>
      <vt:variant>
        <vt:i4>1376312</vt:i4>
      </vt:variant>
      <vt:variant>
        <vt:i4>1982</vt:i4>
      </vt:variant>
      <vt:variant>
        <vt:i4>0</vt:i4>
      </vt:variant>
      <vt:variant>
        <vt:i4>5</vt:i4>
      </vt:variant>
      <vt:variant>
        <vt:lpwstr/>
      </vt:variant>
      <vt:variant>
        <vt:lpwstr>_Toc498950123</vt:lpwstr>
      </vt:variant>
      <vt:variant>
        <vt:i4>1376312</vt:i4>
      </vt:variant>
      <vt:variant>
        <vt:i4>1976</vt:i4>
      </vt:variant>
      <vt:variant>
        <vt:i4>0</vt:i4>
      </vt:variant>
      <vt:variant>
        <vt:i4>5</vt:i4>
      </vt:variant>
      <vt:variant>
        <vt:lpwstr/>
      </vt:variant>
      <vt:variant>
        <vt:lpwstr>_Toc498950122</vt:lpwstr>
      </vt:variant>
      <vt:variant>
        <vt:i4>1376312</vt:i4>
      </vt:variant>
      <vt:variant>
        <vt:i4>1970</vt:i4>
      </vt:variant>
      <vt:variant>
        <vt:i4>0</vt:i4>
      </vt:variant>
      <vt:variant>
        <vt:i4>5</vt:i4>
      </vt:variant>
      <vt:variant>
        <vt:lpwstr/>
      </vt:variant>
      <vt:variant>
        <vt:lpwstr>_Toc498950121</vt:lpwstr>
      </vt:variant>
      <vt:variant>
        <vt:i4>1376312</vt:i4>
      </vt:variant>
      <vt:variant>
        <vt:i4>1964</vt:i4>
      </vt:variant>
      <vt:variant>
        <vt:i4>0</vt:i4>
      </vt:variant>
      <vt:variant>
        <vt:i4>5</vt:i4>
      </vt:variant>
      <vt:variant>
        <vt:lpwstr/>
      </vt:variant>
      <vt:variant>
        <vt:lpwstr>_Toc498950120</vt:lpwstr>
      </vt:variant>
      <vt:variant>
        <vt:i4>1441848</vt:i4>
      </vt:variant>
      <vt:variant>
        <vt:i4>1958</vt:i4>
      </vt:variant>
      <vt:variant>
        <vt:i4>0</vt:i4>
      </vt:variant>
      <vt:variant>
        <vt:i4>5</vt:i4>
      </vt:variant>
      <vt:variant>
        <vt:lpwstr/>
      </vt:variant>
      <vt:variant>
        <vt:lpwstr>_Toc498950119</vt:lpwstr>
      </vt:variant>
      <vt:variant>
        <vt:i4>1441848</vt:i4>
      </vt:variant>
      <vt:variant>
        <vt:i4>1952</vt:i4>
      </vt:variant>
      <vt:variant>
        <vt:i4>0</vt:i4>
      </vt:variant>
      <vt:variant>
        <vt:i4>5</vt:i4>
      </vt:variant>
      <vt:variant>
        <vt:lpwstr/>
      </vt:variant>
      <vt:variant>
        <vt:lpwstr>_Toc498950118</vt:lpwstr>
      </vt:variant>
      <vt:variant>
        <vt:i4>1441848</vt:i4>
      </vt:variant>
      <vt:variant>
        <vt:i4>1946</vt:i4>
      </vt:variant>
      <vt:variant>
        <vt:i4>0</vt:i4>
      </vt:variant>
      <vt:variant>
        <vt:i4>5</vt:i4>
      </vt:variant>
      <vt:variant>
        <vt:lpwstr/>
      </vt:variant>
      <vt:variant>
        <vt:lpwstr>_Toc498950117</vt:lpwstr>
      </vt:variant>
      <vt:variant>
        <vt:i4>1441848</vt:i4>
      </vt:variant>
      <vt:variant>
        <vt:i4>1940</vt:i4>
      </vt:variant>
      <vt:variant>
        <vt:i4>0</vt:i4>
      </vt:variant>
      <vt:variant>
        <vt:i4>5</vt:i4>
      </vt:variant>
      <vt:variant>
        <vt:lpwstr/>
      </vt:variant>
      <vt:variant>
        <vt:lpwstr>_Toc498950116</vt:lpwstr>
      </vt:variant>
      <vt:variant>
        <vt:i4>1441848</vt:i4>
      </vt:variant>
      <vt:variant>
        <vt:i4>1934</vt:i4>
      </vt:variant>
      <vt:variant>
        <vt:i4>0</vt:i4>
      </vt:variant>
      <vt:variant>
        <vt:i4>5</vt:i4>
      </vt:variant>
      <vt:variant>
        <vt:lpwstr/>
      </vt:variant>
      <vt:variant>
        <vt:lpwstr>_Toc498950115</vt:lpwstr>
      </vt:variant>
      <vt:variant>
        <vt:i4>1441848</vt:i4>
      </vt:variant>
      <vt:variant>
        <vt:i4>1928</vt:i4>
      </vt:variant>
      <vt:variant>
        <vt:i4>0</vt:i4>
      </vt:variant>
      <vt:variant>
        <vt:i4>5</vt:i4>
      </vt:variant>
      <vt:variant>
        <vt:lpwstr/>
      </vt:variant>
      <vt:variant>
        <vt:lpwstr>_Toc498950114</vt:lpwstr>
      </vt:variant>
      <vt:variant>
        <vt:i4>1441848</vt:i4>
      </vt:variant>
      <vt:variant>
        <vt:i4>1922</vt:i4>
      </vt:variant>
      <vt:variant>
        <vt:i4>0</vt:i4>
      </vt:variant>
      <vt:variant>
        <vt:i4>5</vt:i4>
      </vt:variant>
      <vt:variant>
        <vt:lpwstr/>
      </vt:variant>
      <vt:variant>
        <vt:lpwstr>_Toc498950113</vt:lpwstr>
      </vt:variant>
      <vt:variant>
        <vt:i4>1441848</vt:i4>
      </vt:variant>
      <vt:variant>
        <vt:i4>1916</vt:i4>
      </vt:variant>
      <vt:variant>
        <vt:i4>0</vt:i4>
      </vt:variant>
      <vt:variant>
        <vt:i4>5</vt:i4>
      </vt:variant>
      <vt:variant>
        <vt:lpwstr/>
      </vt:variant>
      <vt:variant>
        <vt:lpwstr>_Toc498950112</vt:lpwstr>
      </vt:variant>
      <vt:variant>
        <vt:i4>1441848</vt:i4>
      </vt:variant>
      <vt:variant>
        <vt:i4>1910</vt:i4>
      </vt:variant>
      <vt:variant>
        <vt:i4>0</vt:i4>
      </vt:variant>
      <vt:variant>
        <vt:i4>5</vt:i4>
      </vt:variant>
      <vt:variant>
        <vt:lpwstr/>
      </vt:variant>
      <vt:variant>
        <vt:lpwstr>_Toc498950111</vt:lpwstr>
      </vt:variant>
      <vt:variant>
        <vt:i4>1441848</vt:i4>
      </vt:variant>
      <vt:variant>
        <vt:i4>1904</vt:i4>
      </vt:variant>
      <vt:variant>
        <vt:i4>0</vt:i4>
      </vt:variant>
      <vt:variant>
        <vt:i4>5</vt:i4>
      </vt:variant>
      <vt:variant>
        <vt:lpwstr/>
      </vt:variant>
      <vt:variant>
        <vt:lpwstr>_Toc498950110</vt:lpwstr>
      </vt:variant>
      <vt:variant>
        <vt:i4>1507384</vt:i4>
      </vt:variant>
      <vt:variant>
        <vt:i4>1898</vt:i4>
      </vt:variant>
      <vt:variant>
        <vt:i4>0</vt:i4>
      </vt:variant>
      <vt:variant>
        <vt:i4>5</vt:i4>
      </vt:variant>
      <vt:variant>
        <vt:lpwstr/>
      </vt:variant>
      <vt:variant>
        <vt:lpwstr>_Toc498950109</vt:lpwstr>
      </vt:variant>
      <vt:variant>
        <vt:i4>1507384</vt:i4>
      </vt:variant>
      <vt:variant>
        <vt:i4>1892</vt:i4>
      </vt:variant>
      <vt:variant>
        <vt:i4>0</vt:i4>
      </vt:variant>
      <vt:variant>
        <vt:i4>5</vt:i4>
      </vt:variant>
      <vt:variant>
        <vt:lpwstr/>
      </vt:variant>
      <vt:variant>
        <vt:lpwstr>_Toc498950108</vt:lpwstr>
      </vt:variant>
      <vt:variant>
        <vt:i4>1507384</vt:i4>
      </vt:variant>
      <vt:variant>
        <vt:i4>1886</vt:i4>
      </vt:variant>
      <vt:variant>
        <vt:i4>0</vt:i4>
      </vt:variant>
      <vt:variant>
        <vt:i4>5</vt:i4>
      </vt:variant>
      <vt:variant>
        <vt:lpwstr/>
      </vt:variant>
      <vt:variant>
        <vt:lpwstr>_Toc498950107</vt:lpwstr>
      </vt:variant>
      <vt:variant>
        <vt:i4>1507384</vt:i4>
      </vt:variant>
      <vt:variant>
        <vt:i4>1880</vt:i4>
      </vt:variant>
      <vt:variant>
        <vt:i4>0</vt:i4>
      </vt:variant>
      <vt:variant>
        <vt:i4>5</vt:i4>
      </vt:variant>
      <vt:variant>
        <vt:lpwstr/>
      </vt:variant>
      <vt:variant>
        <vt:lpwstr>_Toc498950106</vt:lpwstr>
      </vt:variant>
      <vt:variant>
        <vt:i4>1507384</vt:i4>
      </vt:variant>
      <vt:variant>
        <vt:i4>1874</vt:i4>
      </vt:variant>
      <vt:variant>
        <vt:i4>0</vt:i4>
      </vt:variant>
      <vt:variant>
        <vt:i4>5</vt:i4>
      </vt:variant>
      <vt:variant>
        <vt:lpwstr/>
      </vt:variant>
      <vt:variant>
        <vt:lpwstr>_Toc498950105</vt:lpwstr>
      </vt:variant>
      <vt:variant>
        <vt:i4>1507384</vt:i4>
      </vt:variant>
      <vt:variant>
        <vt:i4>1868</vt:i4>
      </vt:variant>
      <vt:variant>
        <vt:i4>0</vt:i4>
      </vt:variant>
      <vt:variant>
        <vt:i4>5</vt:i4>
      </vt:variant>
      <vt:variant>
        <vt:lpwstr/>
      </vt:variant>
      <vt:variant>
        <vt:lpwstr>_Toc498950104</vt:lpwstr>
      </vt:variant>
      <vt:variant>
        <vt:i4>1507384</vt:i4>
      </vt:variant>
      <vt:variant>
        <vt:i4>1862</vt:i4>
      </vt:variant>
      <vt:variant>
        <vt:i4>0</vt:i4>
      </vt:variant>
      <vt:variant>
        <vt:i4>5</vt:i4>
      </vt:variant>
      <vt:variant>
        <vt:lpwstr/>
      </vt:variant>
      <vt:variant>
        <vt:lpwstr>_Toc498950103</vt:lpwstr>
      </vt:variant>
      <vt:variant>
        <vt:i4>1507384</vt:i4>
      </vt:variant>
      <vt:variant>
        <vt:i4>1856</vt:i4>
      </vt:variant>
      <vt:variant>
        <vt:i4>0</vt:i4>
      </vt:variant>
      <vt:variant>
        <vt:i4>5</vt:i4>
      </vt:variant>
      <vt:variant>
        <vt:lpwstr/>
      </vt:variant>
      <vt:variant>
        <vt:lpwstr>_Toc498950102</vt:lpwstr>
      </vt:variant>
      <vt:variant>
        <vt:i4>1507384</vt:i4>
      </vt:variant>
      <vt:variant>
        <vt:i4>1850</vt:i4>
      </vt:variant>
      <vt:variant>
        <vt:i4>0</vt:i4>
      </vt:variant>
      <vt:variant>
        <vt:i4>5</vt:i4>
      </vt:variant>
      <vt:variant>
        <vt:lpwstr/>
      </vt:variant>
      <vt:variant>
        <vt:lpwstr>_Toc498950101</vt:lpwstr>
      </vt:variant>
      <vt:variant>
        <vt:i4>1507384</vt:i4>
      </vt:variant>
      <vt:variant>
        <vt:i4>1844</vt:i4>
      </vt:variant>
      <vt:variant>
        <vt:i4>0</vt:i4>
      </vt:variant>
      <vt:variant>
        <vt:i4>5</vt:i4>
      </vt:variant>
      <vt:variant>
        <vt:lpwstr/>
      </vt:variant>
      <vt:variant>
        <vt:lpwstr>_Toc498950100</vt:lpwstr>
      </vt:variant>
      <vt:variant>
        <vt:i4>1966137</vt:i4>
      </vt:variant>
      <vt:variant>
        <vt:i4>1838</vt:i4>
      </vt:variant>
      <vt:variant>
        <vt:i4>0</vt:i4>
      </vt:variant>
      <vt:variant>
        <vt:i4>5</vt:i4>
      </vt:variant>
      <vt:variant>
        <vt:lpwstr/>
      </vt:variant>
      <vt:variant>
        <vt:lpwstr>_Toc498950099</vt:lpwstr>
      </vt:variant>
      <vt:variant>
        <vt:i4>1966137</vt:i4>
      </vt:variant>
      <vt:variant>
        <vt:i4>1832</vt:i4>
      </vt:variant>
      <vt:variant>
        <vt:i4>0</vt:i4>
      </vt:variant>
      <vt:variant>
        <vt:i4>5</vt:i4>
      </vt:variant>
      <vt:variant>
        <vt:lpwstr/>
      </vt:variant>
      <vt:variant>
        <vt:lpwstr>_Toc498950098</vt:lpwstr>
      </vt:variant>
      <vt:variant>
        <vt:i4>1966137</vt:i4>
      </vt:variant>
      <vt:variant>
        <vt:i4>1826</vt:i4>
      </vt:variant>
      <vt:variant>
        <vt:i4>0</vt:i4>
      </vt:variant>
      <vt:variant>
        <vt:i4>5</vt:i4>
      </vt:variant>
      <vt:variant>
        <vt:lpwstr/>
      </vt:variant>
      <vt:variant>
        <vt:lpwstr>_Toc498950097</vt:lpwstr>
      </vt:variant>
      <vt:variant>
        <vt:i4>1966137</vt:i4>
      </vt:variant>
      <vt:variant>
        <vt:i4>1820</vt:i4>
      </vt:variant>
      <vt:variant>
        <vt:i4>0</vt:i4>
      </vt:variant>
      <vt:variant>
        <vt:i4>5</vt:i4>
      </vt:variant>
      <vt:variant>
        <vt:lpwstr/>
      </vt:variant>
      <vt:variant>
        <vt:lpwstr>_Toc498950096</vt:lpwstr>
      </vt:variant>
      <vt:variant>
        <vt:i4>1966137</vt:i4>
      </vt:variant>
      <vt:variant>
        <vt:i4>1814</vt:i4>
      </vt:variant>
      <vt:variant>
        <vt:i4>0</vt:i4>
      </vt:variant>
      <vt:variant>
        <vt:i4>5</vt:i4>
      </vt:variant>
      <vt:variant>
        <vt:lpwstr/>
      </vt:variant>
      <vt:variant>
        <vt:lpwstr>_Toc498950095</vt:lpwstr>
      </vt:variant>
      <vt:variant>
        <vt:i4>1966137</vt:i4>
      </vt:variant>
      <vt:variant>
        <vt:i4>1808</vt:i4>
      </vt:variant>
      <vt:variant>
        <vt:i4>0</vt:i4>
      </vt:variant>
      <vt:variant>
        <vt:i4>5</vt:i4>
      </vt:variant>
      <vt:variant>
        <vt:lpwstr/>
      </vt:variant>
      <vt:variant>
        <vt:lpwstr>_Toc498950094</vt:lpwstr>
      </vt:variant>
      <vt:variant>
        <vt:i4>1966137</vt:i4>
      </vt:variant>
      <vt:variant>
        <vt:i4>1802</vt:i4>
      </vt:variant>
      <vt:variant>
        <vt:i4>0</vt:i4>
      </vt:variant>
      <vt:variant>
        <vt:i4>5</vt:i4>
      </vt:variant>
      <vt:variant>
        <vt:lpwstr/>
      </vt:variant>
      <vt:variant>
        <vt:lpwstr>_Toc498950093</vt:lpwstr>
      </vt:variant>
      <vt:variant>
        <vt:i4>1966137</vt:i4>
      </vt:variant>
      <vt:variant>
        <vt:i4>1796</vt:i4>
      </vt:variant>
      <vt:variant>
        <vt:i4>0</vt:i4>
      </vt:variant>
      <vt:variant>
        <vt:i4>5</vt:i4>
      </vt:variant>
      <vt:variant>
        <vt:lpwstr/>
      </vt:variant>
      <vt:variant>
        <vt:lpwstr>_Toc498950092</vt:lpwstr>
      </vt:variant>
      <vt:variant>
        <vt:i4>1966137</vt:i4>
      </vt:variant>
      <vt:variant>
        <vt:i4>1790</vt:i4>
      </vt:variant>
      <vt:variant>
        <vt:i4>0</vt:i4>
      </vt:variant>
      <vt:variant>
        <vt:i4>5</vt:i4>
      </vt:variant>
      <vt:variant>
        <vt:lpwstr/>
      </vt:variant>
      <vt:variant>
        <vt:lpwstr>_Toc498950091</vt:lpwstr>
      </vt:variant>
      <vt:variant>
        <vt:i4>1966137</vt:i4>
      </vt:variant>
      <vt:variant>
        <vt:i4>1784</vt:i4>
      </vt:variant>
      <vt:variant>
        <vt:i4>0</vt:i4>
      </vt:variant>
      <vt:variant>
        <vt:i4>5</vt:i4>
      </vt:variant>
      <vt:variant>
        <vt:lpwstr/>
      </vt:variant>
      <vt:variant>
        <vt:lpwstr>_Toc498950090</vt:lpwstr>
      </vt:variant>
      <vt:variant>
        <vt:i4>2031673</vt:i4>
      </vt:variant>
      <vt:variant>
        <vt:i4>1778</vt:i4>
      </vt:variant>
      <vt:variant>
        <vt:i4>0</vt:i4>
      </vt:variant>
      <vt:variant>
        <vt:i4>5</vt:i4>
      </vt:variant>
      <vt:variant>
        <vt:lpwstr/>
      </vt:variant>
      <vt:variant>
        <vt:lpwstr>_Toc498950089</vt:lpwstr>
      </vt:variant>
      <vt:variant>
        <vt:i4>2031673</vt:i4>
      </vt:variant>
      <vt:variant>
        <vt:i4>1772</vt:i4>
      </vt:variant>
      <vt:variant>
        <vt:i4>0</vt:i4>
      </vt:variant>
      <vt:variant>
        <vt:i4>5</vt:i4>
      </vt:variant>
      <vt:variant>
        <vt:lpwstr/>
      </vt:variant>
      <vt:variant>
        <vt:lpwstr>_Toc498950088</vt:lpwstr>
      </vt:variant>
      <vt:variant>
        <vt:i4>2031673</vt:i4>
      </vt:variant>
      <vt:variant>
        <vt:i4>1766</vt:i4>
      </vt:variant>
      <vt:variant>
        <vt:i4>0</vt:i4>
      </vt:variant>
      <vt:variant>
        <vt:i4>5</vt:i4>
      </vt:variant>
      <vt:variant>
        <vt:lpwstr/>
      </vt:variant>
      <vt:variant>
        <vt:lpwstr>_Toc498950087</vt:lpwstr>
      </vt:variant>
      <vt:variant>
        <vt:i4>2031673</vt:i4>
      </vt:variant>
      <vt:variant>
        <vt:i4>1760</vt:i4>
      </vt:variant>
      <vt:variant>
        <vt:i4>0</vt:i4>
      </vt:variant>
      <vt:variant>
        <vt:i4>5</vt:i4>
      </vt:variant>
      <vt:variant>
        <vt:lpwstr/>
      </vt:variant>
      <vt:variant>
        <vt:lpwstr>_Toc498950086</vt:lpwstr>
      </vt:variant>
      <vt:variant>
        <vt:i4>2031673</vt:i4>
      </vt:variant>
      <vt:variant>
        <vt:i4>1754</vt:i4>
      </vt:variant>
      <vt:variant>
        <vt:i4>0</vt:i4>
      </vt:variant>
      <vt:variant>
        <vt:i4>5</vt:i4>
      </vt:variant>
      <vt:variant>
        <vt:lpwstr/>
      </vt:variant>
      <vt:variant>
        <vt:lpwstr>_Toc498950085</vt:lpwstr>
      </vt:variant>
      <vt:variant>
        <vt:i4>2031673</vt:i4>
      </vt:variant>
      <vt:variant>
        <vt:i4>1748</vt:i4>
      </vt:variant>
      <vt:variant>
        <vt:i4>0</vt:i4>
      </vt:variant>
      <vt:variant>
        <vt:i4>5</vt:i4>
      </vt:variant>
      <vt:variant>
        <vt:lpwstr/>
      </vt:variant>
      <vt:variant>
        <vt:lpwstr>_Toc498950084</vt:lpwstr>
      </vt:variant>
      <vt:variant>
        <vt:i4>2031673</vt:i4>
      </vt:variant>
      <vt:variant>
        <vt:i4>1742</vt:i4>
      </vt:variant>
      <vt:variant>
        <vt:i4>0</vt:i4>
      </vt:variant>
      <vt:variant>
        <vt:i4>5</vt:i4>
      </vt:variant>
      <vt:variant>
        <vt:lpwstr/>
      </vt:variant>
      <vt:variant>
        <vt:lpwstr>_Toc498950083</vt:lpwstr>
      </vt:variant>
      <vt:variant>
        <vt:i4>2031673</vt:i4>
      </vt:variant>
      <vt:variant>
        <vt:i4>1736</vt:i4>
      </vt:variant>
      <vt:variant>
        <vt:i4>0</vt:i4>
      </vt:variant>
      <vt:variant>
        <vt:i4>5</vt:i4>
      </vt:variant>
      <vt:variant>
        <vt:lpwstr/>
      </vt:variant>
      <vt:variant>
        <vt:lpwstr>_Toc498950082</vt:lpwstr>
      </vt:variant>
      <vt:variant>
        <vt:i4>2031673</vt:i4>
      </vt:variant>
      <vt:variant>
        <vt:i4>1730</vt:i4>
      </vt:variant>
      <vt:variant>
        <vt:i4>0</vt:i4>
      </vt:variant>
      <vt:variant>
        <vt:i4>5</vt:i4>
      </vt:variant>
      <vt:variant>
        <vt:lpwstr/>
      </vt:variant>
      <vt:variant>
        <vt:lpwstr>_Toc498950081</vt:lpwstr>
      </vt:variant>
      <vt:variant>
        <vt:i4>2031673</vt:i4>
      </vt:variant>
      <vt:variant>
        <vt:i4>1724</vt:i4>
      </vt:variant>
      <vt:variant>
        <vt:i4>0</vt:i4>
      </vt:variant>
      <vt:variant>
        <vt:i4>5</vt:i4>
      </vt:variant>
      <vt:variant>
        <vt:lpwstr/>
      </vt:variant>
      <vt:variant>
        <vt:lpwstr>_Toc498950080</vt:lpwstr>
      </vt:variant>
      <vt:variant>
        <vt:i4>1048633</vt:i4>
      </vt:variant>
      <vt:variant>
        <vt:i4>1718</vt:i4>
      </vt:variant>
      <vt:variant>
        <vt:i4>0</vt:i4>
      </vt:variant>
      <vt:variant>
        <vt:i4>5</vt:i4>
      </vt:variant>
      <vt:variant>
        <vt:lpwstr/>
      </vt:variant>
      <vt:variant>
        <vt:lpwstr>_Toc498950079</vt:lpwstr>
      </vt:variant>
      <vt:variant>
        <vt:i4>1048633</vt:i4>
      </vt:variant>
      <vt:variant>
        <vt:i4>1712</vt:i4>
      </vt:variant>
      <vt:variant>
        <vt:i4>0</vt:i4>
      </vt:variant>
      <vt:variant>
        <vt:i4>5</vt:i4>
      </vt:variant>
      <vt:variant>
        <vt:lpwstr/>
      </vt:variant>
      <vt:variant>
        <vt:lpwstr>_Toc498950078</vt:lpwstr>
      </vt:variant>
      <vt:variant>
        <vt:i4>1048633</vt:i4>
      </vt:variant>
      <vt:variant>
        <vt:i4>1706</vt:i4>
      </vt:variant>
      <vt:variant>
        <vt:i4>0</vt:i4>
      </vt:variant>
      <vt:variant>
        <vt:i4>5</vt:i4>
      </vt:variant>
      <vt:variant>
        <vt:lpwstr/>
      </vt:variant>
      <vt:variant>
        <vt:lpwstr>_Toc498950077</vt:lpwstr>
      </vt:variant>
      <vt:variant>
        <vt:i4>1048633</vt:i4>
      </vt:variant>
      <vt:variant>
        <vt:i4>1700</vt:i4>
      </vt:variant>
      <vt:variant>
        <vt:i4>0</vt:i4>
      </vt:variant>
      <vt:variant>
        <vt:i4>5</vt:i4>
      </vt:variant>
      <vt:variant>
        <vt:lpwstr/>
      </vt:variant>
      <vt:variant>
        <vt:lpwstr>_Toc498950076</vt:lpwstr>
      </vt:variant>
      <vt:variant>
        <vt:i4>1048633</vt:i4>
      </vt:variant>
      <vt:variant>
        <vt:i4>1694</vt:i4>
      </vt:variant>
      <vt:variant>
        <vt:i4>0</vt:i4>
      </vt:variant>
      <vt:variant>
        <vt:i4>5</vt:i4>
      </vt:variant>
      <vt:variant>
        <vt:lpwstr/>
      </vt:variant>
      <vt:variant>
        <vt:lpwstr>_Toc498950075</vt:lpwstr>
      </vt:variant>
      <vt:variant>
        <vt:i4>1048633</vt:i4>
      </vt:variant>
      <vt:variant>
        <vt:i4>1688</vt:i4>
      </vt:variant>
      <vt:variant>
        <vt:i4>0</vt:i4>
      </vt:variant>
      <vt:variant>
        <vt:i4>5</vt:i4>
      </vt:variant>
      <vt:variant>
        <vt:lpwstr/>
      </vt:variant>
      <vt:variant>
        <vt:lpwstr>_Toc498950074</vt:lpwstr>
      </vt:variant>
      <vt:variant>
        <vt:i4>1048633</vt:i4>
      </vt:variant>
      <vt:variant>
        <vt:i4>1682</vt:i4>
      </vt:variant>
      <vt:variant>
        <vt:i4>0</vt:i4>
      </vt:variant>
      <vt:variant>
        <vt:i4>5</vt:i4>
      </vt:variant>
      <vt:variant>
        <vt:lpwstr/>
      </vt:variant>
      <vt:variant>
        <vt:lpwstr>_Toc498950073</vt:lpwstr>
      </vt:variant>
      <vt:variant>
        <vt:i4>1048633</vt:i4>
      </vt:variant>
      <vt:variant>
        <vt:i4>1676</vt:i4>
      </vt:variant>
      <vt:variant>
        <vt:i4>0</vt:i4>
      </vt:variant>
      <vt:variant>
        <vt:i4>5</vt:i4>
      </vt:variant>
      <vt:variant>
        <vt:lpwstr/>
      </vt:variant>
      <vt:variant>
        <vt:lpwstr>_Toc498950072</vt:lpwstr>
      </vt:variant>
      <vt:variant>
        <vt:i4>1048633</vt:i4>
      </vt:variant>
      <vt:variant>
        <vt:i4>1670</vt:i4>
      </vt:variant>
      <vt:variant>
        <vt:i4>0</vt:i4>
      </vt:variant>
      <vt:variant>
        <vt:i4>5</vt:i4>
      </vt:variant>
      <vt:variant>
        <vt:lpwstr/>
      </vt:variant>
      <vt:variant>
        <vt:lpwstr>_Toc498950071</vt:lpwstr>
      </vt:variant>
      <vt:variant>
        <vt:i4>1048633</vt:i4>
      </vt:variant>
      <vt:variant>
        <vt:i4>1664</vt:i4>
      </vt:variant>
      <vt:variant>
        <vt:i4>0</vt:i4>
      </vt:variant>
      <vt:variant>
        <vt:i4>5</vt:i4>
      </vt:variant>
      <vt:variant>
        <vt:lpwstr/>
      </vt:variant>
      <vt:variant>
        <vt:lpwstr>_Toc498950070</vt:lpwstr>
      </vt:variant>
      <vt:variant>
        <vt:i4>1114169</vt:i4>
      </vt:variant>
      <vt:variant>
        <vt:i4>1658</vt:i4>
      </vt:variant>
      <vt:variant>
        <vt:i4>0</vt:i4>
      </vt:variant>
      <vt:variant>
        <vt:i4>5</vt:i4>
      </vt:variant>
      <vt:variant>
        <vt:lpwstr/>
      </vt:variant>
      <vt:variant>
        <vt:lpwstr>_Toc498950069</vt:lpwstr>
      </vt:variant>
      <vt:variant>
        <vt:i4>1114169</vt:i4>
      </vt:variant>
      <vt:variant>
        <vt:i4>1652</vt:i4>
      </vt:variant>
      <vt:variant>
        <vt:i4>0</vt:i4>
      </vt:variant>
      <vt:variant>
        <vt:i4>5</vt:i4>
      </vt:variant>
      <vt:variant>
        <vt:lpwstr/>
      </vt:variant>
      <vt:variant>
        <vt:lpwstr>_Toc498950068</vt:lpwstr>
      </vt:variant>
      <vt:variant>
        <vt:i4>1114169</vt:i4>
      </vt:variant>
      <vt:variant>
        <vt:i4>1646</vt:i4>
      </vt:variant>
      <vt:variant>
        <vt:i4>0</vt:i4>
      </vt:variant>
      <vt:variant>
        <vt:i4>5</vt:i4>
      </vt:variant>
      <vt:variant>
        <vt:lpwstr/>
      </vt:variant>
      <vt:variant>
        <vt:lpwstr>_Toc498950067</vt:lpwstr>
      </vt:variant>
      <vt:variant>
        <vt:i4>1114169</vt:i4>
      </vt:variant>
      <vt:variant>
        <vt:i4>1640</vt:i4>
      </vt:variant>
      <vt:variant>
        <vt:i4>0</vt:i4>
      </vt:variant>
      <vt:variant>
        <vt:i4>5</vt:i4>
      </vt:variant>
      <vt:variant>
        <vt:lpwstr/>
      </vt:variant>
      <vt:variant>
        <vt:lpwstr>_Toc498950066</vt:lpwstr>
      </vt:variant>
      <vt:variant>
        <vt:i4>1114169</vt:i4>
      </vt:variant>
      <vt:variant>
        <vt:i4>1634</vt:i4>
      </vt:variant>
      <vt:variant>
        <vt:i4>0</vt:i4>
      </vt:variant>
      <vt:variant>
        <vt:i4>5</vt:i4>
      </vt:variant>
      <vt:variant>
        <vt:lpwstr/>
      </vt:variant>
      <vt:variant>
        <vt:lpwstr>_Toc498950065</vt:lpwstr>
      </vt:variant>
      <vt:variant>
        <vt:i4>1114169</vt:i4>
      </vt:variant>
      <vt:variant>
        <vt:i4>1628</vt:i4>
      </vt:variant>
      <vt:variant>
        <vt:i4>0</vt:i4>
      </vt:variant>
      <vt:variant>
        <vt:i4>5</vt:i4>
      </vt:variant>
      <vt:variant>
        <vt:lpwstr/>
      </vt:variant>
      <vt:variant>
        <vt:lpwstr>_Toc498950064</vt:lpwstr>
      </vt:variant>
      <vt:variant>
        <vt:i4>1114169</vt:i4>
      </vt:variant>
      <vt:variant>
        <vt:i4>1622</vt:i4>
      </vt:variant>
      <vt:variant>
        <vt:i4>0</vt:i4>
      </vt:variant>
      <vt:variant>
        <vt:i4>5</vt:i4>
      </vt:variant>
      <vt:variant>
        <vt:lpwstr/>
      </vt:variant>
      <vt:variant>
        <vt:lpwstr>_Toc498950063</vt:lpwstr>
      </vt:variant>
      <vt:variant>
        <vt:i4>1114169</vt:i4>
      </vt:variant>
      <vt:variant>
        <vt:i4>1616</vt:i4>
      </vt:variant>
      <vt:variant>
        <vt:i4>0</vt:i4>
      </vt:variant>
      <vt:variant>
        <vt:i4>5</vt:i4>
      </vt:variant>
      <vt:variant>
        <vt:lpwstr/>
      </vt:variant>
      <vt:variant>
        <vt:lpwstr>_Toc498950062</vt:lpwstr>
      </vt:variant>
      <vt:variant>
        <vt:i4>1114169</vt:i4>
      </vt:variant>
      <vt:variant>
        <vt:i4>1610</vt:i4>
      </vt:variant>
      <vt:variant>
        <vt:i4>0</vt:i4>
      </vt:variant>
      <vt:variant>
        <vt:i4>5</vt:i4>
      </vt:variant>
      <vt:variant>
        <vt:lpwstr/>
      </vt:variant>
      <vt:variant>
        <vt:lpwstr>_Toc498950061</vt:lpwstr>
      </vt:variant>
      <vt:variant>
        <vt:i4>1114169</vt:i4>
      </vt:variant>
      <vt:variant>
        <vt:i4>1604</vt:i4>
      </vt:variant>
      <vt:variant>
        <vt:i4>0</vt:i4>
      </vt:variant>
      <vt:variant>
        <vt:i4>5</vt:i4>
      </vt:variant>
      <vt:variant>
        <vt:lpwstr/>
      </vt:variant>
      <vt:variant>
        <vt:lpwstr>_Toc498950060</vt:lpwstr>
      </vt:variant>
      <vt:variant>
        <vt:i4>1179705</vt:i4>
      </vt:variant>
      <vt:variant>
        <vt:i4>1598</vt:i4>
      </vt:variant>
      <vt:variant>
        <vt:i4>0</vt:i4>
      </vt:variant>
      <vt:variant>
        <vt:i4>5</vt:i4>
      </vt:variant>
      <vt:variant>
        <vt:lpwstr/>
      </vt:variant>
      <vt:variant>
        <vt:lpwstr>_Toc498950059</vt:lpwstr>
      </vt:variant>
      <vt:variant>
        <vt:i4>1179705</vt:i4>
      </vt:variant>
      <vt:variant>
        <vt:i4>1592</vt:i4>
      </vt:variant>
      <vt:variant>
        <vt:i4>0</vt:i4>
      </vt:variant>
      <vt:variant>
        <vt:i4>5</vt:i4>
      </vt:variant>
      <vt:variant>
        <vt:lpwstr/>
      </vt:variant>
      <vt:variant>
        <vt:lpwstr>_Toc498950058</vt:lpwstr>
      </vt:variant>
      <vt:variant>
        <vt:i4>1179705</vt:i4>
      </vt:variant>
      <vt:variant>
        <vt:i4>1586</vt:i4>
      </vt:variant>
      <vt:variant>
        <vt:i4>0</vt:i4>
      </vt:variant>
      <vt:variant>
        <vt:i4>5</vt:i4>
      </vt:variant>
      <vt:variant>
        <vt:lpwstr/>
      </vt:variant>
      <vt:variant>
        <vt:lpwstr>_Toc498950057</vt:lpwstr>
      </vt:variant>
      <vt:variant>
        <vt:i4>1179705</vt:i4>
      </vt:variant>
      <vt:variant>
        <vt:i4>1580</vt:i4>
      </vt:variant>
      <vt:variant>
        <vt:i4>0</vt:i4>
      </vt:variant>
      <vt:variant>
        <vt:i4>5</vt:i4>
      </vt:variant>
      <vt:variant>
        <vt:lpwstr/>
      </vt:variant>
      <vt:variant>
        <vt:lpwstr>_Toc498950056</vt:lpwstr>
      </vt:variant>
      <vt:variant>
        <vt:i4>1179705</vt:i4>
      </vt:variant>
      <vt:variant>
        <vt:i4>1574</vt:i4>
      </vt:variant>
      <vt:variant>
        <vt:i4>0</vt:i4>
      </vt:variant>
      <vt:variant>
        <vt:i4>5</vt:i4>
      </vt:variant>
      <vt:variant>
        <vt:lpwstr/>
      </vt:variant>
      <vt:variant>
        <vt:lpwstr>_Toc498950055</vt:lpwstr>
      </vt:variant>
      <vt:variant>
        <vt:i4>1179705</vt:i4>
      </vt:variant>
      <vt:variant>
        <vt:i4>1568</vt:i4>
      </vt:variant>
      <vt:variant>
        <vt:i4>0</vt:i4>
      </vt:variant>
      <vt:variant>
        <vt:i4>5</vt:i4>
      </vt:variant>
      <vt:variant>
        <vt:lpwstr/>
      </vt:variant>
      <vt:variant>
        <vt:lpwstr>_Toc498950054</vt:lpwstr>
      </vt:variant>
      <vt:variant>
        <vt:i4>1179705</vt:i4>
      </vt:variant>
      <vt:variant>
        <vt:i4>1562</vt:i4>
      </vt:variant>
      <vt:variant>
        <vt:i4>0</vt:i4>
      </vt:variant>
      <vt:variant>
        <vt:i4>5</vt:i4>
      </vt:variant>
      <vt:variant>
        <vt:lpwstr/>
      </vt:variant>
      <vt:variant>
        <vt:lpwstr>_Toc498950053</vt:lpwstr>
      </vt:variant>
      <vt:variant>
        <vt:i4>1179705</vt:i4>
      </vt:variant>
      <vt:variant>
        <vt:i4>1556</vt:i4>
      </vt:variant>
      <vt:variant>
        <vt:i4>0</vt:i4>
      </vt:variant>
      <vt:variant>
        <vt:i4>5</vt:i4>
      </vt:variant>
      <vt:variant>
        <vt:lpwstr/>
      </vt:variant>
      <vt:variant>
        <vt:lpwstr>_Toc498950052</vt:lpwstr>
      </vt:variant>
      <vt:variant>
        <vt:i4>1179705</vt:i4>
      </vt:variant>
      <vt:variant>
        <vt:i4>1550</vt:i4>
      </vt:variant>
      <vt:variant>
        <vt:i4>0</vt:i4>
      </vt:variant>
      <vt:variant>
        <vt:i4>5</vt:i4>
      </vt:variant>
      <vt:variant>
        <vt:lpwstr/>
      </vt:variant>
      <vt:variant>
        <vt:lpwstr>_Toc498950051</vt:lpwstr>
      </vt:variant>
      <vt:variant>
        <vt:i4>1179705</vt:i4>
      </vt:variant>
      <vt:variant>
        <vt:i4>1544</vt:i4>
      </vt:variant>
      <vt:variant>
        <vt:i4>0</vt:i4>
      </vt:variant>
      <vt:variant>
        <vt:i4>5</vt:i4>
      </vt:variant>
      <vt:variant>
        <vt:lpwstr/>
      </vt:variant>
      <vt:variant>
        <vt:lpwstr>_Toc498950050</vt:lpwstr>
      </vt:variant>
      <vt:variant>
        <vt:i4>1245241</vt:i4>
      </vt:variant>
      <vt:variant>
        <vt:i4>1538</vt:i4>
      </vt:variant>
      <vt:variant>
        <vt:i4>0</vt:i4>
      </vt:variant>
      <vt:variant>
        <vt:i4>5</vt:i4>
      </vt:variant>
      <vt:variant>
        <vt:lpwstr/>
      </vt:variant>
      <vt:variant>
        <vt:lpwstr>_Toc498950049</vt:lpwstr>
      </vt:variant>
      <vt:variant>
        <vt:i4>1245241</vt:i4>
      </vt:variant>
      <vt:variant>
        <vt:i4>1532</vt:i4>
      </vt:variant>
      <vt:variant>
        <vt:i4>0</vt:i4>
      </vt:variant>
      <vt:variant>
        <vt:i4>5</vt:i4>
      </vt:variant>
      <vt:variant>
        <vt:lpwstr/>
      </vt:variant>
      <vt:variant>
        <vt:lpwstr>_Toc498950048</vt:lpwstr>
      </vt:variant>
      <vt:variant>
        <vt:i4>1245241</vt:i4>
      </vt:variant>
      <vt:variant>
        <vt:i4>1526</vt:i4>
      </vt:variant>
      <vt:variant>
        <vt:i4>0</vt:i4>
      </vt:variant>
      <vt:variant>
        <vt:i4>5</vt:i4>
      </vt:variant>
      <vt:variant>
        <vt:lpwstr/>
      </vt:variant>
      <vt:variant>
        <vt:lpwstr>_Toc498950047</vt:lpwstr>
      </vt:variant>
      <vt:variant>
        <vt:i4>1245241</vt:i4>
      </vt:variant>
      <vt:variant>
        <vt:i4>1520</vt:i4>
      </vt:variant>
      <vt:variant>
        <vt:i4>0</vt:i4>
      </vt:variant>
      <vt:variant>
        <vt:i4>5</vt:i4>
      </vt:variant>
      <vt:variant>
        <vt:lpwstr/>
      </vt:variant>
      <vt:variant>
        <vt:lpwstr>_Toc498950046</vt:lpwstr>
      </vt:variant>
      <vt:variant>
        <vt:i4>1245241</vt:i4>
      </vt:variant>
      <vt:variant>
        <vt:i4>1514</vt:i4>
      </vt:variant>
      <vt:variant>
        <vt:i4>0</vt:i4>
      </vt:variant>
      <vt:variant>
        <vt:i4>5</vt:i4>
      </vt:variant>
      <vt:variant>
        <vt:lpwstr/>
      </vt:variant>
      <vt:variant>
        <vt:lpwstr>_Toc498950045</vt:lpwstr>
      </vt:variant>
      <vt:variant>
        <vt:i4>1245241</vt:i4>
      </vt:variant>
      <vt:variant>
        <vt:i4>1508</vt:i4>
      </vt:variant>
      <vt:variant>
        <vt:i4>0</vt:i4>
      </vt:variant>
      <vt:variant>
        <vt:i4>5</vt:i4>
      </vt:variant>
      <vt:variant>
        <vt:lpwstr/>
      </vt:variant>
      <vt:variant>
        <vt:lpwstr>_Toc498950044</vt:lpwstr>
      </vt:variant>
      <vt:variant>
        <vt:i4>1245241</vt:i4>
      </vt:variant>
      <vt:variant>
        <vt:i4>1502</vt:i4>
      </vt:variant>
      <vt:variant>
        <vt:i4>0</vt:i4>
      </vt:variant>
      <vt:variant>
        <vt:i4>5</vt:i4>
      </vt:variant>
      <vt:variant>
        <vt:lpwstr/>
      </vt:variant>
      <vt:variant>
        <vt:lpwstr>_Toc498950043</vt:lpwstr>
      </vt:variant>
      <vt:variant>
        <vt:i4>1245241</vt:i4>
      </vt:variant>
      <vt:variant>
        <vt:i4>1496</vt:i4>
      </vt:variant>
      <vt:variant>
        <vt:i4>0</vt:i4>
      </vt:variant>
      <vt:variant>
        <vt:i4>5</vt:i4>
      </vt:variant>
      <vt:variant>
        <vt:lpwstr/>
      </vt:variant>
      <vt:variant>
        <vt:lpwstr>_Toc498950042</vt:lpwstr>
      </vt:variant>
      <vt:variant>
        <vt:i4>1245241</vt:i4>
      </vt:variant>
      <vt:variant>
        <vt:i4>1490</vt:i4>
      </vt:variant>
      <vt:variant>
        <vt:i4>0</vt:i4>
      </vt:variant>
      <vt:variant>
        <vt:i4>5</vt:i4>
      </vt:variant>
      <vt:variant>
        <vt:lpwstr/>
      </vt:variant>
      <vt:variant>
        <vt:lpwstr>_Toc498950041</vt:lpwstr>
      </vt:variant>
      <vt:variant>
        <vt:i4>1245241</vt:i4>
      </vt:variant>
      <vt:variant>
        <vt:i4>1484</vt:i4>
      </vt:variant>
      <vt:variant>
        <vt:i4>0</vt:i4>
      </vt:variant>
      <vt:variant>
        <vt:i4>5</vt:i4>
      </vt:variant>
      <vt:variant>
        <vt:lpwstr/>
      </vt:variant>
      <vt:variant>
        <vt:lpwstr>_Toc498950040</vt:lpwstr>
      </vt:variant>
      <vt:variant>
        <vt:i4>1310777</vt:i4>
      </vt:variant>
      <vt:variant>
        <vt:i4>1478</vt:i4>
      </vt:variant>
      <vt:variant>
        <vt:i4>0</vt:i4>
      </vt:variant>
      <vt:variant>
        <vt:i4>5</vt:i4>
      </vt:variant>
      <vt:variant>
        <vt:lpwstr/>
      </vt:variant>
      <vt:variant>
        <vt:lpwstr>_Toc498950039</vt:lpwstr>
      </vt:variant>
      <vt:variant>
        <vt:i4>1310777</vt:i4>
      </vt:variant>
      <vt:variant>
        <vt:i4>1472</vt:i4>
      </vt:variant>
      <vt:variant>
        <vt:i4>0</vt:i4>
      </vt:variant>
      <vt:variant>
        <vt:i4>5</vt:i4>
      </vt:variant>
      <vt:variant>
        <vt:lpwstr/>
      </vt:variant>
      <vt:variant>
        <vt:lpwstr>_Toc498950038</vt:lpwstr>
      </vt:variant>
      <vt:variant>
        <vt:i4>1310777</vt:i4>
      </vt:variant>
      <vt:variant>
        <vt:i4>1466</vt:i4>
      </vt:variant>
      <vt:variant>
        <vt:i4>0</vt:i4>
      </vt:variant>
      <vt:variant>
        <vt:i4>5</vt:i4>
      </vt:variant>
      <vt:variant>
        <vt:lpwstr/>
      </vt:variant>
      <vt:variant>
        <vt:lpwstr>_Toc498950037</vt:lpwstr>
      </vt:variant>
      <vt:variant>
        <vt:i4>1310777</vt:i4>
      </vt:variant>
      <vt:variant>
        <vt:i4>1460</vt:i4>
      </vt:variant>
      <vt:variant>
        <vt:i4>0</vt:i4>
      </vt:variant>
      <vt:variant>
        <vt:i4>5</vt:i4>
      </vt:variant>
      <vt:variant>
        <vt:lpwstr/>
      </vt:variant>
      <vt:variant>
        <vt:lpwstr>_Toc498950036</vt:lpwstr>
      </vt:variant>
      <vt:variant>
        <vt:i4>1310777</vt:i4>
      </vt:variant>
      <vt:variant>
        <vt:i4>1454</vt:i4>
      </vt:variant>
      <vt:variant>
        <vt:i4>0</vt:i4>
      </vt:variant>
      <vt:variant>
        <vt:i4>5</vt:i4>
      </vt:variant>
      <vt:variant>
        <vt:lpwstr/>
      </vt:variant>
      <vt:variant>
        <vt:lpwstr>_Toc498950035</vt:lpwstr>
      </vt:variant>
      <vt:variant>
        <vt:i4>1310777</vt:i4>
      </vt:variant>
      <vt:variant>
        <vt:i4>1448</vt:i4>
      </vt:variant>
      <vt:variant>
        <vt:i4>0</vt:i4>
      </vt:variant>
      <vt:variant>
        <vt:i4>5</vt:i4>
      </vt:variant>
      <vt:variant>
        <vt:lpwstr/>
      </vt:variant>
      <vt:variant>
        <vt:lpwstr>_Toc498950034</vt:lpwstr>
      </vt:variant>
      <vt:variant>
        <vt:i4>1310777</vt:i4>
      </vt:variant>
      <vt:variant>
        <vt:i4>1442</vt:i4>
      </vt:variant>
      <vt:variant>
        <vt:i4>0</vt:i4>
      </vt:variant>
      <vt:variant>
        <vt:i4>5</vt:i4>
      </vt:variant>
      <vt:variant>
        <vt:lpwstr/>
      </vt:variant>
      <vt:variant>
        <vt:lpwstr>_Toc498950033</vt:lpwstr>
      </vt:variant>
      <vt:variant>
        <vt:i4>1310777</vt:i4>
      </vt:variant>
      <vt:variant>
        <vt:i4>1436</vt:i4>
      </vt:variant>
      <vt:variant>
        <vt:i4>0</vt:i4>
      </vt:variant>
      <vt:variant>
        <vt:i4>5</vt:i4>
      </vt:variant>
      <vt:variant>
        <vt:lpwstr/>
      </vt:variant>
      <vt:variant>
        <vt:lpwstr>_Toc498950032</vt:lpwstr>
      </vt:variant>
      <vt:variant>
        <vt:i4>1310777</vt:i4>
      </vt:variant>
      <vt:variant>
        <vt:i4>1430</vt:i4>
      </vt:variant>
      <vt:variant>
        <vt:i4>0</vt:i4>
      </vt:variant>
      <vt:variant>
        <vt:i4>5</vt:i4>
      </vt:variant>
      <vt:variant>
        <vt:lpwstr/>
      </vt:variant>
      <vt:variant>
        <vt:lpwstr>_Toc498950031</vt:lpwstr>
      </vt:variant>
      <vt:variant>
        <vt:i4>1310777</vt:i4>
      </vt:variant>
      <vt:variant>
        <vt:i4>1424</vt:i4>
      </vt:variant>
      <vt:variant>
        <vt:i4>0</vt:i4>
      </vt:variant>
      <vt:variant>
        <vt:i4>5</vt:i4>
      </vt:variant>
      <vt:variant>
        <vt:lpwstr/>
      </vt:variant>
      <vt:variant>
        <vt:lpwstr>_Toc498950030</vt:lpwstr>
      </vt:variant>
      <vt:variant>
        <vt:i4>1376313</vt:i4>
      </vt:variant>
      <vt:variant>
        <vt:i4>1418</vt:i4>
      </vt:variant>
      <vt:variant>
        <vt:i4>0</vt:i4>
      </vt:variant>
      <vt:variant>
        <vt:i4>5</vt:i4>
      </vt:variant>
      <vt:variant>
        <vt:lpwstr/>
      </vt:variant>
      <vt:variant>
        <vt:lpwstr>_Toc498950029</vt:lpwstr>
      </vt:variant>
      <vt:variant>
        <vt:i4>1376313</vt:i4>
      </vt:variant>
      <vt:variant>
        <vt:i4>1412</vt:i4>
      </vt:variant>
      <vt:variant>
        <vt:i4>0</vt:i4>
      </vt:variant>
      <vt:variant>
        <vt:i4>5</vt:i4>
      </vt:variant>
      <vt:variant>
        <vt:lpwstr/>
      </vt:variant>
      <vt:variant>
        <vt:lpwstr>_Toc498950028</vt:lpwstr>
      </vt:variant>
      <vt:variant>
        <vt:i4>1376313</vt:i4>
      </vt:variant>
      <vt:variant>
        <vt:i4>1406</vt:i4>
      </vt:variant>
      <vt:variant>
        <vt:i4>0</vt:i4>
      </vt:variant>
      <vt:variant>
        <vt:i4>5</vt:i4>
      </vt:variant>
      <vt:variant>
        <vt:lpwstr/>
      </vt:variant>
      <vt:variant>
        <vt:lpwstr>_Toc498950027</vt:lpwstr>
      </vt:variant>
      <vt:variant>
        <vt:i4>1376313</vt:i4>
      </vt:variant>
      <vt:variant>
        <vt:i4>1400</vt:i4>
      </vt:variant>
      <vt:variant>
        <vt:i4>0</vt:i4>
      </vt:variant>
      <vt:variant>
        <vt:i4>5</vt:i4>
      </vt:variant>
      <vt:variant>
        <vt:lpwstr/>
      </vt:variant>
      <vt:variant>
        <vt:lpwstr>_Toc498950026</vt:lpwstr>
      </vt:variant>
      <vt:variant>
        <vt:i4>1376313</vt:i4>
      </vt:variant>
      <vt:variant>
        <vt:i4>1394</vt:i4>
      </vt:variant>
      <vt:variant>
        <vt:i4>0</vt:i4>
      </vt:variant>
      <vt:variant>
        <vt:i4>5</vt:i4>
      </vt:variant>
      <vt:variant>
        <vt:lpwstr/>
      </vt:variant>
      <vt:variant>
        <vt:lpwstr>_Toc498950025</vt:lpwstr>
      </vt:variant>
      <vt:variant>
        <vt:i4>1376313</vt:i4>
      </vt:variant>
      <vt:variant>
        <vt:i4>1388</vt:i4>
      </vt:variant>
      <vt:variant>
        <vt:i4>0</vt:i4>
      </vt:variant>
      <vt:variant>
        <vt:i4>5</vt:i4>
      </vt:variant>
      <vt:variant>
        <vt:lpwstr/>
      </vt:variant>
      <vt:variant>
        <vt:lpwstr>_Toc498950024</vt:lpwstr>
      </vt:variant>
      <vt:variant>
        <vt:i4>1376313</vt:i4>
      </vt:variant>
      <vt:variant>
        <vt:i4>1382</vt:i4>
      </vt:variant>
      <vt:variant>
        <vt:i4>0</vt:i4>
      </vt:variant>
      <vt:variant>
        <vt:i4>5</vt:i4>
      </vt:variant>
      <vt:variant>
        <vt:lpwstr/>
      </vt:variant>
      <vt:variant>
        <vt:lpwstr>_Toc498950023</vt:lpwstr>
      </vt:variant>
      <vt:variant>
        <vt:i4>1376313</vt:i4>
      </vt:variant>
      <vt:variant>
        <vt:i4>1376</vt:i4>
      </vt:variant>
      <vt:variant>
        <vt:i4>0</vt:i4>
      </vt:variant>
      <vt:variant>
        <vt:i4>5</vt:i4>
      </vt:variant>
      <vt:variant>
        <vt:lpwstr/>
      </vt:variant>
      <vt:variant>
        <vt:lpwstr>_Toc498950022</vt:lpwstr>
      </vt:variant>
      <vt:variant>
        <vt:i4>1376313</vt:i4>
      </vt:variant>
      <vt:variant>
        <vt:i4>1370</vt:i4>
      </vt:variant>
      <vt:variant>
        <vt:i4>0</vt:i4>
      </vt:variant>
      <vt:variant>
        <vt:i4>5</vt:i4>
      </vt:variant>
      <vt:variant>
        <vt:lpwstr/>
      </vt:variant>
      <vt:variant>
        <vt:lpwstr>_Toc498950021</vt:lpwstr>
      </vt:variant>
      <vt:variant>
        <vt:i4>1376313</vt:i4>
      </vt:variant>
      <vt:variant>
        <vt:i4>1364</vt:i4>
      </vt:variant>
      <vt:variant>
        <vt:i4>0</vt:i4>
      </vt:variant>
      <vt:variant>
        <vt:i4>5</vt:i4>
      </vt:variant>
      <vt:variant>
        <vt:lpwstr/>
      </vt:variant>
      <vt:variant>
        <vt:lpwstr>_Toc498950020</vt:lpwstr>
      </vt:variant>
      <vt:variant>
        <vt:i4>1441849</vt:i4>
      </vt:variant>
      <vt:variant>
        <vt:i4>1358</vt:i4>
      </vt:variant>
      <vt:variant>
        <vt:i4>0</vt:i4>
      </vt:variant>
      <vt:variant>
        <vt:i4>5</vt:i4>
      </vt:variant>
      <vt:variant>
        <vt:lpwstr/>
      </vt:variant>
      <vt:variant>
        <vt:lpwstr>_Toc498950019</vt:lpwstr>
      </vt:variant>
      <vt:variant>
        <vt:i4>1441849</vt:i4>
      </vt:variant>
      <vt:variant>
        <vt:i4>1352</vt:i4>
      </vt:variant>
      <vt:variant>
        <vt:i4>0</vt:i4>
      </vt:variant>
      <vt:variant>
        <vt:i4>5</vt:i4>
      </vt:variant>
      <vt:variant>
        <vt:lpwstr/>
      </vt:variant>
      <vt:variant>
        <vt:lpwstr>_Toc498950018</vt:lpwstr>
      </vt:variant>
      <vt:variant>
        <vt:i4>1441849</vt:i4>
      </vt:variant>
      <vt:variant>
        <vt:i4>1346</vt:i4>
      </vt:variant>
      <vt:variant>
        <vt:i4>0</vt:i4>
      </vt:variant>
      <vt:variant>
        <vt:i4>5</vt:i4>
      </vt:variant>
      <vt:variant>
        <vt:lpwstr/>
      </vt:variant>
      <vt:variant>
        <vt:lpwstr>_Toc498950017</vt:lpwstr>
      </vt:variant>
      <vt:variant>
        <vt:i4>1441849</vt:i4>
      </vt:variant>
      <vt:variant>
        <vt:i4>1340</vt:i4>
      </vt:variant>
      <vt:variant>
        <vt:i4>0</vt:i4>
      </vt:variant>
      <vt:variant>
        <vt:i4>5</vt:i4>
      </vt:variant>
      <vt:variant>
        <vt:lpwstr/>
      </vt:variant>
      <vt:variant>
        <vt:lpwstr>_Toc498950016</vt:lpwstr>
      </vt:variant>
      <vt:variant>
        <vt:i4>1441849</vt:i4>
      </vt:variant>
      <vt:variant>
        <vt:i4>1334</vt:i4>
      </vt:variant>
      <vt:variant>
        <vt:i4>0</vt:i4>
      </vt:variant>
      <vt:variant>
        <vt:i4>5</vt:i4>
      </vt:variant>
      <vt:variant>
        <vt:lpwstr/>
      </vt:variant>
      <vt:variant>
        <vt:lpwstr>_Toc498950015</vt:lpwstr>
      </vt:variant>
      <vt:variant>
        <vt:i4>1441849</vt:i4>
      </vt:variant>
      <vt:variant>
        <vt:i4>1328</vt:i4>
      </vt:variant>
      <vt:variant>
        <vt:i4>0</vt:i4>
      </vt:variant>
      <vt:variant>
        <vt:i4>5</vt:i4>
      </vt:variant>
      <vt:variant>
        <vt:lpwstr/>
      </vt:variant>
      <vt:variant>
        <vt:lpwstr>_Toc498950014</vt:lpwstr>
      </vt:variant>
      <vt:variant>
        <vt:i4>1441849</vt:i4>
      </vt:variant>
      <vt:variant>
        <vt:i4>1322</vt:i4>
      </vt:variant>
      <vt:variant>
        <vt:i4>0</vt:i4>
      </vt:variant>
      <vt:variant>
        <vt:i4>5</vt:i4>
      </vt:variant>
      <vt:variant>
        <vt:lpwstr/>
      </vt:variant>
      <vt:variant>
        <vt:lpwstr>_Toc498950013</vt:lpwstr>
      </vt:variant>
      <vt:variant>
        <vt:i4>1441849</vt:i4>
      </vt:variant>
      <vt:variant>
        <vt:i4>1316</vt:i4>
      </vt:variant>
      <vt:variant>
        <vt:i4>0</vt:i4>
      </vt:variant>
      <vt:variant>
        <vt:i4>5</vt:i4>
      </vt:variant>
      <vt:variant>
        <vt:lpwstr/>
      </vt:variant>
      <vt:variant>
        <vt:lpwstr>_Toc498950012</vt:lpwstr>
      </vt:variant>
      <vt:variant>
        <vt:i4>1441849</vt:i4>
      </vt:variant>
      <vt:variant>
        <vt:i4>1310</vt:i4>
      </vt:variant>
      <vt:variant>
        <vt:i4>0</vt:i4>
      </vt:variant>
      <vt:variant>
        <vt:i4>5</vt:i4>
      </vt:variant>
      <vt:variant>
        <vt:lpwstr/>
      </vt:variant>
      <vt:variant>
        <vt:lpwstr>_Toc498950011</vt:lpwstr>
      </vt:variant>
      <vt:variant>
        <vt:i4>1441849</vt:i4>
      </vt:variant>
      <vt:variant>
        <vt:i4>1304</vt:i4>
      </vt:variant>
      <vt:variant>
        <vt:i4>0</vt:i4>
      </vt:variant>
      <vt:variant>
        <vt:i4>5</vt:i4>
      </vt:variant>
      <vt:variant>
        <vt:lpwstr/>
      </vt:variant>
      <vt:variant>
        <vt:lpwstr>_Toc498950010</vt:lpwstr>
      </vt:variant>
      <vt:variant>
        <vt:i4>1507385</vt:i4>
      </vt:variant>
      <vt:variant>
        <vt:i4>1298</vt:i4>
      </vt:variant>
      <vt:variant>
        <vt:i4>0</vt:i4>
      </vt:variant>
      <vt:variant>
        <vt:i4>5</vt:i4>
      </vt:variant>
      <vt:variant>
        <vt:lpwstr/>
      </vt:variant>
      <vt:variant>
        <vt:lpwstr>_Toc498950009</vt:lpwstr>
      </vt:variant>
      <vt:variant>
        <vt:i4>1507385</vt:i4>
      </vt:variant>
      <vt:variant>
        <vt:i4>1292</vt:i4>
      </vt:variant>
      <vt:variant>
        <vt:i4>0</vt:i4>
      </vt:variant>
      <vt:variant>
        <vt:i4>5</vt:i4>
      </vt:variant>
      <vt:variant>
        <vt:lpwstr/>
      </vt:variant>
      <vt:variant>
        <vt:lpwstr>_Toc498950008</vt:lpwstr>
      </vt:variant>
      <vt:variant>
        <vt:i4>1507385</vt:i4>
      </vt:variant>
      <vt:variant>
        <vt:i4>1286</vt:i4>
      </vt:variant>
      <vt:variant>
        <vt:i4>0</vt:i4>
      </vt:variant>
      <vt:variant>
        <vt:i4>5</vt:i4>
      </vt:variant>
      <vt:variant>
        <vt:lpwstr/>
      </vt:variant>
      <vt:variant>
        <vt:lpwstr>_Toc498950007</vt:lpwstr>
      </vt:variant>
      <vt:variant>
        <vt:i4>1507385</vt:i4>
      </vt:variant>
      <vt:variant>
        <vt:i4>1280</vt:i4>
      </vt:variant>
      <vt:variant>
        <vt:i4>0</vt:i4>
      </vt:variant>
      <vt:variant>
        <vt:i4>5</vt:i4>
      </vt:variant>
      <vt:variant>
        <vt:lpwstr/>
      </vt:variant>
      <vt:variant>
        <vt:lpwstr>_Toc498950006</vt:lpwstr>
      </vt:variant>
      <vt:variant>
        <vt:i4>1507385</vt:i4>
      </vt:variant>
      <vt:variant>
        <vt:i4>1274</vt:i4>
      </vt:variant>
      <vt:variant>
        <vt:i4>0</vt:i4>
      </vt:variant>
      <vt:variant>
        <vt:i4>5</vt:i4>
      </vt:variant>
      <vt:variant>
        <vt:lpwstr/>
      </vt:variant>
      <vt:variant>
        <vt:lpwstr>_Toc498950005</vt:lpwstr>
      </vt:variant>
      <vt:variant>
        <vt:i4>1507385</vt:i4>
      </vt:variant>
      <vt:variant>
        <vt:i4>1268</vt:i4>
      </vt:variant>
      <vt:variant>
        <vt:i4>0</vt:i4>
      </vt:variant>
      <vt:variant>
        <vt:i4>5</vt:i4>
      </vt:variant>
      <vt:variant>
        <vt:lpwstr/>
      </vt:variant>
      <vt:variant>
        <vt:lpwstr>_Toc498950004</vt:lpwstr>
      </vt:variant>
      <vt:variant>
        <vt:i4>1507385</vt:i4>
      </vt:variant>
      <vt:variant>
        <vt:i4>1262</vt:i4>
      </vt:variant>
      <vt:variant>
        <vt:i4>0</vt:i4>
      </vt:variant>
      <vt:variant>
        <vt:i4>5</vt:i4>
      </vt:variant>
      <vt:variant>
        <vt:lpwstr/>
      </vt:variant>
      <vt:variant>
        <vt:lpwstr>_Toc498950003</vt:lpwstr>
      </vt:variant>
      <vt:variant>
        <vt:i4>1507385</vt:i4>
      </vt:variant>
      <vt:variant>
        <vt:i4>1256</vt:i4>
      </vt:variant>
      <vt:variant>
        <vt:i4>0</vt:i4>
      </vt:variant>
      <vt:variant>
        <vt:i4>5</vt:i4>
      </vt:variant>
      <vt:variant>
        <vt:lpwstr/>
      </vt:variant>
      <vt:variant>
        <vt:lpwstr>_Toc498950002</vt:lpwstr>
      </vt:variant>
      <vt:variant>
        <vt:i4>1507385</vt:i4>
      </vt:variant>
      <vt:variant>
        <vt:i4>1250</vt:i4>
      </vt:variant>
      <vt:variant>
        <vt:i4>0</vt:i4>
      </vt:variant>
      <vt:variant>
        <vt:i4>5</vt:i4>
      </vt:variant>
      <vt:variant>
        <vt:lpwstr/>
      </vt:variant>
      <vt:variant>
        <vt:lpwstr>_Toc498950001</vt:lpwstr>
      </vt:variant>
      <vt:variant>
        <vt:i4>1507385</vt:i4>
      </vt:variant>
      <vt:variant>
        <vt:i4>1244</vt:i4>
      </vt:variant>
      <vt:variant>
        <vt:i4>0</vt:i4>
      </vt:variant>
      <vt:variant>
        <vt:i4>5</vt:i4>
      </vt:variant>
      <vt:variant>
        <vt:lpwstr/>
      </vt:variant>
      <vt:variant>
        <vt:lpwstr>_Toc498950000</vt:lpwstr>
      </vt:variant>
      <vt:variant>
        <vt:i4>1507377</vt:i4>
      </vt:variant>
      <vt:variant>
        <vt:i4>1238</vt:i4>
      </vt:variant>
      <vt:variant>
        <vt:i4>0</vt:i4>
      </vt:variant>
      <vt:variant>
        <vt:i4>5</vt:i4>
      </vt:variant>
      <vt:variant>
        <vt:lpwstr/>
      </vt:variant>
      <vt:variant>
        <vt:lpwstr>_Toc498949999</vt:lpwstr>
      </vt:variant>
      <vt:variant>
        <vt:i4>1507377</vt:i4>
      </vt:variant>
      <vt:variant>
        <vt:i4>1232</vt:i4>
      </vt:variant>
      <vt:variant>
        <vt:i4>0</vt:i4>
      </vt:variant>
      <vt:variant>
        <vt:i4>5</vt:i4>
      </vt:variant>
      <vt:variant>
        <vt:lpwstr/>
      </vt:variant>
      <vt:variant>
        <vt:lpwstr>_Toc498949998</vt:lpwstr>
      </vt:variant>
      <vt:variant>
        <vt:i4>1507377</vt:i4>
      </vt:variant>
      <vt:variant>
        <vt:i4>1226</vt:i4>
      </vt:variant>
      <vt:variant>
        <vt:i4>0</vt:i4>
      </vt:variant>
      <vt:variant>
        <vt:i4>5</vt:i4>
      </vt:variant>
      <vt:variant>
        <vt:lpwstr/>
      </vt:variant>
      <vt:variant>
        <vt:lpwstr>_Toc498949997</vt:lpwstr>
      </vt:variant>
      <vt:variant>
        <vt:i4>1507377</vt:i4>
      </vt:variant>
      <vt:variant>
        <vt:i4>1220</vt:i4>
      </vt:variant>
      <vt:variant>
        <vt:i4>0</vt:i4>
      </vt:variant>
      <vt:variant>
        <vt:i4>5</vt:i4>
      </vt:variant>
      <vt:variant>
        <vt:lpwstr/>
      </vt:variant>
      <vt:variant>
        <vt:lpwstr>_Toc498949996</vt:lpwstr>
      </vt:variant>
      <vt:variant>
        <vt:i4>1507377</vt:i4>
      </vt:variant>
      <vt:variant>
        <vt:i4>1214</vt:i4>
      </vt:variant>
      <vt:variant>
        <vt:i4>0</vt:i4>
      </vt:variant>
      <vt:variant>
        <vt:i4>5</vt:i4>
      </vt:variant>
      <vt:variant>
        <vt:lpwstr/>
      </vt:variant>
      <vt:variant>
        <vt:lpwstr>_Toc498949995</vt:lpwstr>
      </vt:variant>
      <vt:variant>
        <vt:i4>1507377</vt:i4>
      </vt:variant>
      <vt:variant>
        <vt:i4>1208</vt:i4>
      </vt:variant>
      <vt:variant>
        <vt:i4>0</vt:i4>
      </vt:variant>
      <vt:variant>
        <vt:i4>5</vt:i4>
      </vt:variant>
      <vt:variant>
        <vt:lpwstr/>
      </vt:variant>
      <vt:variant>
        <vt:lpwstr>_Toc498949994</vt:lpwstr>
      </vt:variant>
      <vt:variant>
        <vt:i4>1507377</vt:i4>
      </vt:variant>
      <vt:variant>
        <vt:i4>1202</vt:i4>
      </vt:variant>
      <vt:variant>
        <vt:i4>0</vt:i4>
      </vt:variant>
      <vt:variant>
        <vt:i4>5</vt:i4>
      </vt:variant>
      <vt:variant>
        <vt:lpwstr/>
      </vt:variant>
      <vt:variant>
        <vt:lpwstr>_Toc498949993</vt:lpwstr>
      </vt:variant>
      <vt:variant>
        <vt:i4>1507377</vt:i4>
      </vt:variant>
      <vt:variant>
        <vt:i4>1196</vt:i4>
      </vt:variant>
      <vt:variant>
        <vt:i4>0</vt:i4>
      </vt:variant>
      <vt:variant>
        <vt:i4>5</vt:i4>
      </vt:variant>
      <vt:variant>
        <vt:lpwstr/>
      </vt:variant>
      <vt:variant>
        <vt:lpwstr>_Toc498949992</vt:lpwstr>
      </vt:variant>
      <vt:variant>
        <vt:i4>1507377</vt:i4>
      </vt:variant>
      <vt:variant>
        <vt:i4>1190</vt:i4>
      </vt:variant>
      <vt:variant>
        <vt:i4>0</vt:i4>
      </vt:variant>
      <vt:variant>
        <vt:i4>5</vt:i4>
      </vt:variant>
      <vt:variant>
        <vt:lpwstr/>
      </vt:variant>
      <vt:variant>
        <vt:lpwstr>_Toc498949991</vt:lpwstr>
      </vt:variant>
      <vt:variant>
        <vt:i4>1507377</vt:i4>
      </vt:variant>
      <vt:variant>
        <vt:i4>1184</vt:i4>
      </vt:variant>
      <vt:variant>
        <vt:i4>0</vt:i4>
      </vt:variant>
      <vt:variant>
        <vt:i4>5</vt:i4>
      </vt:variant>
      <vt:variant>
        <vt:lpwstr/>
      </vt:variant>
      <vt:variant>
        <vt:lpwstr>_Toc498949990</vt:lpwstr>
      </vt:variant>
      <vt:variant>
        <vt:i4>1441841</vt:i4>
      </vt:variant>
      <vt:variant>
        <vt:i4>1178</vt:i4>
      </vt:variant>
      <vt:variant>
        <vt:i4>0</vt:i4>
      </vt:variant>
      <vt:variant>
        <vt:i4>5</vt:i4>
      </vt:variant>
      <vt:variant>
        <vt:lpwstr/>
      </vt:variant>
      <vt:variant>
        <vt:lpwstr>_Toc498949989</vt:lpwstr>
      </vt:variant>
      <vt:variant>
        <vt:i4>1441841</vt:i4>
      </vt:variant>
      <vt:variant>
        <vt:i4>1172</vt:i4>
      </vt:variant>
      <vt:variant>
        <vt:i4>0</vt:i4>
      </vt:variant>
      <vt:variant>
        <vt:i4>5</vt:i4>
      </vt:variant>
      <vt:variant>
        <vt:lpwstr/>
      </vt:variant>
      <vt:variant>
        <vt:lpwstr>_Toc498949988</vt:lpwstr>
      </vt:variant>
      <vt:variant>
        <vt:i4>1441841</vt:i4>
      </vt:variant>
      <vt:variant>
        <vt:i4>1166</vt:i4>
      </vt:variant>
      <vt:variant>
        <vt:i4>0</vt:i4>
      </vt:variant>
      <vt:variant>
        <vt:i4>5</vt:i4>
      </vt:variant>
      <vt:variant>
        <vt:lpwstr/>
      </vt:variant>
      <vt:variant>
        <vt:lpwstr>_Toc498949987</vt:lpwstr>
      </vt:variant>
      <vt:variant>
        <vt:i4>1441841</vt:i4>
      </vt:variant>
      <vt:variant>
        <vt:i4>1160</vt:i4>
      </vt:variant>
      <vt:variant>
        <vt:i4>0</vt:i4>
      </vt:variant>
      <vt:variant>
        <vt:i4>5</vt:i4>
      </vt:variant>
      <vt:variant>
        <vt:lpwstr/>
      </vt:variant>
      <vt:variant>
        <vt:lpwstr>_Toc498949986</vt:lpwstr>
      </vt:variant>
      <vt:variant>
        <vt:i4>1441841</vt:i4>
      </vt:variant>
      <vt:variant>
        <vt:i4>1154</vt:i4>
      </vt:variant>
      <vt:variant>
        <vt:i4>0</vt:i4>
      </vt:variant>
      <vt:variant>
        <vt:i4>5</vt:i4>
      </vt:variant>
      <vt:variant>
        <vt:lpwstr/>
      </vt:variant>
      <vt:variant>
        <vt:lpwstr>_Toc498949985</vt:lpwstr>
      </vt:variant>
      <vt:variant>
        <vt:i4>1441841</vt:i4>
      </vt:variant>
      <vt:variant>
        <vt:i4>1148</vt:i4>
      </vt:variant>
      <vt:variant>
        <vt:i4>0</vt:i4>
      </vt:variant>
      <vt:variant>
        <vt:i4>5</vt:i4>
      </vt:variant>
      <vt:variant>
        <vt:lpwstr/>
      </vt:variant>
      <vt:variant>
        <vt:lpwstr>_Toc498949984</vt:lpwstr>
      </vt:variant>
      <vt:variant>
        <vt:i4>1441841</vt:i4>
      </vt:variant>
      <vt:variant>
        <vt:i4>1142</vt:i4>
      </vt:variant>
      <vt:variant>
        <vt:i4>0</vt:i4>
      </vt:variant>
      <vt:variant>
        <vt:i4>5</vt:i4>
      </vt:variant>
      <vt:variant>
        <vt:lpwstr/>
      </vt:variant>
      <vt:variant>
        <vt:lpwstr>_Toc498949983</vt:lpwstr>
      </vt:variant>
      <vt:variant>
        <vt:i4>1441841</vt:i4>
      </vt:variant>
      <vt:variant>
        <vt:i4>1136</vt:i4>
      </vt:variant>
      <vt:variant>
        <vt:i4>0</vt:i4>
      </vt:variant>
      <vt:variant>
        <vt:i4>5</vt:i4>
      </vt:variant>
      <vt:variant>
        <vt:lpwstr/>
      </vt:variant>
      <vt:variant>
        <vt:lpwstr>_Toc498949982</vt:lpwstr>
      </vt:variant>
      <vt:variant>
        <vt:i4>1441841</vt:i4>
      </vt:variant>
      <vt:variant>
        <vt:i4>1130</vt:i4>
      </vt:variant>
      <vt:variant>
        <vt:i4>0</vt:i4>
      </vt:variant>
      <vt:variant>
        <vt:i4>5</vt:i4>
      </vt:variant>
      <vt:variant>
        <vt:lpwstr/>
      </vt:variant>
      <vt:variant>
        <vt:lpwstr>_Toc498949981</vt:lpwstr>
      </vt:variant>
      <vt:variant>
        <vt:i4>1441841</vt:i4>
      </vt:variant>
      <vt:variant>
        <vt:i4>1124</vt:i4>
      </vt:variant>
      <vt:variant>
        <vt:i4>0</vt:i4>
      </vt:variant>
      <vt:variant>
        <vt:i4>5</vt:i4>
      </vt:variant>
      <vt:variant>
        <vt:lpwstr/>
      </vt:variant>
      <vt:variant>
        <vt:lpwstr>_Toc498949980</vt:lpwstr>
      </vt:variant>
      <vt:variant>
        <vt:i4>1638449</vt:i4>
      </vt:variant>
      <vt:variant>
        <vt:i4>1118</vt:i4>
      </vt:variant>
      <vt:variant>
        <vt:i4>0</vt:i4>
      </vt:variant>
      <vt:variant>
        <vt:i4>5</vt:i4>
      </vt:variant>
      <vt:variant>
        <vt:lpwstr/>
      </vt:variant>
      <vt:variant>
        <vt:lpwstr>_Toc498949979</vt:lpwstr>
      </vt:variant>
      <vt:variant>
        <vt:i4>1638449</vt:i4>
      </vt:variant>
      <vt:variant>
        <vt:i4>1112</vt:i4>
      </vt:variant>
      <vt:variant>
        <vt:i4>0</vt:i4>
      </vt:variant>
      <vt:variant>
        <vt:i4>5</vt:i4>
      </vt:variant>
      <vt:variant>
        <vt:lpwstr/>
      </vt:variant>
      <vt:variant>
        <vt:lpwstr>_Toc498949978</vt:lpwstr>
      </vt:variant>
      <vt:variant>
        <vt:i4>1638449</vt:i4>
      </vt:variant>
      <vt:variant>
        <vt:i4>1106</vt:i4>
      </vt:variant>
      <vt:variant>
        <vt:i4>0</vt:i4>
      </vt:variant>
      <vt:variant>
        <vt:i4>5</vt:i4>
      </vt:variant>
      <vt:variant>
        <vt:lpwstr/>
      </vt:variant>
      <vt:variant>
        <vt:lpwstr>_Toc498949977</vt:lpwstr>
      </vt:variant>
      <vt:variant>
        <vt:i4>1638449</vt:i4>
      </vt:variant>
      <vt:variant>
        <vt:i4>1100</vt:i4>
      </vt:variant>
      <vt:variant>
        <vt:i4>0</vt:i4>
      </vt:variant>
      <vt:variant>
        <vt:i4>5</vt:i4>
      </vt:variant>
      <vt:variant>
        <vt:lpwstr/>
      </vt:variant>
      <vt:variant>
        <vt:lpwstr>_Toc498949976</vt:lpwstr>
      </vt:variant>
      <vt:variant>
        <vt:i4>1638449</vt:i4>
      </vt:variant>
      <vt:variant>
        <vt:i4>1094</vt:i4>
      </vt:variant>
      <vt:variant>
        <vt:i4>0</vt:i4>
      </vt:variant>
      <vt:variant>
        <vt:i4>5</vt:i4>
      </vt:variant>
      <vt:variant>
        <vt:lpwstr/>
      </vt:variant>
      <vt:variant>
        <vt:lpwstr>_Toc498949975</vt:lpwstr>
      </vt:variant>
      <vt:variant>
        <vt:i4>1638449</vt:i4>
      </vt:variant>
      <vt:variant>
        <vt:i4>1088</vt:i4>
      </vt:variant>
      <vt:variant>
        <vt:i4>0</vt:i4>
      </vt:variant>
      <vt:variant>
        <vt:i4>5</vt:i4>
      </vt:variant>
      <vt:variant>
        <vt:lpwstr/>
      </vt:variant>
      <vt:variant>
        <vt:lpwstr>_Toc498949974</vt:lpwstr>
      </vt:variant>
      <vt:variant>
        <vt:i4>1638449</vt:i4>
      </vt:variant>
      <vt:variant>
        <vt:i4>1082</vt:i4>
      </vt:variant>
      <vt:variant>
        <vt:i4>0</vt:i4>
      </vt:variant>
      <vt:variant>
        <vt:i4>5</vt:i4>
      </vt:variant>
      <vt:variant>
        <vt:lpwstr/>
      </vt:variant>
      <vt:variant>
        <vt:lpwstr>_Toc498949973</vt:lpwstr>
      </vt:variant>
      <vt:variant>
        <vt:i4>1638449</vt:i4>
      </vt:variant>
      <vt:variant>
        <vt:i4>1076</vt:i4>
      </vt:variant>
      <vt:variant>
        <vt:i4>0</vt:i4>
      </vt:variant>
      <vt:variant>
        <vt:i4>5</vt:i4>
      </vt:variant>
      <vt:variant>
        <vt:lpwstr/>
      </vt:variant>
      <vt:variant>
        <vt:lpwstr>_Toc498949972</vt:lpwstr>
      </vt:variant>
      <vt:variant>
        <vt:i4>1638449</vt:i4>
      </vt:variant>
      <vt:variant>
        <vt:i4>1070</vt:i4>
      </vt:variant>
      <vt:variant>
        <vt:i4>0</vt:i4>
      </vt:variant>
      <vt:variant>
        <vt:i4>5</vt:i4>
      </vt:variant>
      <vt:variant>
        <vt:lpwstr/>
      </vt:variant>
      <vt:variant>
        <vt:lpwstr>_Toc498949971</vt:lpwstr>
      </vt:variant>
      <vt:variant>
        <vt:i4>1638449</vt:i4>
      </vt:variant>
      <vt:variant>
        <vt:i4>1064</vt:i4>
      </vt:variant>
      <vt:variant>
        <vt:i4>0</vt:i4>
      </vt:variant>
      <vt:variant>
        <vt:i4>5</vt:i4>
      </vt:variant>
      <vt:variant>
        <vt:lpwstr/>
      </vt:variant>
      <vt:variant>
        <vt:lpwstr>_Toc498949970</vt:lpwstr>
      </vt:variant>
      <vt:variant>
        <vt:i4>1572913</vt:i4>
      </vt:variant>
      <vt:variant>
        <vt:i4>1058</vt:i4>
      </vt:variant>
      <vt:variant>
        <vt:i4>0</vt:i4>
      </vt:variant>
      <vt:variant>
        <vt:i4>5</vt:i4>
      </vt:variant>
      <vt:variant>
        <vt:lpwstr/>
      </vt:variant>
      <vt:variant>
        <vt:lpwstr>_Toc498949969</vt:lpwstr>
      </vt:variant>
      <vt:variant>
        <vt:i4>1572913</vt:i4>
      </vt:variant>
      <vt:variant>
        <vt:i4>1052</vt:i4>
      </vt:variant>
      <vt:variant>
        <vt:i4>0</vt:i4>
      </vt:variant>
      <vt:variant>
        <vt:i4>5</vt:i4>
      </vt:variant>
      <vt:variant>
        <vt:lpwstr/>
      </vt:variant>
      <vt:variant>
        <vt:lpwstr>_Toc498949968</vt:lpwstr>
      </vt:variant>
      <vt:variant>
        <vt:i4>1572913</vt:i4>
      </vt:variant>
      <vt:variant>
        <vt:i4>1046</vt:i4>
      </vt:variant>
      <vt:variant>
        <vt:i4>0</vt:i4>
      </vt:variant>
      <vt:variant>
        <vt:i4>5</vt:i4>
      </vt:variant>
      <vt:variant>
        <vt:lpwstr/>
      </vt:variant>
      <vt:variant>
        <vt:lpwstr>_Toc498949967</vt:lpwstr>
      </vt:variant>
      <vt:variant>
        <vt:i4>1572913</vt:i4>
      </vt:variant>
      <vt:variant>
        <vt:i4>1040</vt:i4>
      </vt:variant>
      <vt:variant>
        <vt:i4>0</vt:i4>
      </vt:variant>
      <vt:variant>
        <vt:i4>5</vt:i4>
      </vt:variant>
      <vt:variant>
        <vt:lpwstr/>
      </vt:variant>
      <vt:variant>
        <vt:lpwstr>_Toc498949966</vt:lpwstr>
      </vt:variant>
      <vt:variant>
        <vt:i4>1572913</vt:i4>
      </vt:variant>
      <vt:variant>
        <vt:i4>1034</vt:i4>
      </vt:variant>
      <vt:variant>
        <vt:i4>0</vt:i4>
      </vt:variant>
      <vt:variant>
        <vt:i4>5</vt:i4>
      </vt:variant>
      <vt:variant>
        <vt:lpwstr/>
      </vt:variant>
      <vt:variant>
        <vt:lpwstr>_Toc498949965</vt:lpwstr>
      </vt:variant>
      <vt:variant>
        <vt:i4>1572913</vt:i4>
      </vt:variant>
      <vt:variant>
        <vt:i4>1028</vt:i4>
      </vt:variant>
      <vt:variant>
        <vt:i4>0</vt:i4>
      </vt:variant>
      <vt:variant>
        <vt:i4>5</vt:i4>
      </vt:variant>
      <vt:variant>
        <vt:lpwstr/>
      </vt:variant>
      <vt:variant>
        <vt:lpwstr>_Toc498949964</vt:lpwstr>
      </vt:variant>
      <vt:variant>
        <vt:i4>1572913</vt:i4>
      </vt:variant>
      <vt:variant>
        <vt:i4>1022</vt:i4>
      </vt:variant>
      <vt:variant>
        <vt:i4>0</vt:i4>
      </vt:variant>
      <vt:variant>
        <vt:i4>5</vt:i4>
      </vt:variant>
      <vt:variant>
        <vt:lpwstr/>
      </vt:variant>
      <vt:variant>
        <vt:lpwstr>_Toc498949963</vt:lpwstr>
      </vt:variant>
      <vt:variant>
        <vt:i4>1572913</vt:i4>
      </vt:variant>
      <vt:variant>
        <vt:i4>1016</vt:i4>
      </vt:variant>
      <vt:variant>
        <vt:i4>0</vt:i4>
      </vt:variant>
      <vt:variant>
        <vt:i4>5</vt:i4>
      </vt:variant>
      <vt:variant>
        <vt:lpwstr/>
      </vt:variant>
      <vt:variant>
        <vt:lpwstr>_Toc498949962</vt:lpwstr>
      </vt:variant>
      <vt:variant>
        <vt:i4>1572913</vt:i4>
      </vt:variant>
      <vt:variant>
        <vt:i4>1010</vt:i4>
      </vt:variant>
      <vt:variant>
        <vt:i4>0</vt:i4>
      </vt:variant>
      <vt:variant>
        <vt:i4>5</vt:i4>
      </vt:variant>
      <vt:variant>
        <vt:lpwstr/>
      </vt:variant>
      <vt:variant>
        <vt:lpwstr>_Toc498949961</vt:lpwstr>
      </vt:variant>
      <vt:variant>
        <vt:i4>1572913</vt:i4>
      </vt:variant>
      <vt:variant>
        <vt:i4>1004</vt:i4>
      </vt:variant>
      <vt:variant>
        <vt:i4>0</vt:i4>
      </vt:variant>
      <vt:variant>
        <vt:i4>5</vt:i4>
      </vt:variant>
      <vt:variant>
        <vt:lpwstr/>
      </vt:variant>
      <vt:variant>
        <vt:lpwstr>_Toc498949960</vt:lpwstr>
      </vt:variant>
      <vt:variant>
        <vt:i4>1769521</vt:i4>
      </vt:variant>
      <vt:variant>
        <vt:i4>998</vt:i4>
      </vt:variant>
      <vt:variant>
        <vt:i4>0</vt:i4>
      </vt:variant>
      <vt:variant>
        <vt:i4>5</vt:i4>
      </vt:variant>
      <vt:variant>
        <vt:lpwstr/>
      </vt:variant>
      <vt:variant>
        <vt:lpwstr>_Toc498949959</vt:lpwstr>
      </vt:variant>
      <vt:variant>
        <vt:i4>1769521</vt:i4>
      </vt:variant>
      <vt:variant>
        <vt:i4>992</vt:i4>
      </vt:variant>
      <vt:variant>
        <vt:i4>0</vt:i4>
      </vt:variant>
      <vt:variant>
        <vt:i4>5</vt:i4>
      </vt:variant>
      <vt:variant>
        <vt:lpwstr/>
      </vt:variant>
      <vt:variant>
        <vt:lpwstr>_Toc498949958</vt:lpwstr>
      </vt:variant>
      <vt:variant>
        <vt:i4>1769521</vt:i4>
      </vt:variant>
      <vt:variant>
        <vt:i4>986</vt:i4>
      </vt:variant>
      <vt:variant>
        <vt:i4>0</vt:i4>
      </vt:variant>
      <vt:variant>
        <vt:i4>5</vt:i4>
      </vt:variant>
      <vt:variant>
        <vt:lpwstr/>
      </vt:variant>
      <vt:variant>
        <vt:lpwstr>_Toc498949957</vt:lpwstr>
      </vt:variant>
      <vt:variant>
        <vt:i4>1769521</vt:i4>
      </vt:variant>
      <vt:variant>
        <vt:i4>980</vt:i4>
      </vt:variant>
      <vt:variant>
        <vt:i4>0</vt:i4>
      </vt:variant>
      <vt:variant>
        <vt:i4>5</vt:i4>
      </vt:variant>
      <vt:variant>
        <vt:lpwstr/>
      </vt:variant>
      <vt:variant>
        <vt:lpwstr>_Toc498949956</vt:lpwstr>
      </vt:variant>
      <vt:variant>
        <vt:i4>1769521</vt:i4>
      </vt:variant>
      <vt:variant>
        <vt:i4>974</vt:i4>
      </vt:variant>
      <vt:variant>
        <vt:i4>0</vt:i4>
      </vt:variant>
      <vt:variant>
        <vt:i4>5</vt:i4>
      </vt:variant>
      <vt:variant>
        <vt:lpwstr/>
      </vt:variant>
      <vt:variant>
        <vt:lpwstr>_Toc498949955</vt:lpwstr>
      </vt:variant>
      <vt:variant>
        <vt:i4>1769521</vt:i4>
      </vt:variant>
      <vt:variant>
        <vt:i4>968</vt:i4>
      </vt:variant>
      <vt:variant>
        <vt:i4>0</vt:i4>
      </vt:variant>
      <vt:variant>
        <vt:i4>5</vt:i4>
      </vt:variant>
      <vt:variant>
        <vt:lpwstr/>
      </vt:variant>
      <vt:variant>
        <vt:lpwstr>_Toc498949954</vt:lpwstr>
      </vt:variant>
      <vt:variant>
        <vt:i4>1769521</vt:i4>
      </vt:variant>
      <vt:variant>
        <vt:i4>962</vt:i4>
      </vt:variant>
      <vt:variant>
        <vt:i4>0</vt:i4>
      </vt:variant>
      <vt:variant>
        <vt:i4>5</vt:i4>
      </vt:variant>
      <vt:variant>
        <vt:lpwstr/>
      </vt:variant>
      <vt:variant>
        <vt:lpwstr>_Toc498949953</vt:lpwstr>
      </vt:variant>
      <vt:variant>
        <vt:i4>1769521</vt:i4>
      </vt:variant>
      <vt:variant>
        <vt:i4>956</vt:i4>
      </vt:variant>
      <vt:variant>
        <vt:i4>0</vt:i4>
      </vt:variant>
      <vt:variant>
        <vt:i4>5</vt:i4>
      </vt:variant>
      <vt:variant>
        <vt:lpwstr/>
      </vt:variant>
      <vt:variant>
        <vt:lpwstr>_Toc498949952</vt:lpwstr>
      </vt:variant>
      <vt:variant>
        <vt:i4>1769521</vt:i4>
      </vt:variant>
      <vt:variant>
        <vt:i4>950</vt:i4>
      </vt:variant>
      <vt:variant>
        <vt:i4>0</vt:i4>
      </vt:variant>
      <vt:variant>
        <vt:i4>5</vt:i4>
      </vt:variant>
      <vt:variant>
        <vt:lpwstr/>
      </vt:variant>
      <vt:variant>
        <vt:lpwstr>_Toc498949951</vt:lpwstr>
      </vt:variant>
      <vt:variant>
        <vt:i4>1769521</vt:i4>
      </vt:variant>
      <vt:variant>
        <vt:i4>944</vt:i4>
      </vt:variant>
      <vt:variant>
        <vt:i4>0</vt:i4>
      </vt:variant>
      <vt:variant>
        <vt:i4>5</vt:i4>
      </vt:variant>
      <vt:variant>
        <vt:lpwstr/>
      </vt:variant>
      <vt:variant>
        <vt:lpwstr>_Toc498949950</vt:lpwstr>
      </vt:variant>
      <vt:variant>
        <vt:i4>1703985</vt:i4>
      </vt:variant>
      <vt:variant>
        <vt:i4>938</vt:i4>
      </vt:variant>
      <vt:variant>
        <vt:i4>0</vt:i4>
      </vt:variant>
      <vt:variant>
        <vt:i4>5</vt:i4>
      </vt:variant>
      <vt:variant>
        <vt:lpwstr/>
      </vt:variant>
      <vt:variant>
        <vt:lpwstr>_Toc498949949</vt:lpwstr>
      </vt:variant>
      <vt:variant>
        <vt:i4>1703985</vt:i4>
      </vt:variant>
      <vt:variant>
        <vt:i4>932</vt:i4>
      </vt:variant>
      <vt:variant>
        <vt:i4>0</vt:i4>
      </vt:variant>
      <vt:variant>
        <vt:i4>5</vt:i4>
      </vt:variant>
      <vt:variant>
        <vt:lpwstr/>
      </vt:variant>
      <vt:variant>
        <vt:lpwstr>_Toc498949948</vt:lpwstr>
      </vt:variant>
      <vt:variant>
        <vt:i4>1703985</vt:i4>
      </vt:variant>
      <vt:variant>
        <vt:i4>926</vt:i4>
      </vt:variant>
      <vt:variant>
        <vt:i4>0</vt:i4>
      </vt:variant>
      <vt:variant>
        <vt:i4>5</vt:i4>
      </vt:variant>
      <vt:variant>
        <vt:lpwstr/>
      </vt:variant>
      <vt:variant>
        <vt:lpwstr>_Toc498949947</vt:lpwstr>
      </vt:variant>
      <vt:variant>
        <vt:i4>1703985</vt:i4>
      </vt:variant>
      <vt:variant>
        <vt:i4>920</vt:i4>
      </vt:variant>
      <vt:variant>
        <vt:i4>0</vt:i4>
      </vt:variant>
      <vt:variant>
        <vt:i4>5</vt:i4>
      </vt:variant>
      <vt:variant>
        <vt:lpwstr/>
      </vt:variant>
      <vt:variant>
        <vt:lpwstr>_Toc498949946</vt:lpwstr>
      </vt:variant>
      <vt:variant>
        <vt:i4>1703985</vt:i4>
      </vt:variant>
      <vt:variant>
        <vt:i4>914</vt:i4>
      </vt:variant>
      <vt:variant>
        <vt:i4>0</vt:i4>
      </vt:variant>
      <vt:variant>
        <vt:i4>5</vt:i4>
      </vt:variant>
      <vt:variant>
        <vt:lpwstr/>
      </vt:variant>
      <vt:variant>
        <vt:lpwstr>_Toc498949945</vt:lpwstr>
      </vt:variant>
      <vt:variant>
        <vt:i4>1703985</vt:i4>
      </vt:variant>
      <vt:variant>
        <vt:i4>908</vt:i4>
      </vt:variant>
      <vt:variant>
        <vt:i4>0</vt:i4>
      </vt:variant>
      <vt:variant>
        <vt:i4>5</vt:i4>
      </vt:variant>
      <vt:variant>
        <vt:lpwstr/>
      </vt:variant>
      <vt:variant>
        <vt:lpwstr>_Toc498949944</vt:lpwstr>
      </vt:variant>
      <vt:variant>
        <vt:i4>1703985</vt:i4>
      </vt:variant>
      <vt:variant>
        <vt:i4>902</vt:i4>
      </vt:variant>
      <vt:variant>
        <vt:i4>0</vt:i4>
      </vt:variant>
      <vt:variant>
        <vt:i4>5</vt:i4>
      </vt:variant>
      <vt:variant>
        <vt:lpwstr/>
      </vt:variant>
      <vt:variant>
        <vt:lpwstr>_Toc498949943</vt:lpwstr>
      </vt:variant>
      <vt:variant>
        <vt:i4>1703985</vt:i4>
      </vt:variant>
      <vt:variant>
        <vt:i4>896</vt:i4>
      </vt:variant>
      <vt:variant>
        <vt:i4>0</vt:i4>
      </vt:variant>
      <vt:variant>
        <vt:i4>5</vt:i4>
      </vt:variant>
      <vt:variant>
        <vt:lpwstr/>
      </vt:variant>
      <vt:variant>
        <vt:lpwstr>_Toc498949942</vt:lpwstr>
      </vt:variant>
      <vt:variant>
        <vt:i4>1703985</vt:i4>
      </vt:variant>
      <vt:variant>
        <vt:i4>890</vt:i4>
      </vt:variant>
      <vt:variant>
        <vt:i4>0</vt:i4>
      </vt:variant>
      <vt:variant>
        <vt:i4>5</vt:i4>
      </vt:variant>
      <vt:variant>
        <vt:lpwstr/>
      </vt:variant>
      <vt:variant>
        <vt:lpwstr>_Toc498949941</vt:lpwstr>
      </vt:variant>
      <vt:variant>
        <vt:i4>1703985</vt:i4>
      </vt:variant>
      <vt:variant>
        <vt:i4>884</vt:i4>
      </vt:variant>
      <vt:variant>
        <vt:i4>0</vt:i4>
      </vt:variant>
      <vt:variant>
        <vt:i4>5</vt:i4>
      </vt:variant>
      <vt:variant>
        <vt:lpwstr/>
      </vt:variant>
      <vt:variant>
        <vt:lpwstr>_Toc498949940</vt:lpwstr>
      </vt:variant>
      <vt:variant>
        <vt:i4>1900593</vt:i4>
      </vt:variant>
      <vt:variant>
        <vt:i4>878</vt:i4>
      </vt:variant>
      <vt:variant>
        <vt:i4>0</vt:i4>
      </vt:variant>
      <vt:variant>
        <vt:i4>5</vt:i4>
      </vt:variant>
      <vt:variant>
        <vt:lpwstr/>
      </vt:variant>
      <vt:variant>
        <vt:lpwstr>_Toc498949939</vt:lpwstr>
      </vt:variant>
      <vt:variant>
        <vt:i4>1900593</vt:i4>
      </vt:variant>
      <vt:variant>
        <vt:i4>872</vt:i4>
      </vt:variant>
      <vt:variant>
        <vt:i4>0</vt:i4>
      </vt:variant>
      <vt:variant>
        <vt:i4>5</vt:i4>
      </vt:variant>
      <vt:variant>
        <vt:lpwstr/>
      </vt:variant>
      <vt:variant>
        <vt:lpwstr>_Toc498949938</vt:lpwstr>
      </vt:variant>
      <vt:variant>
        <vt:i4>1900593</vt:i4>
      </vt:variant>
      <vt:variant>
        <vt:i4>866</vt:i4>
      </vt:variant>
      <vt:variant>
        <vt:i4>0</vt:i4>
      </vt:variant>
      <vt:variant>
        <vt:i4>5</vt:i4>
      </vt:variant>
      <vt:variant>
        <vt:lpwstr/>
      </vt:variant>
      <vt:variant>
        <vt:lpwstr>_Toc498949937</vt:lpwstr>
      </vt:variant>
      <vt:variant>
        <vt:i4>1900593</vt:i4>
      </vt:variant>
      <vt:variant>
        <vt:i4>860</vt:i4>
      </vt:variant>
      <vt:variant>
        <vt:i4>0</vt:i4>
      </vt:variant>
      <vt:variant>
        <vt:i4>5</vt:i4>
      </vt:variant>
      <vt:variant>
        <vt:lpwstr/>
      </vt:variant>
      <vt:variant>
        <vt:lpwstr>_Toc498949936</vt:lpwstr>
      </vt:variant>
      <vt:variant>
        <vt:i4>1900593</vt:i4>
      </vt:variant>
      <vt:variant>
        <vt:i4>854</vt:i4>
      </vt:variant>
      <vt:variant>
        <vt:i4>0</vt:i4>
      </vt:variant>
      <vt:variant>
        <vt:i4>5</vt:i4>
      </vt:variant>
      <vt:variant>
        <vt:lpwstr/>
      </vt:variant>
      <vt:variant>
        <vt:lpwstr>_Toc498949935</vt:lpwstr>
      </vt:variant>
      <vt:variant>
        <vt:i4>1900593</vt:i4>
      </vt:variant>
      <vt:variant>
        <vt:i4>848</vt:i4>
      </vt:variant>
      <vt:variant>
        <vt:i4>0</vt:i4>
      </vt:variant>
      <vt:variant>
        <vt:i4>5</vt:i4>
      </vt:variant>
      <vt:variant>
        <vt:lpwstr/>
      </vt:variant>
      <vt:variant>
        <vt:lpwstr>_Toc498949934</vt:lpwstr>
      </vt:variant>
      <vt:variant>
        <vt:i4>1900593</vt:i4>
      </vt:variant>
      <vt:variant>
        <vt:i4>842</vt:i4>
      </vt:variant>
      <vt:variant>
        <vt:i4>0</vt:i4>
      </vt:variant>
      <vt:variant>
        <vt:i4>5</vt:i4>
      </vt:variant>
      <vt:variant>
        <vt:lpwstr/>
      </vt:variant>
      <vt:variant>
        <vt:lpwstr>_Toc498949933</vt:lpwstr>
      </vt:variant>
      <vt:variant>
        <vt:i4>1900593</vt:i4>
      </vt:variant>
      <vt:variant>
        <vt:i4>836</vt:i4>
      </vt:variant>
      <vt:variant>
        <vt:i4>0</vt:i4>
      </vt:variant>
      <vt:variant>
        <vt:i4>5</vt:i4>
      </vt:variant>
      <vt:variant>
        <vt:lpwstr/>
      </vt:variant>
      <vt:variant>
        <vt:lpwstr>_Toc498949932</vt:lpwstr>
      </vt:variant>
      <vt:variant>
        <vt:i4>1900593</vt:i4>
      </vt:variant>
      <vt:variant>
        <vt:i4>830</vt:i4>
      </vt:variant>
      <vt:variant>
        <vt:i4>0</vt:i4>
      </vt:variant>
      <vt:variant>
        <vt:i4>5</vt:i4>
      </vt:variant>
      <vt:variant>
        <vt:lpwstr/>
      </vt:variant>
      <vt:variant>
        <vt:lpwstr>_Toc498949931</vt:lpwstr>
      </vt:variant>
      <vt:variant>
        <vt:i4>1900593</vt:i4>
      </vt:variant>
      <vt:variant>
        <vt:i4>824</vt:i4>
      </vt:variant>
      <vt:variant>
        <vt:i4>0</vt:i4>
      </vt:variant>
      <vt:variant>
        <vt:i4>5</vt:i4>
      </vt:variant>
      <vt:variant>
        <vt:lpwstr/>
      </vt:variant>
      <vt:variant>
        <vt:lpwstr>_Toc498949930</vt:lpwstr>
      </vt:variant>
      <vt:variant>
        <vt:i4>1835057</vt:i4>
      </vt:variant>
      <vt:variant>
        <vt:i4>818</vt:i4>
      </vt:variant>
      <vt:variant>
        <vt:i4>0</vt:i4>
      </vt:variant>
      <vt:variant>
        <vt:i4>5</vt:i4>
      </vt:variant>
      <vt:variant>
        <vt:lpwstr/>
      </vt:variant>
      <vt:variant>
        <vt:lpwstr>_Toc498949929</vt:lpwstr>
      </vt:variant>
      <vt:variant>
        <vt:i4>1835057</vt:i4>
      </vt:variant>
      <vt:variant>
        <vt:i4>812</vt:i4>
      </vt:variant>
      <vt:variant>
        <vt:i4>0</vt:i4>
      </vt:variant>
      <vt:variant>
        <vt:i4>5</vt:i4>
      </vt:variant>
      <vt:variant>
        <vt:lpwstr/>
      </vt:variant>
      <vt:variant>
        <vt:lpwstr>_Toc498949928</vt:lpwstr>
      </vt:variant>
      <vt:variant>
        <vt:i4>1835057</vt:i4>
      </vt:variant>
      <vt:variant>
        <vt:i4>806</vt:i4>
      </vt:variant>
      <vt:variant>
        <vt:i4>0</vt:i4>
      </vt:variant>
      <vt:variant>
        <vt:i4>5</vt:i4>
      </vt:variant>
      <vt:variant>
        <vt:lpwstr/>
      </vt:variant>
      <vt:variant>
        <vt:lpwstr>_Toc498949927</vt:lpwstr>
      </vt:variant>
      <vt:variant>
        <vt:i4>1835057</vt:i4>
      </vt:variant>
      <vt:variant>
        <vt:i4>800</vt:i4>
      </vt:variant>
      <vt:variant>
        <vt:i4>0</vt:i4>
      </vt:variant>
      <vt:variant>
        <vt:i4>5</vt:i4>
      </vt:variant>
      <vt:variant>
        <vt:lpwstr/>
      </vt:variant>
      <vt:variant>
        <vt:lpwstr>_Toc498949926</vt:lpwstr>
      </vt:variant>
      <vt:variant>
        <vt:i4>1835057</vt:i4>
      </vt:variant>
      <vt:variant>
        <vt:i4>794</vt:i4>
      </vt:variant>
      <vt:variant>
        <vt:i4>0</vt:i4>
      </vt:variant>
      <vt:variant>
        <vt:i4>5</vt:i4>
      </vt:variant>
      <vt:variant>
        <vt:lpwstr/>
      </vt:variant>
      <vt:variant>
        <vt:lpwstr>_Toc498949925</vt:lpwstr>
      </vt:variant>
      <vt:variant>
        <vt:i4>1835057</vt:i4>
      </vt:variant>
      <vt:variant>
        <vt:i4>788</vt:i4>
      </vt:variant>
      <vt:variant>
        <vt:i4>0</vt:i4>
      </vt:variant>
      <vt:variant>
        <vt:i4>5</vt:i4>
      </vt:variant>
      <vt:variant>
        <vt:lpwstr/>
      </vt:variant>
      <vt:variant>
        <vt:lpwstr>_Toc498949924</vt:lpwstr>
      </vt:variant>
      <vt:variant>
        <vt:i4>1835057</vt:i4>
      </vt:variant>
      <vt:variant>
        <vt:i4>782</vt:i4>
      </vt:variant>
      <vt:variant>
        <vt:i4>0</vt:i4>
      </vt:variant>
      <vt:variant>
        <vt:i4>5</vt:i4>
      </vt:variant>
      <vt:variant>
        <vt:lpwstr/>
      </vt:variant>
      <vt:variant>
        <vt:lpwstr>_Toc498949923</vt:lpwstr>
      </vt:variant>
      <vt:variant>
        <vt:i4>1835057</vt:i4>
      </vt:variant>
      <vt:variant>
        <vt:i4>776</vt:i4>
      </vt:variant>
      <vt:variant>
        <vt:i4>0</vt:i4>
      </vt:variant>
      <vt:variant>
        <vt:i4>5</vt:i4>
      </vt:variant>
      <vt:variant>
        <vt:lpwstr/>
      </vt:variant>
      <vt:variant>
        <vt:lpwstr>_Toc498949922</vt:lpwstr>
      </vt:variant>
      <vt:variant>
        <vt:i4>1835057</vt:i4>
      </vt:variant>
      <vt:variant>
        <vt:i4>770</vt:i4>
      </vt:variant>
      <vt:variant>
        <vt:i4>0</vt:i4>
      </vt:variant>
      <vt:variant>
        <vt:i4>5</vt:i4>
      </vt:variant>
      <vt:variant>
        <vt:lpwstr/>
      </vt:variant>
      <vt:variant>
        <vt:lpwstr>_Toc498949921</vt:lpwstr>
      </vt:variant>
      <vt:variant>
        <vt:i4>1835057</vt:i4>
      </vt:variant>
      <vt:variant>
        <vt:i4>764</vt:i4>
      </vt:variant>
      <vt:variant>
        <vt:i4>0</vt:i4>
      </vt:variant>
      <vt:variant>
        <vt:i4>5</vt:i4>
      </vt:variant>
      <vt:variant>
        <vt:lpwstr/>
      </vt:variant>
      <vt:variant>
        <vt:lpwstr>_Toc498949920</vt:lpwstr>
      </vt:variant>
      <vt:variant>
        <vt:i4>2031665</vt:i4>
      </vt:variant>
      <vt:variant>
        <vt:i4>758</vt:i4>
      </vt:variant>
      <vt:variant>
        <vt:i4>0</vt:i4>
      </vt:variant>
      <vt:variant>
        <vt:i4>5</vt:i4>
      </vt:variant>
      <vt:variant>
        <vt:lpwstr/>
      </vt:variant>
      <vt:variant>
        <vt:lpwstr>_Toc498949919</vt:lpwstr>
      </vt:variant>
      <vt:variant>
        <vt:i4>2031665</vt:i4>
      </vt:variant>
      <vt:variant>
        <vt:i4>752</vt:i4>
      </vt:variant>
      <vt:variant>
        <vt:i4>0</vt:i4>
      </vt:variant>
      <vt:variant>
        <vt:i4>5</vt:i4>
      </vt:variant>
      <vt:variant>
        <vt:lpwstr/>
      </vt:variant>
      <vt:variant>
        <vt:lpwstr>_Toc498949918</vt:lpwstr>
      </vt:variant>
      <vt:variant>
        <vt:i4>2031665</vt:i4>
      </vt:variant>
      <vt:variant>
        <vt:i4>746</vt:i4>
      </vt:variant>
      <vt:variant>
        <vt:i4>0</vt:i4>
      </vt:variant>
      <vt:variant>
        <vt:i4>5</vt:i4>
      </vt:variant>
      <vt:variant>
        <vt:lpwstr/>
      </vt:variant>
      <vt:variant>
        <vt:lpwstr>_Toc498949917</vt:lpwstr>
      </vt:variant>
      <vt:variant>
        <vt:i4>2031665</vt:i4>
      </vt:variant>
      <vt:variant>
        <vt:i4>740</vt:i4>
      </vt:variant>
      <vt:variant>
        <vt:i4>0</vt:i4>
      </vt:variant>
      <vt:variant>
        <vt:i4>5</vt:i4>
      </vt:variant>
      <vt:variant>
        <vt:lpwstr/>
      </vt:variant>
      <vt:variant>
        <vt:lpwstr>_Toc498949916</vt:lpwstr>
      </vt:variant>
      <vt:variant>
        <vt:i4>2031665</vt:i4>
      </vt:variant>
      <vt:variant>
        <vt:i4>734</vt:i4>
      </vt:variant>
      <vt:variant>
        <vt:i4>0</vt:i4>
      </vt:variant>
      <vt:variant>
        <vt:i4>5</vt:i4>
      </vt:variant>
      <vt:variant>
        <vt:lpwstr/>
      </vt:variant>
      <vt:variant>
        <vt:lpwstr>_Toc498949915</vt:lpwstr>
      </vt:variant>
      <vt:variant>
        <vt:i4>2031665</vt:i4>
      </vt:variant>
      <vt:variant>
        <vt:i4>728</vt:i4>
      </vt:variant>
      <vt:variant>
        <vt:i4>0</vt:i4>
      </vt:variant>
      <vt:variant>
        <vt:i4>5</vt:i4>
      </vt:variant>
      <vt:variant>
        <vt:lpwstr/>
      </vt:variant>
      <vt:variant>
        <vt:lpwstr>_Toc498949914</vt:lpwstr>
      </vt:variant>
      <vt:variant>
        <vt:i4>2031665</vt:i4>
      </vt:variant>
      <vt:variant>
        <vt:i4>722</vt:i4>
      </vt:variant>
      <vt:variant>
        <vt:i4>0</vt:i4>
      </vt:variant>
      <vt:variant>
        <vt:i4>5</vt:i4>
      </vt:variant>
      <vt:variant>
        <vt:lpwstr/>
      </vt:variant>
      <vt:variant>
        <vt:lpwstr>_Toc498949913</vt:lpwstr>
      </vt:variant>
      <vt:variant>
        <vt:i4>2031665</vt:i4>
      </vt:variant>
      <vt:variant>
        <vt:i4>716</vt:i4>
      </vt:variant>
      <vt:variant>
        <vt:i4>0</vt:i4>
      </vt:variant>
      <vt:variant>
        <vt:i4>5</vt:i4>
      </vt:variant>
      <vt:variant>
        <vt:lpwstr/>
      </vt:variant>
      <vt:variant>
        <vt:lpwstr>_Toc498949912</vt:lpwstr>
      </vt:variant>
      <vt:variant>
        <vt:i4>2031665</vt:i4>
      </vt:variant>
      <vt:variant>
        <vt:i4>710</vt:i4>
      </vt:variant>
      <vt:variant>
        <vt:i4>0</vt:i4>
      </vt:variant>
      <vt:variant>
        <vt:i4>5</vt:i4>
      </vt:variant>
      <vt:variant>
        <vt:lpwstr/>
      </vt:variant>
      <vt:variant>
        <vt:lpwstr>_Toc498949911</vt:lpwstr>
      </vt:variant>
      <vt:variant>
        <vt:i4>2031665</vt:i4>
      </vt:variant>
      <vt:variant>
        <vt:i4>704</vt:i4>
      </vt:variant>
      <vt:variant>
        <vt:i4>0</vt:i4>
      </vt:variant>
      <vt:variant>
        <vt:i4>5</vt:i4>
      </vt:variant>
      <vt:variant>
        <vt:lpwstr/>
      </vt:variant>
      <vt:variant>
        <vt:lpwstr>_Toc498949910</vt:lpwstr>
      </vt:variant>
      <vt:variant>
        <vt:i4>1966129</vt:i4>
      </vt:variant>
      <vt:variant>
        <vt:i4>698</vt:i4>
      </vt:variant>
      <vt:variant>
        <vt:i4>0</vt:i4>
      </vt:variant>
      <vt:variant>
        <vt:i4>5</vt:i4>
      </vt:variant>
      <vt:variant>
        <vt:lpwstr/>
      </vt:variant>
      <vt:variant>
        <vt:lpwstr>_Toc498949909</vt:lpwstr>
      </vt:variant>
      <vt:variant>
        <vt:i4>1966129</vt:i4>
      </vt:variant>
      <vt:variant>
        <vt:i4>692</vt:i4>
      </vt:variant>
      <vt:variant>
        <vt:i4>0</vt:i4>
      </vt:variant>
      <vt:variant>
        <vt:i4>5</vt:i4>
      </vt:variant>
      <vt:variant>
        <vt:lpwstr/>
      </vt:variant>
      <vt:variant>
        <vt:lpwstr>_Toc498949908</vt:lpwstr>
      </vt:variant>
      <vt:variant>
        <vt:i4>1966129</vt:i4>
      </vt:variant>
      <vt:variant>
        <vt:i4>686</vt:i4>
      </vt:variant>
      <vt:variant>
        <vt:i4>0</vt:i4>
      </vt:variant>
      <vt:variant>
        <vt:i4>5</vt:i4>
      </vt:variant>
      <vt:variant>
        <vt:lpwstr/>
      </vt:variant>
      <vt:variant>
        <vt:lpwstr>_Toc498949907</vt:lpwstr>
      </vt:variant>
      <vt:variant>
        <vt:i4>1966129</vt:i4>
      </vt:variant>
      <vt:variant>
        <vt:i4>680</vt:i4>
      </vt:variant>
      <vt:variant>
        <vt:i4>0</vt:i4>
      </vt:variant>
      <vt:variant>
        <vt:i4>5</vt:i4>
      </vt:variant>
      <vt:variant>
        <vt:lpwstr/>
      </vt:variant>
      <vt:variant>
        <vt:lpwstr>_Toc498949906</vt:lpwstr>
      </vt:variant>
      <vt:variant>
        <vt:i4>1966129</vt:i4>
      </vt:variant>
      <vt:variant>
        <vt:i4>674</vt:i4>
      </vt:variant>
      <vt:variant>
        <vt:i4>0</vt:i4>
      </vt:variant>
      <vt:variant>
        <vt:i4>5</vt:i4>
      </vt:variant>
      <vt:variant>
        <vt:lpwstr/>
      </vt:variant>
      <vt:variant>
        <vt:lpwstr>_Toc498949905</vt:lpwstr>
      </vt:variant>
      <vt:variant>
        <vt:i4>1966129</vt:i4>
      </vt:variant>
      <vt:variant>
        <vt:i4>668</vt:i4>
      </vt:variant>
      <vt:variant>
        <vt:i4>0</vt:i4>
      </vt:variant>
      <vt:variant>
        <vt:i4>5</vt:i4>
      </vt:variant>
      <vt:variant>
        <vt:lpwstr/>
      </vt:variant>
      <vt:variant>
        <vt:lpwstr>_Toc498949904</vt:lpwstr>
      </vt:variant>
      <vt:variant>
        <vt:i4>1966129</vt:i4>
      </vt:variant>
      <vt:variant>
        <vt:i4>662</vt:i4>
      </vt:variant>
      <vt:variant>
        <vt:i4>0</vt:i4>
      </vt:variant>
      <vt:variant>
        <vt:i4>5</vt:i4>
      </vt:variant>
      <vt:variant>
        <vt:lpwstr/>
      </vt:variant>
      <vt:variant>
        <vt:lpwstr>_Toc498949903</vt:lpwstr>
      </vt:variant>
      <vt:variant>
        <vt:i4>1966129</vt:i4>
      </vt:variant>
      <vt:variant>
        <vt:i4>656</vt:i4>
      </vt:variant>
      <vt:variant>
        <vt:i4>0</vt:i4>
      </vt:variant>
      <vt:variant>
        <vt:i4>5</vt:i4>
      </vt:variant>
      <vt:variant>
        <vt:lpwstr/>
      </vt:variant>
      <vt:variant>
        <vt:lpwstr>_Toc498949902</vt:lpwstr>
      </vt:variant>
      <vt:variant>
        <vt:i4>1966129</vt:i4>
      </vt:variant>
      <vt:variant>
        <vt:i4>650</vt:i4>
      </vt:variant>
      <vt:variant>
        <vt:i4>0</vt:i4>
      </vt:variant>
      <vt:variant>
        <vt:i4>5</vt:i4>
      </vt:variant>
      <vt:variant>
        <vt:lpwstr/>
      </vt:variant>
      <vt:variant>
        <vt:lpwstr>_Toc498949901</vt:lpwstr>
      </vt:variant>
      <vt:variant>
        <vt:i4>1966129</vt:i4>
      </vt:variant>
      <vt:variant>
        <vt:i4>644</vt:i4>
      </vt:variant>
      <vt:variant>
        <vt:i4>0</vt:i4>
      </vt:variant>
      <vt:variant>
        <vt:i4>5</vt:i4>
      </vt:variant>
      <vt:variant>
        <vt:lpwstr/>
      </vt:variant>
      <vt:variant>
        <vt:lpwstr>_Toc498949900</vt:lpwstr>
      </vt:variant>
      <vt:variant>
        <vt:i4>1507376</vt:i4>
      </vt:variant>
      <vt:variant>
        <vt:i4>638</vt:i4>
      </vt:variant>
      <vt:variant>
        <vt:i4>0</vt:i4>
      </vt:variant>
      <vt:variant>
        <vt:i4>5</vt:i4>
      </vt:variant>
      <vt:variant>
        <vt:lpwstr/>
      </vt:variant>
      <vt:variant>
        <vt:lpwstr>_Toc498949899</vt:lpwstr>
      </vt:variant>
      <vt:variant>
        <vt:i4>1507376</vt:i4>
      </vt:variant>
      <vt:variant>
        <vt:i4>632</vt:i4>
      </vt:variant>
      <vt:variant>
        <vt:i4>0</vt:i4>
      </vt:variant>
      <vt:variant>
        <vt:i4>5</vt:i4>
      </vt:variant>
      <vt:variant>
        <vt:lpwstr/>
      </vt:variant>
      <vt:variant>
        <vt:lpwstr>_Toc498949898</vt:lpwstr>
      </vt:variant>
      <vt:variant>
        <vt:i4>1507376</vt:i4>
      </vt:variant>
      <vt:variant>
        <vt:i4>626</vt:i4>
      </vt:variant>
      <vt:variant>
        <vt:i4>0</vt:i4>
      </vt:variant>
      <vt:variant>
        <vt:i4>5</vt:i4>
      </vt:variant>
      <vt:variant>
        <vt:lpwstr/>
      </vt:variant>
      <vt:variant>
        <vt:lpwstr>_Toc498949897</vt:lpwstr>
      </vt:variant>
      <vt:variant>
        <vt:i4>1507376</vt:i4>
      </vt:variant>
      <vt:variant>
        <vt:i4>620</vt:i4>
      </vt:variant>
      <vt:variant>
        <vt:i4>0</vt:i4>
      </vt:variant>
      <vt:variant>
        <vt:i4>5</vt:i4>
      </vt:variant>
      <vt:variant>
        <vt:lpwstr/>
      </vt:variant>
      <vt:variant>
        <vt:lpwstr>_Toc498949896</vt:lpwstr>
      </vt:variant>
      <vt:variant>
        <vt:i4>1507376</vt:i4>
      </vt:variant>
      <vt:variant>
        <vt:i4>614</vt:i4>
      </vt:variant>
      <vt:variant>
        <vt:i4>0</vt:i4>
      </vt:variant>
      <vt:variant>
        <vt:i4>5</vt:i4>
      </vt:variant>
      <vt:variant>
        <vt:lpwstr/>
      </vt:variant>
      <vt:variant>
        <vt:lpwstr>_Toc498949895</vt:lpwstr>
      </vt:variant>
      <vt:variant>
        <vt:i4>1507376</vt:i4>
      </vt:variant>
      <vt:variant>
        <vt:i4>608</vt:i4>
      </vt:variant>
      <vt:variant>
        <vt:i4>0</vt:i4>
      </vt:variant>
      <vt:variant>
        <vt:i4>5</vt:i4>
      </vt:variant>
      <vt:variant>
        <vt:lpwstr/>
      </vt:variant>
      <vt:variant>
        <vt:lpwstr>_Toc498949894</vt:lpwstr>
      </vt:variant>
      <vt:variant>
        <vt:i4>1507376</vt:i4>
      </vt:variant>
      <vt:variant>
        <vt:i4>602</vt:i4>
      </vt:variant>
      <vt:variant>
        <vt:i4>0</vt:i4>
      </vt:variant>
      <vt:variant>
        <vt:i4>5</vt:i4>
      </vt:variant>
      <vt:variant>
        <vt:lpwstr/>
      </vt:variant>
      <vt:variant>
        <vt:lpwstr>_Toc498949893</vt:lpwstr>
      </vt:variant>
      <vt:variant>
        <vt:i4>1507376</vt:i4>
      </vt:variant>
      <vt:variant>
        <vt:i4>596</vt:i4>
      </vt:variant>
      <vt:variant>
        <vt:i4>0</vt:i4>
      </vt:variant>
      <vt:variant>
        <vt:i4>5</vt:i4>
      </vt:variant>
      <vt:variant>
        <vt:lpwstr/>
      </vt:variant>
      <vt:variant>
        <vt:lpwstr>_Toc498949892</vt:lpwstr>
      </vt:variant>
      <vt:variant>
        <vt:i4>1507376</vt:i4>
      </vt:variant>
      <vt:variant>
        <vt:i4>590</vt:i4>
      </vt:variant>
      <vt:variant>
        <vt:i4>0</vt:i4>
      </vt:variant>
      <vt:variant>
        <vt:i4>5</vt:i4>
      </vt:variant>
      <vt:variant>
        <vt:lpwstr/>
      </vt:variant>
      <vt:variant>
        <vt:lpwstr>_Toc498949891</vt:lpwstr>
      </vt:variant>
      <vt:variant>
        <vt:i4>1507376</vt:i4>
      </vt:variant>
      <vt:variant>
        <vt:i4>584</vt:i4>
      </vt:variant>
      <vt:variant>
        <vt:i4>0</vt:i4>
      </vt:variant>
      <vt:variant>
        <vt:i4>5</vt:i4>
      </vt:variant>
      <vt:variant>
        <vt:lpwstr/>
      </vt:variant>
      <vt:variant>
        <vt:lpwstr>_Toc498949890</vt:lpwstr>
      </vt:variant>
      <vt:variant>
        <vt:i4>1441840</vt:i4>
      </vt:variant>
      <vt:variant>
        <vt:i4>578</vt:i4>
      </vt:variant>
      <vt:variant>
        <vt:i4>0</vt:i4>
      </vt:variant>
      <vt:variant>
        <vt:i4>5</vt:i4>
      </vt:variant>
      <vt:variant>
        <vt:lpwstr/>
      </vt:variant>
      <vt:variant>
        <vt:lpwstr>_Toc498949889</vt:lpwstr>
      </vt:variant>
      <vt:variant>
        <vt:i4>1441840</vt:i4>
      </vt:variant>
      <vt:variant>
        <vt:i4>572</vt:i4>
      </vt:variant>
      <vt:variant>
        <vt:i4>0</vt:i4>
      </vt:variant>
      <vt:variant>
        <vt:i4>5</vt:i4>
      </vt:variant>
      <vt:variant>
        <vt:lpwstr/>
      </vt:variant>
      <vt:variant>
        <vt:lpwstr>_Toc498949888</vt:lpwstr>
      </vt:variant>
      <vt:variant>
        <vt:i4>1441840</vt:i4>
      </vt:variant>
      <vt:variant>
        <vt:i4>566</vt:i4>
      </vt:variant>
      <vt:variant>
        <vt:i4>0</vt:i4>
      </vt:variant>
      <vt:variant>
        <vt:i4>5</vt:i4>
      </vt:variant>
      <vt:variant>
        <vt:lpwstr/>
      </vt:variant>
      <vt:variant>
        <vt:lpwstr>_Toc498949887</vt:lpwstr>
      </vt:variant>
      <vt:variant>
        <vt:i4>1441840</vt:i4>
      </vt:variant>
      <vt:variant>
        <vt:i4>560</vt:i4>
      </vt:variant>
      <vt:variant>
        <vt:i4>0</vt:i4>
      </vt:variant>
      <vt:variant>
        <vt:i4>5</vt:i4>
      </vt:variant>
      <vt:variant>
        <vt:lpwstr/>
      </vt:variant>
      <vt:variant>
        <vt:lpwstr>_Toc498949886</vt:lpwstr>
      </vt:variant>
      <vt:variant>
        <vt:i4>1441840</vt:i4>
      </vt:variant>
      <vt:variant>
        <vt:i4>554</vt:i4>
      </vt:variant>
      <vt:variant>
        <vt:i4>0</vt:i4>
      </vt:variant>
      <vt:variant>
        <vt:i4>5</vt:i4>
      </vt:variant>
      <vt:variant>
        <vt:lpwstr/>
      </vt:variant>
      <vt:variant>
        <vt:lpwstr>_Toc498949885</vt:lpwstr>
      </vt:variant>
      <vt:variant>
        <vt:i4>1441840</vt:i4>
      </vt:variant>
      <vt:variant>
        <vt:i4>548</vt:i4>
      </vt:variant>
      <vt:variant>
        <vt:i4>0</vt:i4>
      </vt:variant>
      <vt:variant>
        <vt:i4>5</vt:i4>
      </vt:variant>
      <vt:variant>
        <vt:lpwstr/>
      </vt:variant>
      <vt:variant>
        <vt:lpwstr>_Toc498949884</vt:lpwstr>
      </vt:variant>
      <vt:variant>
        <vt:i4>1441840</vt:i4>
      </vt:variant>
      <vt:variant>
        <vt:i4>542</vt:i4>
      </vt:variant>
      <vt:variant>
        <vt:i4>0</vt:i4>
      </vt:variant>
      <vt:variant>
        <vt:i4>5</vt:i4>
      </vt:variant>
      <vt:variant>
        <vt:lpwstr/>
      </vt:variant>
      <vt:variant>
        <vt:lpwstr>_Toc498949883</vt:lpwstr>
      </vt:variant>
      <vt:variant>
        <vt:i4>1441840</vt:i4>
      </vt:variant>
      <vt:variant>
        <vt:i4>536</vt:i4>
      </vt:variant>
      <vt:variant>
        <vt:i4>0</vt:i4>
      </vt:variant>
      <vt:variant>
        <vt:i4>5</vt:i4>
      </vt:variant>
      <vt:variant>
        <vt:lpwstr/>
      </vt:variant>
      <vt:variant>
        <vt:lpwstr>_Toc498949882</vt:lpwstr>
      </vt:variant>
      <vt:variant>
        <vt:i4>1441840</vt:i4>
      </vt:variant>
      <vt:variant>
        <vt:i4>530</vt:i4>
      </vt:variant>
      <vt:variant>
        <vt:i4>0</vt:i4>
      </vt:variant>
      <vt:variant>
        <vt:i4>5</vt:i4>
      </vt:variant>
      <vt:variant>
        <vt:lpwstr/>
      </vt:variant>
      <vt:variant>
        <vt:lpwstr>_Toc498949881</vt:lpwstr>
      </vt:variant>
      <vt:variant>
        <vt:i4>1441840</vt:i4>
      </vt:variant>
      <vt:variant>
        <vt:i4>524</vt:i4>
      </vt:variant>
      <vt:variant>
        <vt:i4>0</vt:i4>
      </vt:variant>
      <vt:variant>
        <vt:i4>5</vt:i4>
      </vt:variant>
      <vt:variant>
        <vt:lpwstr/>
      </vt:variant>
      <vt:variant>
        <vt:lpwstr>_Toc498949880</vt:lpwstr>
      </vt:variant>
      <vt:variant>
        <vt:i4>1638448</vt:i4>
      </vt:variant>
      <vt:variant>
        <vt:i4>518</vt:i4>
      </vt:variant>
      <vt:variant>
        <vt:i4>0</vt:i4>
      </vt:variant>
      <vt:variant>
        <vt:i4>5</vt:i4>
      </vt:variant>
      <vt:variant>
        <vt:lpwstr/>
      </vt:variant>
      <vt:variant>
        <vt:lpwstr>_Toc498949879</vt:lpwstr>
      </vt:variant>
      <vt:variant>
        <vt:i4>1638448</vt:i4>
      </vt:variant>
      <vt:variant>
        <vt:i4>512</vt:i4>
      </vt:variant>
      <vt:variant>
        <vt:i4>0</vt:i4>
      </vt:variant>
      <vt:variant>
        <vt:i4>5</vt:i4>
      </vt:variant>
      <vt:variant>
        <vt:lpwstr/>
      </vt:variant>
      <vt:variant>
        <vt:lpwstr>_Toc498949878</vt:lpwstr>
      </vt:variant>
      <vt:variant>
        <vt:i4>1638448</vt:i4>
      </vt:variant>
      <vt:variant>
        <vt:i4>506</vt:i4>
      </vt:variant>
      <vt:variant>
        <vt:i4>0</vt:i4>
      </vt:variant>
      <vt:variant>
        <vt:i4>5</vt:i4>
      </vt:variant>
      <vt:variant>
        <vt:lpwstr/>
      </vt:variant>
      <vt:variant>
        <vt:lpwstr>_Toc498949877</vt:lpwstr>
      </vt:variant>
      <vt:variant>
        <vt:i4>1638448</vt:i4>
      </vt:variant>
      <vt:variant>
        <vt:i4>500</vt:i4>
      </vt:variant>
      <vt:variant>
        <vt:i4>0</vt:i4>
      </vt:variant>
      <vt:variant>
        <vt:i4>5</vt:i4>
      </vt:variant>
      <vt:variant>
        <vt:lpwstr/>
      </vt:variant>
      <vt:variant>
        <vt:lpwstr>_Toc498949876</vt:lpwstr>
      </vt:variant>
      <vt:variant>
        <vt:i4>1638448</vt:i4>
      </vt:variant>
      <vt:variant>
        <vt:i4>494</vt:i4>
      </vt:variant>
      <vt:variant>
        <vt:i4>0</vt:i4>
      </vt:variant>
      <vt:variant>
        <vt:i4>5</vt:i4>
      </vt:variant>
      <vt:variant>
        <vt:lpwstr/>
      </vt:variant>
      <vt:variant>
        <vt:lpwstr>_Toc498949875</vt:lpwstr>
      </vt:variant>
      <vt:variant>
        <vt:i4>1638448</vt:i4>
      </vt:variant>
      <vt:variant>
        <vt:i4>488</vt:i4>
      </vt:variant>
      <vt:variant>
        <vt:i4>0</vt:i4>
      </vt:variant>
      <vt:variant>
        <vt:i4>5</vt:i4>
      </vt:variant>
      <vt:variant>
        <vt:lpwstr/>
      </vt:variant>
      <vt:variant>
        <vt:lpwstr>_Toc498949874</vt:lpwstr>
      </vt:variant>
      <vt:variant>
        <vt:i4>1638448</vt:i4>
      </vt:variant>
      <vt:variant>
        <vt:i4>482</vt:i4>
      </vt:variant>
      <vt:variant>
        <vt:i4>0</vt:i4>
      </vt:variant>
      <vt:variant>
        <vt:i4>5</vt:i4>
      </vt:variant>
      <vt:variant>
        <vt:lpwstr/>
      </vt:variant>
      <vt:variant>
        <vt:lpwstr>_Toc498949873</vt:lpwstr>
      </vt:variant>
      <vt:variant>
        <vt:i4>1638448</vt:i4>
      </vt:variant>
      <vt:variant>
        <vt:i4>476</vt:i4>
      </vt:variant>
      <vt:variant>
        <vt:i4>0</vt:i4>
      </vt:variant>
      <vt:variant>
        <vt:i4>5</vt:i4>
      </vt:variant>
      <vt:variant>
        <vt:lpwstr/>
      </vt:variant>
      <vt:variant>
        <vt:lpwstr>_Toc498949872</vt:lpwstr>
      </vt:variant>
      <vt:variant>
        <vt:i4>1638448</vt:i4>
      </vt:variant>
      <vt:variant>
        <vt:i4>470</vt:i4>
      </vt:variant>
      <vt:variant>
        <vt:i4>0</vt:i4>
      </vt:variant>
      <vt:variant>
        <vt:i4>5</vt:i4>
      </vt:variant>
      <vt:variant>
        <vt:lpwstr/>
      </vt:variant>
      <vt:variant>
        <vt:lpwstr>_Toc498949871</vt:lpwstr>
      </vt:variant>
      <vt:variant>
        <vt:i4>1638448</vt:i4>
      </vt:variant>
      <vt:variant>
        <vt:i4>464</vt:i4>
      </vt:variant>
      <vt:variant>
        <vt:i4>0</vt:i4>
      </vt:variant>
      <vt:variant>
        <vt:i4>5</vt:i4>
      </vt:variant>
      <vt:variant>
        <vt:lpwstr/>
      </vt:variant>
      <vt:variant>
        <vt:lpwstr>_Toc498949870</vt:lpwstr>
      </vt:variant>
      <vt:variant>
        <vt:i4>1572912</vt:i4>
      </vt:variant>
      <vt:variant>
        <vt:i4>458</vt:i4>
      </vt:variant>
      <vt:variant>
        <vt:i4>0</vt:i4>
      </vt:variant>
      <vt:variant>
        <vt:i4>5</vt:i4>
      </vt:variant>
      <vt:variant>
        <vt:lpwstr/>
      </vt:variant>
      <vt:variant>
        <vt:lpwstr>_Toc498949869</vt:lpwstr>
      </vt:variant>
      <vt:variant>
        <vt:i4>1572912</vt:i4>
      </vt:variant>
      <vt:variant>
        <vt:i4>452</vt:i4>
      </vt:variant>
      <vt:variant>
        <vt:i4>0</vt:i4>
      </vt:variant>
      <vt:variant>
        <vt:i4>5</vt:i4>
      </vt:variant>
      <vt:variant>
        <vt:lpwstr/>
      </vt:variant>
      <vt:variant>
        <vt:lpwstr>_Toc498949868</vt:lpwstr>
      </vt:variant>
      <vt:variant>
        <vt:i4>1572912</vt:i4>
      </vt:variant>
      <vt:variant>
        <vt:i4>446</vt:i4>
      </vt:variant>
      <vt:variant>
        <vt:i4>0</vt:i4>
      </vt:variant>
      <vt:variant>
        <vt:i4>5</vt:i4>
      </vt:variant>
      <vt:variant>
        <vt:lpwstr/>
      </vt:variant>
      <vt:variant>
        <vt:lpwstr>_Toc498949867</vt:lpwstr>
      </vt:variant>
      <vt:variant>
        <vt:i4>1572912</vt:i4>
      </vt:variant>
      <vt:variant>
        <vt:i4>440</vt:i4>
      </vt:variant>
      <vt:variant>
        <vt:i4>0</vt:i4>
      </vt:variant>
      <vt:variant>
        <vt:i4>5</vt:i4>
      </vt:variant>
      <vt:variant>
        <vt:lpwstr/>
      </vt:variant>
      <vt:variant>
        <vt:lpwstr>_Toc498949866</vt:lpwstr>
      </vt:variant>
      <vt:variant>
        <vt:i4>1572912</vt:i4>
      </vt:variant>
      <vt:variant>
        <vt:i4>434</vt:i4>
      </vt:variant>
      <vt:variant>
        <vt:i4>0</vt:i4>
      </vt:variant>
      <vt:variant>
        <vt:i4>5</vt:i4>
      </vt:variant>
      <vt:variant>
        <vt:lpwstr/>
      </vt:variant>
      <vt:variant>
        <vt:lpwstr>_Toc498949865</vt:lpwstr>
      </vt:variant>
      <vt:variant>
        <vt:i4>1572912</vt:i4>
      </vt:variant>
      <vt:variant>
        <vt:i4>428</vt:i4>
      </vt:variant>
      <vt:variant>
        <vt:i4>0</vt:i4>
      </vt:variant>
      <vt:variant>
        <vt:i4>5</vt:i4>
      </vt:variant>
      <vt:variant>
        <vt:lpwstr/>
      </vt:variant>
      <vt:variant>
        <vt:lpwstr>_Toc498949864</vt:lpwstr>
      </vt:variant>
      <vt:variant>
        <vt:i4>1572912</vt:i4>
      </vt:variant>
      <vt:variant>
        <vt:i4>422</vt:i4>
      </vt:variant>
      <vt:variant>
        <vt:i4>0</vt:i4>
      </vt:variant>
      <vt:variant>
        <vt:i4>5</vt:i4>
      </vt:variant>
      <vt:variant>
        <vt:lpwstr/>
      </vt:variant>
      <vt:variant>
        <vt:lpwstr>_Toc498949863</vt:lpwstr>
      </vt:variant>
      <vt:variant>
        <vt:i4>1572912</vt:i4>
      </vt:variant>
      <vt:variant>
        <vt:i4>416</vt:i4>
      </vt:variant>
      <vt:variant>
        <vt:i4>0</vt:i4>
      </vt:variant>
      <vt:variant>
        <vt:i4>5</vt:i4>
      </vt:variant>
      <vt:variant>
        <vt:lpwstr/>
      </vt:variant>
      <vt:variant>
        <vt:lpwstr>_Toc498949862</vt:lpwstr>
      </vt:variant>
      <vt:variant>
        <vt:i4>1572912</vt:i4>
      </vt:variant>
      <vt:variant>
        <vt:i4>410</vt:i4>
      </vt:variant>
      <vt:variant>
        <vt:i4>0</vt:i4>
      </vt:variant>
      <vt:variant>
        <vt:i4>5</vt:i4>
      </vt:variant>
      <vt:variant>
        <vt:lpwstr/>
      </vt:variant>
      <vt:variant>
        <vt:lpwstr>_Toc498949861</vt:lpwstr>
      </vt:variant>
      <vt:variant>
        <vt:i4>1572912</vt:i4>
      </vt:variant>
      <vt:variant>
        <vt:i4>404</vt:i4>
      </vt:variant>
      <vt:variant>
        <vt:i4>0</vt:i4>
      </vt:variant>
      <vt:variant>
        <vt:i4>5</vt:i4>
      </vt:variant>
      <vt:variant>
        <vt:lpwstr/>
      </vt:variant>
      <vt:variant>
        <vt:lpwstr>_Toc498949860</vt:lpwstr>
      </vt:variant>
      <vt:variant>
        <vt:i4>1769520</vt:i4>
      </vt:variant>
      <vt:variant>
        <vt:i4>398</vt:i4>
      </vt:variant>
      <vt:variant>
        <vt:i4>0</vt:i4>
      </vt:variant>
      <vt:variant>
        <vt:i4>5</vt:i4>
      </vt:variant>
      <vt:variant>
        <vt:lpwstr/>
      </vt:variant>
      <vt:variant>
        <vt:lpwstr>_Toc498949859</vt:lpwstr>
      </vt:variant>
      <vt:variant>
        <vt:i4>1769520</vt:i4>
      </vt:variant>
      <vt:variant>
        <vt:i4>392</vt:i4>
      </vt:variant>
      <vt:variant>
        <vt:i4>0</vt:i4>
      </vt:variant>
      <vt:variant>
        <vt:i4>5</vt:i4>
      </vt:variant>
      <vt:variant>
        <vt:lpwstr/>
      </vt:variant>
      <vt:variant>
        <vt:lpwstr>_Toc498949858</vt:lpwstr>
      </vt:variant>
      <vt:variant>
        <vt:i4>1769520</vt:i4>
      </vt:variant>
      <vt:variant>
        <vt:i4>386</vt:i4>
      </vt:variant>
      <vt:variant>
        <vt:i4>0</vt:i4>
      </vt:variant>
      <vt:variant>
        <vt:i4>5</vt:i4>
      </vt:variant>
      <vt:variant>
        <vt:lpwstr/>
      </vt:variant>
      <vt:variant>
        <vt:lpwstr>_Toc498949857</vt:lpwstr>
      </vt:variant>
      <vt:variant>
        <vt:i4>1769520</vt:i4>
      </vt:variant>
      <vt:variant>
        <vt:i4>380</vt:i4>
      </vt:variant>
      <vt:variant>
        <vt:i4>0</vt:i4>
      </vt:variant>
      <vt:variant>
        <vt:i4>5</vt:i4>
      </vt:variant>
      <vt:variant>
        <vt:lpwstr/>
      </vt:variant>
      <vt:variant>
        <vt:lpwstr>_Toc498949856</vt:lpwstr>
      </vt:variant>
      <vt:variant>
        <vt:i4>1769520</vt:i4>
      </vt:variant>
      <vt:variant>
        <vt:i4>374</vt:i4>
      </vt:variant>
      <vt:variant>
        <vt:i4>0</vt:i4>
      </vt:variant>
      <vt:variant>
        <vt:i4>5</vt:i4>
      </vt:variant>
      <vt:variant>
        <vt:lpwstr/>
      </vt:variant>
      <vt:variant>
        <vt:lpwstr>_Toc498949855</vt:lpwstr>
      </vt:variant>
      <vt:variant>
        <vt:i4>1769520</vt:i4>
      </vt:variant>
      <vt:variant>
        <vt:i4>368</vt:i4>
      </vt:variant>
      <vt:variant>
        <vt:i4>0</vt:i4>
      </vt:variant>
      <vt:variant>
        <vt:i4>5</vt:i4>
      </vt:variant>
      <vt:variant>
        <vt:lpwstr/>
      </vt:variant>
      <vt:variant>
        <vt:lpwstr>_Toc498949854</vt:lpwstr>
      </vt:variant>
      <vt:variant>
        <vt:i4>1769520</vt:i4>
      </vt:variant>
      <vt:variant>
        <vt:i4>362</vt:i4>
      </vt:variant>
      <vt:variant>
        <vt:i4>0</vt:i4>
      </vt:variant>
      <vt:variant>
        <vt:i4>5</vt:i4>
      </vt:variant>
      <vt:variant>
        <vt:lpwstr/>
      </vt:variant>
      <vt:variant>
        <vt:lpwstr>_Toc498949853</vt:lpwstr>
      </vt:variant>
      <vt:variant>
        <vt:i4>1769520</vt:i4>
      </vt:variant>
      <vt:variant>
        <vt:i4>356</vt:i4>
      </vt:variant>
      <vt:variant>
        <vt:i4>0</vt:i4>
      </vt:variant>
      <vt:variant>
        <vt:i4>5</vt:i4>
      </vt:variant>
      <vt:variant>
        <vt:lpwstr/>
      </vt:variant>
      <vt:variant>
        <vt:lpwstr>_Toc498949852</vt:lpwstr>
      </vt:variant>
      <vt:variant>
        <vt:i4>1769520</vt:i4>
      </vt:variant>
      <vt:variant>
        <vt:i4>350</vt:i4>
      </vt:variant>
      <vt:variant>
        <vt:i4>0</vt:i4>
      </vt:variant>
      <vt:variant>
        <vt:i4>5</vt:i4>
      </vt:variant>
      <vt:variant>
        <vt:lpwstr/>
      </vt:variant>
      <vt:variant>
        <vt:lpwstr>_Toc498949851</vt:lpwstr>
      </vt:variant>
      <vt:variant>
        <vt:i4>1769520</vt:i4>
      </vt:variant>
      <vt:variant>
        <vt:i4>344</vt:i4>
      </vt:variant>
      <vt:variant>
        <vt:i4>0</vt:i4>
      </vt:variant>
      <vt:variant>
        <vt:i4>5</vt:i4>
      </vt:variant>
      <vt:variant>
        <vt:lpwstr/>
      </vt:variant>
      <vt:variant>
        <vt:lpwstr>_Toc498949850</vt:lpwstr>
      </vt:variant>
      <vt:variant>
        <vt:i4>1703984</vt:i4>
      </vt:variant>
      <vt:variant>
        <vt:i4>338</vt:i4>
      </vt:variant>
      <vt:variant>
        <vt:i4>0</vt:i4>
      </vt:variant>
      <vt:variant>
        <vt:i4>5</vt:i4>
      </vt:variant>
      <vt:variant>
        <vt:lpwstr/>
      </vt:variant>
      <vt:variant>
        <vt:lpwstr>_Toc498949849</vt:lpwstr>
      </vt:variant>
      <vt:variant>
        <vt:i4>1703984</vt:i4>
      </vt:variant>
      <vt:variant>
        <vt:i4>332</vt:i4>
      </vt:variant>
      <vt:variant>
        <vt:i4>0</vt:i4>
      </vt:variant>
      <vt:variant>
        <vt:i4>5</vt:i4>
      </vt:variant>
      <vt:variant>
        <vt:lpwstr/>
      </vt:variant>
      <vt:variant>
        <vt:lpwstr>_Toc498949848</vt:lpwstr>
      </vt:variant>
      <vt:variant>
        <vt:i4>1703984</vt:i4>
      </vt:variant>
      <vt:variant>
        <vt:i4>326</vt:i4>
      </vt:variant>
      <vt:variant>
        <vt:i4>0</vt:i4>
      </vt:variant>
      <vt:variant>
        <vt:i4>5</vt:i4>
      </vt:variant>
      <vt:variant>
        <vt:lpwstr/>
      </vt:variant>
      <vt:variant>
        <vt:lpwstr>_Toc498949847</vt:lpwstr>
      </vt:variant>
      <vt:variant>
        <vt:i4>1703984</vt:i4>
      </vt:variant>
      <vt:variant>
        <vt:i4>320</vt:i4>
      </vt:variant>
      <vt:variant>
        <vt:i4>0</vt:i4>
      </vt:variant>
      <vt:variant>
        <vt:i4>5</vt:i4>
      </vt:variant>
      <vt:variant>
        <vt:lpwstr/>
      </vt:variant>
      <vt:variant>
        <vt:lpwstr>_Toc498949846</vt:lpwstr>
      </vt:variant>
      <vt:variant>
        <vt:i4>1703984</vt:i4>
      </vt:variant>
      <vt:variant>
        <vt:i4>314</vt:i4>
      </vt:variant>
      <vt:variant>
        <vt:i4>0</vt:i4>
      </vt:variant>
      <vt:variant>
        <vt:i4>5</vt:i4>
      </vt:variant>
      <vt:variant>
        <vt:lpwstr/>
      </vt:variant>
      <vt:variant>
        <vt:lpwstr>_Toc498949845</vt:lpwstr>
      </vt:variant>
      <vt:variant>
        <vt:i4>1703984</vt:i4>
      </vt:variant>
      <vt:variant>
        <vt:i4>308</vt:i4>
      </vt:variant>
      <vt:variant>
        <vt:i4>0</vt:i4>
      </vt:variant>
      <vt:variant>
        <vt:i4>5</vt:i4>
      </vt:variant>
      <vt:variant>
        <vt:lpwstr/>
      </vt:variant>
      <vt:variant>
        <vt:lpwstr>_Toc498949844</vt:lpwstr>
      </vt:variant>
      <vt:variant>
        <vt:i4>1703984</vt:i4>
      </vt:variant>
      <vt:variant>
        <vt:i4>302</vt:i4>
      </vt:variant>
      <vt:variant>
        <vt:i4>0</vt:i4>
      </vt:variant>
      <vt:variant>
        <vt:i4>5</vt:i4>
      </vt:variant>
      <vt:variant>
        <vt:lpwstr/>
      </vt:variant>
      <vt:variant>
        <vt:lpwstr>_Toc498949843</vt:lpwstr>
      </vt:variant>
      <vt:variant>
        <vt:i4>1703984</vt:i4>
      </vt:variant>
      <vt:variant>
        <vt:i4>296</vt:i4>
      </vt:variant>
      <vt:variant>
        <vt:i4>0</vt:i4>
      </vt:variant>
      <vt:variant>
        <vt:i4>5</vt:i4>
      </vt:variant>
      <vt:variant>
        <vt:lpwstr/>
      </vt:variant>
      <vt:variant>
        <vt:lpwstr>_Toc498949842</vt:lpwstr>
      </vt:variant>
      <vt:variant>
        <vt:i4>1703984</vt:i4>
      </vt:variant>
      <vt:variant>
        <vt:i4>290</vt:i4>
      </vt:variant>
      <vt:variant>
        <vt:i4>0</vt:i4>
      </vt:variant>
      <vt:variant>
        <vt:i4>5</vt:i4>
      </vt:variant>
      <vt:variant>
        <vt:lpwstr/>
      </vt:variant>
      <vt:variant>
        <vt:lpwstr>_Toc498949841</vt:lpwstr>
      </vt:variant>
      <vt:variant>
        <vt:i4>1703984</vt:i4>
      </vt:variant>
      <vt:variant>
        <vt:i4>284</vt:i4>
      </vt:variant>
      <vt:variant>
        <vt:i4>0</vt:i4>
      </vt:variant>
      <vt:variant>
        <vt:i4>5</vt:i4>
      </vt:variant>
      <vt:variant>
        <vt:lpwstr/>
      </vt:variant>
      <vt:variant>
        <vt:lpwstr>_Toc498949840</vt:lpwstr>
      </vt:variant>
      <vt:variant>
        <vt:i4>1900592</vt:i4>
      </vt:variant>
      <vt:variant>
        <vt:i4>278</vt:i4>
      </vt:variant>
      <vt:variant>
        <vt:i4>0</vt:i4>
      </vt:variant>
      <vt:variant>
        <vt:i4>5</vt:i4>
      </vt:variant>
      <vt:variant>
        <vt:lpwstr/>
      </vt:variant>
      <vt:variant>
        <vt:lpwstr>_Toc498949839</vt:lpwstr>
      </vt:variant>
      <vt:variant>
        <vt:i4>1900592</vt:i4>
      </vt:variant>
      <vt:variant>
        <vt:i4>272</vt:i4>
      </vt:variant>
      <vt:variant>
        <vt:i4>0</vt:i4>
      </vt:variant>
      <vt:variant>
        <vt:i4>5</vt:i4>
      </vt:variant>
      <vt:variant>
        <vt:lpwstr/>
      </vt:variant>
      <vt:variant>
        <vt:lpwstr>_Toc498949838</vt:lpwstr>
      </vt:variant>
      <vt:variant>
        <vt:i4>1900592</vt:i4>
      </vt:variant>
      <vt:variant>
        <vt:i4>266</vt:i4>
      </vt:variant>
      <vt:variant>
        <vt:i4>0</vt:i4>
      </vt:variant>
      <vt:variant>
        <vt:i4>5</vt:i4>
      </vt:variant>
      <vt:variant>
        <vt:lpwstr/>
      </vt:variant>
      <vt:variant>
        <vt:lpwstr>_Toc498949837</vt:lpwstr>
      </vt:variant>
      <vt:variant>
        <vt:i4>1900592</vt:i4>
      </vt:variant>
      <vt:variant>
        <vt:i4>260</vt:i4>
      </vt:variant>
      <vt:variant>
        <vt:i4>0</vt:i4>
      </vt:variant>
      <vt:variant>
        <vt:i4>5</vt:i4>
      </vt:variant>
      <vt:variant>
        <vt:lpwstr/>
      </vt:variant>
      <vt:variant>
        <vt:lpwstr>_Toc498949836</vt:lpwstr>
      </vt:variant>
      <vt:variant>
        <vt:i4>1900592</vt:i4>
      </vt:variant>
      <vt:variant>
        <vt:i4>254</vt:i4>
      </vt:variant>
      <vt:variant>
        <vt:i4>0</vt:i4>
      </vt:variant>
      <vt:variant>
        <vt:i4>5</vt:i4>
      </vt:variant>
      <vt:variant>
        <vt:lpwstr/>
      </vt:variant>
      <vt:variant>
        <vt:lpwstr>_Toc498949835</vt:lpwstr>
      </vt:variant>
      <vt:variant>
        <vt:i4>1900592</vt:i4>
      </vt:variant>
      <vt:variant>
        <vt:i4>248</vt:i4>
      </vt:variant>
      <vt:variant>
        <vt:i4>0</vt:i4>
      </vt:variant>
      <vt:variant>
        <vt:i4>5</vt:i4>
      </vt:variant>
      <vt:variant>
        <vt:lpwstr/>
      </vt:variant>
      <vt:variant>
        <vt:lpwstr>_Toc498949834</vt:lpwstr>
      </vt:variant>
      <vt:variant>
        <vt:i4>1900592</vt:i4>
      </vt:variant>
      <vt:variant>
        <vt:i4>242</vt:i4>
      </vt:variant>
      <vt:variant>
        <vt:i4>0</vt:i4>
      </vt:variant>
      <vt:variant>
        <vt:i4>5</vt:i4>
      </vt:variant>
      <vt:variant>
        <vt:lpwstr/>
      </vt:variant>
      <vt:variant>
        <vt:lpwstr>_Toc498949833</vt:lpwstr>
      </vt:variant>
      <vt:variant>
        <vt:i4>1900592</vt:i4>
      </vt:variant>
      <vt:variant>
        <vt:i4>236</vt:i4>
      </vt:variant>
      <vt:variant>
        <vt:i4>0</vt:i4>
      </vt:variant>
      <vt:variant>
        <vt:i4>5</vt:i4>
      </vt:variant>
      <vt:variant>
        <vt:lpwstr/>
      </vt:variant>
      <vt:variant>
        <vt:lpwstr>_Toc498949832</vt:lpwstr>
      </vt:variant>
      <vt:variant>
        <vt:i4>1900592</vt:i4>
      </vt:variant>
      <vt:variant>
        <vt:i4>230</vt:i4>
      </vt:variant>
      <vt:variant>
        <vt:i4>0</vt:i4>
      </vt:variant>
      <vt:variant>
        <vt:i4>5</vt:i4>
      </vt:variant>
      <vt:variant>
        <vt:lpwstr/>
      </vt:variant>
      <vt:variant>
        <vt:lpwstr>_Toc498949831</vt:lpwstr>
      </vt:variant>
      <vt:variant>
        <vt:i4>1900592</vt:i4>
      </vt:variant>
      <vt:variant>
        <vt:i4>224</vt:i4>
      </vt:variant>
      <vt:variant>
        <vt:i4>0</vt:i4>
      </vt:variant>
      <vt:variant>
        <vt:i4>5</vt:i4>
      </vt:variant>
      <vt:variant>
        <vt:lpwstr/>
      </vt:variant>
      <vt:variant>
        <vt:lpwstr>_Toc498949830</vt:lpwstr>
      </vt:variant>
      <vt:variant>
        <vt:i4>1835056</vt:i4>
      </vt:variant>
      <vt:variant>
        <vt:i4>218</vt:i4>
      </vt:variant>
      <vt:variant>
        <vt:i4>0</vt:i4>
      </vt:variant>
      <vt:variant>
        <vt:i4>5</vt:i4>
      </vt:variant>
      <vt:variant>
        <vt:lpwstr/>
      </vt:variant>
      <vt:variant>
        <vt:lpwstr>_Toc498949829</vt:lpwstr>
      </vt:variant>
      <vt:variant>
        <vt:i4>1835056</vt:i4>
      </vt:variant>
      <vt:variant>
        <vt:i4>212</vt:i4>
      </vt:variant>
      <vt:variant>
        <vt:i4>0</vt:i4>
      </vt:variant>
      <vt:variant>
        <vt:i4>5</vt:i4>
      </vt:variant>
      <vt:variant>
        <vt:lpwstr/>
      </vt:variant>
      <vt:variant>
        <vt:lpwstr>_Toc498949828</vt:lpwstr>
      </vt:variant>
      <vt:variant>
        <vt:i4>1835056</vt:i4>
      </vt:variant>
      <vt:variant>
        <vt:i4>206</vt:i4>
      </vt:variant>
      <vt:variant>
        <vt:i4>0</vt:i4>
      </vt:variant>
      <vt:variant>
        <vt:i4>5</vt:i4>
      </vt:variant>
      <vt:variant>
        <vt:lpwstr/>
      </vt:variant>
      <vt:variant>
        <vt:lpwstr>_Toc498949827</vt:lpwstr>
      </vt:variant>
      <vt:variant>
        <vt:i4>1835056</vt:i4>
      </vt:variant>
      <vt:variant>
        <vt:i4>200</vt:i4>
      </vt:variant>
      <vt:variant>
        <vt:i4>0</vt:i4>
      </vt:variant>
      <vt:variant>
        <vt:i4>5</vt:i4>
      </vt:variant>
      <vt:variant>
        <vt:lpwstr/>
      </vt:variant>
      <vt:variant>
        <vt:lpwstr>_Toc498949826</vt:lpwstr>
      </vt:variant>
      <vt:variant>
        <vt:i4>1835056</vt:i4>
      </vt:variant>
      <vt:variant>
        <vt:i4>194</vt:i4>
      </vt:variant>
      <vt:variant>
        <vt:i4>0</vt:i4>
      </vt:variant>
      <vt:variant>
        <vt:i4>5</vt:i4>
      </vt:variant>
      <vt:variant>
        <vt:lpwstr/>
      </vt:variant>
      <vt:variant>
        <vt:lpwstr>_Toc498949825</vt:lpwstr>
      </vt:variant>
      <vt:variant>
        <vt:i4>1835056</vt:i4>
      </vt:variant>
      <vt:variant>
        <vt:i4>188</vt:i4>
      </vt:variant>
      <vt:variant>
        <vt:i4>0</vt:i4>
      </vt:variant>
      <vt:variant>
        <vt:i4>5</vt:i4>
      </vt:variant>
      <vt:variant>
        <vt:lpwstr/>
      </vt:variant>
      <vt:variant>
        <vt:lpwstr>_Toc498949824</vt:lpwstr>
      </vt:variant>
      <vt:variant>
        <vt:i4>1835056</vt:i4>
      </vt:variant>
      <vt:variant>
        <vt:i4>182</vt:i4>
      </vt:variant>
      <vt:variant>
        <vt:i4>0</vt:i4>
      </vt:variant>
      <vt:variant>
        <vt:i4>5</vt:i4>
      </vt:variant>
      <vt:variant>
        <vt:lpwstr/>
      </vt:variant>
      <vt:variant>
        <vt:lpwstr>_Toc498949823</vt:lpwstr>
      </vt:variant>
      <vt:variant>
        <vt:i4>1835056</vt:i4>
      </vt:variant>
      <vt:variant>
        <vt:i4>176</vt:i4>
      </vt:variant>
      <vt:variant>
        <vt:i4>0</vt:i4>
      </vt:variant>
      <vt:variant>
        <vt:i4>5</vt:i4>
      </vt:variant>
      <vt:variant>
        <vt:lpwstr/>
      </vt:variant>
      <vt:variant>
        <vt:lpwstr>_Toc498949822</vt:lpwstr>
      </vt:variant>
      <vt:variant>
        <vt:i4>1835056</vt:i4>
      </vt:variant>
      <vt:variant>
        <vt:i4>170</vt:i4>
      </vt:variant>
      <vt:variant>
        <vt:i4>0</vt:i4>
      </vt:variant>
      <vt:variant>
        <vt:i4>5</vt:i4>
      </vt:variant>
      <vt:variant>
        <vt:lpwstr/>
      </vt:variant>
      <vt:variant>
        <vt:lpwstr>_Toc498949821</vt:lpwstr>
      </vt:variant>
      <vt:variant>
        <vt:i4>1835056</vt:i4>
      </vt:variant>
      <vt:variant>
        <vt:i4>164</vt:i4>
      </vt:variant>
      <vt:variant>
        <vt:i4>0</vt:i4>
      </vt:variant>
      <vt:variant>
        <vt:i4>5</vt:i4>
      </vt:variant>
      <vt:variant>
        <vt:lpwstr/>
      </vt:variant>
      <vt:variant>
        <vt:lpwstr>_Toc498949820</vt:lpwstr>
      </vt:variant>
      <vt:variant>
        <vt:i4>2031664</vt:i4>
      </vt:variant>
      <vt:variant>
        <vt:i4>158</vt:i4>
      </vt:variant>
      <vt:variant>
        <vt:i4>0</vt:i4>
      </vt:variant>
      <vt:variant>
        <vt:i4>5</vt:i4>
      </vt:variant>
      <vt:variant>
        <vt:lpwstr/>
      </vt:variant>
      <vt:variant>
        <vt:lpwstr>_Toc498949819</vt:lpwstr>
      </vt:variant>
      <vt:variant>
        <vt:i4>2031664</vt:i4>
      </vt:variant>
      <vt:variant>
        <vt:i4>152</vt:i4>
      </vt:variant>
      <vt:variant>
        <vt:i4>0</vt:i4>
      </vt:variant>
      <vt:variant>
        <vt:i4>5</vt:i4>
      </vt:variant>
      <vt:variant>
        <vt:lpwstr/>
      </vt:variant>
      <vt:variant>
        <vt:lpwstr>_Toc498949818</vt:lpwstr>
      </vt:variant>
      <vt:variant>
        <vt:i4>2031664</vt:i4>
      </vt:variant>
      <vt:variant>
        <vt:i4>146</vt:i4>
      </vt:variant>
      <vt:variant>
        <vt:i4>0</vt:i4>
      </vt:variant>
      <vt:variant>
        <vt:i4>5</vt:i4>
      </vt:variant>
      <vt:variant>
        <vt:lpwstr/>
      </vt:variant>
      <vt:variant>
        <vt:lpwstr>_Toc498949817</vt:lpwstr>
      </vt:variant>
      <vt:variant>
        <vt:i4>2031664</vt:i4>
      </vt:variant>
      <vt:variant>
        <vt:i4>140</vt:i4>
      </vt:variant>
      <vt:variant>
        <vt:i4>0</vt:i4>
      </vt:variant>
      <vt:variant>
        <vt:i4>5</vt:i4>
      </vt:variant>
      <vt:variant>
        <vt:lpwstr/>
      </vt:variant>
      <vt:variant>
        <vt:lpwstr>_Toc498949816</vt:lpwstr>
      </vt:variant>
      <vt:variant>
        <vt:i4>2031664</vt:i4>
      </vt:variant>
      <vt:variant>
        <vt:i4>134</vt:i4>
      </vt:variant>
      <vt:variant>
        <vt:i4>0</vt:i4>
      </vt:variant>
      <vt:variant>
        <vt:i4>5</vt:i4>
      </vt:variant>
      <vt:variant>
        <vt:lpwstr/>
      </vt:variant>
      <vt:variant>
        <vt:lpwstr>_Toc498949815</vt:lpwstr>
      </vt:variant>
      <vt:variant>
        <vt:i4>2031664</vt:i4>
      </vt:variant>
      <vt:variant>
        <vt:i4>128</vt:i4>
      </vt:variant>
      <vt:variant>
        <vt:i4>0</vt:i4>
      </vt:variant>
      <vt:variant>
        <vt:i4>5</vt:i4>
      </vt:variant>
      <vt:variant>
        <vt:lpwstr/>
      </vt:variant>
      <vt:variant>
        <vt:lpwstr>_Toc498949814</vt:lpwstr>
      </vt:variant>
      <vt:variant>
        <vt:i4>2031664</vt:i4>
      </vt:variant>
      <vt:variant>
        <vt:i4>122</vt:i4>
      </vt:variant>
      <vt:variant>
        <vt:i4>0</vt:i4>
      </vt:variant>
      <vt:variant>
        <vt:i4>5</vt:i4>
      </vt:variant>
      <vt:variant>
        <vt:lpwstr/>
      </vt:variant>
      <vt:variant>
        <vt:lpwstr>_Toc498949813</vt:lpwstr>
      </vt:variant>
      <vt:variant>
        <vt:i4>2031664</vt:i4>
      </vt:variant>
      <vt:variant>
        <vt:i4>116</vt:i4>
      </vt:variant>
      <vt:variant>
        <vt:i4>0</vt:i4>
      </vt:variant>
      <vt:variant>
        <vt:i4>5</vt:i4>
      </vt:variant>
      <vt:variant>
        <vt:lpwstr/>
      </vt:variant>
      <vt:variant>
        <vt:lpwstr>_Toc498949812</vt:lpwstr>
      </vt:variant>
      <vt:variant>
        <vt:i4>2031664</vt:i4>
      </vt:variant>
      <vt:variant>
        <vt:i4>110</vt:i4>
      </vt:variant>
      <vt:variant>
        <vt:i4>0</vt:i4>
      </vt:variant>
      <vt:variant>
        <vt:i4>5</vt:i4>
      </vt:variant>
      <vt:variant>
        <vt:lpwstr/>
      </vt:variant>
      <vt:variant>
        <vt:lpwstr>_Toc498949811</vt:lpwstr>
      </vt:variant>
      <vt:variant>
        <vt:i4>2031664</vt:i4>
      </vt:variant>
      <vt:variant>
        <vt:i4>104</vt:i4>
      </vt:variant>
      <vt:variant>
        <vt:i4>0</vt:i4>
      </vt:variant>
      <vt:variant>
        <vt:i4>5</vt:i4>
      </vt:variant>
      <vt:variant>
        <vt:lpwstr/>
      </vt:variant>
      <vt:variant>
        <vt:lpwstr>_Toc498949810</vt:lpwstr>
      </vt:variant>
      <vt:variant>
        <vt:i4>1966128</vt:i4>
      </vt:variant>
      <vt:variant>
        <vt:i4>98</vt:i4>
      </vt:variant>
      <vt:variant>
        <vt:i4>0</vt:i4>
      </vt:variant>
      <vt:variant>
        <vt:i4>5</vt:i4>
      </vt:variant>
      <vt:variant>
        <vt:lpwstr/>
      </vt:variant>
      <vt:variant>
        <vt:lpwstr>_Toc498949809</vt:lpwstr>
      </vt:variant>
      <vt:variant>
        <vt:i4>1966128</vt:i4>
      </vt:variant>
      <vt:variant>
        <vt:i4>92</vt:i4>
      </vt:variant>
      <vt:variant>
        <vt:i4>0</vt:i4>
      </vt:variant>
      <vt:variant>
        <vt:i4>5</vt:i4>
      </vt:variant>
      <vt:variant>
        <vt:lpwstr/>
      </vt:variant>
      <vt:variant>
        <vt:lpwstr>_Toc498949808</vt:lpwstr>
      </vt:variant>
      <vt:variant>
        <vt:i4>1966128</vt:i4>
      </vt:variant>
      <vt:variant>
        <vt:i4>86</vt:i4>
      </vt:variant>
      <vt:variant>
        <vt:i4>0</vt:i4>
      </vt:variant>
      <vt:variant>
        <vt:i4>5</vt:i4>
      </vt:variant>
      <vt:variant>
        <vt:lpwstr/>
      </vt:variant>
      <vt:variant>
        <vt:lpwstr>_Toc498949807</vt:lpwstr>
      </vt:variant>
      <vt:variant>
        <vt:i4>1966128</vt:i4>
      </vt:variant>
      <vt:variant>
        <vt:i4>80</vt:i4>
      </vt:variant>
      <vt:variant>
        <vt:i4>0</vt:i4>
      </vt:variant>
      <vt:variant>
        <vt:i4>5</vt:i4>
      </vt:variant>
      <vt:variant>
        <vt:lpwstr/>
      </vt:variant>
      <vt:variant>
        <vt:lpwstr>_Toc498949806</vt:lpwstr>
      </vt:variant>
      <vt:variant>
        <vt:i4>1966128</vt:i4>
      </vt:variant>
      <vt:variant>
        <vt:i4>74</vt:i4>
      </vt:variant>
      <vt:variant>
        <vt:i4>0</vt:i4>
      </vt:variant>
      <vt:variant>
        <vt:i4>5</vt:i4>
      </vt:variant>
      <vt:variant>
        <vt:lpwstr/>
      </vt:variant>
      <vt:variant>
        <vt:lpwstr>_Toc498949805</vt:lpwstr>
      </vt:variant>
      <vt:variant>
        <vt:i4>1966128</vt:i4>
      </vt:variant>
      <vt:variant>
        <vt:i4>68</vt:i4>
      </vt:variant>
      <vt:variant>
        <vt:i4>0</vt:i4>
      </vt:variant>
      <vt:variant>
        <vt:i4>5</vt:i4>
      </vt:variant>
      <vt:variant>
        <vt:lpwstr/>
      </vt:variant>
      <vt:variant>
        <vt:lpwstr>_Toc498949804</vt:lpwstr>
      </vt:variant>
      <vt:variant>
        <vt:i4>1966128</vt:i4>
      </vt:variant>
      <vt:variant>
        <vt:i4>62</vt:i4>
      </vt:variant>
      <vt:variant>
        <vt:i4>0</vt:i4>
      </vt:variant>
      <vt:variant>
        <vt:i4>5</vt:i4>
      </vt:variant>
      <vt:variant>
        <vt:lpwstr/>
      </vt:variant>
      <vt:variant>
        <vt:lpwstr>_Toc498949803</vt:lpwstr>
      </vt:variant>
      <vt:variant>
        <vt:i4>1966128</vt:i4>
      </vt:variant>
      <vt:variant>
        <vt:i4>56</vt:i4>
      </vt:variant>
      <vt:variant>
        <vt:i4>0</vt:i4>
      </vt:variant>
      <vt:variant>
        <vt:i4>5</vt:i4>
      </vt:variant>
      <vt:variant>
        <vt:lpwstr/>
      </vt:variant>
      <vt:variant>
        <vt:lpwstr>_Toc498949802</vt:lpwstr>
      </vt:variant>
      <vt:variant>
        <vt:i4>1966128</vt:i4>
      </vt:variant>
      <vt:variant>
        <vt:i4>50</vt:i4>
      </vt:variant>
      <vt:variant>
        <vt:i4>0</vt:i4>
      </vt:variant>
      <vt:variant>
        <vt:i4>5</vt:i4>
      </vt:variant>
      <vt:variant>
        <vt:lpwstr/>
      </vt:variant>
      <vt:variant>
        <vt:lpwstr>_Toc498949801</vt:lpwstr>
      </vt:variant>
      <vt:variant>
        <vt:i4>1966128</vt:i4>
      </vt:variant>
      <vt:variant>
        <vt:i4>44</vt:i4>
      </vt:variant>
      <vt:variant>
        <vt:i4>0</vt:i4>
      </vt:variant>
      <vt:variant>
        <vt:i4>5</vt:i4>
      </vt:variant>
      <vt:variant>
        <vt:lpwstr/>
      </vt:variant>
      <vt:variant>
        <vt:lpwstr>_Toc498949800</vt:lpwstr>
      </vt:variant>
      <vt:variant>
        <vt:i4>1507391</vt:i4>
      </vt:variant>
      <vt:variant>
        <vt:i4>38</vt:i4>
      </vt:variant>
      <vt:variant>
        <vt:i4>0</vt:i4>
      </vt:variant>
      <vt:variant>
        <vt:i4>5</vt:i4>
      </vt:variant>
      <vt:variant>
        <vt:lpwstr/>
      </vt:variant>
      <vt:variant>
        <vt:lpwstr>_Toc498949799</vt:lpwstr>
      </vt:variant>
      <vt:variant>
        <vt:i4>1507391</vt:i4>
      </vt:variant>
      <vt:variant>
        <vt:i4>32</vt:i4>
      </vt:variant>
      <vt:variant>
        <vt:i4>0</vt:i4>
      </vt:variant>
      <vt:variant>
        <vt:i4>5</vt:i4>
      </vt:variant>
      <vt:variant>
        <vt:lpwstr/>
      </vt:variant>
      <vt:variant>
        <vt:lpwstr>_Toc498949798</vt:lpwstr>
      </vt:variant>
      <vt:variant>
        <vt:i4>1507391</vt:i4>
      </vt:variant>
      <vt:variant>
        <vt:i4>26</vt:i4>
      </vt:variant>
      <vt:variant>
        <vt:i4>0</vt:i4>
      </vt:variant>
      <vt:variant>
        <vt:i4>5</vt:i4>
      </vt:variant>
      <vt:variant>
        <vt:lpwstr/>
      </vt:variant>
      <vt:variant>
        <vt:lpwstr>_Toc498949797</vt:lpwstr>
      </vt:variant>
      <vt:variant>
        <vt:i4>1507391</vt:i4>
      </vt:variant>
      <vt:variant>
        <vt:i4>20</vt:i4>
      </vt:variant>
      <vt:variant>
        <vt:i4>0</vt:i4>
      </vt:variant>
      <vt:variant>
        <vt:i4>5</vt:i4>
      </vt:variant>
      <vt:variant>
        <vt:lpwstr/>
      </vt:variant>
      <vt:variant>
        <vt:lpwstr>_Toc498949796</vt:lpwstr>
      </vt:variant>
      <vt:variant>
        <vt:i4>1507391</vt:i4>
      </vt:variant>
      <vt:variant>
        <vt:i4>14</vt:i4>
      </vt:variant>
      <vt:variant>
        <vt:i4>0</vt:i4>
      </vt:variant>
      <vt:variant>
        <vt:i4>5</vt:i4>
      </vt:variant>
      <vt:variant>
        <vt:lpwstr/>
      </vt:variant>
      <vt:variant>
        <vt:lpwstr>_Toc498949795</vt:lpwstr>
      </vt:variant>
      <vt:variant>
        <vt:i4>1507391</vt:i4>
      </vt:variant>
      <vt:variant>
        <vt:i4>8</vt:i4>
      </vt:variant>
      <vt:variant>
        <vt:i4>0</vt:i4>
      </vt:variant>
      <vt:variant>
        <vt:i4>5</vt:i4>
      </vt:variant>
      <vt:variant>
        <vt:lpwstr/>
      </vt:variant>
      <vt:variant>
        <vt:lpwstr>_Toc498949794</vt:lpwstr>
      </vt:variant>
      <vt:variant>
        <vt:i4>1507391</vt:i4>
      </vt:variant>
      <vt:variant>
        <vt:i4>2</vt:i4>
      </vt:variant>
      <vt:variant>
        <vt:i4>0</vt:i4>
      </vt:variant>
      <vt:variant>
        <vt:i4>5</vt:i4>
      </vt:variant>
      <vt:variant>
        <vt:lpwstr/>
      </vt:variant>
      <vt:variant>
        <vt:lpwstr>_Toc498949793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Prilozi projektne knjige - Elektroprojekt d.d.</dc:title>
  <dc:creator>Sandro Štefanac</dc:creator>
  <cp:lastModifiedBy>Zlatko Hosu</cp:lastModifiedBy>
  <cp:revision>11</cp:revision>
  <cp:lastPrinted>2019-10-16T08:12:00Z</cp:lastPrinted>
  <dcterms:created xsi:type="dcterms:W3CDTF">2020-04-01T10:08:00Z</dcterms:created>
  <dcterms:modified xsi:type="dcterms:W3CDTF">2020-04-08T08:11:00Z</dcterms:modified>
</cp:coreProperties>
</file>