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01BB5" w14:textId="77777777" w:rsidR="00E83AC7" w:rsidRPr="006D7B63" w:rsidRDefault="00E83AC7" w:rsidP="00E83AC7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 w:rsidRPr="006D7B63">
        <w:rPr>
          <w:rFonts w:ascii="Times New Roman" w:eastAsia="Times New Roman" w:hAnsi="Times New Roman"/>
          <w:b/>
          <w:bCs/>
          <w:lang w:eastAsia="hr-HR"/>
        </w:rPr>
        <w:t>POZIV</w:t>
      </w:r>
    </w:p>
    <w:p w14:paraId="1A63D1F6" w14:textId="77777777" w:rsidR="00082D4C" w:rsidRPr="006D7B63" w:rsidRDefault="00082D4C" w:rsidP="00E83AC7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 w:rsidRPr="006D7B63">
        <w:rPr>
          <w:rFonts w:ascii="Times New Roman" w:eastAsia="Times New Roman" w:hAnsi="Times New Roman"/>
          <w:b/>
          <w:bCs/>
          <w:lang w:eastAsia="hr-HR"/>
        </w:rPr>
        <w:t>na sudjelovanje u savjetovanju</w:t>
      </w:r>
      <w:r w:rsidR="00E83AC7" w:rsidRPr="006D7B63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Pr="006D7B63">
        <w:rPr>
          <w:rFonts w:ascii="Times New Roman" w:eastAsia="Times New Roman" w:hAnsi="Times New Roman"/>
          <w:b/>
          <w:bCs/>
          <w:lang w:eastAsia="hr-HR"/>
        </w:rPr>
        <w:t>s javnošću</w:t>
      </w:r>
    </w:p>
    <w:p w14:paraId="027A90BB" w14:textId="77777777" w:rsidR="00082D4C" w:rsidRPr="006D7B63" w:rsidRDefault="00082D4C" w:rsidP="00082D4C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 w:rsidRPr="006D7B63">
        <w:rPr>
          <w:rFonts w:ascii="Times New Roman" w:eastAsia="Times New Roman" w:hAnsi="Times New Roman"/>
          <w:b/>
          <w:bCs/>
          <w:lang w:eastAsia="hr-HR"/>
        </w:rPr>
        <w:t>o</w:t>
      </w:r>
    </w:p>
    <w:p w14:paraId="330EF88D" w14:textId="77777777" w:rsidR="00082D4C" w:rsidRPr="006D7B63" w:rsidRDefault="00082D4C" w:rsidP="00082D4C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lang w:eastAsia="hr-HR"/>
        </w:rPr>
      </w:pPr>
    </w:p>
    <w:p w14:paraId="264C102E" w14:textId="75AFB6EA" w:rsidR="00D967FF" w:rsidRDefault="00D967FF" w:rsidP="00D967FF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 w:rsidRPr="00D967FF">
        <w:rPr>
          <w:rFonts w:ascii="Times New Roman" w:hAnsi="Times New Roman"/>
          <w:b/>
        </w:rPr>
        <w:t xml:space="preserve">NACRTU </w:t>
      </w:r>
      <w:r w:rsidR="00363DA1">
        <w:rPr>
          <w:rFonts w:ascii="Times New Roman" w:hAnsi="Times New Roman"/>
          <w:b/>
        </w:rPr>
        <w:t>PLANA ZDRAVSTVENE ZAŠTITE OSJE</w:t>
      </w:r>
      <w:r w:rsidRPr="00D967FF">
        <w:rPr>
          <w:rFonts w:ascii="Times New Roman" w:hAnsi="Times New Roman"/>
          <w:b/>
        </w:rPr>
        <w:t xml:space="preserve">ČKO-BARANJSKE ŽUPANIJE </w:t>
      </w:r>
    </w:p>
    <w:p w14:paraId="558D3C38" w14:textId="6E3DD2EE" w:rsidR="00D967FF" w:rsidRPr="00D967FF" w:rsidRDefault="00D967FF" w:rsidP="00D967FF">
      <w:pPr>
        <w:spacing w:line="240" w:lineRule="auto"/>
        <w:contextualSpacing/>
        <w:jc w:val="center"/>
        <w:rPr>
          <w:rFonts w:ascii="Times New Roman" w:hAnsi="Times New Roman"/>
          <w:b/>
          <w:bCs/>
        </w:rPr>
      </w:pPr>
      <w:r w:rsidRPr="00D967FF">
        <w:rPr>
          <w:rFonts w:ascii="Times New Roman" w:hAnsi="Times New Roman"/>
          <w:b/>
        </w:rPr>
        <w:t>ZA RAZDOBLJE OD 2025. DO 202</w:t>
      </w:r>
      <w:r w:rsidR="00363DA1">
        <w:rPr>
          <w:rFonts w:ascii="Times New Roman" w:hAnsi="Times New Roman"/>
          <w:b/>
        </w:rPr>
        <w:t>9</w:t>
      </w:r>
      <w:r w:rsidRPr="00D967FF">
        <w:rPr>
          <w:rFonts w:ascii="Times New Roman" w:hAnsi="Times New Roman"/>
          <w:b/>
        </w:rPr>
        <w:t>. GODINE</w:t>
      </w:r>
      <w:r w:rsidR="00363DA1">
        <w:rPr>
          <w:rFonts w:ascii="Times New Roman" w:hAnsi="Times New Roman"/>
          <w:b/>
        </w:rPr>
        <w:t xml:space="preserve"> </w:t>
      </w:r>
    </w:p>
    <w:p w14:paraId="56D61149" w14:textId="77777777" w:rsidR="00984FBC" w:rsidRPr="006D7B63" w:rsidRDefault="00984FBC" w:rsidP="00984FBC">
      <w:pPr>
        <w:pStyle w:val="Podnoje"/>
        <w:tabs>
          <w:tab w:val="left" w:pos="708"/>
        </w:tabs>
        <w:rPr>
          <w:sz w:val="22"/>
          <w:szCs w:val="22"/>
          <w:lang w:val="hr-HR"/>
        </w:rPr>
      </w:pPr>
    </w:p>
    <w:p w14:paraId="47E1EA10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Zakonom o zdravstvenoj zaštiti („Narodne novine“ broj 100/18., 125/19., 147/20., 119/22., 156/22., 33/23., 36/24.), člankom 11. određeno je kako županija ostvaruje svoja prava, obveze, zadaće i ciljeve na području zdravstvene zaštite tako da, između ostaloga, sukladno Planu zdravstvene zaštite Republike Hrvatske donosi plan zdravstvene zaštite za područje jedinice područne (regionalne) samouprave.</w:t>
      </w:r>
    </w:p>
    <w:p w14:paraId="40DD324B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00DF2FDB" w14:textId="0067A72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Sukladno člancima 8. i 9. Zakona, Plan zdravstvene zaštite Republike Hrvatske na temelju analize stanja zdravlja stanovništva i zdravstvenih potreba stanovništva te osiguravajući svrsishodnu podjelu rada, a uzimajući u obzir raspoloživa sredstva te kadrovske i druge mogućnosti, uz prethodno pribavljeno mišljenje Hrvatskog zavoda za javno zdravstvo, nadležnih komora te Hrvatskog liječničkog zbora, odlukom donosi ministar. Plan zdravstvene zaštite sadrži:</w:t>
      </w:r>
    </w:p>
    <w:p w14:paraId="0D3B986A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- zadaće i ciljeve zdravstvene zaštite</w:t>
      </w:r>
    </w:p>
    <w:p w14:paraId="4252C24C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- prioritetna razvojna područja</w:t>
      </w:r>
    </w:p>
    <w:p w14:paraId="7BF4ADE4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- osnove razvoja sustava zdravstvene zaštite</w:t>
      </w:r>
    </w:p>
    <w:p w14:paraId="74C008E6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- zdravstvene potrebe stanovništva od posebnog interesa za Republiku Hrvatsku</w:t>
      </w:r>
    </w:p>
    <w:p w14:paraId="0622502D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- specifične potrebe i mogućnosti ostvarivanja zdravstvene zaštite na potpomognutom području ili području s razvojnim posebnostima</w:t>
      </w:r>
    </w:p>
    <w:p w14:paraId="6D6A821F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- nositelje zadaća i rokove za ostvarivanje plana zdravstvene zaštite</w:t>
      </w:r>
    </w:p>
    <w:p w14:paraId="2A0ECCCF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- osnove razvoja zdravstvene djelatnosti po razinama, uključujući izobrazbu i usavršavanje radnika u sustavu zdravstva</w:t>
      </w:r>
    </w:p>
    <w:p w14:paraId="14D3EA42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- mjerila za određivanje mreže javne zdravstvene službe uzimajući u obzir dostupnost zdravstvene zaštite po područjima.</w:t>
      </w:r>
    </w:p>
    <w:p w14:paraId="20CE9D47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31746238" w14:textId="564717C4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Nadalje, člankom 12. Zakona određeno je kako radi ostvarivanja prava, obveza, zadaća i ciljeva na području zdravstvene zaštite na svom području županija osniva Savjet za zdravlje. Savjet  daje mišljenje na prijedlog plana zdravstvene zaštite za područje županije te predlaže mjere za ostvarivanje dostupnosti i kvalitete zdravstvene zaštite u županiji.</w:t>
      </w:r>
    </w:p>
    <w:p w14:paraId="58E8C560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74E8D534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 xml:space="preserve">Savjet za zdravlje Osječko-baranjske županije osnovan je 21. ožujka 2009. godine Odlukom Skupštine Osječko-baranjske županije o osnivanju Savjeta za zdravlje Osječko-baranjske županije („Županijski glasnik“ broj 2/09.) kojom je određeno kako se Savjet osniva u cilju ostvarivanja prava, obveza, zadaća i ciljeva Županije na području zdravstvene zaštite propisanih Zakonom o zdravstvenoj zaštiti i drugim propisima, a prvenstveno radi davanja mišljenja na prijedlog plana zdravstvene zaštite za područje Županije te radi predlaganja mjera za ostvarivanje dostupnosti i kvalitete zdravstvene zaštite u Županiji. Mandat članova Savjeta traje četiri godine i vezan je uz trajanje mandata Skupštine Županije. Aktualni mandat Savjeta broji 15 članova, predstavnika istaknutih dionika iz područja zdravstva u Županiji. </w:t>
      </w:r>
    </w:p>
    <w:p w14:paraId="23482A39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228889C7" w14:textId="6B3A361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 xml:space="preserve">Kako je prestalo važenje Plana zdravstvene zaštite Osječko-baranjske županije za razdoblje od 2019. do 2024. godine, Upravni odjel za zdravstvo, socijalnu skrb i hrvatske branitelje pristupio je izradi novog planskog dokumenta za naredno petogodišnje razdoblje.  </w:t>
      </w:r>
    </w:p>
    <w:p w14:paraId="6B1A4C31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6AE9D6C7" w14:textId="3A22709D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 xml:space="preserve">S obzirom da se plan zdravstvene zaštite Osječko-baranjske županije donosi sukladno Planu zdravstvene zaštite Republike Hrvatske („Narodne novine“ broj 19/20.) koji sadrži zadaće i ciljeve zdravstvene zaštite, prioritetna razvojna područja, osnove razvoja sustava zdravstvene zaštite, zdravstvene potrebe stanovništva od posebnog interesa za Republiku Hrvatsku, specifične potrebe i mogućnosti ostvarivanja zdravstvene zaštite, nositelje zadaća i rokove za ostvarivanje plana zdravstvene zaštite, osnove razvoja zdravstvene djelatnosti po razinama, uključujući izobrazbu i usavršavanje radnika u sustavu zdravstva, mjerila za određivanje mreže javne zdravstvene službe uzimajući u obzir dostupnost zdravstvene zaštite </w:t>
      </w:r>
      <w:r w:rsidRPr="00363DA1">
        <w:rPr>
          <w:rFonts w:ascii="Times New Roman" w:eastAsia="Times New Roman" w:hAnsi="Times New Roman"/>
          <w:lang w:eastAsia="hr-HR"/>
        </w:rPr>
        <w:lastRenderedPageBreak/>
        <w:t xml:space="preserve">po područjima, Plan zdravstvene zaštite Osječko-baranjske županije za razdoblje od 2025. do 2029. godine podudarno sadrži navedene dijelove za područje Županije gdje je primjenjivo, te mjere razvoja za naredno petogodišnje razdoblje. </w:t>
      </w:r>
    </w:p>
    <w:p w14:paraId="27E18E8D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13266D40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Svojim mjerama razvoja zdravstvene zaštite ovom dokumentu doprinijele su zdravstvene ustanove koje svoje djelatnosti obavljaju na području Županije i to:</w:t>
      </w:r>
    </w:p>
    <w:p w14:paraId="4439E24D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 xml:space="preserve">- Dom zdravlja Osječko-baranjske županije, </w:t>
      </w:r>
    </w:p>
    <w:p w14:paraId="7BAB8AB2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- Nastavni zavod za javno zdravstvo Osječko-baranjske županije,</w:t>
      </w:r>
    </w:p>
    <w:p w14:paraId="7EF4CFFD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 xml:space="preserve">- Zavod za hitnu medicinu Osječko-baranjske županije, </w:t>
      </w:r>
    </w:p>
    <w:p w14:paraId="10DC0A89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- Ljekarne srce- ljekarne Osječko-baranjske županije,</w:t>
      </w:r>
    </w:p>
    <w:p w14:paraId="648CD35A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- Poliklinika za rehabilitaciju slušanja i govora SUVAG Osijek, kao zdravstvene ustanove kojima je osnivač Županija te</w:t>
      </w:r>
    </w:p>
    <w:p w14:paraId="09951CA2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- Opća županijska bolnica Našice i</w:t>
      </w:r>
    </w:p>
    <w:p w14:paraId="38782CC6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 xml:space="preserve">- Klinički bolnički centar Osijek, kao zdravstvene ustanove kojima je osnivač Republika Hrvatska.  </w:t>
      </w:r>
    </w:p>
    <w:p w14:paraId="1492DBB8" w14:textId="77777777" w:rsidR="00363DA1" w:rsidRDefault="00363DA1" w:rsidP="00363DA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28CA3B6D" w14:textId="54D1ED8B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 xml:space="preserve">Navedene zdravstvene ustanove dale su prijedloge mjera osiguranja dostupnosti zdravstvene zaštite kao i prikaz svojih aktualnih projekata. One su budućim Planom zdravstvene zaštite određene kao nositelji provedbe. </w:t>
      </w:r>
    </w:p>
    <w:p w14:paraId="71568CC0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20629EE2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 xml:space="preserve">Plan zdravstvene zaštite Osječko-baranjske županije za razdoblje od 2025. do 2029. godine predstavlja važan strateški i planski dokument u području zdravstvene zaštite za područje Osječko-baranjske županije. Strukturiran je kroz prikaz demografske i socijalne strukture stanovništva Županije, prikaz zdravstvenog stanja stanovnika, prikaz zatečene dostupnosti zdravstvene zaštite na području Županije kroz strukturu nositelja zdravstvenih djelatnosti i stanje popunjenosti mreže javne zdravstvene službe te ciljeve i prioritetna područja razvoja zdravstvene zaštite kao i mjere za ostvarivanje dostupnosti i kvalitete zdravstvene zaštite u narednom petogodišnjem razdoblju, od 2025. do 2029. godine. </w:t>
      </w:r>
    </w:p>
    <w:p w14:paraId="027604C5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04A1A3AE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 xml:space="preserve">Nakon isteka razdoblja važenja Plana zdravstvene zaštite provest će se konačna evaluacija te će se o istome izvijestiti Skupština Županije. Evaluacija će obuhvatiti pokazatelje ostvarenosti utvrđenih indikatora provedbe mjera te će dati prikaz ostvarenih mjera kao i stanje provedenih/aktualnih projekata ustanova. </w:t>
      </w:r>
    </w:p>
    <w:p w14:paraId="481100D6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4F59EC2C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 xml:space="preserve">Savjet za zdravlje Osječko-baranjske županije na svojoj sjednici održanoj dana 7. veljače  2025. godine dao je pozitivno mišljenje na Nacrt Plana zdravstvene zaštite Osječko-baranjske županije za razdoblje 2025. do 2029. godine, a sukladno članku 12. stavak 3. Zakona o zdravstvenoj zaštiti. </w:t>
      </w:r>
      <w:r w:rsidRPr="00363DA1">
        <w:rPr>
          <w:rFonts w:ascii="Times New Roman" w:eastAsia="Times New Roman" w:hAnsi="Times New Roman"/>
          <w:lang w:eastAsia="hr-HR"/>
        </w:rPr>
        <w:tab/>
      </w:r>
    </w:p>
    <w:p w14:paraId="47C627C1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17EFF3CD" w14:textId="543AB4E2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Nadalje, člankom 11. Zakona o pravu na pristup informacijama ("Narodne novine" broj 25/13., 85/15., 69/22.) definirano je kako su tijela državne uprave, druga državna tijela, jedinice lokalne i područne (regionalne) samouprave i pravne osobe s javnim ovlastima dužne provoditi savjetovanje s javnošću pri donošenju zakona i podzakonskih propisa, a pri donošenju općih akata odnosno drugih strateških ili planskih dokumenta kad se njima utječe na interese građana i pravnih osoba.</w:t>
      </w:r>
    </w:p>
    <w:p w14:paraId="6B68CD65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2E9C984C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 xml:space="preserve">S obzirom da je riječ o dokumentu kojim se uređuje djelatnost zdravstvene zaštite koja u smislu Zakona o zdravstvenoj zaštiti obuhvaća sustav društvenih, skupnih i individualnih mjera, usluga i aktivnosti za očuvanje i unaprjeđenje zdravlja, sprječavanje bolesti, rano otkrivanje bolesti, pravodobno liječenje te zdravstvenu njegu, rehabilitaciju i palijativnu skrb; s obzirom da svaka osoba ima pravo na zdravstvenu zaštitu i na mogućnost ostvarenja najviše moguće razine zdravlja; te s obzirom da zdravstvena djelatnost predstavlja djelatnost od interesa za Republiku Hrvatsku koja se obavlja kao javna služba, temeljem članka 11. Zakona o pravu na pristup informacijama provodi se postupak savjetovanja sa zainteresiranom javnošću. </w:t>
      </w:r>
    </w:p>
    <w:p w14:paraId="488B7825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298D09CC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 xml:space="preserve">Ciljevi koji se žele postići savjetovanjem s javnošću su upoznavanje građana i zainteresirane javnosti o sadržaju Nacrta Plana zdravstvene zaštite Osječko-baranjske županije za razdoblje od 2025. do 2029. godine, odnosno u kojem smjeru će se tijekom navedenog razdoblja provoditi mjere za osiguranje dostupnosti zdravstvene zaštite na području Osječko-baranjske županije.   </w:t>
      </w:r>
    </w:p>
    <w:p w14:paraId="22BD8F3C" w14:textId="77777777" w:rsidR="00363DA1" w:rsidRPr="00363DA1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62DEED40" w14:textId="5D2CA625" w:rsidR="002D5303" w:rsidRDefault="00363DA1" w:rsidP="00363DA1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363DA1">
        <w:rPr>
          <w:rFonts w:ascii="Times New Roman" w:eastAsia="Times New Roman" w:hAnsi="Times New Roman"/>
          <w:lang w:eastAsia="hr-HR"/>
        </w:rPr>
        <w:t>Postupak savjetovanja provest će se, sukladno Kodeksu savjetovanja sa zainteresiranom javnošću u postupcima donošenja zakona, drugih propisa i akata ("Narodne novine" broj 140/09.), stavljanjem Nacrta Plana na internetske stranice Osječko-baranjske županije s mogućnošću sudionika da elektronskom poštom ili u pisanom obliku dostave svoje komentare, primjedbe i prijedloge prema na stranicama raspoloživom obrascu.</w:t>
      </w:r>
    </w:p>
    <w:p w14:paraId="5E4B179A" w14:textId="77777777" w:rsidR="00363DA1" w:rsidRDefault="00363DA1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223C63CE" w14:textId="4D528F0C" w:rsidR="00082D4C" w:rsidRPr="006D7B63" w:rsidRDefault="00082D4C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6D7B63">
        <w:rPr>
          <w:rFonts w:ascii="Times New Roman" w:eastAsia="Times New Roman" w:hAnsi="Times New Roman"/>
          <w:lang w:eastAsia="hr-HR"/>
        </w:rPr>
        <w:t xml:space="preserve">Postupak savjetovanja provest će se u razdoblju </w:t>
      </w:r>
      <w:r w:rsidRPr="00671A9D">
        <w:rPr>
          <w:rFonts w:ascii="Times New Roman" w:eastAsia="Times New Roman" w:hAnsi="Times New Roman"/>
          <w:lang w:eastAsia="hr-HR"/>
        </w:rPr>
        <w:t xml:space="preserve">od </w:t>
      </w:r>
      <w:r w:rsidR="00CB212A" w:rsidRPr="00191F26">
        <w:rPr>
          <w:rFonts w:ascii="Times New Roman" w:eastAsia="Times New Roman" w:hAnsi="Times New Roman"/>
          <w:b/>
          <w:bCs/>
          <w:lang w:eastAsia="hr-HR"/>
        </w:rPr>
        <w:t>1</w:t>
      </w:r>
      <w:r w:rsidR="00191F26" w:rsidRPr="00191F26">
        <w:rPr>
          <w:rFonts w:ascii="Times New Roman" w:eastAsia="Times New Roman" w:hAnsi="Times New Roman"/>
          <w:b/>
          <w:bCs/>
          <w:lang w:eastAsia="hr-HR"/>
        </w:rPr>
        <w:t>1</w:t>
      </w:r>
      <w:r w:rsidR="00984FBC" w:rsidRPr="00191F26">
        <w:rPr>
          <w:rFonts w:ascii="Times New Roman" w:eastAsia="Times New Roman" w:hAnsi="Times New Roman"/>
          <w:b/>
          <w:bCs/>
          <w:lang w:eastAsia="hr-HR"/>
        </w:rPr>
        <w:t xml:space="preserve">. </w:t>
      </w:r>
      <w:r w:rsidR="00CB212A" w:rsidRPr="00191F26">
        <w:rPr>
          <w:rFonts w:ascii="Times New Roman" w:eastAsia="Times New Roman" w:hAnsi="Times New Roman"/>
          <w:b/>
          <w:bCs/>
          <w:lang w:eastAsia="hr-HR"/>
        </w:rPr>
        <w:t>veljače</w:t>
      </w:r>
      <w:r w:rsidR="00F47F0F" w:rsidRPr="00191F26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Pr="00191F26">
        <w:rPr>
          <w:rFonts w:ascii="Times New Roman" w:eastAsia="Times New Roman" w:hAnsi="Times New Roman"/>
          <w:b/>
          <w:bCs/>
          <w:lang w:eastAsia="hr-HR"/>
        </w:rPr>
        <w:t xml:space="preserve">do </w:t>
      </w:r>
      <w:r w:rsidR="00CB212A" w:rsidRPr="00191F26">
        <w:rPr>
          <w:rFonts w:ascii="Times New Roman" w:eastAsia="Times New Roman" w:hAnsi="Times New Roman"/>
          <w:b/>
          <w:bCs/>
          <w:lang w:eastAsia="hr-HR"/>
        </w:rPr>
        <w:t>1</w:t>
      </w:r>
      <w:r w:rsidR="00191F26" w:rsidRPr="00191F26">
        <w:rPr>
          <w:rFonts w:ascii="Times New Roman" w:eastAsia="Times New Roman" w:hAnsi="Times New Roman"/>
          <w:b/>
          <w:bCs/>
          <w:lang w:eastAsia="hr-HR"/>
        </w:rPr>
        <w:t>2</w:t>
      </w:r>
      <w:r w:rsidR="00984FBC" w:rsidRPr="00191F26">
        <w:rPr>
          <w:rFonts w:ascii="Times New Roman" w:eastAsia="Times New Roman" w:hAnsi="Times New Roman"/>
          <w:b/>
          <w:bCs/>
          <w:lang w:eastAsia="hr-HR"/>
        </w:rPr>
        <w:t xml:space="preserve">. </w:t>
      </w:r>
      <w:r w:rsidR="00CB212A" w:rsidRPr="00191F26">
        <w:rPr>
          <w:rFonts w:ascii="Times New Roman" w:eastAsia="Times New Roman" w:hAnsi="Times New Roman"/>
          <w:b/>
          <w:bCs/>
          <w:lang w:eastAsia="hr-HR"/>
        </w:rPr>
        <w:t>ožujka</w:t>
      </w:r>
      <w:r w:rsidRPr="00191F26">
        <w:rPr>
          <w:rFonts w:ascii="Times New Roman" w:eastAsia="Times New Roman" w:hAnsi="Times New Roman"/>
          <w:b/>
          <w:bCs/>
          <w:lang w:eastAsia="hr-HR"/>
        </w:rPr>
        <w:t xml:space="preserve"> 20</w:t>
      </w:r>
      <w:r w:rsidR="005D7383" w:rsidRPr="00191F26">
        <w:rPr>
          <w:rFonts w:ascii="Times New Roman" w:eastAsia="Times New Roman" w:hAnsi="Times New Roman"/>
          <w:b/>
          <w:bCs/>
          <w:lang w:eastAsia="hr-HR"/>
        </w:rPr>
        <w:t>2</w:t>
      </w:r>
      <w:r w:rsidR="00CB212A" w:rsidRPr="00191F26">
        <w:rPr>
          <w:rFonts w:ascii="Times New Roman" w:eastAsia="Times New Roman" w:hAnsi="Times New Roman"/>
          <w:b/>
          <w:bCs/>
          <w:lang w:eastAsia="hr-HR"/>
        </w:rPr>
        <w:t>5</w:t>
      </w:r>
      <w:r w:rsidRPr="00671A9D">
        <w:rPr>
          <w:rFonts w:ascii="Times New Roman" w:eastAsia="Times New Roman" w:hAnsi="Times New Roman"/>
          <w:b/>
          <w:bCs/>
          <w:lang w:eastAsia="hr-HR"/>
        </w:rPr>
        <w:t>. godine</w:t>
      </w:r>
      <w:r w:rsidRPr="00671A9D">
        <w:rPr>
          <w:rFonts w:ascii="Times New Roman" w:eastAsia="Times New Roman" w:hAnsi="Times New Roman"/>
          <w:lang w:eastAsia="hr-HR"/>
        </w:rPr>
        <w:t>.</w:t>
      </w:r>
      <w:r w:rsidRPr="006D7B63">
        <w:rPr>
          <w:rFonts w:ascii="Times New Roman" w:eastAsia="Times New Roman" w:hAnsi="Times New Roman"/>
          <w:lang w:eastAsia="hr-HR"/>
        </w:rPr>
        <w:t xml:space="preserve"> </w:t>
      </w:r>
    </w:p>
    <w:p w14:paraId="44F4356A" w14:textId="108FC779" w:rsidR="00082D4C" w:rsidRPr="006D7B63" w:rsidRDefault="008F4FB8" w:rsidP="005D738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6D7B63">
        <w:rPr>
          <w:rFonts w:ascii="Times New Roman" w:eastAsia="Times New Roman" w:hAnsi="Times New Roman"/>
          <w:lang w:eastAsia="hr-HR"/>
        </w:rPr>
        <w:br/>
      </w:r>
      <w:r w:rsidR="005D7383" w:rsidRPr="006D7B63">
        <w:rPr>
          <w:rFonts w:ascii="Times New Roman" w:eastAsia="Times New Roman" w:hAnsi="Times New Roman"/>
          <w:lang w:eastAsia="hr-HR"/>
        </w:rPr>
        <w:t>O</w:t>
      </w:r>
      <w:r w:rsidR="00082D4C" w:rsidRPr="006D7B63">
        <w:rPr>
          <w:rFonts w:ascii="Times New Roman" w:eastAsia="Times New Roman" w:hAnsi="Times New Roman"/>
          <w:lang w:eastAsia="hr-HR"/>
        </w:rPr>
        <w:t xml:space="preserve">rganizator i nositelj postupka savjetovanja je Upravni odjel za </w:t>
      </w:r>
      <w:r w:rsidR="007716E9" w:rsidRPr="006D7B63">
        <w:rPr>
          <w:rFonts w:ascii="Times New Roman" w:hAnsi="Times New Roman"/>
        </w:rPr>
        <w:t>zdravstvo</w:t>
      </w:r>
      <w:r w:rsidR="007E05CF" w:rsidRPr="006D7B63">
        <w:rPr>
          <w:rFonts w:ascii="Times New Roman" w:hAnsi="Times New Roman"/>
        </w:rPr>
        <w:t xml:space="preserve">, </w:t>
      </w:r>
      <w:r w:rsidR="007716E9" w:rsidRPr="006D7B63">
        <w:rPr>
          <w:rFonts w:ascii="Times New Roman" w:hAnsi="Times New Roman"/>
        </w:rPr>
        <w:t>socijalnu skrb</w:t>
      </w:r>
      <w:r w:rsidR="007716E9" w:rsidRPr="006D7B63">
        <w:rPr>
          <w:rFonts w:ascii="Times New Roman" w:eastAsia="Times New Roman" w:hAnsi="Times New Roman"/>
          <w:lang w:eastAsia="hr-HR"/>
        </w:rPr>
        <w:t xml:space="preserve"> </w:t>
      </w:r>
      <w:r w:rsidR="007E05CF" w:rsidRPr="006D7B63">
        <w:rPr>
          <w:rFonts w:ascii="Times New Roman" w:eastAsia="Times New Roman" w:hAnsi="Times New Roman"/>
          <w:lang w:eastAsia="hr-HR"/>
        </w:rPr>
        <w:t xml:space="preserve">i hrvatske branitelje </w:t>
      </w:r>
      <w:r w:rsidR="00082D4C" w:rsidRPr="006D7B63">
        <w:rPr>
          <w:rFonts w:ascii="Times New Roman" w:eastAsia="Times New Roman" w:hAnsi="Times New Roman"/>
          <w:lang w:eastAsia="hr-HR"/>
        </w:rPr>
        <w:t>Osječko-baranjske županije.</w:t>
      </w:r>
    </w:p>
    <w:p w14:paraId="67B20C1C" w14:textId="77777777" w:rsidR="005D7383" w:rsidRPr="006D7B63" w:rsidRDefault="005D7383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34876E88" w14:textId="35685EB1" w:rsidR="007716E9" w:rsidRPr="006D7B63" w:rsidRDefault="00082D4C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6D7B63">
        <w:rPr>
          <w:rFonts w:ascii="Times New Roman" w:eastAsia="Times New Roman" w:hAnsi="Times New Roman"/>
          <w:lang w:eastAsia="hr-HR"/>
        </w:rPr>
        <w:t>Pozivamo vas na sudjelovanje u postupku Savjetovanja, za koju</w:t>
      </w:r>
      <w:r w:rsidR="007716E9" w:rsidRPr="006D7B63">
        <w:rPr>
          <w:rFonts w:ascii="Times New Roman" w:eastAsia="Times New Roman" w:hAnsi="Times New Roman"/>
          <w:lang w:eastAsia="hr-HR"/>
        </w:rPr>
        <w:t xml:space="preserve"> potrebu </w:t>
      </w:r>
      <w:r w:rsidR="00B241D4">
        <w:rPr>
          <w:rFonts w:ascii="Times New Roman" w:eastAsia="Times New Roman" w:hAnsi="Times New Roman"/>
          <w:lang w:eastAsia="hr-HR"/>
        </w:rPr>
        <w:t xml:space="preserve">su </w:t>
      </w:r>
      <w:r w:rsidR="007716E9" w:rsidRPr="006D7B63">
        <w:rPr>
          <w:rFonts w:ascii="Times New Roman" w:eastAsia="Times New Roman" w:hAnsi="Times New Roman"/>
          <w:lang w:eastAsia="hr-HR"/>
        </w:rPr>
        <w:t xml:space="preserve">Vam na raspolaganju </w:t>
      </w:r>
      <w:r w:rsidRPr="006D7B63">
        <w:rPr>
          <w:rFonts w:ascii="Times New Roman" w:eastAsia="Times New Roman" w:hAnsi="Times New Roman"/>
          <w:lang w:eastAsia="hr-HR"/>
        </w:rPr>
        <w:t>utvrđeni</w:t>
      </w:r>
      <w:r w:rsidR="00D74BF7" w:rsidRPr="006D7B63">
        <w:rPr>
          <w:rFonts w:ascii="Times New Roman" w:eastAsia="Times New Roman" w:hAnsi="Times New Roman"/>
          <w:lang w:eastAsia="hr-HR"/>
        </w:rPr>
        <w:t>:</w:t>
      </w:r>
    </w:p>
    <w:p w14:paraId="685A2A38" w14:textId="011FF267" w:rsidR="008F4FB8" w:rsidRDefault="008F4FB8" w:rsidP="008F4FB8">
      <w:pPr>
        <w:pStyle w:val="Odlomakpopisa"/>
        <w:numPr>
          <w:ilvl w:val="0"/>
          <w:numId w:val="4"/>
        </w:numPr>
        <w:rPr>
          <w:rFonts w:ascii="Times New Roman" w:hAnsi="Times New Roman"/>
          <w:bCs/>
        </w:rPr>
      </w:pPr>
      <w:r w:rsidRPr="006D7B63">
        <w:rPr>
          <w:rFonts w:ascii="Times New Roman" w:hAnsi="Times New Roman"/>
          <w:bCs/>
        </w:rPr>
        <w:t xml:space="preserve">Nacrt </w:t>
      </w:r>
      <w:r w:rsidR="00CB212A">
        <w:rPr>
          <w:rFonts w:ascii="Times New Roman" w:hAnsi="Times New Roman"/>
          <w:bCs/>
        </w:rPr>
        <w:t xml:space="preserve">Plana zdravstvene zaštite </w:t>
      </w:r>
      <w:r w:rsidR="000F6564">
        <w:rPr>
          <w:rFonts w:ascii="Times New Roman" w:hAnsi="Times New Roman"/>
          <w:bCs/>
        </w:rPr>
        <w:t>Osječko-baranjske županije za razdoblje od 2025. do 202</w:t>
      </w:r>
      <w:r w:rsidR="00CB212A">
        <w:rPr>
          <w:rFonts w:ascii="Times New Roman" w:hAnsi="Times New Roman"/>
          <w:bCs/>
        </w:rPr>
        <w:t>9</w:t>
      </w:r>
      <w:r w:rsidR="000F6564">
        <w:rPr>
          <w:rFonts w:ascii="Times New Roman" w:hAnsi="Times New Roman"/>
          <w:bCs/>
        </w:rPr>
        <w:t>. godine</w:t>
      </w:r>
    </w:p>
    <w:p w14:paraId="70F866F6" w14:textId="454B35AA" w:rsidR="002450BC" w:rsidRPr="006D7B63" w:rsidRDefault="00082D4C" w:rsidP="008F4FB8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hr-HR"/>
        </w:rPr>
      </w:pPr>
      <w:r w:rsidRPr="006D7B63">
        <w:rPr>
          <w:rFonts w:ascii="Times New Roman" w:eastAsia="Times New Roman" w:hAnsi="Times New Roman"/>
          <w:lang w:eastAsia="hr-HR"/>
        </w:rPr>
        <w:t>Obrazac sudjelovanja u savjetovanju</w:t>
      </w:r>
      <w:r w:rsidR="003B6045" w:rsidRPr="006D7B63">
        <w:rPr>
          <w:rFonts w:ascii="Times New Roman" w:eastAsia="Times New Roman" w:hAnsi="Times New Roman"/>
          <w:lang w:eastAsia="hr-HR"/>
        </w:rPr>
        <w:t>.</w:t>
      </w:r>
    </w:p>
    <w:sectPr w:rsidR="002450BC" w:rsidRPr="006D7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E6B55"/>
    <w:multiLevelType w:val="hybridMultilevel"/>
    <w:tmpl w:val="F5C40C06"/>
    <w:lvl w:ilvl="0" w:tplc="964C75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71380"/>
    <w:multiLevelType w:val="hybridMultilevel"/>
    <w:tmpl w:val="90D6DD42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2B1F13"/>
    <w:multiLevelType w:val="hybridMultilevel"/>
    <w:tmpl w:val="1B14317E"/>
    <w:lvl w:ilvl="0" w:tplc="1CDEB09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8F5014"/>
    <w:multiLevelType w:val="hybridMultilevel"/>
    <w:tmpl w:val="93D6F146"/>
    <w:lvl w:ilvl="0" w:tplc="209A30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10101762">
    <w:abstractNumId w:val="3"/>
  </w:num>
  <w:num w:numId="2" w16cid:durableId="1952395729">
    <w:abstractNumId w:val="1"/>
  </w:num>
  <w:num w:numId="3" w16cid:durableId="1625620889">
    <w:abstractNumId w:val="0"/>
  </w:num>
  <w:num w:numId="4" w16cid:durableId="1005668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695"/>
    <w:rsid w:val="0001188B"/>
    <w:rsid w:val="00082D4C"/>
    <w:rsid w:val="000F3E7F"/>
    <w:rsid w:val="000F6564"/>
    <w:rsid w:val="00136513"/>
    <w:rsid w:val="00191F26"/>
    <w:rsid w:val="001C4695"/>
    <w:rsid w:val="002450BC"/>
    <w:rsid w:val="00252C20"/>
    <w:rsid w:val="002C3D1C"/>
    <w:rsid w:val="002C41F5"/>
    <w:rsid w:val="002D5303"/>
    <w:rsid w:val="0035309D"/>
    <w:rsid w:val="00360CCC"/>
    <w:rsid w:val="00363DA1"/>
    <w:rsid w:val="00374A3A"/>
    <w:rsid w:val="0038322D"/>
    <w:rsid w:val="00387DED"/>
    <w:rsid w:val="00391093"/>
    <w:rsid w:val="003A3D8C"/>
    <w:rsid w:val="003B6045"/>
    <w:rsid w:val="00425E0B"/>
    <w:rsid w:val="004A5A4D"/>
    <w:rsid w:val="004F78D2"/>
    <w:rsid w:val="00556F0C"/>
    <w:rsid w:val="00572D45"/>
    <w:rsid w:val="005D3160"/>
    <w:rsid w:val="005D7383"/>
    <w:rsid w:val="00667775"/>
    <w:rsid w:val="00671A9D"/>
    <w:rsid w:val="006A03A2"/>
    <w:rsid w:val="006C13BE"/>
    <w:rsid w:val="006D7B63"/>
    <w:rsid w:val="00743D71"/>
    <w:rsid w:val="007716E9"/>
    <w:rsid w:val="0078270C"/>
    <w:rsid w:val="007E05CF"/>
    <w:rsid w:val="008B49C1"/>
    <w:rsid w:val="008D47E1"/>
    <w:rsid w:val="008F4FB8"/>
    <w:rsid w:val="00933B02"/>
    <w:rsid w:val="00940FC0"/>
    <w:rsid w:val="0095373C"/>
    <w:rsid w:val="00984FBC"/>
    <w:rsid w:val="009E3B3F"/>
    <w:rsid w:val="009E53F3"/>
    <w:rsid w:val="00A23F32"/>
    <w:rsid w:val="00A41EF1"/>
    <w:rsid w:val="00A60FC3"/>
    <w:rsid w:val="00A71FE5"/>
    <w:rsid w:val="00B241D4"/>
    <w:rsid w:val="00B462B0"/>
    <w:rsid w:val="00BB78DC"/>
    <w:rsid w:val="00BC0BF5"/>
    <w:rsid w:val="00BE471A"/>
    <w:rsid w:val="00BF07B9"/>
    <w:rsid w:val="00C302E5"/>
    <w:rsid w:val="00C55BAF"/>
    <w:rsid w:val="00CB212A"/>
    <w:rsid w:val="00CD5C8C"/>
    <w:rsid w:val="00D70130"/>
    <w:rsid w:val="00D74BF7"/>
    <w:rsid w:val="00D967FF"/>
    <w:rsid w:val="00DA2E61"/>
    <w:rsid w:val="00DF2B79"/>
    <w:rsid w:val="00E779CE"/>
    <w:rsid w:val="00E83AC7"/>
    <w:rsid w:val="00F023D9"/>
    <w:rsid w:val="00F3309E"/>
    <w:rsid w:val="00F47F0F"/>
    <w:rsid w:val="00FA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CC58"/>
  <w15:chartTrackingRefBased/>
  <w15:docId w15:val="{193EACDB-103F-4B30-B369-26A7B130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F32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082D4C"/>
    <w:rPr>
      <w:color w:val="0563C1"/>
      <w:u w:val="single"/>
    </w:rPr>
  </w:style>
  <w:style w:type="paragraph" w:styleId="Tijeloteksta">
    <w:name w:val="Body Text"/>
    <w:aliases w:val="Body Text Indent 3, uvlaka 3,uvlaka 2,uvlaka 3"/>
    <w:basedOn w:val="Normal"/>
    <w:link w:val="TijelotekstaChar1"/>
    <w:rsid w:val="00082D4C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TijelotekstaChar">
    <w:name w:val="Tijelo teksta Char"/>
    <w:basedOn w:val="Zadanifontodlomka"/>
    <w:uiPriority w:val="99"/>
    <w:semiHidden/>
    <w:rsid w:val="00082D4C"/>
    <w:rPr>
      <w:rFonts w:ascii="Calibri" w:eastAsia="Calibri" w:hAnsi="Calibri" w:cs="Times New Roman"/>
    </w:rPr>
  </w:style>
  <w:style w:type="character" w:customStyle="1" w:styleId="TijelotekstaChar1">
    <w:name w:val="Tijelo teksta Char1"/>
    <w:aliases w:val="Body Text Indent 3 Char, uvlaka 3 Char,uvlaka 2 Char,uvlaka 3 Char"/>
    <w:link w:val="Tijeloteksta"/>
    <w:rsid w:val="00082D4C"/>
    <w:rPr>
      <w:rFonts w:ascii="Times New Roman" w:eastAsia="Times New Roman" w:hAnsi="Times New Roman" w:cs="Times New Roman"/>
      <w:sz w:val="24"/>
      <w:szCs w:val="20"/>
    </w:rPr>
  </w:style>
  <w:style w:type="paragraph" w:customStyle="1" w:styleId="t-9-8">
    <w:name w:val="t-9-8"/>
    <w:basedOn w:val="Normal"/>
    <w:rsid w:val="00082D4C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rsid w:val="003B6045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3B6045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8F4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1294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Panjaković</dc:creator>
  <cp:keywords/>
  <dc:description/>
  <cp:lastModifiedBy>OBZ x</cp:lastModifiedBy>
  <cp:revision>16</cp:revision>
  <dcterms:created xsi:type="dcterms:W3CDTF">2024-11-26T13:30:00Z</dcterms:created>
  <dcterms:modified xsi:type="dcterms:W3CDTF">2025-02-11T13:39:00Z</dcterms:modified>
</cp:coreProperties>
</file>