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595" w:rsidRPr="00DF158D" w:rsidRDefault="00AE3595" w:rsidP="00676D2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bookmarkStart w:id="0" w:name="_GoBack"/>
      <w:bookmarkEnd w:id="0"/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POZIV</w:t>
      </w: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br/>
        <w:t xml:space="preserve">na </w:t>
      </w:r>
      <w:r w:rsidR="00676D2D"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sudjelovanje u savjetovanju</w:t>
      </w:r>
      <w:r w:rsidR="00676D2D"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br/>
        <w:t>s</w:t>
      </w: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 javnošću</w:t>
      </w:r>
    </w:p>
    <w:p w:rsidR="00EA0843" w:rsidRDefault="00676D2D" w:rsidP="00EA084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o</w:t>
      </w:r>
    </w:p>
    <w:p w:rsidR="00EA0843" w:rsidRPr="00EA0843" w:rsidRDefault="00EA0843" w:rsidP="00EA084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pl-PL"/>
        </w:rPr>
      </w:pPr>
      <w:r w:rsidRPr="00EA0843">
        <w:rPr>
          <w:rFonts w:ascii="Times New Roman" w:eastAsia="Calibri" w:hAnsi="Times New Roman" w:cs="Times New Roman"/>
          <w:b/>
          <w:sz w:val="24"/>
          <w:szCs w:val="24"/>
          <w:lang w:val="pl-PL"/>
        </w:rPr>
        <w:t>NACRTA PLANA UPRAVLJANJA IMOVINOM</w:t>
      </w:r>
      <w:r w:rsidR="001F66F4">
        <w:rPr>
          <w:rFonts w:ascii="Times New Roman" w:eastAsia="Calibri" w:hAnsi="Times New Roman" w:cs="Times New Roman"/>
          <w:b/>
          <w:sz w:val="24"/>
          <w:szCs w:val="24"/>
          <w:lang w:val="pl-PL"/>
        </w:rPr>
        <w:t xml:space="preserve"> U VLASNIŠTVU</w:t>
      </w:r>
      <w:r w:rsidRPr="00EA0843">
        <w:rPr>
          <w:rFonts w:ascii="Times New Roman" w:eastAsia="Calibri" w:hAnsi="Times New Roman" w:cs="Times New Roman"/>
          <w:b/>
          <w:sz w:val="24"/>
          <w:szCs w:val="24"/>
          <w:lang w:val="pl-PL"/>
        </w:rPr>
        <w:t xml:space="preserve"> OSJEČKO-BARANJSKE ŽUPANIJE ZA RAZDOBLJE 2021. - 2025. GODINE</w:t>
      </w:r>
    </w:p>
    <w:p w:rsidR="00EA0843" w:rsidRPr="00EA0843" w:rsidRDefault="00EA0843" w:rsidP="00EA0843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Cs w:val="20"/>
          <w:lang w:val="pl-PL"/>
        </w:rPr>
      </w:pPr>
      <w:r w:rsidRPr="00EA0843">
        <w:rPr>
          <w:rFonts w:ascii="Times New Roman" w:eastAsia="Times New Roman" w:hAnsi="Times New Roman" w:cs="Times New Roman"/>
          <w:b/>
          <w:caps/>
          <w:sz w:val="24"/>
          <w:szCs w:val="20"/>
        </w:rPr>
        <w:t>ZA SAVJETOVANJE S JAVNOŠĆU</w:t>
      </w:r>
    </w:p>
    <w:p w:rsidR="00EA0843" w:rsidRPr="00EA0843" w:rsidRDefault="00EA0843" w:rsidP="00EA084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pl-PL"/>
        </w:rPr>
      </w:pPr>
    </w:p>
    <w:p w:rsidR="00EA0843" w:rsidRPr="00EA0843" w:rsidRDefault="00EA0843" w:rsidP="00EA0843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pl-PL"/>
        </w:rPr>
      </w:pPr>
    </w:p>
    <w:p w:rsidR="00EA0843" w:rsidRPr="00EA0843" w:rsidRDefault="00EA0843" w:rsidP="00EA0843">
      <w:pPr>
        <w:spacing w:after="0" w:line="240" w:lineRule="auto"/>
        <w:jc w:val="both"/>
        <w:rPr>
          <w:rFonts w:ascii="Times New Roman" w:eastAsia="Calibri" w:hAnsi="Times New Roman" w:cs="Times New Roman"/>
          <w:i/>
        </w:rPr>
      </w:pPr>
      <w:r w:rsidRPr="00EA0843">
        <w:rPr>
          <w:rFonts w:ascii="Times New Roman" w:eastAsia="Calibri" w:hAnsi="Times New Roman" w:cs="Times New Roman"/>
          <w:i/>
          <w:lang w:val="pl-PL"/>
        </w:rPr>
        <w:tab/>
        <w:t xml:space="preserve">Slijedom </w:t>
      </w:r>
      <w:hyperlink r:id="rId6" w:history="1">
        <w:r w:rsidRPr="00EA0843">
          <w:rPr>
            <w:rFonts w:ascii="Times New Roman" w:eastAsia="Calibri" w:hAnsi="Times New Roman" w:cs="Times New Roman"/>
            <w:i/>
          </w:rPr>
          <w:t xml:space="preserve">Odluke o upravljanju </w:t>
        </w:r>
        <w:r w:rsidR="006404FB">
          <w:rPr>
            <w:rFonts w:ascii="Times New Roman" w:eastAsia="Calibri" w:hAnsi="Times New Roman" w:cs="Times New Roman"/>
            <w:i/>
          </w:rPr>
          <w:t>imovinom</w:t>
        </w:r>
        <w:r w:rsidRPr="00EA0843">
          <w:rPr>
            <w:rFonts w:ascii="Times New Roman" w:eastAsia="Calibri" w:hAnsi="Times New Roman" w:cs="Times New Roman"/>
            <w:i/>
          </w:rPr>
          <w:t xml:space="preserve"> u vlasništvu Osječko-baranjske županije</w:t>
        </w:r>
      </w:hyperlink>
      <w:r w:rsidRPr="00EA0843">
        <w:rPr>
          <w:rFonts w:ascii="Times New Roman" w:eastAsia="Calibri" w:hAnsi="Times New Roman" w:cs="Times New Roman"/>
          <w:i/>
        </w:rPr>
        <w:t xml:space="preserve"> </w:t>
      </w:r>
      <w:r w:rsidRPr="00EA0843">
        <w:rPr>
          <w:rFonts w:ascii="Times New Roman" w:eastAsia="Calibri" w:hAnsi="Times New Roman" w:cs="Times New Roman"/>
          <w:i/>
          <w:spacing w:val="-2"/>
        </w:rPr>
        <w:t xml:space="preserve">("Županijski glasnik" broj </w:t>
      </w:r>
      <w:r w:rsidRPr="00EA0843">
        <w:rPr>
          <w:rFonts w:ascii="Times New Roman" w:eastAsia="Calibri" w:hAnsi="Times New Roman" w:cs="Times New Roman"/>
          <w:i/>
        </w:rPr>
        <w:t>8/20.</w:t>
      </w:r>
      <w:r w:rsidR="002C3FF3">
        <w:rPr>
          <w:rFonts w:ascii="Times New Roman" w:eastAsia="Calibri" w:hAnsi="Times New Roman" w:cs="Times New Roman"/>
          <w:i/>
        </w:rPr>
        <w:t xml:space="preserve"> i 2/21.</w:t>
      </w:r>
      <w:r w:rsidRPr="00EA0843">
        <w:rPr>
          <w:rFonts w:ascii="Times New Roman" w:eastAsia="Calibri" w:hAnsi="Times New Roman" w:cs="Times New Roman"/>
          <w:i/>
        </w:rPr>
        <w:t xml:space="preserve">), a u </w:t>
      </w:r>
      <w:r w:rsidRPr="00EA0843">
        <w:rPr>
          <w:rFonts w:ascii="Times New Roman" w:eastAsia="Calibri" w:hAnsi="Times New Roman" w:cs="Times New Roman"/>
          <w:i/>
          <w:szCs w:val="20"/>
        </w:rPr>
        <w:t xml:space="preserve">skladu s načelima upravljanja </w:t>
      </w:r>
      <w:r w:rsidRPr="00EA0843">
        <w:rPr>
          <w:rFonts w:ascii="Times New Roman" w:eastAsia="Calibri" w:hAnsi="Times New Roman" w:cs="Times New Roman"/>
          <w:i/>
        </w:rPr>
        <w:t>izrađuju se i provode a</w:t>
      </w:r>
      <w:r w:rsidRPr="00EA0843">
        <w:rPr>
          <w:rFonts w:ascii="Times New Roman" w:eastAsia="Calibri" w:hAnsi="Times New Roman" w:cs="Times New Roman"/>
          <w:i/>
          <w:szCs w:val="20"/>
        </w:rPr>
        <w:t xml:space="preserve">kti strateškog planiranja koji se odnose na upravljanje </w:t>
      </w:r>
      <w:r w:rsidR="006404FB">
        <w:rPr>
          <w:rFonts w:ascii="Times New Roman" w:eastAsia="Calibri" w:hAnsi="Times New Roman" w:cs="Times New Roman"/>
          <w:i/>
          <w:szCs w:val="20"/>
        </w:rPr>
        <w:t>imovnom</w:t>
      </w:r>
      <w:r w:rsidRPr="00EA0843">
        <w:rPr>
          <w:rFonts w:ascii="Times New Roman" w:eastAsia="Calibri" w:hAnsi="Times New Roman" w:cs="Times New Roman"/>
          <w:i/>
          <w:szCs w:val="20"/>
        </w:rPr>
        <w:t xml:space="preserve"> u vlasništvu Županije:</w:t>
      </w:r>
    </w:p>
    <w:p w:rsidR="00EA0843" w:rsidRPr="00EA0843" w:rsidRDefault="00EA0843" w:rsidP="00EA0843">
      <w:pPr>
        <w:numPr>
          <w:ilvl w:val="0"/>
          <w:numId w:val="3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i/>
        </w:rPr>
      </w:pPr>
      <w:r w:rsidRPr="00EA0843">
        <w:rPr>
          <w:rFonts w:ascii="Times New Roman" w:eastAsia="Times New Roman" w:hAnsi="Times New Roman" w:cs="Times New Roman"/>
          <w:i/>
          <w:szCs w:val="20"/>
          <w:lang w:eastAsia="hr-HR"/>
        </w:rPr>
        <w:t xml:space="preserve">plan upravljanja </w:t>
      </w:r>
      <w:r w:rsidR="002C3FF3">
        <w:rPr>
          <w:rFonts w:ascii="Times New Roman" w:eastAsia="Times New Roman" w:hAnsi="Times New Roman" w:cs="Times New Roman"/>
          <w:i/>
          <w:szCs w:val="20"/>
          <w:lang w:eastAsia="hr-HR"/>
        </w:rPr>
        <w:t>imovinom</w:t>
      </w:r>
      <w:r w:rsidRPr="00EA0843">
        <w:rPr>
          <w:rFonts w:ascii="Times New Roman" w:eastAsia="Times New Roman" w:hAnsi="Times New Roman" w:cs="Times New Roman"/>
          <w:i/>
          <w:szCs w:val="20"/>
          <w:lang w:eastAsia="hr-HR"/>
        </w:rPr>
        <w:t xml:space="preserve"> u vlasništvu Županije kao srednjoročni akt strateškog planiranja i</w:t>
      </w:r>
    </w:p>
    <w:p w:rsidR="00EA0843" w:rsidRPr="00EA0843" w:rsidRDefault="00EA0843" w:rsidP="00EA0843">
      <w:pPr>
        <w:numPr>
          <w:ilvl w:val="0"/>
          <w:numId w:val="3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i/>
        </w:rPr>
      </w:pPr>
      <w:r w:rsidRPr="00EA0843">
        <w:rPr>
          <w:rFonts w:ascii="Times New Roman" w:eastAsia="Times New Roman" w:hAnsi="Times New Roman" w:cs="Times New Roman"/>
          <w:i/>
          <w:szCs w:val="20"/>
          <w:lang w:eastAsia="hr-HR"/>
        </w:rPr>
        <w:t xml:space="preserve">provedbeni program upravljanja </w:t>
      </w:r>
      <w:r w:rsidR="002C3FF3">
        <w:rPr>
          <w:rFonts w:ascii="Times New Roman" w:eastAsia="Times New Roman" w:hAnsi="Times New Roman" w:cs="Times New Roman"/>
          <w:i/>
          <w:szCs w:val="20"/>
          <w:lang w:eastAsia="hr-HR"/>
        </w:rPr>
        <w:t>imovinom</w:t>
      </w:r>
      <w:r w:rsidRPr="00EA0843">
        <w:rPr>
          <w:rFonts w:ascii="Times New Roman" w:eastAsia="Times New Roman" w:hAnsi="Times New Roman" w:cs="Times New Roman"/>
          <w:i/>
          <w:szCs w:val="20"/>
          <w:lang w:eastAsia="hr-HR"/>
        </w:rPr>
        <w:t xml:space="preserve"> u vlasništvu Županije kao kratkoročni akt strateškog planiranja.</w:t>
      </w:r>
    </w:p>
    <w:p w:rsidR="00EA0843" w:rsidRPr="00EA0843" w:rsidRDefault="00EA0843" w:rsidP="00EA084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Cs w:val="20"/>
          <w:lang w:eastAsia="hr-HR"/>
        </w:rPr>
      </w:pPr>
    </w:p>
    <w:p w:rsidR="00EA0843" w:rsidRPr="00EA0843" w:rsidRDefault="00EA0843" w:rsidP="00EA084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Cs w:val="20"/>
          <w:lang w:eastAsia="hr-HR"/>
        </w:rPr>
      </w:pPr>
      <w:r w:rsidRPr="00EA0843">
        <w:rPr>
          <w:rFonts w:ascii="Times New Roman" w:eastAsia="Times New Roman" w:hAnsi="Times New Roman" w:cs="Times New Roman"/>
          <w:i/>
          <w:szCs w:val="20"/>
          <w:lang w:eastAsia="hr-HR"/>
        </w:rPr>
        <w:tab/>
        <w:t>Akte iz prethodnog stavka priprema upravno tijelo Županije nadležno za imovinsko-pravne poslove u suradnji s upravnim tijelom nadležnim za financije i drugim upravnim tijelima, a donose se u skladu s</w:t>
      </w:r>
      <w:r w:rsidRPr="00EA0843">
        <w:rPr>
          <w:rFonts w:ascii="Times New Roman" w:eastAsia="Times New Roman" w:hAnsi="Times New Roman" w:cs="Times New Roman"/>
          <w:i/>
          <w:szCs w:val="20"/>
        </w:rPr>
        <w:t xml:space="preserve"> Odlukom i uz odgovarajuću primjenu propisa kojima se uređuje sustav strateškog planiranja i upravljanja razvojem Republike Hrvatske odnosno upravljanje imovinom u vlasništvu Republike Hrvatske</w:t>
      </w:r>
      <w:r w:rsidRPr="00EA0843">
        <w:rPr>
          <w:rFonts w:ascii="Times New Roman" w:eastAsia="Times New Roman" w:hAnsi="Times New Roman" w:cs="Times New Roman"/>
          <w:i/>
          <w:szCs w:val="20"/>
          <w:lang w:eastAsia="hr-HR"/>
        </w:rPr>
        <w:t xml:space="preserve"> te se objavljuju u "Županijskom glasniku" i na internetskim stranicama Županije.</w:t>
      </w:r>
    </w:p>
    <w:p w:rsidR="00EA0843" w:rsidRPr="00EA0843" w:rsidRDefault="00EA0843" w:rsidP="00EA084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Cs w:val="20"/>
          <w:lang w:eastAsia="hr-HR"/>
        </w:rPr>
      </w:pPr>
    </w:p>
    <w:p w:rsidR="00EA0843" w:rsidRPr="00EA0843" w:rsidRDefault="00EA0843" w:rsidP="00EA084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Cs w:val="20"/>
        </w:rPr>
      </w:pPr>
      <w:r w:rsidRPr="00EA0843">
        <w:rPr>
          <w:rFonts w:ascii="Times New Roman" w:eastAsia="Times New Roman" w:hAnsi="Times New Roman" w:cs="Times New Roman"/>
          <w:i/>
          <w:szCs w:val="20"/>
        </w:rPr>
        <w:tab/>
        <w:t xml:space="preserve">Plan upravljanja </w:t>
      </w:r>
      <w:r w:rsidR="00391ABC">
        <w:rPr>
          <w:rFonts w:ascii="Times New Roman" w:eastAsia="Times New Roman" w:hAnsi="Times New Roman" w:cs="Times New Roman"/>
          <w:i/>
          <w:szCs w:val="20"/>
        </w:rPr>
        <w:t>imovinom</w:t>
      </w:r>
      <w:r w:rsidRPr="00EA0843">
        <w:rPr>
          <w:rFonts w:ascii="Times New Roman" w:eastAsia="Times New Roman" w:hAnsi="Times New Roman" w:cs="Times New Roman"/>
          <w:i/>
          <w:szCs w:val="20"/>
        </w:rPr>
        <w:t xml:space="preserve"> u vlasništvu Županije za razdoblje 2021. - 2025. godine donosi Skupština Županije za razdoblje od pet godina, na prijedlog župana pod uvjetima i na način propisan zakonom i općim aktima Županije uz prethodno provedeno savjetovanje s javnošću.</w:t>
      </w:r>
    </w:p>
    <w:p w:rsidR="00EA0843" w:rsidRPr="00EA0843" w:rsidRDefault="00EA0843" w:rsidP="00EA084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Cs w:val="20"/>
        </w:rPr>
      </w:pPr>
    </w:p>
    <w:p w:rsidR="00EA0843" w:rsidRPr="00EA0843" w:rsidRDefault="00EA0843" w:rsidP="00EA084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Cs w:val="20"/>
        </w:rPr>
      </w:pPr>
      <w:r w:rsidRPr="00EA0843">
        <w:rPr>
          <w:rFonts w:ascii="Times New Roman" w:eastAsia="Times New Roman" w:hAnsi="Times New Roman" w:cs="Times New Roman"/>
          <w:i/>
          <w:szCs w:val="20"/>
        </w:rPr>
        <w:tab/>
        <w:t xml:space="preserve">Planom se određuju srednjoročni ciljevi i smjernice upravljanja i raspolaganja </w:t>
      </w:r>
      <w:r w:rsidR="00391ABC">
        <w:rPr>
          <w:rFonts w:ascii="Times New Roman" w:eastAsia="Times New Roman" w:hAnsi="Times New Roman" w:cs="Times New Roman"/>
          <w:i/>
          <w:szCs w:val="20"/>
        </w:rPr>
        <w:t xml:space="preserve">imovinom </w:t>
      </w:r>
      <w:r w:rsidRPr="00EA0843">
        <w:rPr>
          <w:rFonts w:ascii="Times New Roman" w:eastAsia="Times New Roman" w:hAnsi="Times New Roman" w:cs="Times New Roman"/>
          <w:i/>
          <w:szCs w:val="20"/>
        </w:rPr>
        <w:t>u vlasništvu Županije sukladno njezinim gospodarskim i razvojnim interesima u skladu s drugim strateškim odnosno planskim dokumentima i općim aktima Županije i zakonom.</w:t>
      </w:r>
    </w:p>
    <w:p w:rsidR="00EA0843" w:rsidRPr="00EA0843" w:rsidRDefault="00EA0843" w:rsidP="00EA0843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  <w:lang w:val="pl-PL"/>
        </w:rPr>
      </w:pPr>
    </w:p>
    <w:p w:rsidR="00EA0843" w:rsidRPr="00EA0843" w:rsidRDefault="00EA0843" w:rsidP="00EA084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hr-HR"/>
        </w:rPr>
      </w:pPr>
      <w:r w:rsidRPr="00EA0843">
        <w:rPr>
          <w:rFonts w:ascii="Times New Roman" w:eastAsia="Times New Roman" w:hAnsi="Times New Roman" w:cs="Times New Roman"/>
          <w:i/>
        </w:rPr>
        <w:tab/>
      </w:r>
      <w:r w:rsidRPr="00EA0843">
        <w:rPr>
          <w:rFonts w:ascii="Times New Roman" w:eastAsia="Times New Roman" w:hAnsi="Times New Roman" w:cs="Times New Roman"/>
          <w:i/>
          <w:lang w:eastAsia="hr-HR"/>
        </w:rPr>
        <w:t xml:space="preserve">U cilju ostvarivanja Ustavom Republike Hrvatske zajamčenog prava na pristup informacijama, kao i na ponovnu uporabu informacija fizičkim i pravnim osobama putem otvorenosti i javnosti djelovanja tijela javne vlasti donesen je Zakon o pravu na pristup informacijama ("Narodne novine" broj 25/13. i 85/15.), kao i </w:t>
      </w:r>
      <w:hyperlink r:id="rId7" w:tgtFrame="_blank" w:history="1">
        <w:r w:rsidRPr="00EA0843">
          <w:rPr>
            <w:rFonts w:ascii="Times New Roman" w:eastAsia="Times New Roman" w:hAnsi="Times New Roman" w:cs="Times New Roman"/>
            <w:i/>
            <w:lang w:eastAsia="hr-HR"/>
          </w:rPr>
          <w:t>Kodeks savjetovanja sa zainteresiranom javnošću u postupcima donošenja zakona, drugih propisa i akata</w:t>
        </w:r>
      </w:hyperlink>
      <w:r w:rsidRPr="00EA0843">
        <w:rPr>
          <w:rFonts w:ascii="Times New Roman" w:eastAsia="Times New Roman" w:hAnsi="Times New Roman" w:cs="Times New Roman"/>
          <w:i/>
          <w:lang w:eastAsia="hr-HR"/>
        </w:rPr>
        <w:t xml:space="preserve"> ("Narodne novine" broj 140/09.), (u daljnjem tekstu: Kodeks).</w:t>
      </w:r>
    </w:p>
    <w:p w:rsidR="00EA0843" w:rsidRPr="00EA0843" w:rsidRDefault="00EA0843" w:rsidP="00EA0843">
      <w:pPr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</w:p>
    <w:p w:rsidR="00EA0843" w:rsidRPr="00EA0843" w:rsidRDefault="00EA0843" w:rsidP="00EA08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lang w:eastAsia="hr-HR"/>
        </w:rPr>
      </w:pPr>
      <w:r w:rsidRPr="00EA0843">
        <w:rPr>
          <w:rFonts w:ascii="Times New Roman" w:eastAsia="Times New Roman" w:hAnsi="Times New Roman" w:cs="Times New Roman"/>
          <w:i/>
          <w:lang w:eastAsia="hr-HR"/>
        </w:rPr>
        <w:t>Navedenim Zakonom pored ostalog su utvrđene obveze javno pravnih tijela, a u smislu navedenog Zakona tijela javne vlasti su tijela državne uprave, druga državna tijela, tijela jedinica lokalne i područne (regionalne) samouprave, pravne osobe s javnim ovlastima i druge osobe na koje su prenesene javne ovlasti, pravne osobe čiji je osnivač Republika Hrvatska ili jedinica lokalne ili područne (regionalne) samouprave, pravne osobe i druge osobe koje obavljaju javnu službu, pravne osobe koje se u cijelosti financiraju iz državnog proračuna ili iz proračuna jedinica lokalne i područne (regionalne) samouprave, kao i trgovačka društva u kojima Republika Hrvatska i jedinice lokalne i područne (regionalne) samouprave imaju zasebno ili zajedno većinsko vlasništvo.</w:t>
      </w:r>
    </w:p>
    <w:p w:rsidR="00EA0843" w:rsidRPr="00EA0843" w:rsidRDefault="00EA0843" w:rsidP="00EA084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hr-HR"/>
        </w:rPr>
      </w:pPr>
    </w:p>
    <w:p w:rsidR="00EA0843" w:rsidRDefault="00EA0843" w:rsidP="00EA08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lang w:eastAsia="hr-HR"/>
        </w:rPr>
      </w:pPr>
      <w:r w:rsidRPr="00EA0843">
        <w:rPr>
          <w:rFonts w:ascii="Times New Roman" w:eastAsia="Times New Roman" w:hAnsi="Times New Roman" w:cs="Times New Roman"/>
          <w:i/>
          <w:lang w:eastAsia="hr-HR"/>
        </w:rPr>
        <w:t xml:space="preserve">Prema odredbama Zakon o pravu na pristup informacijama obveze tijela javnih vlasti su i da objave na svojoj internetskoj stranici nacrt zakona i drugog propisa o kojem se provodi javno savjetovanje sa zainteresiranom javnosti i koje u pravilu traje 30 dana, uz objavu razloga za donošenje i ciljeva koji se žele postići savjetovanjem. Stavkom 4. članka 11. Zakona propisano je da se odredbe o objavi na internetskoj stranici nacrta zakona i drugog propisa o kojem se provodi javno savjetovanje sa zainteresiranom javnosti, primjenjuju na odgovarajući način u postupku donošenja općih akata jedinica lokalne i područne (regionalne) samouprave i pravnih osoba s javnim ovlastima, kojima uređuju pitanja iz svog djelokruga, a kojima se neposredno ostvaruju potrebe građana ili druga pitanja od interesa za opću dobrobit građana i pravnih osoba na njihovu području, odnosno na području njihove djelatnosti </w:t>
      </w:r>
      <w:r w:rsidRPr="00EA0843">
        <w:rPr>
          <w:rFonts w:ascii="Times New Roman" w:eastAsia="Times New Roman" w:hAnsi="Times New Roman" w:cs="Times New Roman"/>
          <w:i/>
          <w:lang w:eastAsia="hr-HR"/>
        </w:rPr>
        <w:lastRenderedPageBreak/>
        <w:t>(uređenje naselja i stanovanja, prostorno planiranje, komunalna djelatnost i druge javne službe, zaštita okoliša, i drugo).</w:t>
      </w:r>
    </w:p>
    <w:p w:rsidR="00391ABC" w:rsidRPr="00EA0843" w:rsidRDefault="00391ABC" w:rsidP="00EA08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lang w:eastAsia="hr-HR"/>
        </w:rPr>
      </w:pPr>
    </w:p>
    <w:p w:rsidR="00EA0843" w:rsidRPr="00EA0843" w:rsidRDefault="00EA0843" w:rsidP="00EA08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lang w:eastAsia="hr-HR"/>
        </w:rPr>
      </w:pPr>
      <w:r w:rsidRPr="00EA0843">
        <w:rPr>
          <w:rFonts w:ascii="Times New Roman" w:eastAsia="Times New Roman" w:hAnsi="Times New Roman" w:cs="Times New Roman"/>
          <w:i/>
          <w:lang w:eastAsia="hr-HR"/>
        </w:rPr>
        <w:t>Normativni okvir za uređivanje postupka savjetovanja sa zainteresiranom javnošću uređen je i Kodeksom kojim se utvrđuju opća načela, standardi i mjere za savjetovanje sa zainteresiranom javnošću u postupcima donošenja zakona, drugih propisa i akata državnih tijela, kojima se uređuju pitanja i zauzimaju stavovi od interesa za opću dobrobit. Krajnji je cilj Kodeksa olakšati interakciju s građanima i predstavnicima zainteresirane javnosti u demokratskom procesu te potaknuti aktivnije sudjelovanje građana u javnom životu.</w:t>
      </w:r>
    </w:p>
    <w:p w:rsidR="00EA0843" w:rsidRPr="00EA0843" w:rsidRDefault="00EA0843" w:rsidP="00EA084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hr-HR"/>
        </w:rPr>
      </w:pPr>
    </w:p>
    <w:p w:rsidR="00EA0843" w:rsidRPr="00EA0843" w:rsidRDefault="00EA0843" w:rsidP="00EA08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</w:rPr>
      </w:pPr>
      <w:r w:rsidRPr="00EA0843">
        <w:rPr>
          <w:rFonts w:ascii="Times New Roman" w:eastAsia="Times New Roman" w:hAnsi="Times New Roman" w:cs="Times New Roman"/>
          <w:i/>
        </w:rPr>
        <w:t>Opća načela savjetovanja utvrđena su točkom IV. Kodeksa i ona su: sudjelovanje, povjerenje, otvorenost i odgovornost, te djelotvornost. Točkom IX. Kodeksa utvrđeno je da odredbe Kodeksa odgovarajuće primjenjuju tijela jedinica lokalne i područne (regionalne) samouprave i pravne osobe koje imaju javne ovlasti u postupcima donošenja općih akata kojima uređuju pitanja iz svoga djelokruga, a kojima se neposredno ostvaruju potrebe građana ili druga pitanja od interesa za opću dobrobit građana i pravnih osoba na njihovu području, odnosno području njihove djelatnosti (uređenje naselja i stanovanja, prostorno planiranje, komunalna djelatnost i druge javne službe, zaštita okoliša, i drugo).</w:t>
      </w:r>
    </w:p>
    <w:p w:rsidR="00EA0843" w:rsidRPr="00EA0843" w:rsidRDefault="00EA0843" w:rsidP="00EA08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</w:rPr>
      </w:pPr>
    </w:p>
    <w:p w:rsidR="00EA0843" w:rsidRPr="00EA0843" w:rsidRDefault="00EA0843" w:rsidP="00EA08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</w:rPr>
      </w:pPr>
      <w:r w:rsidRPr="00EA0843">
        <w:rPr>
          <w:rFonts w:ascii="Times New Roman" w:eastAsia="Times New Roman" w:hAnsi="Times New Roman" w:cs="Times New Roman"/>
          <w:i/>
        </w:rPr>
        <w:t xml:space="preserve">Postupajući u skladu s člankom 11. Zakona, Župan je donio Uputu o načinu provedbe postupka savjetovanja tijela Osječko-baranjske županije s javnošću (KLASA:011-01/16-01/2, URBROJ:2158/1-01-02-16-2 od 15. ožujka 2016. godine i KLASA: 011-01/17-01/4 URBROJ: 2158/1-01-02-17-2 od 12. prosinca 2017. godine, kao i Plan savjetovanja tijela Osječko-baranjske županije s javnošću u 2021. godini </w:t>
      </w:r>
      <w:r w:rsidRPr="00EA0843">
        <w:rPr>
          <w:rFonts w:ascii="Times New Roman" w:eastAsia="Times New Roman" w:hAnsi="Times New Roman" w:cs="Times New Roman"/>
          <w:i/>
          <w:iCs/>
        </w:rPr>
        <w:t>(</w:t>
      </w:r>
      <w:r w:rsidRPr="00EA0843">
        <w:rPr>
          <w:rFonts w:ascii="Times New Roman" w:eastAsia="Times New Roman" w:hAnsi="Times New Roman" w:cs="Times New Roman"/>
          <w:i/>
        </w:rPr>
        <w:t>KLASA: 011-01/20-01/4, URBROJ: 2158/1-01-02-20-1-1) od  29. prosinca 2020. godine kojim je točkom 2. planirana i provedba savjetovanja sa zainteresiranom javnošću o Planu upravljanja imovinom u vlasništvu Osječko-baranjske županije za razdoblje 2021. - 2025. godine.</w:t>
      </w:r>
    </w:p>
    <w:p w:rsidR="00EA0843" w:rsidRPr="00EA0843" w:rsidRDefault="00EA0843" w:rsidP="00EA0843">
      <w:pPr>
        <w:spacing w:after="0" w:line="240" w:lineRule="auto"/>
        <w:jc w:val="both"/>
        <w:rPr>
          <w:rFonts w:ascii="Times New Roman" w:eastAsia="Calibri" w:hAnsi="Times New Roman" w:cs="Times New Roman"/>
          <w:i/>
          <w:lang w:val="pl-PL"/>
        </w:rPr>
      </w:pPr>
    </w:p>
    <w:p w:rsidR="00D00DEF" w:rsidRPr="00D00DEF" w:rsidRDefault="00EA0843" w:rsidP="00D00D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</w:rPr>
      </w:pPr>
      <w:r>
        <w:rPr>
          <w:rFonts w:ascii="Times New Roman" w:eastAsia="Times New Roman" w:hAnsi="Times New Roman" w:cs="Times New Roman"/>
          <w:i/>
          <w:szCs w:val="20"/>
          <w:lang w:eastAsia="hr-HR"/>
        </w:rPr>
        <w:tab/>
      </w:r>
      <w:r w:rsidR="00D00DEF" w:rsidRPr="00D00DEF">
        <w:rPr>
          <w:rFonts w:ascii="Times New Roman" w:eastAsia="Times New Roman" w:hAnsi="Times New Roman" w:cs="Times New Roman"/>
          <w:b/>
          <w:i/>
        </w:rPr>
        <w:t>Savjetovanje sa zainteresiranom javnošću</w:t>
      </w:r>
    </w:p>
    <w:p w:rsidR="00D00DEF" w:rsidRPr="00D00DEF" w:rsidRDefault="00D00DEF" w:rsidP="00D00D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lang w:eastAsia="hr-HR"/>
        </w:rPr>
      </w:pPr>
      <w:r w:rsidRPr="00D00DEF">
        <w:rPr>
          <w:rFonts w:ascii="Times New Roman" w:eastAsia="Times New Roman" w:hAnsi="Times New Roman" w:cs="Times New Roman"/>
          <w:i/>
          <w:lang w:eastAsia="hr-HR"/>
        </w:rPr>
        <w:tab/>
        <w:t xml:space="preserve">Budući da je riječ o općem aktu, sukladno članku 11. Zakona o pravu na pristup informacijama ("Narodne novine" broj 25/13. i 85/15.) provodi se postupak savjetovanja sa zainteresiranom javnošću. Postupak savjetovanja provest će se, sukladno Kodeksu savjetovanja sa zainteresiranom javnošću u postupcima donošenja zakona, drugih propisa i akata ("Narodne novine" broj 140/09.), stavljanjem Nacrta </w:t>
      </w:r>
      <w:r w:rsidRPr="00D00DEF">
        <w:rPr>
          <w:rFonts w:ascii="Times New Roman" w:hAnsi="Times New Roman" w:cs="Times New Roman"/>
          <w:i/>
        </w:rPr>
        <w:t>Odluke</w:t>
      </w:r>
      <w:r w:rsidRPr="00D00DEF">
        <w:rPr>
          <w:rFonts w:ascii="Times New Roman" w:eastAsia="Times New Roman" w:hAnsi="Times New Roman" w:cs="Times New Roman"/>
          <w:i/>
          <w:lang w:eastAsia="hr-HR"/>
        </w:rPr>
        <w:t xml:space="preserve"> na internetske stranice Osječko-baranjske županije s mogućnošću sudionika da u pisanom obliku ili elektronskom poštom dostave svoje komentare, primjedbe i prijedloge prema na stranicama raspoloživom obrascu. Postupak savjetovanja provest će se u razdoblju </w:t>
      </w:r>
      <w:r w:rsidR="00EA0843">
        <w:rPr>
          <w:rFonts w:ascii="Times New Roman" w:eastAsia="Times New Roman" w:hAnsi="Times New Roman" w:cs="Times New Roman"/>
          <w:b/>
          <w:i/>
          <w:color w:val="000000" w:themeColor="text1"/>
          <w:lang w:eastAsia="hr-HR"/>
        </w:rPr>
        <w:t xml:space="preserve">od 2. </w:t>
      </w:r>
      <w:r w:rsidRPr="00D00DEF">
        <w:rPr>
          <w:rFonts w:ascii="Times New Roman" w:eastAsia="Times New Roman" w:hAnsi="Times New Roman" w:cs="Times New Roman"/>
          <w:b/>
          <w:i/>
          <w:color w:val="000000" w:themeColor="text1"/>
          <w:lang w:eastAsia="hr-HR"/>
        </w:rPr>
        <w:t xml:space="preserve"> do </w:t>
      </w:r>
      <w:r w:rsidR="00391ABC">
        <w:rPr>
          <w:rFonts w:ascii="Times New Roman" w:eastAsia="Times New Roman" w:hAnsi="Times New Roman" w:cs="Times New Roman"/>
          <w:b/>
          <w:i/>
          <w:color w:val="000000" w:themeColor="text1"/>
          <w:lang w:eastAsia="hr-HR"/>
        </w:rPr>
        <w:t>12</w:t>
      </w:r>
      <w:r w:rsidR="00EA0843">
        <w:rPr>
          <w:rFonts w:ascii="Times New Roman" w:eastAsia="Times New Roman" w:hAnsi="Times New Roman" w:cs="Times New Roman"/>
          <w:b/>
          <w:i/>
          <w:color w:val="000000" w:themeColor="text1"/>
          <w:lang w:eastAsia="hr-HR"/>
        </w:rPr>
        <w:t>.</w:t>
      </w:r>
      <w:r w:rsidRPr="00D00DEF">
        <w:rPr>
          <w:rFonts w:ascii="Times New Roman" w:eastAsia="Times New Roman" w:hAnsi="Times New Roman" w:cs="Times New Roman"/>
          <w:b/>
          <w:i/>
          <w:color w:val="000000" w:themeColor="text1"/>
          <w:lang w:eastAsia="hr-HR"/>
        </w:rPr>
        <w:t xml:space="preserve"> </w:t>
      </w:r>
      <w:r w:rsidR="00EA0843">
        <w:rPr>
          <w:rFonts w:ascii="Times New Roman" w:eastAsia="Times New Roman" w:hAnsi="Times New Roman" w:cs="Times New Roman"/>
          <w:b/>
          <w:i/>
          <w:color w:val="000000" w:themeColor="text1"/>
          <w:lang w:eastAsia="hr-HR"/>
        </w:rPr>
        <w:t>ožujka  2021</w:t>
      </w:r>
      <w:r w:rsidRPr="00D00DEF">
        <w:rPr>
          <w:rFonts w:ascii="Times New Roman" w:eastAsia="Times New Roman" w:hAnsi="Times New Roman" w:cs="Times New Roman"/>
          <w:b/>
          <w:i/>
          <w:color w:val="000000" w:themeColor="text1"/>
          <w:lang w:eastAsia="hr-HR"/>
        </w:rPr>
        <w:t>. godine</w:t>
      </w:r>
      <w:r w:rsidRPr="00D00DEF">
        <w:rPr>
          <w:rFonts w:ascii="Times New Roman" w:eastAsia="Times New Roman" w:hAnsi="Times New Roman" w:cs="Times New Roman"/>
          <w:i/>
          <w:color w:val="000000" w:themeColor="text1"/>
          <w:lang w:eastAsia="hr-HR"/>
        </w:rPr>
        <w:t>.</w:t>
      </w:r>
    </w:p>
    <w:p w:rsidR="00D00DEF" w:rsidRPr="00D00DEF" w:rsidRDefault="00EA0843" w:rsidP="00D00D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lang w:eastAsia="hr-HR"/>
        </w:rPr>
      </w:pPr>
      <w:r>
        <w:rPr>
          <w:rFonts w:ascii="Times New Roman" w:eastAsia="Times New Roman" w:hAnsi="Times New Roman" w:cs="Times New Roman"/>
          <w:i/>
          <w:lang w:eastAsia="hr-HR"/>
        </w:rPr>
        <w:tab/>
      </w:r>
      <w:r w:rsidR="00D00DEF" w:rsidRPr="00D00DEF">
        <w:rPr>
          <w:rFonts w:ascii="Times New Roman" w:eastAsia="Times New Roman" w:hAnsi="Times New Roman" w:cs="Times New Roman"/>
          <w:i/>
          <w:lang w:eastAsia="hr-HR"/>
        </w:rPr>
        <w:t>Organizator i nositelj postupka savjetovanja je Upravni odjel za imovinsko-pravne pos</w:t>
      </w:r>
      <w:r>
        <w:rPr>
          <w:rFonts w:ascii="Times New Roman" w:eastAsia="Times New Roman" w:hAnsi="Times New Roman" w:cs="Times New Roman"/>
          <w:i/>
          <w:lang w:eastAsia="hr-HR"/>
        </w:rPr>
        <w:t>love, Upravni odjel za javne financije i Upravni odjel za zajedničke poslove Osječko-baranjske županije.</w:t>
      </w:r>
    </w:p>
    <w:p w:rsidR="00D00DEF" w:rsidRPr="00D00DEF" w:rsidRDefault="00D00DEF" w:rsidP="00D00D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lang w:eastAsia="hr-HR"/>
        </w:rPr>
      </w:pPr>
      <w:r w:rsidRPr="00D00DEF">
        <w:rPr>
          <w:rFonts w:ascii="Times New Roman" w:eastAsia="Times New Roman" w:hAnsi="Times New Roman" w:cs="Times New Roman"/>
          <w:i/>
          <w:lang w:eastAsia="hr-HR"/>
        </w:rPr>
        <w:tab/>
        <w:t xml:space="preserve">Pozivamo vas na sudjelovanje u postupku Savjetovanja, za koju potrebu vam je na raspolaganju utvrđeni Nacrt </w:t>
      </w:r>
      <w:r w:rsidR="00EA0843">
        <w:rPr>
          <w:rFonts w:ascii="Times New Roman" w:hAnsi="Times New Roman" w:cs="Times New Roman"/>
          <w:i/>
        </w:rPr>
        <w:t xml:space="preserve">Plana </w:t>
      </w:r>
      <w:r w:rsidRPr="00D00DEF">
        <w:rPr>
          <w:rFonts w:ascii="Times New Roman" w:eastAsia="Times New Roman" w:hAnsi="Times New Roman" w:cs="Times New Roman"/>
          <w:i/>
          <w:lang w:eastAsia="hr-HR"/>
        </w:rPr>
        <w:t>i Obrazac sudjelovanja u savjetovanju. </w:t>
      </w:r>
    </w:p>
    <w:p w:rsidR="00D00DEF" w:rsidRPr="00D00DEF" w:rsidRDefault="00D00DEF" w:rsidP="00D00DEF">
      <w:pPr>
        <w:spacing w:after="0" w:line="360" w:lineRule="auto"/>
        <w:jc w:val="both"/>
        <w:rPr>
          <w:i/>
        </w:rPr>
      </w:pPr>
    </w:p>
    <w:p w:rsidR="00D00DEF" w:rsidRPr="00D00DEF" w:rsidRDefault="00D00DEF" w:rsidP="00D00DEF">
      <w:pPr>
        <w:spacing w:after="0" w:line="360" w:lineRule="auto"/>
        <w:jc w:val="both"/>
        <w:rPr>
          <w:i/>
        </w:rPr>
      </w:pPr>
    </w:p>
    <w:p w:rsidR="00D00DEF" w:rsidRDefault="00D00DEF" w:rsidP="00E206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sectPr w:rsidR="00D00D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4E6B87"/>
    <w:multiLevelType w:val="hybridMultilevel"/>
    <w:tmpl w:val="0A6C4B4E"/>
    <w:lvl w:ilvl="0" w:tplc="C3D66A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3B5B66"/>
    <w:multiLevelType w:val="hybridMultilevel"/>
    <w:tmpl w:val="0E08ABB8"/>
    <w:lvl w:ilvl="0" w:tplc="D2EC46F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4D7FD9"/>
    <w:multiLevelType w:val="hybridMultilevel"/>
    <w:tmpl w:val="1870D74A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5D6F30A5"/>
    <w:multiLevelType w:val="hybridMultilevel"/>
    <w:tmpl w:val="0C70945C"/>
    <w:lvl w:ilvl="0" w:tplc="18C0F5B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595"/>
    <w:rsid w:val="00100474"/>
    <w:rsid w:val="00111435"/>
    <w:rsid w:val="001202DF"/>
    <w:rsid w:val="0013197D"/>
    <w:rsid w:val="00152BD3"/>
    <w:rsid w:val="00181ADC"/>
    <w:rsid w:val="0019478E"/>
    <w:rsid w:val="001D7259"/>
    <w:rsid w:val="001F66F4"/>
    <w:rsid w:val="00215D94"/>
    <w:rsid w:val="00232758"/>
    <w:rsid w:val="00241E20"/>
    <w:rsid w:val="002C3FF3"/>
    <w:rsid w:val="00336024"/>
    <w:rsid w:val="00391ABC"/>
    <w:rsid w:val="003C14D3"/>
    <w:rsid w:val="003E4F02"/>
    <w:rsid w:val="00471AD8"/>
    <w:rsid w:val="0051173D"/>
    <w:rsid w:val="006404FB"/>
    <w:rsid w:val="00644679"/>
    <w:rsid w:val="00671652"/>
    <w:rsid w:val="00676D2D"/>
    <w:rsid w:val="006D6FAB"/>
    <w:rsid w:val="006F6D6C"/>
    <w:rsid w:val="007E690B"/>
    <w:rsid w:val="008A68DE"/>
    <w:rsid w:val="00974367"/>
    <w:rsid w:val="0099288C"/>
    <w:rsid w:val="00AE3595"/>
    <w:rsid w:val="00B148AA"/>
    <w:rsid w:val="00C51B12"/>
    <w:rsid w:val="00C76DAC"/>
    <w:rsid w:val="00C955AA"/>
    <w:rsid w:val="00D00DEF"/>
    <w:rsid w:val="00D10E9F"/>
    <w:rsid w:val="00D63FC2"/>
    <w:rsid w:val="00D866FD"/>
    <w:rsid w:val="00DA7565"/>
    <w:rsid w:val="00DF158D"/>
    <w:rsid w:val="00E2061F"/>
    <w:rsid w:val="00E92914"/>
    <w:rsid w:val="00EA0843"/>
    <w:rsid w:val="00EA3742"/>
    <w:rsid w:val="00F73C1D"/>
    <w:rsid w:val="00FA2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491DB2-CEF7-43D0-9478-C098F71ED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3">
    <w:name w:val="heading 3"/>
    <w:basedOn w:val="Normal"/>
    <w:link w:val="Naslov3Char"/>
    <w:uiPriority w:val="9"/>
    <w:qFormat/>
    <w:rsid w:val="00AE359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uiPriority w:val="9"/>
    <w:rsid w:val="00AE3595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styleId="Naglaeno">
    <w:name w:val="Strong"/>
    <w:basedOn w:val="Zadanifontodlomka"/>
    <w:uiPriority w:val="22"/>
    <w:qFormat/>
    <w:rsid w:val="00AE359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AE3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AE3595"/>
    <w:rPr>
      <w:i/>
      <w:iCs/>
    </w:rPr>
  </w:style>
  <w:style w:type="character" w:styleId="Hiperveza">
    <w:name w:val="Hyperlink"/>
    <w:basedOn w:val="Zadanifontodlomka"/>
    <w:unhideWhenUsed/>
    <w:rsid w:val="00AE3595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319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3197D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EA37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3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narodne-novine.nn.hr/clanci/sluzbeni/2009_11_140_3402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obz.hr/images/-Zupanijski_glasnik/2020/255_odluka_o_upravljanju_nekretninama_u_vlasnistvu_obz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BAC35D-E9F2-44F5-B3E8-CD26030B5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1061</Words>
  <Characters>6048</Characters>
  <Application>Microsoft Office Word</Application>
  <DocSecurity>0</DocSecurity>
  <Lines>50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Kovac</dc:creator>
  <cp:keywords/>
  <dc:description/>
  <cp:lastModifiedBy>Mirta Pavlović</cp:lastModifiedBy>
  <cp:revision>2</cp:revision>
  <cp:lastPrinted>2021-03-01T13:56:00Z</cp:lastPrinted>
  <dcterms:created xsi:type="dcterms:W3CDTF">2021-03-01T13:56:00Z</dcterms:created>
  <dcterms:modified xsi:type="dcterms:W3CDTF">2021-03-01T13:56:00Z</dcterms:modified>
</cp:coreProperties>
</file>