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85958E" w14:textId="152917AE" w:rsidR="00B92ED2" w:rsidRPr="00B92ED2" w:rsidRDefault="00B92ED2" w:rsidP="00B92ED2">
      <w:pPr>
        <w:pStyle w:val="Naslov"/>
        <w:jc w:val="center"/>
        <w:rPr>
          <w:b/>
          <w:color w:val="auto"/>
          <w:sz w:val="24"/>
          <w:szCs w:val="24"/>
        </w:rPr>
      </w:pPr>
      <w:r w:rsidRPr="00B92ED2">
        <w:rPr>
          <w:b/>
          <w:color w:val="auto"/>
          <w:sz w:val="24"/>
          <w:szCs w:val="24"/>
        </w:rPr>
        <w:t>Akcijski plan poboljšanja energetske učinkovitosti na području Osječko</w:t>
      </w:r>
      <w:r w:rsidRPr="00B92ED2">
        <w:rPr>
          <w:b/>
          <w:color w:val="auto"/>
          <w:sz w:val="24"/>
          <w:szCs w:val="24"/>
        </w:rPr>
        <w:noBreakHyphen/>
        <w:t>baranjske županije za razdoblje 2020.</w:t>
      </w:r>
      <w:r w:rsidR="007D4C4C">
        <w:rPr>
          <w:b/>
          <w:color w:val="auto"/>
          <w:sz w:val="24"/>
          <w:szCs w:val="24"/>
        </w:rPr>
        <w:t xml:space="preserve"> </w:t>
      </w:r>
      <w:r w:rsidRPr="00B92ED2">
        <w:rPr>
          <w:b/>
          <w:color w:val="auto"/>
          <w:sz w:val="24"/>
          <w:szCs w:val="24"/>
        </w:rPr>
        <w:t>-</w:t>
      </w:r>
      <w:r w:rsidR="007D4C4C">
        <w:rPr>
          <w:b/>
          <w:color w:val="auto"/>
          <w:sz w:val="24"/>
          <w:szCs w:val="24"/>
        </w:rPr>
        <w:t xml:space="preserve"> </w:t>
      </w:r>
      <w:r w:rsidRPr="00B92ED2">
        <w:rPr>
          <w:b/>
          <w:color w:val="auto"/>
          <w:sz w:val="24"/>
          <w:szCs w:val="24"/>
        </w:rPr>
        <w:t>2022. godine</w:t>
      </w:r>
    </w:p>
    <w:p w14:paraId="046A5A16" w14:textId="77777777" w:rsidR="00BE1CDC" w:rsidRPr="0051140B" w:rsidRDefault="00BE1CDC" w:rsidP="00F50710"/>
    <w:bookmarkStart w:id="0" w:name="_Toc442449835" w:displacedByCustomXml="next"/>
    <w:bookmarkStart w:id="1" w:name="_Toc464811235" w:displacedByCustomXml="next"/>
    <w:sdt>
      <w:sdtPr>
        <w:id w:val="-1908224539"/>
        <w:docPartObj>
          <w:docPartGallery w:val="Table of Contents"/>
          <w:docPartUnique/>
        </w:docPartObj>
      </w:sdtPr>
      <w:sdtEndPr>
        <w:rPr>
          <w:b/>
          <w:bCs/>
        </w:rPr>
      </w:sdtEndPr>
      <w:sdtContent>
        <w:p w14:paraId="10682C22" w14:textId="77777777" w:rsidR="004F475F" w:rsidRPr="0051140B" w:rsidRDefault="001F537E" w:rsidP="00810223">
          <w:pPr>
            <w:rPr>
              <w:rStyle w:val="Naslov1Char"/>
            </w:rPr>
          </w:pPr>
          <w:r w:rsidRPr="0051140B">
            <w:rPr>
              <w:rStyle w:val="Naslov1Char"/>
            </w:rPr>
            <w:t>Sadržaj</w:t>
          </w:r>
          <w:bookmarkEnd w:id="1"/>
          <w:bookmarkEnd w:id="0"/>
        </w:p>
        <w:p w14:paraId="7F12F80E" w14:textId="345C2703" w:rsidR="004C1B20" w:rsidRDefault="0009187E">
          <w:pPr>
            <w:pStyle w:val="Sadraj1"/>
            <w:tabs>
              <w:tab w:val="right" w:leader="dot" w:pos="9350"/>
            </w:tabs>
            <w:rPr>
              <w:noProof/>
              <w:sz w:val="22"/>
              <w:szCs w:val="22"/>
              <w:lang w:eastAsia="hr-HR"/>
            </w:rPr>
          </w:pPr>
          <w:r w:rsidRPr="0051140B">
            <w:fldChar w:fldCharType="begin"/>
          </w:r>
          <w:r w:rsidR="000A0266" w:rsidRPr="0051140B">
            <w:instrText xml:space="preserve"> TOC \o "1-2" \h \z \u </w:instrText>
          </w:r>
          <w:r w:rsidRPr="0051140B">
            <w:fldChar w:fldCharType="separate"/>
          </w:r>
          <w:hyperlink w:anchor="_Toc21089688" w:history="1">
            <w:r w:rsidR="004C1B20" w:rsidRPr="007A5B50">
              <w:rPr>
                <w:rStyle w:val="Hiperveza"/>
                <w:noProof/>
              </w:rPr>
              <w:t>Popis kratica</w:t>
            </w:r>
            <w:r w:rsidR="004C1B20">
              <w:rPr>
                <w:noProof/>
                <w:webHidden/>
              </w:rPr>
              <w:tab/>
            </w:r>
            <w:r w:rsidR="004C1B20">
              <w:rPr>
                <w:noProof/>
                <w:webHidden/>
              </w:rPr>
              <w:fldChar w:fldCharType="begin"/>
            </w:r>
            <w:r w:rsidR="004C1B20">
              <w:rPr>
                <w:noProof/>
                <w:webHidden/>
              </w:rPr>
              <w:instrText xml:space="preserve"> PAGEREF _Toc21089688 \h </w:instrText>
            </w:r>
            <w:r w:rsidR="004C1B20">
              <w:rPr>
                <w:noProof/>
                <w:webHidden/>
              </w:rPr>
            </w:r>
            <w:r w:rsidR="004C1B20">
              <w:rPr>
                <w:noProof/>
                <w:webHidden/>
              </w:rPr>
              <w:fldChar w:fldCharType="separate"/>
            </w:r>
            <w:r w:rsidR="00A16025">
              <w:rPr>
                <w:noProof/>
                <w:webHidden/>
              </w:rPr>
              <w:t>1</w:t>
            </w:r>
            <w:r w:rsidR="004C1B20">
              <w:rPr>
                <w:noProof/>
                <w:webHidden/>
              </w:rPr>
              <w:fldChar w:fldCharType="end"/>
            </w:r>
          </w:hyperlink>
        </w:p>
        <w:p w14:paraId="15C33497" w14:textId="0D157BF4" w:rsidR="004C1B20" w:rsidRDefault="00692251">
          <w:pPr>
            <w:pStyle w:val="Sadraj1"/>
            <w:tabs>
              <w:tab w:val="right" w:leader="dot" w:pos="9350"/>
            </w:tabs>
            <w:rPr>
              <w:noProof/>
              <w:sz w:val="22"/>
              <w:szCs w:val="22"/>
              <w:lang w:eastAsia="hr-HR"/>
            </w:rPr>
          </w:pPr>
          <w:hyperlink w:anchor="_Toc21089689" w:history="1">
            <w:r w:rsidR="004C1B20" w:rsidRPr="007A5B50">
              <w:rPr>
                <w:rStyle w:val="Hiperveza"/>
                <w:noProof/>
              </w:rPr>
              <w:t>Sažetak</w:t>
            </w:r>
            <w:r w:rsidR="004C1B20">
              <w:rPr>
                <w:noProof/>
                <w:webHidden/>
              </w:rPr>
              <w:tab/>
            </w:r>
            <w:r w:rsidR="004C1B20">
              <w:rPr>
                <w:noProof/>
                <w:webHidden/>
              </w:rPr>
              <w:fldChar w:fldCharType="begin"/>
            </w:r>
            <w:r w:rsidR="004C1B20">
              <w:rPr>
                <w:noProof/>
                <w:webHidden/>
              </w:rPr>
              <w:instrText xml:space="preserve"> PAGEREF _Toc21089689 \h </w:instrText>
            </w:r>
            <w:r w:rsidR="004C1B20">
              <w:rPr>
                <w:noProof/>
                <w:webHidden/>
              </w:rPr>
            </w:r>
            <w:r w:rsidR="004C1B20">
              <w:rPr>
                <w:noProof/>
                <w:webHidden/>
              </w:rPr>
              <w:fldChar w:fldCharType="separate"/>
            </w:r>
            <w:r w:rsidR="00A16025">
              <w:rPr>
                <w:noProof/>
                <w:webHidden/>
              </w:rPr>
              <w:t>2</w:t>
            </w:r>
            <w:r w:rsidR="004C1B20">
              <w:rPr>
                <w:noProof/>
                <w:webHidden/>
              </w:rPr>
              <w:fldChar w:fldCharType="end"/>
            </w:r>
          </w:hyperlink>
        </w:p>
        <w:p w14:paraId="7CC52FF0" w14:textId="73A88EAB" w:rsidR="004C1B20" w:rsidRDefault="00692251">
          <w:pPr>
            <w:pStyle w:val="Sadraj1"/>
            <w:tabs>
              <w:tab w:val="left" w:pos="660"/>
              <w:tab w:val="right" w:leader="dot" w:pos="9350"/>
            </w:tabs>
            <w:rPr>
              <w:noProof/>
              <w:sz w:val="22"/>
              <w:szCs w:val="22"/>
              <w:lang w:eastAsia="hr-HR"/>
            </w:rPr>
          </w:pPr>
          <w:hyperlink w:anchor="_Toc21089690" w:history="1">
            <w:r w:rsidR="004C1B20" w:rsidRPr="007A5B50">
              <w:rPr>
                <w:rStyle w:val="Hiperveza"/>
                <w:noProof/>
              </w:rPr>
              <w:t>1.</w:t>
            </w:r>
            <w:r w:rsidR="004C1B20">
              <w:rPr>
                <w:noProof/>
                <w:sz w:val="22"/>
                <w:szCs w:val="22"/>
                <w:lang w:eastAsia="hr-HR"/>
              </w:rPr>
              <w:tab/>
            </w:r>
            <w:r w:rsidR="004C1B20" w:rsidRPr="007A5B50">
              <w:rPr>
                <w:rStyle w:val="Hiperveza"/>
                <w:noProof/>
              </w:rPr>
              <w:t>Uvod</w:t>
            </w:r>
            <w:r w:rsidR="004C1B20">
              <w:rPr>
                <w:noProof/>
                <w:webHidden/>
              </w:rPr>
              <w:tab/>
            </w:r>
            <w:r w:rsidR="004C1B20">
              <w:rPr>
                <w:noProof/>
                <w:webHidden/>
              </w:rPr>
              <w:fldChar w:fldCharType="begin"/>
            </w:r>
            <w:r w:rsidR="004C1B20">
              <w:rPr>
                <w:noProof/>
                <w:webHidden/>
              </w:rPr>
              <w:instrText xml:space="preserve"> PAGEREF _Toc21089690 \h </w:instrText>
            </w:r>
            <w:r w:rsidR="004C1B20">
              <w:rPr>
                <w:noProof/>
                <w:webHidden/>
              </w:rPr>
            </w:r>
            <w:r w:rsidR="004C1B20">
              <w:rPr>
                <w:noProof/>
                <w:webHidden/>
              </w:rPr>
              <w:fldChar w:fldCharType="separate"/>
            </w:r>
            <w:r w:rsidR="00A16025">
              <w:rPr>
                <w:noProof/>
                <w:webHidden/>
              </w:rPr>
              <w:t>3</w:t>
            </w:r>
            <w:r w:rsidR="004C1B20">
              <w:rPr>
                <w:noProof/>
                <w:webHidden/>
              </w:rPr>
              <w:fldChar w:fldCharType="end"/>
            </w:r>
          </w:hyperlink>
        </w:p>
        <w:p w14:paraId="33CCF509" w14:textId="02E194B3" w:rsidR="004C1B20" w:rsidRDefault="00692251">
          <w:pPr>
            <w:pStyle w:val="Sadraj1"/>
            <w:tabs>
              <w:tab w:val="left" w:pos="660"/>
              <w:tab w:val="right" w:leader="dot" w:pos="9350"/>
            </w:tabs>
            <w:rPr>
              <w:noProof/>
              <w:sz w:val="22"/>
              <w:szCs w:val="22"/>
              <w:lang w:eastAsia="hr-HR"/>
            </w:rPr>
          </w:pPr>
          <w:hyperlink w:anchor="_Toc21089691" w:history="1">
            <w:r w:rsidR="004C1B20" w:rsidRPr="007A5B50">
              <w:rPr>
                <w:rStyle w:val="Hiperveza"/>
                <w:noProof/>
              </w:rPr>
              <w:t>2.</w:t>
            </w:r>
            <w:r w:rsidR="004C1B20">
              <w:rPr>
                <w:noProof/>
                <w:sz w:val="22"/>
                <w:szCs w:val="22"/>
                <w:lang w:eastAsia="hr-HR"/>
              </w:rPr>
              <w:tab/>
            </w:r>
            <w:r w:rsidR="004C1B20" w:rsidRPr="007A5B50">
              <w:rPr>
                <w:rStyle w:val="Hiperveza"/>
                <w:noProof/>
              </w:rPr>
              <w:t>Osječko-baranjska županija i temeljne postavke</w:t>
            </w:r>
            <w:r w:rsidR="004C1B20">
              <w:rPr>
                <w:noProof/>
                <w:webHidden/>
              </w:rPr>
              <w:tab/>
            </w:r>
            <w:r w:rsidR="004C1B20">
              <w:rPr>
                <w:noProof/>
                <w:webHidden/>
              </w:rPr>
              <w:fldChar w:fldCharType="begin"/>
            </w:r>
            <w:r w:rsidR="004C1B20">
              <w:rPr>
                <w:noProof/>
                <w:webHidden/>
              </w:rPr>
              <w:instrText xml:space="preserve"> PAGEREF _Toc21089691 \h </w:instrText>
            </w:r>
            <w:r w:rsidR="004C1B20">
              <w:rPr>
                <w:noProof/>
                <w:webHidden/>
              </w:rPr>
            </w:r>
            <w:r w:rsidR="004C1B20">
              <w:rPr>
                <w:noProof/>
                <w:webHidden/>
              </w:rPr>
              <w:fldChar w:fldCharType="separate"/>
            </w:r>
            <w:r w:rsidR="00A16025">
              <w:rPr>
                <w:noProof/>
                <w:webHidden/>
              </w:rPr>
              <w:t>5</w:t>
            </w:r>
            <w:r w:rsidR="004C1B20">
              <w:rPr>
                <w:noProof/>
                <w:webHidden/>
              </w:rPr>
              <w:fldChar w:fldCharType="end"/>
            </w:r>
          </w:hyperlink>
        </w:p>
        <w:p w14:paraId="58E13502" w14:textId="02805FAE" w:rsidR="004C1B20" w:rsidRDefault="00692251">
          <w:pPr>
            <w:pStyle w:val="Sadraj2"/>
            <w:tabs>
              <w:tab w:val="left" w:pos="880"/>
              <w:tab w:val="right" w:leader="dot" w:pos="9350"/>
            </w:tabs>
            <w:rPr>
              <w:noProof/>
              <w:sz w:val="22"/>
              <w:szCs w:val="22"/>
              <w:lang w:eastAsia="hr-HR"/>
            </w:rPr>
          </w:pPr>
          <w:hyperlink w:anchor="_Toc21089692" w:history="1">
            <w:r w:rsidR="004C1B20" w:rsidRPr="007A5B50">
              <w:rPr>
                <w:rStyle w:val="Hiperveza"/>
                <w:noProof/>
                <w:lang w:bidi="x-none"/>
                <w14:scene3d>
                  <w14:camera w14:prst="orthographicFront"/>
                  <w14:lightRig w14:rig="threePt" w14:dir="t">
                    <w14:rot w14:lat="0" w14:lon="0" w14:rev="0"/>
                  </w14:lightRig>
                </w14:scene3d>
              </w:rPr>
              <w:t>2.1.</w:t>
            </w:r>
            <w:r w:rsidR="004C1B20">
              <w:rPr>
                <w:noProof/>
                <w:sz w:val="22"/>
                <w:szCs w:val="22"/>
                <w:lang w:eastAsia="hr-HR"/>
              </w:rPr>
              <w:tab/>
            </w:r>
            <w:r w:rsidR="004C1B20" w:rsidRPr="007A5B50">
              <w:rPr>
                <w:rStyle w:val="Hiperveza"/>
                <w:noProof/>
              </w:rPr>
              <w:t>Ostvarenje Akcijskog plana energetske učinkovitosti za prethodno razdoblje</w:t>
            </w:r>
            <w:r w:rsidR="004C1B20">
              <w:rPr>
                <w:noProof/>
                <w:webHidden/>
              </w:rPr>
              <w:tab/>
            </w:r>
            <w:r w:rsidR="004C1B20">
              <w:rPr>
                <w:noProof/>
                <w:webHidden/>
              </w:rPr>
              <w:fldChar w:fldCharType="begin"/>
            </w:r>
            <w:r w:rsidR="004C1B20">
              <w:rPr>
                <w:noProof/>
                <w:webHidden/>
              </w:rPr>
              <w:instrText xml:space="preserve"> PAGEREF _Toc21089692 \h </w:instrText>
            </w:r>
            <w:r w:rsidR="004C1B20">
              <w:rPr>
                <w:noProof/>
                <w:webHidden/>
              </w:rPr>
            </w:r>
            <w:r w:rsidR="004C1B20">
              <w:rPr>
                <w:noProof/>
                <w:webHidden/>
              </w:rPr>
              <w:fldChar w:fldCharType="separate"/>
            </w:r>
            <w:r w:rsidR="00A16025">
              <w:rPr>
                <w:noProof/>
                <w:webHidden/>
              </w:rPr>
              <w:t>11</w:t>
            </w:r>
            <w:r w:rsidR="004C1B20">
              <w:rPr>
                <w:noProof/>
                <w:webHidden/>
              </w:rPr>
              <w:fldChar w:fldCharType="end"/>
            </w:r>
          </w:hyperlink>
        </w:p>
        <w:p w14:paraId="52BB664A" w14:textId="409919BB" w:rsidR="004C1B20" w:rsidRDefault="00692251">
          <w:pPr>
            <w:pStyle w:val="Sadraj1"/>
            <w:tabs>
              <w:tab w:val="left" w:pos="660"/>
              <w:tab w:val="right" w:leader="dot" w:pos="9350"/>
            </w:tabs>
            <w:rPr>
              <w:noProof/>
              <w:sz w:val="22"/>
              <w:szCs w:val="22"/>
              <w:lang w:eastAsia="hr-HR"/>
            </w:rPr>
          </w:pPr>
          <w:hyperlink w:anchor="_Toc21089693" w:history="1">
            <w:r w:rsidR="004C1B20" w:rsidRPr="007A5B50">
              <w:rPr>
                <w:rStyle w:val="Hiperveza"/>
                <w:noProof/>
              </w:rPr>
              <w:t>3.</w:t>
            </w:r>
            <w:r w:rsidR="004C1B20">
              <w:rPr>
                <w:noProof/>
                <w:sz w:val="22"/>
                <w:szCs w:val="22"/>
                <w:lang w:eastAsia="hr-HR"/>
              </w:rPr>
              <w:tab/>
            </w:r>
            <w:r w:rsidR="004C1B20" w:rsidRPr="007A5B50">
              <w:rPr>
                <w:rStyle w:val="Hiperveza"/>
                <w:noProof/>
              </w:rPr>
              <w:t>Analiza stanja i potreba u neposrednoj potrošnji energije</w:t>
            </w:r>
            <w:r w:rsidR="004C1B20">
              <w:rPr>
                <w:noProof/>
                <w:webHidden/>
              </w:rPr>
              <w:tab/>
            </w:r>
            <w:r w:rsidR="004C1B20">
              <w:rPr>
                <w:noProof/>
                <w:webHidden/>
              </w:rPr>
              <w:fldChar w:fldCharType="begin"/>
            </w:r>
            <w:r w:rsidR="004C1B20">
              <w:rPr>
                <w:noProof/>
                <w:webHidden/>
              </w:rPr>
              <w:instrText xml:space="preserve"> PAGEREF _Toc21089693 \h </w:instrText>
            </w:r>
            <w:r w:rsidR="004C1B20">
              <w:rPr>
                <w:noProof/>
                <w:webHidden/>
              </w:rPr>
            </w:r>
            <w:r w:rsidR="004C1B20">
              <w:rPr>
                <w:noProof/>
                <w:webHidden/>
              </w:rPr>
              <w:fldChar w:fldCharType="separate"/>
            </w:r>
            <w:r w:rsidR="00A16025">
              <w:rPr>
                <w:noProof/>
                <w:webHidden/>
              </w:rPr>
              <w:t>12</w:t>
            </w:r>
            <w:r w:rsidR="004C1B20">
              <w:rPr>
                <w:noProof/>
                <w:webHidden/>
              </w:rPr>
              <w:fldChar w:fldCharType="end"/>
            </w:r>
          </w:hyperlink>
        </w:p>
        <w:p w14:paraId="7A50198B" w14:textId="7F8AD717" w:rsidR="004C1B20" w:rsidRDefault="00692251">
          <w:pPr>
            <w:pStyle w:val="Sadraj2"/>
            <w:tabs>
              <w:tab w:val="left" w:pos="880"/>
              <w:tab w:val="right" w:leader="dot" w:pos="9350"/>
            </w:tabs>
            <w:rPr>
              <w:noProof/>
              <w:sz w:val="22"/>
              <w:szCs w:val="22"/>
              <w:lang w:eastAsia="hr-HR"/>
            </w:rPr>
          </w:pPr>
          <w:hyperlink w:anchor="_Toc21089694" w:history="1">
            <w:r w:rsidR="004C1B20" w:rsidRPr="007A5B50">
              <w:rPr>
                <w:rStyle w:val="Hiperveza"/>
                <w:noProof/>
                <w:lang w:bidi="x-none"/>
                <w14:scene3d>
                  <w14:camera w14:prst="orthographicFront"/>
                  <w14:lightRig w14:rig="threePt" w14:dir="t">
                    <w14:rot w14:lat="0" w14:lon="0" w14:rev="0"/>
                  </w14:lightRig>
                </w14:scene3d>
              </w:rPr>
              <w:t>3.1.</w:t>
            </w:r>
            <w:r w:rsidR="004C1B20">
              <w:rPr>
                <w:noProof/>
                <w:sz w:val="22"/>
                <w:szCs w:val="22"/>
                <w:lang w:eastAsia="hr-HR"/>
              </w:rPr>
              <w:tab/>
            </w:r>
            <w:r w:rsidR="004C1B20" w:rsidRPr="007A5B50">
              <w:rPr>
                <w:rStyle w:val="Hiperveza"/>
                <w:noProof/>
              </w:rPr>
              <w:t>Potrošnja energije u sektoru industrije</w:t>
            </w:r>
            <w:r w:rsidR="004C1B20">
              <w:rPr>
                <w:noProof/>
                <w:webHidden/>
              </w:rPr>
              <w:tab/>
            </w:r>
            <w:r w:rsidR="004C1B20">
              <w:rPr>
                <w:noProof/>
                <w:webHidden/>
              </w:rPr>
              <w:fldChar w:fldCharType="begin"/>
            </w:r>
            <w:r w:rsidR="004C1B20">
              <w:rPr>
                <w:noProof/>
                <w:webHidden/>
              </w:rPr>
              <w:instrText xml:space="preserve"> PAGEREF _Toc21089694 \h </w:instrText>
            </w:r>
            <w:r w:rsidR="004C1B20">
              <w:rPr>
                <w:noProof/>
                <w:webHidden/>
              </w:rPr>
            </w:r>
            <w:r w:rsidR="004C1B20">
              <w:rPr>
                <w:noProof/>
                <w:webHidden/>
              </w:rPr>
              <w:fldChar w:fldCharType="separate"/>
            </w:r>
            <w:r w:rsidR="00A16025">
              <w:rPr>
                <w:noProof/>
                <w:webHidden/>
              </w:rPr>
              <w:t>12</w:t>
            </w:r>
            <w:r w:rsidR="004C1B20">
              <w:rPr>
                <w:noProof/>
                <w:webHidden/>
              </w:rPr>
              <w:fldChar w:fldCharType="end"/>
            </w:r>
          </w:hyperlink>
        </w:p>
        <w:p w14:paraId="6DF0E294" w14:textId="1515FF44" w:rsidR="004C1B20" w:rsidRDefault="00692251">
          <w:pPr>
            <w:pStyle w:val="Sadraj2"/>
            <w:tabs>
              <w:tab w:val="left" w:pos="880"/>
              <w:tab w:val="right" w:leader="dot" w:pos="9350"/>
            </w:tabs>
            <w:rPr>
              <w:noProof/>
              <w:sz w:val="22"/>
              <w:szCs w:val="22"/>
              <w:lang w:eastAsia="hr-HR"/>
            </w:rPr>
          </w:pPr>
          <w:hyperlink w:anchor="_Toc21089695" w:history="1">
            <w:r w:rsidR="004C1B20" w:rsidRPr="007A5B50">
              <w:rPr>
                <w:rStyle w:val="Hiperveza"/>
                <w:noProof/>
                <w:lang w:bidi="x-none"/>
                <w14:scene3d>
                  <w14:camera w14:prst="orthographicFront"/>
                  <w14:lightRig w14:rig="threePt" w14:dir="t">
                    <w14:rot w14:lat="0" w14:lon="0" w14:rev="0"/>
                  </w14:lightRig>
                </w14:scene3d>
              </w:rPr>
              <w:t>3.2.</w:t>
            </w:r>
            <w:r w:rsidR="004C1B20">
              <w:rPr>
                <w:noProof/>
                <w:sz w:val="22"/>
                <w:szCs w:val="22"/>
                <w:lang w:eastAsia="hr-HR"/>
              </w:rPr>
              <w:tab/>
            </w:r>
            <w:r w:rsidR="004C1B20" w:rsidRPr="007A5B50">
              <w:rPr>
                <w:rStyle w:val="Hiperveza"/>
                <w:noProof/>
              </w:rPr>
              <w:t>Potrošnja energije u sektoru prometa</w:t>
            </w:r>
            <w:r w:rsidR="004C1B20">
              <w:rPr>
                <w:noProof/>
                <w:webHidden/>
              </w:rPr>
              <w:tab/>
            </w:r>
            <w:r w:rsidR="004C1B20">
              <w:rPr>
                <w:noProof/>
                <w:webHidden/>
              </w:rPr>
              <w:fldChar w:fldCharType="begin"/>
            </w:r>
            <w:r w:rsidR="004C1B20">
              <w:rPr>
                <w:noProof/>
                <w:webHidden/>
              </w:rPr>
              <w:instrText xml:space="preserve"> PAGEREF _Toc21089695 \h </w:instrText>
            </w:r>
            <w:r w:rsidR="004C1B20">
              <w:rPr>
                <w:noProof/>
                <w:webHidden/>
              </w:rPr>
            </w:r>
            <w:r w:rsidR="004C1B20">
              <w:rPr>
                <w:noProof/>
                <w:webHidden/>
              </w:rPr>
              <w:fldChar w:fldCharType="separate"/>
            </w:r>
            <w:r w:rsidR="00A16025">
              <w:rPr>
                <w:noProof/>
                <w:webHidden/>
              </w:rPr>
              <w:t>13</w:t>
            </w:r>
            <w:r w:rsidR="004C1B20">
              <w:rPr>
                <w:noProof/>
                <w:webHidden/>
              </w:rPr>
              <w:fldChar w:fldCharType="end"/>
            </w:r>
          </w:hyperlink>
        </w:p>
        <w:p w14:paraId="4D3135FC" w14:textId="01AAC44F" w:rsidR="004C1B20" w:rsidRDefault="00692251">
          <w:pPr>
            <w:pStyle w:val="Sadraj2"/>
            <w:tabs>
              <w:tab w:val="left" w:pos="880"/>
              <w:tab w:val="right" w:leader="dot" w:pos="9350"/>
            </w:tabs>
            <w:rPr>
              <w:noProof/>
              <w:sz w:val="22"/>
              <w:szCs w:val="22"/>
              <w:lang w:eastAsia="hr-HR"/>
            </w:rPr>
          </w:pPr>
          <w:hyperlink w:anchor="_Toc21089696" w:history="1">
            <w:r w:rsidR="004C1B20" w:rsidRPr="007A5B50">
              <w:rPr>
                <w:rStyle w:val="Hiperveza"/>
                <w:noProof/>
                <w:lang w:bidi="x-none"/>
                <w14:scene3d>
                  <w14:camera w14:prst="orthographicFront"/>
                  <w14:lightRig w14:rig="threePt" w14:dir="t">
                    <w14:rot w14:lat="0" w14:lon="0" w14:rev="0"/>
                  </w14:lightRig>
                </w14:scene3d>
              </w:rPr>
              <w:t>3.3.</w:t>
            </w:r>
            <w:r w:rsidR="004C1B20">
              <w:rPr>
                <w:noProof/>
                <w:sz w:val="22"/>
                <w:szCs w:val="22"/>
                <w:lang w:eastAsia="hr-HR"/>
              </w:rPr>
              <w:tab/>
            </w:r>
            <w:r w:rsidR="004C1B20" w:rsidRPr="007A5B50">
              <w:rPr>
                <w:rStyle w:val="Hiperveza"/>
                <w:noProof/>
              </w:rPr>
              <w:t>Potrošnja energije u sektoru opće potrošnje</w:t>
            </w:r>
            <w:r w:rsidR="004C1B20">
              <w:rPr>
                <w:noProof/>
                <w:webHidden/>
              </w:rPr>
              <w:tab/>
            </w:r>
            <w:r w:rsidR="004C1B20">
              <w:rPr>
                <w:noProof/>
                <w:webHidden/>
              </w:rPr>
              <w:fldChar w:fldCharType="begin"/>
            </w:r>
            <w:r w:rsidR="004C1B20">
              <w:rPr>
                <w:noProof/>
                <w:webHidden/>
              </w:rPr>
              <w:instrText xml:space="preserve"> PAGEREF _Toc21089696 \h </w:instrText>
            </w:r>
            <w:r w:rsidR="004C1B20">
              <w:rPr>
                <w:noProof/>
                <w:webHidden/>
              </w:rPr>
            </w:r>
            <w:r w:rsidR="004C1B20">
              <w:rPr>
                <w:noProof/>
                <w:webHidden/>
              </w:rPr>
              <w:fldChar w:fldCharType="separate"/>
            </w:r>
            <w:r w:rsidR="00A16025">
              <w:rPr>
                <w:noProof/>
                <w:webHidden/>
              </w:rPr>
              <w:t>14</w:t>
            </w:r>
            <w:r w:rsidR="004C1B20">
              <w:rPr>
                <w:noProof/>
                <w:webHidden/>
              </w:rPr>
              <w:fldChar w:fldCharType="end"/>
            </w:r>
          </w:hyperlink>
        </w:p>
        <w:p w14:paraId="73F0E5E0" w14:textId="6E749BAB" w:rsidR="004C1B20" w:rsidRDefault="00692251">
          <w:pPr>
            <w:pStyle w:val="Sadraj2"/>
            <w:tabs>
              <w:tab w:val="left" w:pos="880"/>
              <w:tab w:val="right" w:leader="dot" w:pos="9350"/>
            </w:tabs>
            <w:rPr>
              <w:noProof/>
              <w:sz w:val="22"/>
              <w:szCs w:val="22"/>
              <w:lang w:eastAsia="hr-HR"/>
            </w:rPr>
          </w:pPr>
          <w:hyperlink w:anchor="_Toc21089697" w:history="1">
            <w:r w:rsidR="004C1B20" w:rsidRPr="007A5B50">
              <w:rPr>
                <w:rStyle w:val="Hiperveza"/>
                <w:noProof/>
                <w:lang w:bidi="x-none"/>
                <w14:scene3d>
                  <w14:camera w14:prst="orthographicFront"/>
                  <w14:lightRig w14:rig="threePt" w14:dir="t">
                    <w14:rot w14:lat="0" w14:lon="0" w14:rev="0"/>
                  </w14:lightRig>
                </w14:scene3d>
              </w:rPr>
              <w:t>3.4.</w:t>
            </w:r>
            <w:r w:rsidR="004C1B20">
              <w:rPr>
                <w:noProof/>
                <w:sz w:val="22"/>
                <w:szCs w:val="22"/>
                <w:lang w:eastAsia="hr-HR"/>
              </w:rPr>
              <w:tab/>
            </w:r>
            <w:r w:rsidR="004C1B20" w:rsidRPr="007A5B50">
              <w:rPr>
                <w:rStyle w:val="Hiperveza"/>
                <w:noProof/>
              </w:rPr>
              <w:t>Ukupna finalna potrošnja energije Osječko-baranjske županije</w:t>
            </w:r>
            <w:r w:rsidR="004C1B20">
              <w:rPr>
                <w:noProof/>
                <w:webHidden/>
              </w:rPr>
              <w:tab/>
            </w:r>
            <w:r w:rsidR="004C1B20">
              <w:rPr>
                <w:noProof/>
                <w:webHidden/>
              </w:rPr>
              <w:fldChar w:fldCharType="begin"/>
            </w:r>
            <w:r w:rsidR="004C1B20">
              <w:rPr>
                <w:noProof/>
                <w:webHidden/>
              </w:rPr>
              <w:instrText xml:space="preserve"> PAGEREF _Toc21089697 \h </w:instrText>
            </w:r>
            <w:r w:rsidR="004C1B20">
              <w:rPr>
                <w:noProof/>
                <w:webHidden/>
              </w:rPr>
            </w:r>
            <w:r w:rsidR="004C1B20">
              <w:rPr>
                <w:noProof/>
                <w:webHidden/>
              </w:rPr>
              <w:fldChar w:fldCharType="separate"/>
            </w:r>
            <w:r w:rsidR="00A16025">
              <w:rPr>
                <w:noProof/>
                <w:webHidden/>
              </w:rPr>
              <w:t>17</w:t>
            </w:r>
            <w:r w:rsidR="004C1B20">
              <w:rPr>
                <w:noProof/>
                <w:webHidden/>
              </w:rPr>
              <w:fldChar w:fldCharType="end"/>
            </w:r>
          </w:hyperlink>
        </w:p>
        <w:p w14:paraId="7BAFC0B3" w14:textId="1C7E8597" w:rsidR="004C1B20" w:rsidRDefault="00692251">
          <w:pPr>
            <w:pStyle w:val="Sadraj2"/>
            <w:tabs>
              <w:tab w:val="left" w:pos="880"/>
              <w:tab w:val="right" w:leader="dot" w:pos="9350"/>
            </w:tabs>
            <w:rPr>
              <w:noProof/>
              <w:sz w:val="22"/>
              <w:szCs w:val="22"/>
              <w:lang w:eastAsia="hr-HR"/>
            </w:rPr>
          </w:pPr>
          <w:hyperlink w:anchor="_Toc21089698" w:history="1">
            <w:r w:rsidR="004C1B20" w:rsidRPr="007A5B50">
              <w:rPr>
                <w:rStyle w:val="Hiperveza"/>
                <w:noProof/>
                <w:lang w:bidi="x-none"/>
                <w14:scene3d>
                  <w14:camera w14:prst="orthographicFront"/>
                  <w14:lightRig w14:rig="threePt" w14:dir="t">
                    <w14:rot w14:lat="0" w14:lon="0" w14:rev="0"/>
                  </w14:lightRig>
                </w14:scene3d>
              </w:rPr>
              <w:t>3.5.</w:t>
            </w:r>
            <w:r w:rsidR="004C1B20">
              <w:rPr>
                <w:noProof/>
                <w:sz w:val="22"/>
                <w:szCs w:val="22"/>
                <w:lang w:eastAsia="hr-HR"/>
              </w:rPr>
              <w:tab/>
            </w:r>
            <w:r w:rsidR="004C1B20" w:rsidRPr="007A5B50">
              <w:rPr>
                <w:rStyle w:val="Hiperveza"/>
                <w:noProof/>
              </w:rPr>
              <w:t>Objekti u vlasništvu Osječko-baranjske županije</w:t>
            </w:r>
            <w:r w:rsidR="004C1B20">
              <w:rPr>
                <w:noProof/>
                <w:webHidden/>
              </w:rPr>
              <w:tab/>
            </w:r>
            <w:r w:rsidR="004C1B20">
              <w:rPr>
                <w:noProof/>
                <w:webHidden/>
              </w:rPr>
              <w:fldChar w:fldCharType="begin"/>
            </w:r>
            <w:r w:rsidR="004C1B20">
              <w:rPr>
                <w:noProof/>
                <w:webHidden/>
              </w:rPr>
              <w:instrText xml:space="preserve"> PAGEREF _Toc21089698 \h </w:instrText>
            </w:r>
            <w:r w:rsidR="004C1B20">
              <w:rPr>
                <w:noProof/>
                <w:webHidden/>
              </w:rPr>
            </w:r>
            <w:r w:rsidR="004C1B20">
              <w:rPr>
                <w:noProof/>
                <w:webHidden/>
              </w:rPr>
              <w:fldChar w:fldCharType="separate"/>
            </w:r>
            <w:r w:rsidR="00A16025">
              <w:rPr>
                <w:noProof/>
                <w:webHidden/>
              </w:rPr>
              <w:t>18</w:t>
            </w:r>
            <w:r w:rsidR="004C1B20">
              <w:rPr>
                <w:noProof/>
                <w:webHidden/>
              </w:rPr>
              <w:fldChar w:fldCharType="end"/>
            </w:r>
          </w:hyperlink>
        </w:p>
        <w:p w14:paraId="20809CD3" w14:textId="026FADF0" w:rsidR="004C1B20" w:rsidRDefault="00692251">
          <w:pPr>
            <w:pStyle w:val="Sadraj2"/>
            <w:tabs>
              <w:tab w:val="left" w:pos="880"/>
              <w:tab w:val="right" w:leader="dot" w:pos="9350"/>
            </w:tabs>
            <w:rPr>
              <w:noProof/>
              <w:sz w:val="22"/>
              <w:szCs w:val="22"/>
              <w:lang w:eastAsia="hr-HR"/>
            </w:rPr>
          </w:pPr>
          <w:hyperlink w:anchor="_Toc21089699" w:history="1">
            <w:r w:rsidR="004C1B20" w:rsidRPr="007A5B50">
              <w:rPr>
                <w:rStyle w:val="Hiperveza"/>
                <w:noProof/>
                <w:lang w:bidi="x-none"/>
                <w14:scene3d>
                  <w14:camera w14:prst="orthographicFront"/>
                  <w14:lightRig w14:rig="threePt" w14:dir="t">
                    <w14:rot w14:lat="0" w14:lon="0" w14:rev="0"/>
                  </w14:lightRig>
                </w14:scene3d>
              </w:rPr>
              <w:t>3.6.</w:t>
            </w:r>
            <w:r w:rsidR="004C1B20">
              <w:rPr>
                <w:noProof/>
                <w:sz w:val="22"/>
                <w:szCs w:val="22"/>
                <w:lang w:eastAsia="hr-HR"/>
              </w:rPr>
              <w:tab/>
            </w:r>
            <w:r w:rsidR="004C1B20" w:rsidRPr="007A5B50">
              <w:rPr>
                <w:rStyle w:val="Hiperveza"/>
                <w:noProof/>
              </w:rPr>
              <w:t>Vozni park javnog sektora Osječko-baranjske županije</w:t>
            </w:r>
            <w:r w:rsidR="004C1B20">
              <w:rPr>
                <w:noProof/>
                <w:webHidden/>
              </w:rPr>
              <w:tab/>
            </w:r>
            <w:r w:rsidR="004C1B20">
              <w:rPr>
                <w:noProof/>
                <w:webHidden/>
              </w:rPr>
              <w:fldChar w:fldCharType="begin"/>
            </w:r>
            <w:r w:rsidR="004C1B20">
              <w:rPr>
                <w:noProof/>
                <w:webHidden/>
              </w:rPr>
              <w:instrText xml:space="preserve"> PAGEREF _Toc21089699 \h </w:instrText>
            </w:r>
            <w:r w:rsidR="004C1B20">
              <w:rPr>
                <w:noProof/>
                <w:webHidden/>
              </w:rPr>
            </w:r>
            <w:r w:rsidR="004C1B20">
              <w:rPr>
                <w:noProof/>
                <w:webHidden/>
              </w:rPr>
              <w:fldChar w:fldCharType="separate"/>
            </w:r>
            <w:r w:rsidR="00A16025">
              <w:rPr>
                <w:noProof/>
                <w:webHidden/>
              </w:rPr>
              <w:t>29</w:t>
            </w:r>
            <w:r w:rsidR="004C1B20">
              <w:rPr>
                <w:noProof/>
                <w:webHidden/>
              </w:rPr>
              <w:fldChar w:fldCharType="end"/>
            </w:r>
          </w:hyperlink>
        </w:p>
        <w:p w14:paraId="010CFFA1" w14:textId="5C64F6D3" w:rsidR="004C1B20" w:rsidRDefault="00692251">
          <w:pPr>
            <w:pStyle w:val="Sadraj1"/>
            <w:tabs>
              <w:tab w:val="left" w:pos="660"/>
              <w:tab w:val="right" w:leader="dot" w:pos="9350"/>
            </w:tabs>
            <w:rPr>
              <w:noProof/>
              <w:sz w:val="22"/>
              <w:szCs w:val="22"/>
              <w:lang w:eastAsia="hr-HR"/>
            </w:rPr>
          </w:pPr>
          <w:hyperlink w:anchor="_Toc21089700" w:history="1">
            <w:r w:rsidR="004C1B20" w:rsidRPr="007A5B50">
              <w:rPr>
                <w:rStyle w:val="Hiperveza"/>
                <w:noProof/>
              </w:rPr>
              <w:t>4.</w:t>
            </w:r>
            <w:r w:rsidR="004C1B20">
              <w:rPr>
                <w:noProof/>
                <w:sz w:val="22"/>
                <w:szCs w:val="22"/>
                <w:lang w:eastAsia="hr-HR"/>
              </w:rPr>
              <w:tab/>
            </w:r>
            <w:r w:rsidR="004C1B20" w:rsidRPr="007A5B50">
              <w:rPr>
                <w:rStyle w:val="Hiperveza"/>
                <w:noProof/>
              </w:rPr>
              <w:t>Prijedlog mjera energetske učinkovitosti</w:t>
            </w:r>
            <w:r w:rsidR="004C1B20">
              <w:rPr>
                <w:noProof/>
                <w:webHidden/>
              </w:rPr>
              <w:tab/>
            </w:r>
            <w:r w:rsidR="004C1B20">
              <w:rPr>
                <w:noProof/>
                <w:webHidden/>
              </w:rPr>
              <w:fldChar w:fldCharType="begin"/>
            </w:r>
            <w:r w:rsidR="004C1B20">
              <w:rPr>
                <w:noProof/>
                <w:webHidden/>
              </w:rPr>
              <w:instrText xml:space="preserve"> PAGEREF _Toc21089700 \h </w:instrText>
            </w:r>
            <w:r w:rsidR="004C1B20">
              <w:rPr>
                <w:noProof/>
                <w:webHidden/>
              </w:rPr>
            </w:r>
            <w:r w:rsidR="004C1B20">
              <w:rPr>
                <w:noProof/>
                <w:webHidden/>
              </w:rPr>
              <w:fldChar w:fldCharType="separate"/>
            </w:r>
            <w:r w:rsidR="00A16025">
              <w:rPr>
                <w:noProof/>
                <w:webHidden/>
              </w:rPr>
              <w:t>30</w:t>
            </w:r>
            <w:r w:rsidR="004C1B20">
              <w:rPr>
                <w:noProof/>
                <w:webHidden/>
              </w:rPr>
              <w:fldChar w:fldCharType="end"/>
            </w:r>
          </w:hyperlink>
        </w:p>
        <w:p w14:paraId="6AB78712" w14:textId="35211296" w:rsidR="004C1B20" w:rsidRDefault="00692251">
          <w:pPr>
            <w:pStyle w:val="Sadraj2"/>
            <w:tabs>
              <w:tab w:val="left" w:pos="880"/>
              <w:tab w:val="right" w:leader="dot" w:pos="9350"/>
            </w:tabs>
            <w:rPr>
              <w:noProof/>
              <w:sz w:val="22"/>
              <w:szCs w:val="22"/>
              <w:lang w:eastAsia="hr-HR"/>
            </w:rPr>
          </w:pPr>
          <w:hyperlink w:anchor="_Toc21089701" w:history="1">
            <w:r w:rsidR="004C1B20" w:rsidRPr="007A5B50">
              <w:rPr>
                <w:rStyle w:val="Hiperveza"/>
                <w:noProof/>
                <w:lang w:bidi="x-none"/>
                <w14:scene3d>
                  <w14:camera w14:prst="orthographicFront"/>
                  <w14:lightRig w14:rig="threePt" w14:dir="t">
                    <w14:rot w14:lat="0" w14:lon="0" w14:rev="0"/>
                  </w14:lightRig>
                </w14:scene3d>
              </w:rPr>
              <w:t>4.1.</w:t>
            </w:r>
            <w:r w:rsidR="004C1B20">
              <w:rPr>
                <w:noProof/>
                <w:sz w:val="22"/>
                <w:szCs w:val="22"/>
                <w:lang w:eastAsia="hr-HR"/>
              </w:rPr>
              <w:tab/>
            </w:r>
            <w:r w:rsidR="004C1B20" w:rsidRPr="007A5B50">
              <w:rPr>
                <w:rStyle w:val="Hiperveza"/>
                <w:noProof/>
              </w:rPr>
              <w:t>Sektor opće potrošnje</w:t>
            </w:r>
            <w:r w:rsidR="004C1B20">
              <w:rPr>
                <w:noProof/>
                <w:webHidden/>
              </w:rPr>
              <w:tab/>
            </w:r>
            <w:r w:rsidR="004C1B20">
              <w:rPr>
                <w:noProof/>
                <w:webHidden/>
              </w:rPr>
              <w:fldChar w:fldCharType="begin"/>
            </w:r>
            <w:r w:rsidR="004C1B20">
              <w:rPr>
                <w:noProof/>
                <w:webHidden/>
              </w:rPr>
              <w:instrText xml:space="preserve"> PAGEREF _Toc21089701 \h </w:instrText>
            </w:r>
            <w:r w:rsidR="004C1B20">
              <w:rPr>
                <w:noProof/>
                <w:webHidden/>
              </w:rPr>
            </w:r>
            <w:r w:rsidR="004C1B20">
              <w:rPr>
                <w:noProof/>
                <w:webHidden/>
              </w:rPr>
              <w:fldChar w:fldCharType="separate"/>
            </w:r>
            <w:r w:rsidR="00A16025">
              <w:rPr>
                <w:noProof/>
                <w:webHidden/>
              </w:rPr>
              <w:t>31</w:t>
            </w:r>
            <w:r w:rsidR="004C1B20">
              <w:rPr>
                <w:noProof/>
                <w:webHidden/>
              </w:rPr>
              <w:fldChar w:fldCharType="end"/>
            </w:r>
          </w:hyperlink>
        </w:p>
        <w:p w14:paraId="1DC5B79A" w14:textId="0782AF1B" w:rsidR="004C1B20" w:rsidRDefault="00692251">
          <w:pPr>
            <w:pStyle w:val="Sadraj2"/>
            <w:tabs>
              <w:tab w:val="left" w:pos="880"/>
              <w:tab w:val="right" w:leader="dot" w:pos="9350"/>
            </w:tabs>
            <w:rPr>
              <w:noProof/>
              <w:sz w:val="22"/>
              <w:szCs w:val="22"/>
              <w:lang w:eastAsia="hr-HR"/>
            </w:rPr>
          </w:pPr>
          <w:hyperlink w:anchor="_Toc21089702" w:history="1">
            <w:r w:rsidR="004C1B20" w:rsidRPr="007A5B50">
              <w:rPr>
                <w:rStyle w:val="Hiperveza"/>
                <w:noProof/>
                <w:lang w:bidi="x-none"/>
                <w14:scene3d>
                  <w14:camera w14:prst="orthographicFront"/>
                  <w14:lightRig w14:rig="threePt" w14:dir="t">
                    <w14:rot w14:lat="0" w14:lon="0" w14:rev="0"/>
                  </w14:lightRig>
                </w14:scene3d>
              </w:rPr>
              <w:t>4.2.</w:t>
            </w:r>
            <w:r w:rsidR="004C1B20">
              <w:rPr>
                <w:noProof/>
                <w:sz w:val="22"/>
                <w:szCs w:val="22"/>
                <w:lang w:eastAsia="hr-HR"/>
              </w:rPr>
              <w:tab/>
            </w:r>
            <w:r w:rsidR="004C1B20" w:rsidRPr="007A5B50">
              <w:rPr>
                <w:rStyle w:val="Hiperveza"/>
                <w:noProof/>
              </w:rPr>
              <w:t>Sektor prometa</w:t>
            </w:r>
            <w:r w:rsidR="004C1B20">
              <w:rPr>
                <w:noProof/>
                <w:webHidden/>
              </w:rPr>
              <w:tab/>
            </w:r>
            <w:r w:rsidR="004C1B20">
              <w:rPr>
                <w:noProof/>
                <w:webHidden/>
              </w:rPr>
              <w:fldChar w:fldCharType="begin"/>
            </w:r>
            <w:r w:rsidR="004C1B20">
              <w:rPr>
                <w:noProof/>
                <w:webHidden/>
              </w:rPr>
              <w:instrText xml:space="preserve"> PAGEREF _Toc21089702 \h </w:instrText>
            </w:r>
            <w:r w:rsidR="004C1B20">
              <w:rPr>
                <w:noProof/>
                <w:webHidden/>
              </w:rPr>
            </w:r>
            <w:r w:rsidR="004C1B20">
              <w:rPr>
                <w:noProof/>
                <w:webHidden/>
              </w:rPr>
              <w:fldChar w:fldCharType="separate"/>
            </w:r>
            <w:r w:rsidR="00A16025">
              <w:rPr>
                <w:noProof/>
                <w:webHidden/>
              </w:rPr>
              <w:t>35</w:t>
            </w:r>
            <w:r w:rsidR="004C1B20">
              <w:rPr>
                <w:noProof/>
                <w:webHidden/>
              </w:rPr>
              <w:fldChar w:fldCharType="end"/>
            </w:r>
          </w:hyperlink>
        </w:p>
        <w:p w14:paraId="452149C4" w14:textId="0B402C50" w:rsidR="004C1B20" w:rsidRDefault="00692251">
          <w:pPr>
            <w:pStyle w:val="Sadraj2"/>
            <w:tabs>
              <w:tab w:val="left" w:pos="880"/>
              <w:tab w:val="right" w:leader="dot" w:pos="9350"/>
            </w:tabs>
            <w:rPr>
              <w:noProof/>
              <w:sz w:val="22"/>
              <w:szCs w:val="22"/>
              <w:lang w:eastAsia="hr-HR"/>
            </w:rPr>
          </w:pPr>
          <w:hyperlink w:anchor="_Toc21089703" w:history="1">
            <w:r w:rsidR="004C1B20" w:rsidRPr="007A5B50">
              <w:rPr>
                <w:rStyle w:val="Hiperveza"/>
                <w:noProof/>
                <w:lang w:bidi="x-none"/>
                <w14:scene3d>
                  <w14:camera w14:prst="orthographicFront"/>
                  <w14:lightRig w14:rig="threePt" w14:dir="t">
                    <w14:rot w14:lat="0" w14:lon="0" w14:rev="0"/>
                  </w14:lightRig>
                </w14:scene3d>
              </w:rPr>
              <w:t>4.3.</w:t>
            </w:r>
            <w:r w:rsidR="004C1B20">
              <w:rPr>
                <w:noProof/>
                <w:sz w:val="22"/>
                <w:szCs w:val="22"/>
                <w:lang w:eastAsia="hr-HR"/>
              </w:rPr>
              <w:tab/>
            </w:r>
            <w:r w:rsidR="004C1B20" w:rsidRPr="007A5B50">
              <w:rPr>
                <w:rStyle w:val="Hiperveza"/>
                <w:noProof/>
              </w:rPr>
              <w:t>Sektor industrije</w:t>
            </w:r>
            <w:r w:rsidR="004C1B20">
              <w:rPr>
                <w:noProof/>
                <w:webHidden/>
              </w:rPr>
              <w:tab/>
            </w:r>
            <w:r w:rsidR="004C1B20">
              <w:rPr>
                <w:noProof/>
                <w:webHidden/>
              </w:rPr>
              <w:fldChar w:fldCharType="begin"/>
            </w:r>
            <w:r w:rsidR="004C1B20">
              <w:rPr>
                <w:noProof/>
                <w:webHidden/>
              </w:rPr>
              <w:instrText xml:space="preserve"> PAGEREF _Toc21089703 \h </w:instrText>
            </w:r>
            <w:r w:rsidR="004C1B20">
              <w:rPr>
                <w:noProof/>
                <w:webHidden/>
              </w:rPr>
            </w:r>
            <w:r w:rsidR="004C1B20">
              <w:rPr>
                <w:noProof/>
                <w:webHidden/>
              </w:rPr>
              <w:fldChar w:fldCharType="separate"/>
            </w:r>
            <w:r w:rsidR="00A16025">
              <w:rPr>
                <w:noProof/>
                <w:webHidden/>
              </w:rPr>
              <w:t>37</w:t>
            </w:r>
            <w:r w:rsidR="004C1B20">
              <w:rPr>
                <w:noProof/>
                <w:webHidden/>
              </w:rPr>
              <w:fldChar w:fldCharType="end"/>
            </w:r>
          </w:hyperlink>
        </w:p>
        <w:p w14:paraId="2917AE3C" w14:textId="34A9EF6B" w:rsidR="004C1B20" w:rsidRDefault="00692251">
          <w:pPr>
            <w:pStyle w:val="Sadraj2"/>
            <w:tabs>
              <w:tab w:val="left" w:pos="880"/>
              <w:tab w:val="right" w:leader="dot" w:pos="9350"/>
            </w:tabs>
            <w:rPr>
              <w:noProof/>
              <w:sz w:val="22"/>
              <w:szCs w:val="22"/>
              <w:lang w:eastAsia="hr-HR"/>
            </w:rPr>
          </w:pPr>
          <w:hyperlink w:anchor="_Toc21089704" w:history="1">
            <w:r w:rsidR="004C1B20" w:rsidRPr="007A5B50">
              <w:rPr>
                <w:rStyle w:val="Hiperveza"/>
                <w:noProof/>
                <w:lang w:bidi="x-none"/>
                <w14:scene3d>
                  <w14:camera w14:prst="orthographicFront"/>
                  <w14:lightRig w14:rig="threePt" w14:dir="t">
                    <w14:rot w14:lat="0" w14:lon="0" w14:rev="0"/>
                  </w14:lightRig>
                </w14:scene3d>
              </w:rPr>
              <w:t>4.4.</w:t>
            </w:r>
            <w:r w:rsidR="004C1B20">
              <w:rPr>
                <w:noProof/>
                <w:sz w:val="22"/>
                <w:szCs w:val="22"/>
                <w:lang w:eastAsia="hr-HR"/>
              </w:rPr>
              <w:tab/>
            </w:r>
            <w:r w:rsidR="004C1B20" w:rsidRPr="007A5B50">
              <w:rPr>
                <w:rStyle w:val="Hiperveza"/>
                <w:noProof/>
              </w:rPr>
              <w:t>Sumarni prikaz predloženih mjera</w:t>
            </w:r>
            <w:r w:rsidR="004C1B20">
              <w:rPr>
                <w:noProof/>
                <w:webHidden/>
              </w:rPr>
              <w:tab/>
            </w:r>
            <w:r w:rsidR="004C1B20">
              <w:rPr>
                <w:noProof/>
                <w:webHidden/>
              </w:rPr>
              <w:fldChar w:fldCharType="begin"/>
            </w:r>
            <w:r w:rsidR="004C1B20">
              <w:rPr>
                <w:noProof/>
                <w:webHidden/>
              </w:rPr>
              <w:instrText xml:space="preserve"> PAGEREF _Toc21089704 \h </w:instrText>
            </w:r>
            <w:r w:rsidR="004C1B20">
              <w:rPr>
                <w:noProof/>
                <w:webHidden/>
              </w:rPr>
            </w:r>
            <w:r w:rsidR="004C1B20">
              <w:rPr>
                <w:noProof/>
                <w:webHidden/>
              </w:rPr>
              <w:fldChar w:fldCharType="separate"/>
            </w:r>
            <w:r w:rsidR="00A16025">
              <w:rPr>
                <w:noProof/>
                <w:webHidden/>
              </w:rPr>
              <w:t>38</w:t>
            </w:r>
            <w:r w:rsidR="004C1B20">
              <w:rPr>
                <w:noProof/>
                <w:webHidden/>
              </w:rPr>
              <w:fldChar w:fldCharType="end"/>
            </w:r>
          </w:hyperlink>
        </w:p>
        <w:p w14:paraId="0C83F8F6" w14:textId="5EE82C03" w:rsidR="004C1B20" w:rsidRDefault="00692251">
          <w:pPr>
            <w:pStyle w:val="Sadraj1"/>
            <w:tabs>
              <w:tab w:val="left" w:pos="660"/>
              <w:tab w:val="right" w:leader="dot" w:pos="9350"/>
            </w:tabs>
            <w:rPr>
              <w:noProof/>
              <w:sz w:val="22"/>
              <w:szCs w:val="22"/>
              <w:lang w:eastAsia="hr-HR"/>
            </w:rPr>
          </w:pPr>
          <w:hyperlink w:anchor="_Toc21089705" w:history="1">
            <w:r w:rsidR="004C1B20" w:rsidRPr="007A5B50">
              <w:rPr>
                <w:rStyle w:val="Hiperveza"/>
                <w:noProof/>
              </w:rPr>
              <w:t>5.</w:t>
            </w:r>
            <w:r w:rsidR="004C1B20">
              <w:rPr>
                <w:noProof/>
                <w:sz w:val="22"/>
                <w:szCs w:val="22"/>
                <w:lang w:eastAsia="hr-HR"/>
              </w:rPr>
              <w:tab/>
            </w:r>
            <w:r w:rsidR="004C1B20" w:rsidRPr="007A5B50">
              <w:rPr>
                <w:rStyle w:val="Hiperveza"/>
                <w:noProof/>
              </w:rPr>
              <w:t>Način praćenja izvršenja plana i izvještavanja</w:t>
            </w:r>
            <w:r w:rsidR="004C1B20">
              <w:rPr>
                <w:noProof/>
                <w:webHidden/>
              </w:rPr>
              <w:tab/>
            </w:r>
            <w:r w:rsidR="004C1B20">
              <w:rPr>
                <w:noProof/>
                <w:webHidden/>
              </w:rPr>
              <w:fldChar w:fldCharType="begin"/>
            </w:r>
            <w:r w:rsidR="004C1B20">
              <w:rPr>
                <w:noProof/>
                <w:webHidden/>
              </w:rPr>
              <w:instrText xml:space="preserve"> PAGEREF _Toc21089705 \h </w:instrText>
            </w:r>
            <w:r w:rsidR="004C1B20">
              <w:rPr>
                <w:noProof/>
                <w:webHidden/>
              </w:rPr>
            </w:r>
            <w:r w:rsidR="004C1B20">
              <w:rPr>
                <w:noProof/>
                <w:webHidden/>
              </w:rPr>
              <w:fldChar w:fldCharType="separate"/>
            </w:r>
            <w:r w:rsidR="00A16025">
              <w:rPr>
                <w:noProof/>
                <w:webHidden/>
              </w:rPr>
              <w:t>39</w:t>
            </w:r>
            <w:r w:rsidR="004C1B20">
              <w:rPr>
                <w:noProof/>
                <w:webHidden/>
              </w:rPr>
              <w:fldChar w:fldCharType="end"/>
            </w:r>
          </w:hyperlink>
        </w:p>
        <w:p w14:paraId="3DF29B95" w14:textId="7030E1DA" w:rsidR="004C1B20" w:rsidRDefault="00692251">
          <w:pPr>
            <w:pStyle w:val="Sadraj1"/>
            <w:tabs>
              <w:tab w:val="left" w:pos="660"/>
              <w:tab w:val="right" w:leader="dot" w:pos="9350"/>
            </w:tabs>
            <w:rPr>
              <w:noProof/>
              <w:sz w:val="22"/>
              <w:szCs w:val="22"/>
              <w:lang w:eastAsia="hr-HR"/>
            </w:rPr>
          </w:pPr>
          <w:hyperlink w:anchor="_Toc21089706" w:history="1">
            <w:r w:rsidR="004C1B20" w:rsidRPr="007A5B50">
              <w:rPr>
                <w:rStyle w:val="Hiperveza"/>
                <w:noProof/>
              </w:rPr>
              <w:t>6.</w:t>
            </w:r>
            <w:r w:rsidR="004C1B20">
              <w:rPr>
                <w:noProof/>
                <w:sz w:val="22"/>
                <w:szCs w:val="22"/>
                <w:lang w:eastAsia="hr-HR"/>
              </w:rPr>
              <w:tab/>
            </w:r>
            <w:r w:rsidR="004C1B20" w:rsidRPr="007A5B50">
              <w:rPr>
                <w:rStyle w:val="Hiperveza"/>
                <w:noProof/>
              </w:rPr>
              <w:t>Izvori financiranja i financijski mehanizmi za provedbu mjera</w:t>
            </w:r>
            <w:r w:rsidR="004C1B20">
              <w:rPr>
                <w:noProof/>
                <w:webHidden/>
              </w:rPr>
              <w:tab/>
            </w:r>
            <w:r w:rsidR="004C1B20">
              <w:rPr>
                <w:noProof/>
                <w:webHidden/>
              </w:rPr>
              <w:fldChar w:fldCharType="begin"/>
            </w:r>
            <w:r w:rsidR="004C1B20">
              <w:rPr>
                <w:noProof/>
                <w:webHidden/>
              </w:rPr>
              <w:instrText xml:space="preserve"> PAGEREF _Toc21089706 \h </w:instrText>
            </w:r>
            <w:r w:rsidR="004C1B20">
              <w:rPr>
                <w:noProof/>
                <w:webHidden/>
              </w:rPr>
            </w:r>
            <w:r w:rsidR="004C1B20">
              <w:rPr>
                <w:noProof/>
                <w:webHidden/>
              </w:rPr>
              <w:fldChar w:fldCharType="separate"/>
            </w:r>
            <w:r w:rsidR="00A16025">
              <w:rPr>
                <w:noProof/>
                <w:webHidden/>
              </w:rPr>
              <w:t>40</w:t>
            </w:r>
            <w:r w:rsidR="004C1B20">
              <w:rPr>
                <w:noProof/>
                <w:webHidden/>
              </w:rPr>
              <w:fldChar w:fldCharType="end"/>
            </w:r>
          </w:hyperlink>
        </w:p>
        <w:p w14:paraId="1F476F09" w14:textId="262D5DA6" w:rsidR="004C1B20" w:rsidRDefault="00692251">
          <w:pPr>
            <w:pStyle w:val="Sadraj2"/>
            <w:tabs>
              <w:tab w:val="left" w:pos="880"/>
              <w:tab w:val="right" w:leader="dot" w:pos="9350"/>
            </w:tabs>
            <w:rPr>
              <w:noProof/>
              <w:sz w:val="22"/>
              <w:szCs w:val="22"/>
              <w:lang w:eastAsia="hr-HR"/>
            </w:rPr>
          </w:pPr>
          <w:hyperlink w:anchor="_Toc21089707" w:history="1">
            <w:r w:rsidR="004C1B20" w:rsidRPr="007A5B50">
              <w:rPr>
                <w:rStyle w:val="Hiperveza"/>
                <w:noProof/>
                <w:lang w:bidi="x-none"/>
                <w14:scene3d>
                  <w14:camera w14:prst="orthographicFront"/>
                  <w14:lightRig w14:rig="threePt" w14:dir="t">
                    <w14:rot w14:lat="0" w14:lon="0" w14:rev="0"/>
                  </w14:lightRig>
                </w14:scene3d>
              </w:rPr>
              <w:t>6.1.</w:t>
            </w:r>
            <w:r w:rsidR="004C1B20">
              <w:rPr>
                <w:noProof/>
                <w:sz w:val="22"/>
                <w:szCs w:val="22"/>
                <w:lang w:eastAsia="hr-HR"/>
              </w:rPr>
              <w:tab/>
            </w:r>
            <w:r w:rsidR="004C1B20" w:rsidRPr="007A5B50">
              <w:rPr>
                <w:rStyle w:val="Hiperveza"/>
                <w:noProof/>
              </w:rPr>
              <w:t>Lokalni/regionalni izvori financiranja</w:t>
            </w:r>
            <w:r w:rsidR="004C1B20">
              <w:rPr>
                <w:noProof/>
                <w:webHidden/>
              </w:rPr>
              <w:tab/>
            </w:r>
            <w:r w:rsidR="004C1B20">
              <w:rPr>
                <w:noProof/>
                <w:webHidden/>
              </w:rPr>
              <w:fldChar w:fldCharType="begin"/>
            </w:r>
            <w:r w:rsidR="004C1B20">
              <w:rPr>
                <w:noProof/>
                <w:webHidden/>
              </w:rPr>
              <w:instrText xml:space="preserve"> PAGEREF _Toc21089707 \h </w:instrText>
            </w:r>
            <w:r w:rsidR="004C1B20">
              <w:rPr>
                <w:noProof/>
                <w:webHidden/>
              </w:rPr>
            </w:r>
            <w:r w:rsidR="004C1B20">
              <w:rPr>
                <w:noProof/>
                <w:webHidden/>
              </w:rPr>
              <w:fldChar w:fldCharType="separate"/>
            </w:r>
            <w:r w:rsidR="00A16025">
              <w:rPr>
                <w:noProof/>
                <w:webHidden/>
              </w:rPr>
              <w:t>40</w:t>
            </w:r>
            <w:r w:rsidR="004C1B20">
              <w:rPr>
                <w:noProof/>
                <w:webHidden/>
              </w:rPr>
              <w:fldChar w:fldCharType="end"/>
            </w:r>
          </w:hyperlink>
        </w:p>
        <w:p w14:paraId="127B5FD3" w14:textId="0CD9F467" w:rsidR="004C1B20" w:rsidRDefault="00692251">
          <w:pPr>
            <w:pStyle w:val="Sadraj2"/>
            <w:tabs>
              <w:tab w:val="left" w:pos="880"/>
              <w:tab w:val="right" w:leader="dot" w:pos="9350"/>
            </w:tabs>
            <w:rPr>
              <w:noProof/>
              <w:sz w:val="22"/>
              <w:szCs w:val="22"/>
              <w:lang w:eastAsia="hr-HR"/>
            </w:rPr>
          </w:pPr>
          <w:hyperlink w:anchor="_Toc21089708" w:history="1">
            <w:r w:rsidR="004C1B20" w:rsidRPr="007A5B50">
              <w:rPr>
                <w:rStyle w:val="Hiperveza"/>
                <w:noProof/>
                <w:lang w:bidi="x-none"/>
                <w14:scene3d>
                  <w14:camera w14:prst="orthographicFront"/>
                  <w14:lightRig w14:rig="threePt" w14:dir="t">
                    <w14:rot w14:lat="0" w14:lon="0" w14:rev="0"/>
                  </w14:lightRig>
                </w14:scene3d>
              </w:rPr>
              <w:t>6.2.</w:t>
            </w:r>
            <w:r w:rsidR="004C1B20">
              <w:rPr>
                <w:noProof/>
                <w:sz w:val="22"/>
                <w:szCs w:val="22"/>
                <w:lang w:eastAsia="hr-HR"/>
              </w:rPr>
              <w:tab/>
            </w:r>
            <w:r w:rsidR="004C1B20" w:rsidRPr="007A5B50">
              <w:rPr>
                <w:rStyle w:val="Hiperveza"/>
                <w:noProof/>
              </w:rPr>
              <w:t>Nacionalni izvori financiranja</w:t>
            </w:r>
            <w:r w:rsidR="004C1B20">
              <w:rPr>
                <w:noProof/>
                <w:webHidden/>
              </w:rPr>
              <w:tab/>
            </w:r>
            <w:r w:rsidR="004C1B20">
              <w:rPr>
                <w:noProof/>
                <w:webHidden/>
              </w:rPr>
              <w:fldChar w:fldCharType="begin"/>
            </w:r>
            <w:r w:rsidR="004C1B20">
              <w:rPr>
                <w:noProof/>
                <w:webHidden/>
              </w:rPr>
              <w:instrText xml:space="preserve"> PAGEREF _Toc21089708 \h </w:instrText>
            </w:r>
            <w:r w:rsidR="004C1B20">
              <w:rPr>
                <w:noProof/>
                <w:webHidden/>
              </w:rPr>
            </w:r>
            <w:r w:rsidR="004C1B20">
              <w:rPr>
                <w:noProof/>
                <w:webHidden/>
              </w:rPr>
              <w:fldChar w:fldCharType="separate"/>
            </w:r>
            <w:r w:rsidR="00A16025">
              <w:rPr>
                <w:noProof/>
                <w:webHidden/>
              </w:rPr>
              <w:t>40</w:t>
            </w:r>
            <w:r w:rsidR="004C1B20">
              <w:rPr>
                <w:noProof/>
                <w:webHidden/>
              </w:rPr>
              <w:fldChar w:fldCharType="end"/>
            </w:r>
          </w:hyperlink>
        </w:p>
        <w:p w14:paraId="2217D3EE" w14:textId="1D3C27FC" w:rsidR="004C1B20" w:rsidRDefault="00692251">
          <w:pPr>
            <w:pStyle w:val="Sadraj2"/>
            <w:tabs>
              <w:tab w:val="left" w:pos="880"/>
              <w:tab w:val="right" w:leader="dot" w:pos="9350"/>
            </w:tabs>
            <w:rPr>
              <w:noProof/>
              <w:sz w:val="22"/>
              <w:szCs w:val="22"/>
              <w:lang w:eastAsia="hr-HR"/>
            </w:rPr>
          </w:pPr>
          <w:hyperlink w:anchor="_Toc21089709" w:history="1">
            <w:r w:rsidR="004C1B20" w:rsidRPr="007A5B50">
              <w:rPr>
                <w:rStyle w:val="Hiperveza"/>
                <w:noProof/>
                <w:lang w:bidi="x-none"/>
                <w14:scene3d>
                  <w14:camera w14:prst="orthographicFront"/>
                  <w14:lightRig w14:rig="threePt" w14:dir="t">
                    <w14:rot w14:lat="0" w14:lon="0" w14:rev="0"/>
                  </w14:lightRig>
                </w14:scene3d>
              </w:rPr>
              <w:t>6.3.</w:t>
            </w:r>
            <w:r w:rsidR="004C1B20">
              <w:rPr>
                <w:noProof/>
                <w:sz w:val="22"/>
                <w:szCs w:val="22"/>
                <w:lang w:eastAsia="hr-HR"/>
              </w:rPr>
              <w:tab/>
            </w:r>
            <w:r w:rsidR="004C1B20" w:rsidRPr="007A5B50">
              <w:rPr>
                <w:rStyle w:val="Hiperveza"/>
                <w:noProof/>
              </w:rPr>
              <w:t>Europski izvori financiranja</w:t>
            </w:r>
            <w:r w:rsidR="004C1B20">
              <w:rPr>
                <w:noProof/>
                <w:webHidden/>
              </w:rPr>
              <w:tab/>
            </w:r>
            <w:r w:rsidR="004C1B20">
              <w:rPr>
                <w:noProof/>
                <w:webHidden/>
              </w:rPr>
              <w:fldChar w:fldCharType="begin"/>
            </w:r>
            <w:r w:rsidR="004C1B20">
              <w:rPr>
                <w:noProof/>
                <w:webHidden/>
              </w:rPr>
              <w:instrText xml:space="preserve"> PAGEREF _Toc21089709 \h </w:instrText>
            </w:r>
            <w:r w:rsidR="004C1B20">
              <w:rPr>
                <w:noProof/>
                <w:webHidden/>
              </w:rPr>
            </w:r>
            <w:r w:rsidR="004C1B20">
              <w:rPr>
                <w:noProof/>
                <w:webHidden/>
              </w:rPr>
              <w:fldChar w:fldCharType="separate"/>
            </w:r>
            <w:r w:rsidR="00A16025">
              <w:rPr>
                <w:noProof/>
                <w:webHidden/>
              </w:rPr>
              <w:t>41</w:t>
            </w:r>
            <w:r w:rsidR="004C1B20">
              <w:rPr>
                <w:noProof/>
                <w:webHidden/>
              </w:rPr>
              <w:fldChar w:fldCharType="end"/>
            </w:r>
          </w:hyperlink>
        </w:p>
        <w:p w14:paraId="072A26BC" w14:textId="2789E76B" w:rsidR="004C1B20" w:rsidRDefault="00692251">
          <w:pPr>
            <w:pStyle w:val="Sadraj1"/>
            <w:tabs>
              <w:tab w:val="left" w:pos="660"/>
              <w:tab w:val="right" w:leader="dot" w:pos="9350"/>
            </w:tabs>
            <w:rPr>
              <w:noProof/>
              <w:sz w:val="22"/>
              <w:szCs w:val="22"/>
              <w:lang w:eastAsia="hr-HR"/>
            </w:rPr>
          </w:pPr>
          <w:hyperlink w:anchor="_Toc21089710" w:history="1">
            <w:r w:rsidR="004C1B20" w:rsidRPr="007A5B50">
              <w:rPr>
                <w:rStyle w:val="Hiperveza"/>
                <w:noProof/>
              </w:rPr>
              <w:t>7.</w:t>
            </w:r>
            <w:r w:rsidR="004C1B20">
              <w:rPr>
                <w:noProof/>
                <w:sz w:val="22"/>
                <w:szCs w:val="22"/>
                <w:lang w:eastAsia="hr-HR"/>
              </w:rPr>
              <w:tab/>
            </w:r>
            <w:r w:rsidR="004C1B20" w:rsidRPr="007A5B50">
              <w:rPr>
                <w:rStyle w:val="Hiperveza"/>
                <w:noProof/>
              </w:rPr>
              <w:t>Zaključak</w:t>
            </w:r>
            <w:r w:rsidR="004C1B20">
              <w:rPr>
                <w:noProof/>
                <w:webHidden/>
              </w:rPr>
              <w:tab/>
            </w:r>
            <w:r w:rsidR="004C1B20">
              <w:rPr>
                <w:noProof/>
                <w:webHidden/>
              </w:rPr>
              <w:fldChar w:fldCharType="begin"/>
            </w:r>
            <w:r w:rsidR="004C1B20">
              <w:rPr>
                <w:noProof/>
                <w:webHidden/>
              </w:rPr>
              <w:instrText xml:space="preserve"> PAGEREF _Toc21089710 \h </w:instrText>
            </w:r>
            <w:r w:rsidR="004C1B20">
              <w:rPr>
                <w:noProof/>
                <w:webHidden/>
              </w:rPr>
            </w:r>
            <w:r w:rsidR="004C1B20">
              <w:rPr>
                <w:noProof/>
                <w:webHidden/>
              </w:rPr>
              <w:fldChar w:fldCharType="separate"/>
            </w:r>
            <w:r w:rsidR="00A16025">
              <w:rPr>
                <w:noProof/>
                <w:webHidden/>
              </w:rPr>
              <w:t>46</w:t>
            </w:r>
            <w:r w:rsidR="004C1B20">
              <w:rPr>
                <w:noProof/>
                <w:webHidden/>
              </w:rPr>
              <w:fldChar w:fldCharType="end"/>
            </w:r>
          </w:hyperlink>
        </w:p>
        <w:p w14:paraId="771CA288" w14:textId="07AD9DBA" w:rsidR="004C1B20" w:rsidRDefault="00692251">
          <w:pPr>
            <w:pStyle w:val="Sadraj1"/>
            <w:tabs>
              <w:tab w:val="left" w:pos="660"/>
              <w:tab w:val="right" w:leader="dot" w:pos="9350"/>
            </w:tabs>
            <w:rPr>
              <w:noProof/>
              <w:sz w:val="22"/>
              <w:szCs w:val="22"/>
              <w:lang w:eastAsia="hr-HR"/>
            </w:rPr>
          </w:pPr>
          <w:hyperlink w:anchor="_Toc21089711" w:history="1">
            <w:r w:rsidR="004C1B20" w:rsidRPr="007A5B50">
              <w:rPr>
                <w:rStyle w:val="Hiperveza"/>
                <w:noProof/>
              </w:rPr>
              <w:t>8.</w:t>
            </w:r>
            <w:r w:rsidR="004C1B20">
              <w:rPr>
                <w:noProof/>
                <w:sz w:val="22"/>
                <w:szCs w:val="22"/>
                <w:lang w:eastAsia="hr-HR"/>
              </w:rPr>
              <w:tab/>
            </w:r>
            <w:r w:rsidR="004C1B20" w:rsidRPr="007A5B50">
              <w:rPr>
                <w:rStyle w:val="Hiperveza"/>
                <w:noProof/>
              </w:rPr>
              <w:t>Popis tablica</w:t>
            </w:r>
            <w:r w:rsidR="004C1B20">
              <w:rPr>
                <w:noProof/>
                <w:webHidden/>
              </w:rPr>
              <w:tab/>
            </w:r>
            <w:r w:rsidR="004C1B20">
              <w:rPr>
                <w:noProof/>
                <w:webHidden/>
              </w:rPr>
              <w:fldChar w:fldCharType="begin"/>
            </w:r>
            <w:r w:rsidR="004C1B20">
              <w:rPr>
                <w:noProof/>
                <w:webHidden/>
              </w:rPr>
              <w:instrText xml:space="preserve"> PAGEREF _Toc21089711 \h </w:instrText>
            </w:r>
            <w:r w:rsidR="004C1B20">
              <w:rPr>
                <w:noProof/>
                <w:webHidden/>
              </w:rPr>
            </w:r>
            <w:r w:rsidR="004C1B20">
              <w:rPr>
                <w:noProof/>
                <w:webHidden/>
              </w:rPr>
              <w:fldChar w:fldCharType="separate"/>
            </w:r>
            <w:r w:rsidR="00A16025">
              <w:rPr>
                <w:noProof/>
                <w:webHidden/>
              </w:rPr>
              <w:t>47</w:t>
            </w:r>
            <w:r w:rsidR="004C1B20">
              <w:rPr>
                <w:noProof/>
                <w:webHidden/>
              </w:rPr>
              <w:fldChar w:fldCharType="end"/>
            </w:r>
          </w:hyperlink>
        </w:p>
        <w:p w14:paraId="20942A01" w14:textId="1AE7F5EE" w:rsidR="004C1B20" w:rsidRDefault="00692251">
          <w:pPr>
            <w:pStyle w:val="Sadraj1"/>
            <w:tabs>
              <w:tab w:val="left" w:pos="660"/>
              <w:tab w:val="right" w:leader="dot" w:pos="9350"/>
            </w:tabs>
            <w:rPr>
              <w:noProof/>
              <w:sz w:val="22"/>
              <w:szCs w:val="22"/>
              <w:lang w:eastAsia="hr-HR"/>
            </w:rPr>
          </w:pPr>
          <w:hyperlink w:anchor="_Toc21089712" w:history="1">
            <w:r w:rsidR="004C1B20" w:rsidRPr="007A5B50">
              <w:rPr>
                <w:rStyle w:val="Hiperveza"/>
                <w:noProof/>
              </w:rPr>
              <w:t>9.</w:t>
            </w:r>
            <w:r w:rsidR="004C1B20">
              <w:rPr>
                <w:noProof/>
                <w:sz w:val="22"/>
                <w:szCs w:val="22"/>
                <w:lang w:eastAsia="hr-HR"/>
              </w:rPr>
              <w:tab/>
            </w:r>
            <w:r w:rsidR="004C1B20" w:rsidRPr="007A5B50">
              <w:rPr>
                <w:rStyle w:val="Hiperveza"/>
                <w:noProof/>
              </w:rPr>
              <w:t>Popis slika</w:t>
            </w:r>
            <w:r w:rsidR="004C1B20">
              <w:rPr>
                <w:noProof/>
                <w:webHidden/>
              </w:rPr>
              <w:tab/>
            </w:r>
            <w:r w:rsidR="004C1B20">
              <w:rPr>
                <w:noProof/>
                <w:webHidden/>
              </w:rPr>
              <w:fldChar w:fldCharType="begin"/>
            </w:r>
            <w:r w:rsidR="004C1B20">
              <w:rPr>
                <w:noProof/>
                <w:webHidden/>
              </w:rPr>
              <w:instrText xml:space="preserve"> PAGEREF _Toc21089712 \h </w:instrText>
            </w:r>
            <w:r w:rsidR="004C1B20">
              <w:rPr>
                <w:noProof/>
                <w:webHidden/>
              </w:rPr>
            </w:r>
            <w:r w:rsidR="004C1B20">
              <w:rPr>
                <w:noProof/>
                <w:webHidden/>
              </w:rPr>
              <w:fldChar w:fldCharType="separate"/>
            </w:r>
            <w:r w:rsidR="00A16025">
              <w:rPr>
                <w:noProof/>
                <w:webHidden/>
              </w:rPr>
              <w:t>48</w:t>
            </w:r>
            <w:r w:rsidR="004C1B20">
              <w:rPr>
                <w:noProof/>
                <w:webHidden/>
              </w:rPr>
              <w:fldChar w:fldCharType="end"/>
            </w:r>
          </w:hyperlink>
        </w:p>
        <w:p w14:paraId="6F1C1FBC" w14:textId="632C244E" w:rsidR="004C1B20" w:rsidRDefault="00692251">
          <w:pPr>
            <w:pStyle w:val="Sadraj1"/>
            <w:tabs>
              <w:tab w:val="left" w:pos="660"/>
              <w:tab w:val="right" w:leader="dot" w:pos="9350"/>
            </w:tabs>
            <w:rPr>
              <w:noProof/>
              <w:sz w:val="22"/>
              <w:szCs w:val="22"/>
              <w:lang w:eastAsia="hr-HR"/>
            </w:rPr>
          </w:pPr>
          <w:hyperlink w:anchor="_Toc21089713" w:history="1">
            <w:r w:rsidR="004C1B20" w:rsidRPr="007A5B50">
              <w:rPr>
                <w:rStyle w:val="Hiperveza"/>
                <w:noProof/>
              </w:rPr>
              <w:t>10.</w:t>
            </w:r>
            <w:r w:rsidR="004C1B20">
              <w:rPr>
                <w:noProof/>
                <w:sz w:val="22"/>
                <w:szCs w:val="22"/>
                <w:lang w:eastAsia="hr-HR"/>
              </w:rPr>
              <w:tab/>
            </w:r>
            <w:r w:rsidR="004C1B20" w:rsidRPr="007A5B50">
              <w:rPr>
                <w:rStyle w:val="Hiperveza"/>
                <w:noProof/>
              </w:rPr>
              <w:t>Prilozi</w:t>
            </w:r>
            <w:r w:rsidR="004C1B20">
              <w:rPr>
                <w:noProof/>
                <w:webHidden/>
              </w:rPr>
              <w:tab/>
            </w:r>
            <w:r w:rsidR="004C1B20">
              <w:rPr>
                <w:noProof/>
                <w:webHidden/>
              </w:rPr>
              <w:fldChar w:fldCharType="begin"/>
            </w:r>
            <w:r w:rsidR="004C1B20">
              <w:rPr>
                <w:noProof/>
                <w:webHidden/>
              </w:rPr>
              <w:instrText xml:space="preserve"> PAGEREF _Toc21089713 \h </w:instrText>
            </w:r>
            <w:r w:rsidR="004C1B20">
              <w:rPr>
                <w:noProof/>
                <w:webHidden/>
              </w:rPr>
            </w:r>
            <w:r w:rsidR="004C1B20">
              <w:rPr>
                <w:noProof/>
                <w:webHidden/>
              </w:rPr>
              <w:fldChar w:fldCharType="separate"/>
            </w:r>
            <w:r w:rsidR="00A16025">
              <w:rPr>
                <w:noProof/>
                <w:webHidden/>
              </w:rPr>
              <w:t>49</w:t>
            </w:r>
            <w:r w:rsidR="004C1B20">
              <w:rPr>
                <w:noProof/>
                <w:webHidden/>
              </w:rPr>
              <w:fldChar w:fldCharType="end"/>
            </w:r>
          </w:hyperlink>
        </w:p>
        <w:p w14:paraId="24FA520E" w14:textId="0E092F75" w:rsidR="004C1B20" w:rsidRDefault="00692251">
          <w:pPr>
            <w:pStyle w:val="Sadraj2"/>
            <w:tabs>
              <w:tab w:val="left" w:pos="880"/>
              <w:tab w:val="right" w:leader="dot" w:pos="9350"/>
            </w:tabs>
            <w:rPr>
              <w:noProof/>
              <w:sz w:val="22"/>
              <w:szCs w:val="22"/>
              <w:lang w:eastAsia="hr-HR"/>
            </w:rPr>
          </w:pPr>
          <w:hyperlink w:anchor="_Toc21089714" w:history="1">
            <w:r w:rsidR="004C1B20" w:rsidRPr="007A5B50">
              <w:rPr>
                <w:rStyle w:val="Hiperveza"/>
                <w:noProof/>
                <w:lang w:bidi="x-none"/>
                <w14:scene3d>
                  <w14:camera w14:prst="orthographicFront"/>
                  <w14:lightRig w14:rig="threePt" w14:dir="t">
                    <w14:rot w14:lat="0" w14:lon="0" w14:rev="0"/>
                  </w14:lightRig>
                </w14:scene3d>
              </w:rPr>
              <w:t>10.1.</w:t>
            </w:r>
            <w:r w:rsidR="004C1B20">
              <w:rPr>
                <w:noProof/>
                <w:sz w:val="22"/>
                <w:szCs w:val="22"/>
                <w:lang w:eastAsia="hr-HR"/>
              </w:rPr>
              <w:tab/>
            </w:r>
            <w:r w:rsidR="004C1B20" w:rsidRPr="007A5B50">
              <w:rPr>
                <w:rStyle w:val="Hiperveza"/>
                <w:noProof/>
              </w:rPr>
              <w:t>Prilog 1 - Nazivi objekata prema ISGE sustavu te odgovarajući nazivi skupine objekata</w:t>
            </w:r>
            <w:r w:rsidR="004C1B20">
              <w:rPr>
                <w:noProof/>
                <w:webHidden/>
              </w:rPr>
              <w:tab/>
            </w:r>
            <w:r w:rsidR="004C1B20">
              <w:rPr>
                <w:noProof/>
                <w:webHidden/>
              </w:rPr>
              <w:fldChar w:fldCharType="begin"/>
            </w:r>
            <w:r w:rsidR="004C1B20">
              <w:rPr>
                <w:noProof/>
                <w:webHidden/>
              </w:rPr>
              <w:instrText xml:space="preserve"> PAGEREF _Toc21089714 \h </w:instrText>
            </w:r>
            <w:r w:rsidR="004C1B20">
              <w:rPr>
                <w:noProof/>
                <w:webHidden/>
              </w:rPr>
            </w:r>
            <w:r w:rsidR="004C1B20">
              <w:rPr>
                <w:noProof/>
                <w:webHidden/>
              </w:rPr>
              <w:fldChar w:fldCharType="separate"/>
            </w:r>
            <w:r w:rsidR="00A16025">
              <w:rPr>
                <w:noProof/>
                <w:webHidden/>
              </w:rPr>
              <w:t>49</w:t>
            </w:r>
            <w:r w:rsidR="004C1B20">
              <w:rPr>
                <w:noProof/>
                <w:webHidden/>
              </w:rPr>
              <w:fldChar w:fldCharType="end"/>
            </w:r>
          </w:hyperlink>
        </w:p>
        <w:p w14:paraId="08B0176C" w14:textId="2F6BC248" w:rsidR="00810223" w:rsidRDefault="0009187E" w:rsidP="00B92ED2">
          <w:pPr>
            <w:pStyle w:val="Sadraj1"/>
          </w:pPr>
          <w:r w:rsidRPr="0051140B">
            <w:fldChar w:fldCharType="end"/>
          </w:r>
        </w:p>
      </w:sdtContent>
    </w:sdt>
    <w:p w14:paraId="667F38EA" w14:textId="77777777" w:rsidR="00E127A7" w:rsidRPr="0051140B" w:rsidRDefault="00E127A7" w:rsidP="00810223">
      <w:pPr>
        <w:jc w:val="left"/>
        <w:sectPr w:rsidR="00E127A7" w:rsidRPr="0051140B" w:rsidSect="00BE1CDC">
          <w:footerReference w:type="default" r:id="rId11"/>
          <w:pgSz w:w="12240" w:h="15840" w:code="1"/>
          <w:pgMar w:top="1440" w:right="1440" w:bottom="1440" w:left="1440" w:header="720" w:footer="284" w:gutter="0"/>
          <w:cols w:space="720"/>
        </w:sectPr>
      </w:pPr>
    </w:p>
    <w:p w14:paraId="39B74911" w14:textId="6E8E5DA3" w:rsidR="00B56A46" w:rsidRPr="0051140B" w:rsidRDefault="009F388B" w:rsidP="00F50710">
      <w:pPr>
        <w:pStyle w:val="Heading1-bezbroja"/>
      </w:pPr>
      <w:bookmarkStart w:id="2" w:name="_Toc21089688"/>
      <w:r w:rsidRPr="0051140B">
        <w:lastRenderedPageBreak/>
        <w:t>Popis kratica</w:t>
      </w:r>
      <w:bookmarkEnd w:id="2"/>
    </w:p>
    <w:p w14:paraId="7C8ADF28" w14:textId="77777777" w:rsidR="00746B5C" w:rsidRDefault="00746B5C" w:rsidP="00F50710"/>
    <w:p w14:paraId="495094A0" w14:textId="2D6FC714" w:rsidR="003911A6" w:rsidRDefault="003911A6" w:rsidP="00DE0A68">
      <w:r>
        <w:t>BDP – Bruto domaći proizvod</w:t>
      </w:r>
    </w:p>
    <w:p w14:paraId="3435266E" w14:textId="52D0E52A" w:rsidR="003911A6" w:rsidRDefault="003911A6" w:rsidP="00DE0A68">
      <w:r>
        <w:t>DZ – Dom zdravlja</w:t>
      </w:r>
    </w:p>
    <w:p w14:paraId="4AA95544" w14:textId="15897BCE" w:rsidR="00DE0A68" w:rsidRDefault="00DE0A68" w:rsidP="00DE0A68">
      <w:r>
        <w:t>DZS</w:t>
      </w:r>
      <w:r w:rsidR="00E2628E">
        <w:t xml:space="preserve"> – Državni zavod za statistiku</w:t>
      </w:r>
    </w:p>
    <w:p w14:paraId="565F4069" w14:textId="5B9F3F3E" w:rsidR="00753F32" w:rsidRDefault="00753F32" w:rsidP="00DE0A68">
      <w:r>
        <w:t>EIHP – Energetski institut Hrvoje Požar</w:t>
      </w:r>
    </w:p>
    <w:p w14:paraId="074A062B" w14:textId="65C1CA13" w:rsidR="00753F32" w:rsidRDefault="00753F32" w:rsidP="00DE0A68">
      <w:r>
        <w:t>EnU – Energetska učinkovitost</w:t>
      </w:r>
    </w:p>
    <w:p w14:paraId="5E8CE1F3" w14:textId="29BCF1AD" w:rsidR="00DE0A68" w:rsidRDefault="00DE0A68" w:rsidP="00DE0A68">
      <w:r>
        <w:t>ESCO</w:t>
      </w:r>
      <w:r w:rsidR="00E2628E">
        <w:t xml:space="preserve"> </w:t>
      </w:r>
      <w:r w:rsidR="002A7AA3">
        <w:t>–</w:t>
      </w:r>
      <w:r w:rsidR="00E2628E">
        <w:t xml:space="preserve"> </w:t>
      </w:r>
      <w:r w:rsidR="002A7AA3">
        <w:t>eng. Energy Service Company</w:t>
      </w:r>
      <w:r w:rsidR="00D36448">
        <w:t xml:space="preserve"> – pružatelj energetskih usluga</w:t>
      </w:r>
    </w:p>
    <w:p w14:paraId="509051BD" w14:textId="5D4EE9D0" w:rsidR="00C04EC9" w:rsidRDefault="00C04EC9" w:rsidP="00DE0A68">
      <w:r>
        <w:t>EU – Europska unija</w:t>
      </w:r>
    </w:p>
    <w:p w14:paraId="02EF9A4F" w14:textId="376CC5AD" w:rsidR="00DE0A68" w:rsidRDefault="00DE0A68" w:rsidP="00DE0A68">
      <w:r>
        <w:t>FZO</w:t>
      </w:r>
      <w:r w:rsidR="00741E6E">
        <w:t>EU</w:t>
      </w:r>
      <w:r w:rsidR="002A7AA3">
        <w:t xml:space="preserve"> – Fond za zaštitu okoliša i energetsku učinkovitost</w:t>
      </w:r>
    </w:p>
    <w:p w14:paraId="62E85403" w14:textId="035D6AE3" w:rsidR="00C04EC9" w:rsidRDefault="00C04EC9" w:rsidP="00DE0A68">
      <w:r>
        <w:t>HGK – Hrvatska gospodarska komora</w:t>
      </w:r>
    </w:p>
    <w:p w14:paraId="4208DAAC" w14:textId="5FD01B56" w:rsidR="00746B5C" w:rsidRDefault="00746B5C" w:rsidP="00F50710">
      <w:r>
        <w:t>NECP</w:t>
      </w:r>
      <w:r w:rsidR="002A7AA3">
        <w:t xml:space="preserve"> </w:t>
      </w:r>
      <w:r w:rsidR="00FE63FB">
        <w:t>– eng. National Energy and Climate Plan</w:t>
      </w:r>
      <w:r w:rsidR="00D36448">
        <w:t xml:space="preserve"> – nacionalni energetski i klimatski plan</w:t>
      </w:r>
    </w:p>
    <w:p w14:paraId="7E0D6439" w14:textId="44DAA050" w:rsidR="0034377A" w:rsidRDefault="0034377A" w:rsidP="00F50710">
      <w:r>
        <w:t>OBŽ – Osječko-baranjska županija</w:t>
      </w:r>
    </w:p>
    <w:p w14:paraId="1244FAF3" w14:textId="05720DAD" w:rsidR="0034377A" w:rsidRDefault="0034377A" w:rsidP="00F50710">
      <w:r>
        <w:t>OŠ – Osnovna škola</w:t>
      </w:r>
    </w:p>
    <w:p w14:paraId="03836983" w14:textId="2B512DD5" w:rsidR="0034377A" w:rsidRDefault="0034377A" w:rsidP="00F50710">
      <w:r>
        <w:t>PŠ – područna škola</w:t>
      </w:r>
    </w:p>
    <w:p w14:paraId="23DF7844" w14:textId="5C9C9EA1" w:rsidR="00C42ED8" w:rsidRDefault="00C42ED8" w:rsidP="00F50710">
      <w:r>
        <w:t>SM</w:t>
      </w:r>
      <w:r w:rsidR="00FE63FB">
        <w:t>i</w:t>
      </w:r>
      <w:r>
        <w:t>V</w:t>
      </w:r>
      <w:r w:rsidR="00FE63FB">
        <w:t xml:space="preserve"> – Sustav za mjerenje i verifikaciju</w:t>
      </w:r>
    </w:p>
    <w:p w14:paraId="7F7E66C5" w14:textId="1FF85D3E" w:rsidR="006D2BC4" w:rsidRDefault="006D2BC4" w:rsidP="00F50710">
      <w:r>
        <w:t>SPP – Stlačeni prirodni plin</w:t>
      </w:r>
    </w:p>
    <w:p w14:paraId="42785296" w14:textId="77777777" w:rsidR="0034377A" w:rsidRDefault="0034377A" w:rsidP="00F50710">
      <w:r>
        <w:t>SŠ – srednja škola</w:t>
      </w:r>
    </w:p>
    <w:p w14:paraId="4DA3B369" w14:textId="74CC4C6B" w:rsidR="00F17D02" w:rsidRDefault="00F17D02" w:rsidP="00F50710">
      <w:r>
        <w:t xml:space="preserve">UNP </w:t>
      </w:r>
      <w:r w:rsidR="006D2BC4">
        <w:t>–</w:t>
      </w:r>
      <w:r>
        <w:t xml:space="preserve"> </w:t>
      </w:r>
      <w:r w:rsidR="006D2BC4">
        <w:t>Ukapljeni naftni plin</w:t>
      </w:r>
    </w:p>
    <w:p w14:paraId="748D6669" w14:textId="77777777" w:rsidR="00F17D02" w:rsidRDefault="00F17D02" w:rsidP="00F50710"/>
    <w:p w14:paraId="396C6E04" w14:textId="77777777" w:rsidR="00F17D02" w:rsidRDefault="00F17D02" w:rsidP="00F50710"/>
    <w:p w14:paraId="4BDB0886" w14:textId="54091407" w:rsidR="00B92ED2" w:rsidRDefault="00B92ED2" w:rsidP="00F50710"/>
    <w:p w14:paraId="10515E9E" w14:textId="77777777" w:rsidR="00B92ED2" w:rsidRPr="00B92ED2" w:rsidRDefault="00B92ED2" w:rsidP="00B92ED2"/>
    <w:p w14:paraId="664C7D8D" w14:textId="77777777" w:rsidR="00B92ED2" w:rsidRPr="00B92ED2" w:rsidRDefault="00B92ED2" w:rsidP="00B92ED2"/>
    <w:p w14:paraId="0F6526F6" w14:textId="77777777" w:rsidR="00B92ED2" w:rsidRPr="00B92ED2" w:rsidRDefault="00B92ED2" w:rsidP="00B92ED2"/>
    <w:p w14:paraId="7657A702" w14:textId="5BEF136B" w:rsidR="00B92ED2" w:rsidRPr="00B92ED2" w:rsidRDefault="00B92ED2" w:rsidP="00B92ED2">
      <w:pPr>
        <w:tabs>
          <w:tab w:val="left" w:pos="2436"/>
        </w:tabs>
      </w:pPr>
      <w:r>
        <w:tab/>
      </w:r>
    </w:p>
    <w:p w14:paraId="7B524281" w14:textId="1BAEE1AD" w:rsidR="00B92ED2" w:rsidRDefault="00B92ED2" w:rsidP="00B92ED2"/>
    <w:p w14:paraId="1F147DB2" w14:textId="77777777" w:rsidR="00F17D02" w:rsidRPr="00B92ED2" w:rsidRDefault="00F17D02" w:rsidP="00B92ED2">
      <w:pPr>
        <w:sectPr w:rsidR="00F17D02" w:rsidRPr="00B92ED2" w:rsidSect="00BC407B">
          <w:pgSz w:w="12240" w:h="15840" w:code="1"/>
          <w:pgMar w:top="1440" w:right="1440" w:bottom="1440" w:left="1440" w:header="720" w:footer="284" w:gutter="0"/>
          <w:pgNumType w:start="1"/>
          <w:cols w:space="720"/>
          <w:titlePg/>
          <w:docGrid w:linePitch="272"/>
        </w:sectPr>
      </w:pPr>
    </w:p>
    <w:p w14:paraId="2CE2CAD5" w14:textId="22FB0C92" w:rsidR="00BA69B4" w:rsidRPr="0051140B" w:rsidRDefault="00BA69B4" w:rsidP="00F50710">
      <w:pPr>
        <w:pStyle w:val="Heading1-bezbroja"/>
      </w:pPr>
      <w:bookmarkStart w:id="3" w:name="_Toc21089689"/>
      <w:r w:rsidRPr="0051140B">
        <w:lastRenderedPageBreak/>
        <w:t>Sažetak</w:t>
      </w:r>
      <w:bookmarkEnd w:id="3"/>
    </w:p>
    <w:p w14:paraId="052DC3A0" w14:textId="77777777" w:rsidR="00BA69B4" w:rsidRDefault="00BA69B4" w:rsidP="00DC1D92"/>
    <w:p w14:paraId="11EE1A4A" w14:textId="17A0821D" w:rsidR="00D82372" w:rsidRDefault="00D82372" w:rsidP="00D82372">
      <w:r>
        <w:t xml:space="preserve">Izrada Akcijskog plana </w:t>
      </w:r>
      <w:r w:rsidR="007D4C4C">
        <w:t xml:space="preserve">poboljšanja </w:t>
      </w:r>
      <w:r>
        <w:t xml:space="preserve">energetske učinkovitosti </w:t>
      </w:r>
      <w:r w:rsidR="007D4C4C">
        <w:t xml:space="preserve">na području </w:t>
      </w:r>
      <w:r>
        <w:t>Osječko-baranjske županije za razdoblje 20</w:t>
      </w:r>
      <w:r w:rsidR="00B80FC3">
        <w:t>20</w:t>
      </w:r>
      <w:r>
        <w:t>.</w:t>
      </w:r>
      <w:r w:rsidR="00B92ED2">
        <w:t xml:space="preserve"> </w:t>
      </w:r>
      <w:r w:rsidR="00FB29D2">
        <w:noBreakHyphen/>
      </w:r>
      <w:r w:rsidR="00B92ED2">
        <w:t xml:space="preserve"> </w:t>
      </w:r>
      <w:r>
        <w:t>20</w:t>
      </w:r>
      <w:r w:rsidR="00B80FC3">
        <w:t>22</w:t>
      </w:r>
      <w:r>
        <w:t xml:space="preserve">. </w:t>
      </w:r>
      <w:r w:rsidR="007D4C4C">
        <w:t xml:space="preserve">godine </w:t>
      </w:r>
      <w:r>
        <w:t>(u nastavku: Akcijski plan) obveza je prema Zakonu o energetskoj učinkovitosti (</w:t>
      </w:r>
      <w:r w:rsidR="00B92ED2">
        <w:t>"</w:t>
      </w:r>
      <w:r>
        <w:t>Narodne novine</w:t>
      </w:r>
      <w:r w:rsidR="00B92ED2">
        <w:t>"</w:t>
      </w:r>
      <w:r>
        <w:t xml:space="preserve"> broj 127/14.</w:t>
      </w:r>
      <w:r w:rsidR="00C776F8">
        <w:t xml:space="preserve"> i</w:t>
      </w:r>
      <w:r w:rsidR="0011044A">
        <w:t xml:space="preserve"> </w:t>
      </w:r>
      <w:r w:rsidR="00DE49E4">
        <w:t>116/18</w:t>
      </w:r>
      <w:r w:rsidR="001F414E">
        <w:t>.</w:t>
      </w:r>
      <w:r>
        <w:t>), a sadrži prikaz i ocjenu stanja te potrebe u neposrednoj potrošnji energije, ciljeve, uključujući okvirni cilj ušteda energije na području Osječko-baranjske županije, mjere za poboljšanje energetske učinkovitosti, izvore sredstava za financiranje ulaganja u provedbu mjera poboljšanja energetske učinkovitosti te druge potrebne podatke.</w:t>
      </w:r>
    </w:p>
    <w:p w14:paraId="76733D2E" w14:textId="58CB28CF" w:rsidR="00D82372" w:rsidRDefault="00D82372" w:rsidP="00D82372">
      <w:r>
        <w:t>Akcijskim planom daju se strateški ciljevi za racionalizaciju potrošnje i troškova za energiju i emisiju u okoliš prema Nacionalnom akcijskom planu energetske učinkovitosti</w:t>
      </w:r>
      <w:r w:rsidR="00506135">
        <w:t xml:space="preserve">, Strategiji energetskog razvoja </w:t>
      </w:r>
      <w:r w:rsidR="00654489">
        <w:t>Republike Hrvatske</w:t>
      </w:r>
      <w:r>
        <w:t xml:space="preserve"> i Zakonu o energetskoj učinkovitosti te prijedlozi mjera za navedene sektore uz naglasak da je moguće napraviti podjelu na mjere za koje je odgovorna Županija i mjere za koje odgovornost leži na nacionalnoj razini.</w:t>
      </w:r>
      <w:r w:rsidR="00654489">
        <w:t xml:space="preserve"> Bitno je naglasiti da trenutni Nacionalni akcijski plan energet</w:t>
      </w:r>
      <w:r w:rsidR="009A3534">
        <w:t>ske učinkovitost</w:t>
      </w:r>
      <w:r w:rsidR="00B92ED2">
        <w:t>i ob</w:t>
      </w:r>
      <w:r w:rsidR="007D4C4C">
        <w:t>uhvaća razdoblje do 2019. godine</w:t>
      </w:r>
      <w:r w:rsidR="009A3534">
        <w:t>, dok Strategija energetskog razvoja</w:t>
      </w:r>
      <w:r w:rsidR="00E919B0">
        <w:t xml:space="preserve"> Republike Hrvatske</w:t>
      </w:r>
      <w:r w:rsidR="005E2963">
        <w:t xml:space="preserve"> obuhvaća razdoblje do 2020. g</w:t>
      </w:r>
      <w:r w:rsidR="007D4C4C">
        <w:t>odine</w:t>
      </w:r>
      <w:r w:rsidR="005E2963">
        <w:t xml:space="preserve">. Nadalje, </w:t>
      </w:r>
      <w:r w:rsidR="006C1932">
        <w:t xml:space="preserve">ovaj Akcijski plan </w:t>
      </w:r>
      <w:r w:rsidR="009229C3">
        <w:t xml:space="preserve">je nastao za vrijeme dok su sljedeći dokumenti u izradi: Strategija energetskog razvoja </w:t>
      </w:r>
      <w:r w:rsidR="00C30902">
        <w:t>RH do 2030. s pogledom na 2050.</w:t>
      </w:r>
      <w:r w:rsidR="009229C3">
        <w:t xml:space="preserve"> </w:t>
      </w:r>
      <w:r w:rsidR="00C30902">
        <w:t xml:space="preserve">i </w:t>
      </w:r>
      <w:r w:rsidR="00C30902" w:rsidRPr="00C30902">
        <w:t>Integrirani energetski i klimatski plan za razdoblje od 2021. do 2030. godine</w:t>
      </w:r>
      <w:r w:rsidR="001E6997">
        <w:t>. Akcijski plan rađen je u skladu s dostupnim</w:t>
      </w:r>
      <w:r w:rsidR="003F347C">
        <w:t xml:space="preserve"> i izrađenima</w:t>
      </w:r>
      <w:r w:rsidR="001E6997">
        <w:t xml:space="preserve"> nacrtima navedenih planova.</w:t>
      </w:r>
    </w:p>
    <w:p w14:paraId="61D3D25C" w14:textId="6DDED704" w:rsidR="00D82372" w:rsidRDefault="00D82372" w:rsidP="00D82372">
      <w:r>
        <w:t>Praćenje izvršenja plana te pravodobno izvještavanje o implementiranim mjerama i aktivnostima ostvaruje se pomoću računalnog sustava za prikupljanje, obradu i verifikaciju informacija o energetskoj učinkovitosti i ostvarenim uštedama energije (SMIV). Navedeni sustav vodi i održava Nacionalno koordinacijsko tijelo u skladu s Pravilnikom o sustavu za praćenje, mjerenje i verifikaciju ušteda energije (</w:t>
      </w:r>
      <w:r w:rsidR="00B92ED2">
        <w:t>"</w:t>
      </w:r>
      <w:r>
        <w:t>Narodne novin</w:t>
      </w:r>
      <w:r w:rsidR="00B92ED2">
        <w:t>e"</w:t>
      </w:r>
      <w:r>
        <w:t xml:space="preserve"> broj 71/15.).</w:t>
      </w:r>
    </w:p>
    <w:p w14:paraId="0747C4C7" w14:textId="32E9AC64" w:rsidR="00BE60E0" w:rsidRDefault="00BE60E0" w:rsidP="00BE60E0">
      <w:r>
        <w:t xml:space="preserve">Prema ovom Akcijskom planu, Osječko-baranjska županija će, ovisno o udjelu financijskih sredstava drugih dionika, u periodu provedbe ukupno investirati od </w:t>
      </w:r>
      <w:r w:rsidR="0007272F">
        <w:t>54</w:t>
      </w:r>
      <w:r w:rsidR="0007272F" w:rsidRPr="00BA580C">
        <w:t>,</w:t>
      </w:r>
      <w:r w:rsidR="0007272F">
        <w:t>9</w:t>
      </w:r>
      <w:r w:rsidR="0007272F" w:rsidRPr="00BA580C">
        <w:t xml:space="preserve"> do </w:t>
      </w:r>
      <w:r w:rsidR="0007272F">
        <w:t xml:space="preserve">78,4 </w:t>
      </w:r>
      <w:r>
        <w:t xml:space="preserve">milijuna kuna (ovisno o udjelu financijskih sredstava drugih dionika) svojih sredstava za provedbu predloženih mjera, pri čemu je ukupni iznos svih investicija </w:t>
      </w:r>
      <w:r w:rsidR="00130EC5">
        <w:t>1</w:t>
      </w:r>
      <w:r w:rsidR="001754C3">
        <w:t>76</w:t>
      </w:r>
      <w:r w:rsidR="00130EC5">
        <w:t>,8</w:t>
      </w:r>
      <w:r>
        <w:t xml:space="preserve"> milijuna kuna.</w:t>
      </w:r>
    </w:p>
    <w:p w14:paraId="7BA9C375" w14:textId="77777777" w:rsidR="00BE60E0" w:rsidRDefault="00BE60E0" w:rsidP="00D82372"/>
    <w:p w14:paraId="31D13105" w14:textId="77777777" w:rsidR="00364CE6" w:rsidRDefault="00364CE6" w:rsidP="00D82372"/>
    <w:p w14:paraId="7FA1A55A" w14:textId="2C897EC6" w:rsidR="00BE60E0" w:rsidRPr="0051140B" w:rsidRDefault="00BE60E0" w:rsidP="00D82372">
      <w:pPr>
        <w:sectPr w:rsidR="00BE60E0" w:rsidRPr="0051140B" w:rsidSect="00BE1CDC">
          <w:footerReference w:type="default" r:id="rId12"/>
          <w:pgSz w:w="12240" w:h="15840" w:code="1"/>
          <w:pgMar w:top="1440" w:right="1440" w:bottom="1440" w:left="1440" w:header="720" w:footer="284" w:gutter="0"/>
          <w:cols w:space="720"/>
        </w:sectPr>
      </w:pPr>
    </w:p>
    <w:p w14:paraId="737C310B" w14:textId="77777777" w:rsidR="003918CD" w:rsidRDefault="00BA69B4" w:rsidP="003918CD">
      <w:pPr>
        <w:pStyle w:val="Naslov1"/>
      </w:pPr>
      <w:bookmarkStart w:id="4" w:name="_Toc21089690"/>
      <w:r w:rsidRPr="0051140B">
        <w:lastRenderedPageBreak/>
        <w:t>Uvod</w:t>
      </w:r>
      <w:bookmarkEnd w:id="4"/>
    </w:p>
    <w:p w14:paraId="5B846213" w14:textId="77777777" w:rsidR="003918CD" w:rsidRDefault="003918CD" w:rsidP="003918CD"/>
    <w:p w14:paraId="1D38A925" w14:textId="134100D6" w:rsidR="003918CD" w:rsidRPr="00C22445" w:rsidRDefault="003918CD" w:rsidP="003918CD">
      <w:pPr>
        <w:rPr>
          <w:color w:val="FF0000"/>
        </w:rPr>
      </w:pPr>
      <w:r w:rsidRPr="0051140B">
        <w:t>Osječko-baranjska županija</w:t>
      </w:r>
      <w:r w:rsidR="00B92ED2">
        <w:t xml:space="preserve"> donošenjem ovog A</w:t>
      </w:r>
      <w:r w:rsidR="007C4D97">
        <w:t>kcijskog plana</w:t>
      </w:r>
      <w:r>
        <w:t xml:space="preserve"> nastavlja s </w:t>
      </w:r>
      <w:r w:rsidR="00BE531C">
        <w:t xml:space="preserve">provedbom </w:t>
      </w:r>
      <w:r w:rsidR="00A70F1F">
        <w:t>aktivne</w:t>
      </w:r>
      <w:r w:rsidR="00BE531C">
        <w:t xml:space="preserve"> energetske politike</w:t>
      </w:r>
      <w:r>
        <w:t xml:space="preserve"> </w:t>
      </w:r>
      <w:r w:rsidR="006033D4">
        <w:t xml:space="preserve">u </w:t>
      </w:r>
      <w:r w:rsidR="00A70F1F">
        <w:t>pogledu povećanja</w:t>
      </w:r>
      <w:r>
        <w:t xml:space="preserve"> energetske učinkovitosti, unaprjeđenja energetskih sustava, </w:t>
      </w:r>
      <w:r w:rsidR="00163663">
        <w:t>jačanja</w:t>
      </w:r>
      <w:r>
        <w:t xml:space="preserve"> energetske neovisnosti i </w:t>
      </w:r>
      <w:r w:rsidR="00C827DB">
        <w:t>rasta udjela</w:t>
      </w:r>
      <w:r>
        <w:t xml:space="preserve"> obnovljivih izvora energije, </w:t>
      </w:r>
      <w:r w:rsidR="00886633">
        <w:t>sukladno</w:t>
      </w:r>
      <w:r>
        <w:t xml:space="preserve"> planovi</w:t>
      </w:r>
      <w:r w:rsidR="00886633">
        <w:t>ma</w:t>
      </w:r>
      <w:r>
        <w:t xml:space="preserve"> opisani</w:t>
      </w:r>
      <w:r w:rsidR="00886633">
        <w:t>m</w:t>
      </w:r>
      <w:r>
        <w:t xml:space="preserve"> u </w:t>
      </w:r>
      <w:r w:rsidRPr="0099765B">
        <w:t>Županijskoj razvojnoj strategiji Osječko-baranjske županije do 2020. g</w:t>
      </w:r>
      <w:r w:rsidR="00B92ED2">
        <w:t>odine</w:t>
      </w:r>
      <w:r w:rsidRPr="0099765B">
        <w:t xml:space="preserve"> </w:t>
      </w:r>
      <w:r w:rsidR="00886633">
        <w:t>(</w:t>
      </w:r>
      <w:r w:rsidR="00B92ED2">
        <w:t>"</w:t>
      </w:r>
      <w:r w:rsidRPr="0099765B">
        <w:t>Županijski glasni</w:t>
      </w:r>
      <w:r w:rsidR="00B92ED2">
        <w:t>k"</w:t>
      </w:r>
      <w:r w:rsidRPr="0099765B">
        <w:t xml:space="preserve"> broj 3/19.</w:t>
      </w:r>
      <w:r>
        <w:t>)</w:t>
      </w:r>
      <w:r w:rsidRPr="0099765B">
        <w:t>.</w:t>
      </w:r>
    </w:p>
    <w:p w14:paraId="21BDB3BB" w14:textId="0CF41056" w:rsidR="003918CD" w:rsidRDefault="003918CD" w:rsidP="003918CD">
      <w:r w:rsidRPr="0051140B">
        <w:t xml:space="preserve">Uslijed donošenja zakonskih akata koje je na to obavezuju, Osječko-baranjska županija </w:t>
      </w:r>
      <w:r w:rsidR="00E12E27">
        <w:t>do sada je</w:t>
      </w:r>
      <w:r w:rsidRPr="0051140B">
        <w:t xml:space="preserve"> donijela niz programskih, planskih i normativnih akata kojima je uredila ovo područje, a polazna osnovica je bio Projekt </w:t>
      </w:r>
      <w:r w:rsidR="007D4C4C">
        <w:t>"</w:t>
      </w:r>
      <w:r w:rsidRPr="0051140B">
        <w:t>Sustavno gospodarenje energijom u gradovima i županijama</w:t>
      </w:r>
      <w:r w:rsidR="001A61E4">
        <w:t>“</w:t>
      </w:r>
      <w:r w:rsidRPr="0051140B">
        <w:t xml:space="preserve"> (SGE). Među planovima i programima ističu se:</w:t>
      </w:r>
    </w:p>
    <w:p w14:paraId="05A4C4C2" w14:textId="0A23788E" w:rsidR="003918CD" w:rsidRDefault="003918CD" w:rsidP="00386CA8">
      <w:pPr>
        <w:pStyle w:val="Odlomakpopisa"/>
        <w:numPr>
          <w:ilvl w:val="0"/>
          <w:numId w:val="6"/>
        </w:numPr>
      </w:pPr>
      <w:r>
        <w:t>Akcijski plan energetske učinkovitosti Osječko-baranjske županije za r</w:t>
      </w:r>
      <w:r w:rsidR="00B92ED2">
        <w:t>azdoblje 2017. – 2019. godine ("</w:t>
      </w:r>
      <w:r>
        <w:t>Županijski glasnik</w:t>
      </w:r>
      <w:r w:rsidR="00B92ED2">
        <w:t>" broj</w:t>
      </w:r>
      <w:r>
        <w:t xml:space="preserve"> 10/16.</w:t>
      </w:r>
      <w:r w:rsidR="00B92ED2">
        <w:t xml:space="preserve">, 4/17., </w:t>
      </w:r>
      <w:r w:rsidR="007D4C4C">
        <w:t xml:space="preserve">11/17., </w:t>
      </w:r>
      <w:r w:rsidR="00B92ED2">
        <w:t>7/18. i 15/18.</w:t>
      </w:r>
      <w:r>
        <w:t>)</w:t>
      </w:r>
    </w:p>
    <w:p w14:paraId="1D1D0651" w14:textId="79448BDA" w:rsidR="003918CD" w:rsidRDefault="003918CD" w:rsidP="00851404">
      <w:pPr>
        <w:pStyle w:val="Odlomakpopisa"/>
        <w:numPr>
          <w:ilvl w:val="0"/>
          <w:numId w:val="6"/>
        </w:numPr>
      </w:pPr>
      <w:r>
        <w:t>Godišnji plan energetske učinkovitosti Osječko-baranjske županije za 201</w:t>
      </w:r>
      <w:r w:rsidR="001C20C8">
        <w:t>7</w:t>
      </w:r>
      <w:r w:rsidR="00B92ED2">
        <w:t>. godinu ("</w:t>
      </w:r>
      <w:r>
        <w:t>Županijski glasnik</w:t>
      </w:r>
      <w:r w:rsidR="00B92ED2">
        <w:t>"</w:t>
      </w:r>
      <w:r>
        <w:t xml:space="preserve"> broj </w:t>
      </w:r>
      <w:r w:rsidR="00A47F82">
        <w:t>11</w:t>
      </w:r>
      <w:r>
        <w:t>/</w:t>
      </w:r>
      <w:r w:rsidRPr="003D594F">
        <w:t>1</w:t>
      </w:r>
      <w:r w:rsidR="00A47F82">
        <w:t>6</w:t>
      </w:r>
      <w:r>
        <w:t>.</w:t>
      </w:r>
      <w:r w:rsidR="00A47F82">
        <w:t xml:space="preserve"> i 4/17.</w:t>
      </w:r>
      <w:r>
        <w:t>)</w:t>
      </w:r>
    </w:p>
    <w:p w14:paraId="7D8821F8" w14:textId="66ADA5FD" w:rsidR="003918CD" w:rsidRDefault="00B92ED2" w:rsidP="009F3770">
      <w:pPr>
        <w:pStyle w:val="Odlomakpopisa"/>
        <w:numPr>
          <w:ilvl w:val="0"/>
          <w:numId w:val="6"/>
        </w:numPr>
      </w:pPr>
      <w:r>
        <w:t xml:space="preserve">Zaključak o pokretanju projekta </w:t>
      </w:r>
      <w:r w:rsidR="007D4C4C">
        <w:t>"</w:t>
      </w:r>
      <w:r w:rsidR="003918CD">
        <w:t>Kreditiranje energetsk</w:t>
      </w:r>
      <w:r w:rsidR="00692251">
        <w:t>e obnove višestambenih zgrada</w:t>
      </w:r>
      <w:r w:rsidR="007D4C4C">
        <w:t>"</w:t>
      </w:r>
      <w:r w:rsidR="00692251">
        <w:t xml:space="preserve"> </w:t>
      </w:r>
      <w:r>
        <w:t>("</w:t>
      </w:r>
      <w:r w:rsidR="003918CD">
        <w:t>Županijski glas</w:t>
      </w:r>
      <w:bookmarkStart w:id="5" w:name="_GoBack"/>
      <w:bookmarkEnd w:id="5"/>
      <w:r w:rsidR="003918CD">
        <w:t>nik</w:t>
      </w:r>
      <w:r>
        <w:t>"</w:t>
      </w:r>
      <w:r w:rsidR="003918CD">
        <w:t xml:space="preserve"> broj 11/16.)</w:t>
      </w:r>
    </w:p>
    <w:p w14:paraId="6A8C3169" w14:textId="1951904E" w:rsidR="003918CD" w:rsidRDefault="003918CD" w:rsidP="00907449">
      <w:pPr>
        <w:pStyle w:val="Odlomakpopisa"/>
        <w:numPr>
          <w:ilvl w:val="0"/>
          <w:numId w:val="6"/>
        </w:numPr>
      </w:pPr>
      <w:r>
        <w:t>Godišnji plan energetske učinkovitosti Osječko-baranjske županije za 2018. godinu (</w:t>
      </w:r>
      <w:r w:rsidR="00B92ED2">
        <w:t>"Županijski glasnik"</w:t>
      </w:r>
      <w:r>
        <w:t xml:space="preserve"> broj 14/17.)</w:t>
      </w:r>
    </w:p>
    <w:p w14:paraId="58E39DA9" w14:textId="4DA8FD05" w:rsidR="00370F48" w:rsidRPr="0051140B" w:rsidRDefault="00370F48" w:rsidP="00370F48">
      <w:pPr>
        <w:pStyle w:val="Odlomakpopisa"/>
        <w:numPr>
          <w:ilvl w:val="0"/>
          <w:numId w:val="6"/>
        </w:numPr>
      </w:pPr>
      <w:r>
        <w:t>Godišnji plan energetske učinkovitosti Osječko-baran</w:t>
      </w:r>
      <w:r w:rsidR="00B92ED2">
        <w:t>jske županije za 2019. godinu ("</w:t>
      </w:r>
      <w:r>
        <w:t>Županijski glasnik</w:t>
      </w:r>
      <w:r w:rsidR="00B92ED2">
        <w:t>"</w:t>
      </w:r>
      <w:r>
        <w:t xml:space="preserve"> broj 4/19.)</w:t>
      </w:r>
    </w:p>
    <w:p w14:paraId="00F883D5" w14:textId="70E9EA89" w:rsidR="00243326" w:rsidRPr="00243326" w:rsidRDefault="003918CD" w:rsidP="00243326">
      <w:pPr>
        <w:rPr>
          <w:color w:val="000000"/>
        </w:rPr>
      </w:pPr>
      <w:r w:rsidRPr="0051140B">
        <w:t xml:space="preserve">Ovaj Akcijski plan energetske učinkovitosti </w:t>
      </w:r>
      <w:r>
        <w:t>Ž</w:t>
      </w:r>
      <w:r w:rsidRPr="0051140B">
        <w:t>upanije predstavlja strateški dokument koji je ujedno i obveza prema Zakonu o energetskoj učinkovitosti (</w:t>
      </w:r>
      <w:r w:rsidR="00B92ED2">
        <w:t>"</w:t>
      </w:r>
      <w:r>
        <w:t>Narodne novine</w:t>
      </w:r>
      <w:r w:rsidR="00701D35">
        <w:t>"</w:t>
      </w:r>
      <w:r w:rsidRPr="0051140B">
        <w:t xml:space="preserve"> </w:t>
      </w:r>
      <w:r>
        <w:t>broj</w:t>
      </w:r>
      <w:r w:rsidRPr="0051140B">
        <w:t xml:space="preserve"> 127/14</w:t>
      </w:r>
      <w:r>
        <w:t>.</w:t>
      </w:r>
      <w:r w:rsidR="00D64CAB">
        <w:t xml:space="preserve"> i</w:t>
      </w:r>
      <w:r>
        <w:t xml:space="preserve"> 116/18</w:t>
      </w:r>
      <w:r w:rsidR="00701D35">
        <w:t>.</w:t>
      </w:r>
      <w:r w:rsidRPr="0051140B">
        <w:t>). Akcijski plan se donosi za period od tri godine i njime se utvrđuje trogodišnja provedbena politika za</w:t>
      </w:r>
      <w:r w:rsidRPr="0051140B">
        <w:rPr>
          <w:color w:val="000000"/>
        </w:rPr>
        <w:t xml:space="preserve"> poboljšanje energetske učinkovitosti na području županije</w:t>
      </w:r>
      <w:r w:rsidR="00243326">
        <w:rPr>
          <w:color w:val="000000"/>
        </w:rPr>
        <w:t xml:space="preserve">. </w:t>
      </w:r>
      <w:r w:rsidR="00243326" w:rsidRPr="00243326">
        <w:rPr>
          <w:color w:val="000000"/>
        </w:rPr>
        <w:t>Akcijski plan, sukladno zakonskim odredbama, mora biti usklađena s Nacionalnim programom i Nacionalnim akcijskim planom, a mjere definirane u Akcijskom planu također moraju biti u skladu sa Strategijom energetskog razvitka i drugim strateškim dokumentima Vlade Republike Hrvatske (RH). S tim u vezi, potrebno je istaknuti da su trenutno na snazi 4. Nacionalni akcijski plan energetske učinkovitosti za razdoblje do kraja 2019. godine te Strategija energetskog razvoja RH (</w:t>
      </w:r>
      <w:r w:rsidR="00701D35">
        <w:rPr>
          <w:color w:val="000000"/>
        </w:rPr>
        <w:t>"</w:t>
      </w:r>
      <w:r w:rsidR="00243326" w:rsidRPr="00243326">
        <w:rPr>
          <w:color w:val="000000"/>
        </w:rPr>
        <w:t>Narodne novine</w:t>
      </w:r>
      <w:r w:rsidR="00701D35">
        <w:rPr>
          <w:color w:val="000000"/>
        </w:rPr>
        <w:t>"</w:t>
      </w:r>
      <w:r w:rsidR="00243326" w:rsidRPr="00243326">
        <w:rPr>
          <w:color w:val="000000"/>
        </w:rPr>
        <w:t xml:space="preserve"> broj 130/09.), koja obuhvaća razdoblje do 2020. godine. Razvidno je, stoga, da se ovaj županijski Akcijski plan izrađuje u trenutku kada se izrađuju i relevantni strateški i planski nacionalni dokumenti za sljedeće desetogodišnje razdoblje i to:</w:t>
      </w:r>
    </w:p>
    <w:p w14:paraId="58E62512" w14:textId="42176CBD" w:rsidR="00243326" w:rsidRPr="00243326" w:rsidRDefault="00243326" w:rsidP="00FF0C5D">
      <w:pPr>
        <w:ind w:left="720"/>
        <w:rPr>
          <w:color w:val="000000"/>
        </w:rPr>
      </w:pPr>
      <w:r w:rsidRPr="00243326">
        <w:rPr>
          <w:color w:val="000000"/>
        </w:rPr>
        <w:t>•</w:t>
      </w:r>
      <w:r w:rsidRPr="00243326">
        <w:rPr>
          <w:color w:val="000000"/>
        </w:rPr>
        <w:tab/>
        <w:t>Strategija energetskog razvoja RH do 2030. s po</w:t>
      </w:r>
      <w:r w:rsidR="00701D35">
        <w:rPr>
          <w:color w:val="000000"/>
        </w:rPr>
        <w:t>gledom na 2050. godinu -</w:t>
      </w:r>
      <w:r w:rsidRPr="00243326">
        <w:rPr>
          <w:color w:val="000000"/>
        </w:rPr>
        <w:t xml:space="preserve"> na temelju opsežnih stručnih podloga izrađenih </w:t>
      </w:r>
      <w:r w:rsidR="007D4C4C">
        <w:rPr>
          <w:color w:val="000000"/>
        </w:rPr>
        <w:t>u obliku Zelene i Bijele knjige</w:t>
      </w:r>
      <w:r w:rsidRPr="00243326">
        <w:rPr>
          <w:color w:val="000000"/>
        </w:rPr>
        <w:t>, izrađen je prijedlog nacrta Strategije, za kojega je provedena i procedura javnog savjetovanja te se očekuje usvajanje Strategije do kraja 2019. godine;</w:t>
      </w:r>
    </w:p>
    <w:p w14:paraId="10290134" w14:textId="5634C63B" w:rsidR="00243326" w:rsidRPr="00243326" w:rsidRDefault="00243326" w:rsidP="00FF0C5D">
      <w:pPr>
        <w:ind w:left="720"/>
        <w:rPr>
          <w:color w:val="000000"/>
        </w:rPr>
      </w:pPr>
      <w:r w:rsidRPr="00243326">
        <w:rPr>
          <w:color w:val="000000"/>
        </w:rPr>
        <w:t>•</w:t>
      </w:r>
      <w:r w:rsidRPr="00243326">
        <w:rPr>
          <w:color w:val="000000"/>
        </w:rPr>
        <w:tab/>
        <w:t>Integrirani energetski i klimatski plan za razdoblje od 2021. do 2030. godine</w:t>
      </w:r>
      <w:r w:rsidR="00471E37">
        <w:rPr>
          <w:color w:val="000000"/>
        </w:rPr>
        <w:t xml:space="preserve"> (NECP)</w:t>
      </w:r>
      <w:r w:rsidR="00701D35">
        <w:rPr>
          <w:color w:val="000000"/>
        </w:rPr>
        <w:t xml:space="preserve"> - </w:t>
      </w:r>
      <w:r w:rsidRPr="00243326">
        <w:rPr>
          <w:color w:val="000000"/>
        </w:rPr>
        <w:t>ovaj se Plan izrađuje na temelju Uredbe (EU) 2018/1999 o upravljanju energetskom unijom i djelovanjem u području klime te predstavlja temeljni provedbeni dokument energetske i klimatske politike, u kojemu se definiraju mjere za postizanje ciljeva u pet dimenzija: dekarbonizacija, energetska učinkovitost, energetska sigurnost, unutarnje energetsko tržište te istraživanje, inovacije i konkurentnost. U tom smislu ovaj Plan zamjenjuje trogodišnje nacionalne akcijske planove energetske učinkovitosti. Nacrt Integriranog plana je izrađen, zaprimljeni su komentari Europske komisije te je proveden konzultativni proces sa svim relevantnim dionicima. Sukladno Uredbi, sve države članice svoje Integrirane energetske i klimatske planove moraju usvojiti do kraja 2019. godine.</w:t>
      </w:r>
    </w:p>
    <w:p w14:paraId="1F506EF9" w14:textId="105D810E" w:rsidR="003918CD" w:rsidRPr="00737DB4" w:rsidRDefault="00243326" w:rsidP="00243326">
      <w:r w:rsidRPr="00243326">
        <w:rPr>
          <w:color w:val="000000"/>
        </w:rPr>
        <w:t>Ovaj Akcijski plan Županije izrađen je uvažavajući izrađene i objavljene nacrte kako Strategije energetskog razvoja tako i Integriranog energetskog i klimatskog plana RH te mjere predviđene u njemu u potpunosti prate smjernice dane u ovim dokumentima.</w:t>
      </w:r>
    </w:p>
    <w:p w14:paraId="6BBE1A86" w14:textId="77777777" w:rsidR="003918CD" w:rsidRPr="0051140B" w:rsidRDefault="003918CD" w:rsidP="003918CD">
      <w:r>
        <w:t>Akcijski plan Ž</w:t>
      </w:r>
      <w:r w:rsidRPr="0051140B">
        <w:t xml:space="preserve">upanije sadrži prikaz i ocjenu stanja te potrebe u neposrednoj potrošnji energije, ciljeve, mjere za poboljšanje energetske učinkovitosti, izvore sredstava za financiranje ulaganja u primjenu mjera poboljšanja energetske učinkovitosti te druge potrebne podatke. Akcijski plan predlaže izvršno tijelo, a donosi predstavničko tijelo županije. </w:t>
      </w:r>
    </w:p>
    <w:p w14:paraId="770C7F3C" w14:textId="77777777" w:rsidR="003918CD" w:rsidRPr="0051140B" w:rsidRDefault="003918CD" w:rsidP="003918CD">
      <w:r w:rsidRPr="0051140B">
        <w:t>Akcijski plan energetske učinkovitosti u neposrednoj potrošnji energije</w:t>
      </w:r>
      <w:r w:rsidRPr="0051140B">
        <w:rPr>
          <w:i/>
        </w:rPr>
        <w:t xml:space="preserve"> </w:t>
      </w:r>
      <w:r w:rsidRPr="0051140B">
        <w:t>prikazuje jasne smjernice vezane za tehno-ekonomske i ekološke parametre s terminskim planom, a uključuje:</w:t>
      </w:r>
    </w:p>
    <w:p w14:paraId="357A2B0A" w14:textId="77777777" w:rsidR="003918CD" w:rsidRPr="0051140B" w:rsidRDefault="003918CD" w:rsidP="00386CA8">
      <w:pPr>
        <w:pStyle w:val="Odlomakpopisa"/>
        <w:numPr>
          <w:ilvl w:val="0"/>
          <w:numId w:val="1"/>
        </w:numPr>
        <w:tabs>
          <w:tab w:val="left" w:pos="2268"/>
        </w:tabs>
        <w:autoSpaceDE w:val="0"/>
        <w:autoSpaceDN w:val="0"/>
        <w:adjustRightInd w:val="0"/>
        <w:spacing w:after="0" w:line="300" w:lineRule="exact"/>
        <w:jc w:val="left"/>
      </w:pPr>
      <w:r w:rsidRPr="0051140B">
        <w:t>prikaz i ocjenu stanja te potrebe u neposrednoj potrošnji energije;</w:t>
      </w:r>
    </w:p>
    <w:p w14:paraId="2AD1FD6B" w14:textId="064E15FB" w:rsidR="003918CD" w:rsidRPr="0051140B" w:rsidRDefault="003918CD" w:rsidP="00851404">
      <w:pPr>
        <w:pStyle w:val="Odlomakpopisa"/>
        <w:numPr>
          <w:ilvl w:val="0"/>
          <w:numId w:val="1"/>
        </w:numPr>
        <w:tabs>
          <w:tab w:val="left" w:pos="2268"/>
        </w:tabs>
        <w:autoSpaceDE w:val="0"/>
        <w:autoSpaceDN w:val="0"/>
        <w:adjustRightInd w:val="0"/>
        <w:spacing w:after="0" w:line="300" w:lineRule="exact"/>
        <w:jc w:val="left"/>
      </w:pPr>
      <w:r w:rsidRPr="0051140B">
        <w:t>pl</w:t>
      </w:r>
      <w:r w:rsidR="00701D35">
        <w:t>an ušteda energije na području Ž</w:t>
      </w:r>
      <w:r w:rsidRPr="0051140B">
        <w:t>upanije;</w:t>
      </w:r>
    </w:p>
    <w:p w14:paraId="54F3C318" w14:textId="77777777" w:rsidR="003918CD" w:rsidRPr="0051140B" w:rsidRDefault="003918CD" w:rsidP="009F3770">
      <w:pPr>
        <w:pStyle w:val="Odlomakpopisa"/>
        <w:numPr>
          <w:ilvl w:val="0"/>
          <w:numId w:val="1"/>
        </w:numPr>
        <w:tabs>
          <w:tab w:val="left" w:pos="2268"/>
        </w:tabs>
        <w:autoSpaceDE w:val="0"/>
        <w:autoSpaceDN w:val="0"/>
        <w:adjustRightInd w:val="0"/>
        <w:spacing w:after="0" w:line="300" w:lineRule="exact"/>
        <w:jc w:val="left"/>
      </w:pPr>
      <w:r w:rsidRPr="0051140B">
        <w:t>mjere i pokazatelje za poboljšanje energetske učinkovitosti;</w:t>
      </w:r>
    </w:p>
    <w:p w14:paraId="269045AA" w14:textId="77777777" w:rsidR="003918CD" w:rsidRPr="0051140B" w:rsidRDefault="003918CD" w:rsidP="00907449">
      <w:pPr>
        <w:pStyle w:val="Odlomakpopisa"/>
        <w:numPr>
          <w:ilvl w:val="0"/>
          <w:numId w:val="1"/>
        </w:numPr>
        <w:tabs>
          <w:tab w:val="left" w:pos="2268"/>
        </w:tabs>
        <w:autoSpaceDE w:val="0"/>
        <w:autoSpaceDN w:val="0"/>
        <w:adjustRightInd w:val="0"/>
        <w:spacing w:after="0" w:line="300" w:lineRule="exact"/>
        <w:jc w:val="left"/>
      </w:pPr>
      <w:r w:rsidRPr="0051140B">
        <w:t>nositelje aktivnosti i rokove provedbe;</w:t>
      </w:r>
    </w:p>
    <w:p w14:paraId="07CD4B5A" w14:textId="418BC43B" w:rsidR="003918CD" w:rsidRPr="0051140B" w:rsidRDefault="003918CD">
      <w:pPr>
        <w:pStyle w:val="Odlomakpopisa"/>
        <w:numPr>
          <w:ilvl w:val="0"/>
          <w:numId w:val="1"/>
        </w:numPr>
        <w:tabs>
          <w:tab w:val="left" w:pos="2268"/>
        </w:tabs>
        <w:autoSpaceDE w:val="0"/>
        <w:autoSpaceDN w:val="0"/>
        <w:adjustRightInd w:val="0"/>
        <w:spacing w:after="0" w:line="300" w:lineRule="exact"/>
        <w:jc w:val="left"/>
      </w:pPr>
      <w:r w:rsidRPr="0051140B">
        <w:t>izračun planiranih ušteda energije u skladu s Pravilnikom za praćenje, mjerenje i verifikaciju ušteda (</w:t>
      </w:r>
      <w:r w:rsidR="00701D35">
        <w:t>"</w:t>
      </w:r>
      <w:r>
        <w:t>Narodne novine</w:t>
      </w:r>
      <w:r w:rsidR="00701D35">
        <w:t>"</w:t>
      </w:r>
      <w:r w:rsidRPr="0051140B">
        <w:t xml:space="preserve"> </w:t>
      </w:r>
      <w:r>
        <w:t>broj</w:t>
      </w:r>
      <w:r w:rsidRPr="0051140B">
        <w:t xml:space="preserve"> 71/15</w:t>
      </w:r>
      <w:r>
        <w:t>.</w:t>
      </w:r>
      <w:r w:rsidRPr="0051140B">
        <w:t>);</w:t>
      </w:r>
    </w:p>
    <w:p w14:paraId="69D05ED6" w14:textId="77777777" w:rsidR="003918CD" w:rsidRPr="0051140B" w:rsidRDefault="003918CD">
      <w:pPr>
        <w:pStyle w:val="Odlomakpopisa"/>
        <w:numPr>
          <w:ilvl w:val="0"/>
          <w:numId w:val="1"/>
        </w:numPr>
        <w:tabs>
          <w:tab w:val="left" w:pos="2268"/>
        </w:tabs>
        <w:autoSpaceDE w:val="0"/>
        <w:autoSpaceDN w:val="0"/>
        <w:adjustRightInd w:val="0"/>
        <w:spacing w:after="0" w:line="300" w:lineRule="exact"/>
        <w:jc w:val="left"/>
      </w:pPr>
      <w:r w:rsidRPr="0051140B">
        <w:t>način praćenja izvršenja aktivnosti predviđenih akcijskim planom i</w:t>
      </w:r>
    </w:p>
    <w:p w14:paraId="79D318D9" w14:textId="77777777" w:rsidR="003918CD" w:rsidRPr="0051140B" w:rsidRDefault="003918CD">
      <w:pPr>
        <w:pStyle w:val="Odlomakpopisa"/>
        <w:numPr>
          <w:ilvl w:val="0"/>
          <w:numId w:val="1"/>
        </w:numPr>
        <w:tabs>
          <w:tab w:val="left" w:pos="2268"/>
        </w:tabs>
        <w:autoSpaceDE w:val="0"/>
        <w:autoSpaceDN w:val="0"/>
        <w:adjustRightInd w:val="0"/>
        <w:spacing w:after="0" w:line="300" w:lineRule="exact"/>
        <w:jc w:val="left"/>
      </w:pPr>
      <w:r w:rsidRPr="0051140B">
        <w:t>izvore sredstava za financiranje ulaganja u primjenu mjera poboljšanja energetske učinkovitosti.</w:t>
      </w:r>
    </w:p>
    <w:p w14:paraId="326D2642" w14:textId="77777777" w:rsidR="003918CD" w:rsidRPr="0051140B" w:rsidRDefault="003918CD" w:rsidP="003918CD">
      <w:pPr>
        <w:tabs>
          <w:tab w:val="left" w:pos="2268"/>
        </w:tabs>
        <w:autoSpaceDE w:val="0"/>
        <w:autoSpaceDN w:val="0"/>
        <w:adjustRightInd w:val="0"/>
        <w:spacing w:after="0" w:line="300" w:lineRule="exact"/>
        <w:jc w:val="left"/>
      </w:pPr>
    </w:p>
    <w:p w14:paraId="20617B55" w14:textId="77777777" w:rsidR="003918CD" w:rsidRPr="0051140B" w:rsidRDefault="003918CD" w:rsidP="003918CD">
      <w:r w:rsidRPr="0051140B">
        <w:t>Akcijskim planom daju se strateški ciljevi za racionalizaciju potrošnje i troškova za energiju i emisiju u okoliš prema Nacionalnom akcijskom planu energetske učinkovitosti i Zakonu o energetskoj učinkovitosti te prijedlozi mjera za navedene sektore.</w:t>
      </w:r>
    </w:p>
    <w:p w14:paraId="75FB74CD" w14:textId="56C53F0C" w:rsidR="003918CD" w:rsidRPr="003918CD" w:rsidRDefault="003918CD" w:rsidP="003918CD">
      <w:pPr>
        <w:sectPr w:rsidR="003918CD" w:rsidRPr="003918CD" w:rsidSect="00BE1CDC">
          <w:pgSz w:w="12240" w:h="15840" w:code="1"/>
          <w:pgMar w:top="1440" w:right="1440" w:bottom="1440" w:left="1440" w:header="720" w:footer="284" w:gutter="0"/>
          <w:cols w:space="720"/>
        </w:sectPr>
      </w:pPr>
      <w:r w:rsidRPr="0051140B">
        <w:t>Rezultat je jasan popis aktivnosti koje su korelirane sa smjernicama Zakona o energetskoj učinkovitosti i ostalim trenutno važećim zakonskim okvirom. Svaka aktivnost ima definiran potencijal uštede, dinamiku implementacije, odgovorne strukture za provedbu, financijski okvir i izvore (su)financiranja te ostale opisne kriterije.</w:t>
      </w:r>
    </w:p>
    <w:p w14:paraId="4ABCD302" w14:textId="35B585C4" w:rsidR="00B56A46" w:rsidRPr="0051140B" w:rsidRDefault="00420DD5" w:rsidP="00F50710">
      <w:pPr>
        <w:pStyle w:val="Naslov1"/>
      </w:pPr>
      <w:bookmarkStart w:id="6" w:name="_Toc21089691"/>
      <w:r w:rsidRPr="0051140B">
        <w:t>Osječko-baranjska županija</w:t>
      </w:r>
      <w:r w:rsidR="003A40C3" w:rsidRPr="0051140B">
        <w:t xml:space="preserve"> i temeljne postavke</w:t>
      </w:r>
      <w:bookmarkEnd w:id="6"/>
    </w:p>
    <w:p w14:paraId="48F7DB5A" w14:textId="77777777" w:rsidR="00420DD5" w:rsidRPr="0051140B" w:rsidRDefault="00420DD5" w:rsidP="00F50710"/>
    <w:p w14:paraId="0C0DC1E2" w14:textId="2DDCF93E" w:rsidR="0035313C" w:rsidRPr="0051140B" w:rsidRDefault="0035313C" w:rsidP="0035313C">
      <w:r w:rsidRPr="0051140B">
        <w:t>Osječko-baranjska županija</w:t>
      </w:r>
      <w:r>
        <w:t xml:space="preserve"> osnovana je 1993. godine,</w:t>
      </w:r>
      <w:r w:rsidRPr="0051140B">
        <w:t xml:space="preserve"> kao jedinica područne (regionalne) samouprave dio je upravno-teritorijalnog ustrojstva Republike Hrvatske. Sjedište Osječko</w:t>
      </w:r>
      <w:r w:rsidR="00A31578">
        <w:noBreakHyphen/>
      </w:r>
      <w:r w:rsidRPr="0051140B">
        <w:t>baranjske županije je u gradu Osijeku, a obuhvaća 26</w:t>
      </w:r>
      <w:r w:rsidR="00483660">
        <w:t>3</w:t>
      </w:r>
      <w:r w:rsidRPr="0051140B">
        <w:t xml:space="preserve"> naselja smještena u 42 jedinice lokalne samouprave od kojih je 7 sa statusom grada te 35 sa statusom općine. </w:t>
      </w:r>
    </w:p>
    <w:p w14:paraId="06D3B1F4" w14:textId="6E2CA810" w:rsidR="0035313C" w:rsidRPr="0051140B" w:rsidRDefault="0035313C" w:rsidP="0035313C">
      <w:r w:rsidRPr="0051140B">
        <w:t xml:space="preserve">Osječko-baranjska županija smještena je u sjeveroistočnom dijelu Republike Hrvatske u </w:t>
      </w:r>
      <w:r>
        <w:t xml:space="preserve">povijesnoj regiji Slavonija (Panonski bazen) </w:t>
      </w:r>
      <w:r w:rsidRPr="0051140B">
        <w:t>i prostire na površini od 4.15</w:t>
      </w:r>
      <w:r w:rsidR="00130AAB">
        <w:t>5</w:t>
      </w:r>
      <w:r w:rsidRPr="0051140B">
        <w:t xml:space="preserve"> km</w:t>
      </w:r>
      <w:r w:rsidRPr="0051140B">
        <w:rPr>
          <w:vertAlign w:val="superscript"/>
        </w:rPr>
        <w:t>2</w:t>
      </w:r>
      <w:r w:rsidRPr="0051140B">
        <w:t xml:space="preserve">. Obuhvaća krajeve oko donjeg toka rijeke Drave prije njezinog utoka u Dunav. </w:t>
      </w:r>
    </w:p>
    <w:p w14:paraId="025E8F9F" w14:textId="3C239C29" w:rsidR="0035313C" w:rsidRPr="0051140B" w:rsidRDefault="006823D4" w:rsidP="0035313C">
      <w:r w:rsidRPr="006823D4">
        <w:t>Na području Županije protežu se u cijelosti ili djelomično nova autocesta u izgradnji A5c, 15 državnih cesta ukupne dužine 466,62 km, 86 županijskih cesta ukupne dužine 653,12 km i 98 lokalnih cesta ukupne dužine 486,57 km</w:t>
      </w:r>
      <w:r w:rsidR="0035313C" w:rsidRPr="0051140B">
        <w:t xml:space="preserve"> i </w:t>
      </w:r>
      <w:r w:rsidR="0035313C">
        <w:t>2</w:t>
      </w:r>
      <w:r>
        <w:t>43</w:t>
      </w:r>
      <w:r w:rsidR="00504FB3">
        <w:t>,83</w:t>
      </w:r>
      <w:r w:rsidR="0035313C" w:rsidRPr="0051140B">
        <w:t xml:space="preserve"> km željezničkih pruga. Rijeke Dunav i Drava (koja je plovna do Donjeg Miholjca, a sa statusom međunarodnog plovnog puta do Osijeka) povezuju ovo područje i s riječnom mrežom europskih rijeka. S dvije zračne luke kod Osijeka (Osijek i Klisa) Osječko-baranjska županija je povezana s mrežom hrvatskih zračnih luka. Osijekom prolazi i europski prometni koridor V/c koji povezuje sjever Europe (Baltik) s njegovim jugom (Jadransko more). U pripremi je izgradnja transeuropske autoceste (u okviru TEM projekta) Budimpešta-Osijek-Sarajevo-Ploče.</w:t>
      </w:r>
      <w:r w:rsidR="0035313C">
        <w:t xml:space="preserve"> Specifičan položaj </w:t>
      </w:r>
      <w:r w:rsidR="00A47F82">
        <w:t>O</w:t>
      </w:r>
      <w:r w:rsidR="0035313C">
        <w:t>sječko baranjske županije poduzećima kojima je djelatnost prijevoz, skladištenje i veze pruža velike mogućnosti za razvoj, a i razvoj gospodarstva u cjelini.</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6"/>
        <w:gridCol w:w="322"/>
        <w:gridCol w:w="5102"/>
      </w:tblGrid>
      <w:tr w:rsidR="0035313C" w:rsidRPr="0051140B" w14:paraId="1D8D45A4" w14:textId="77777777" w:rsidTr="00FB4284">
        <w:tc>
          <w:tcPr>
            <w:tcW w:w="3926" w:type="dxa"/>
            <w:vAlign w:val="center"/>
          </w:tcPr>
          <w:p w14:paraId="00B88029" w14:textId="77777777" w:rsidR="0035313C" w:rsidRPr="0051140B" w:rsidRDefault="0035313C" w:rsidP="00FB4284">
            <w:r w:rsidRPr="0051140B">
              <w:rPr>
                <w:noProof/>
                <w:lang w:eastAsia="hr-HR"/>
              </w:rPr>
              <w:drawing>
                <wp:inline distT="0" distB="0" distL="0" distR="0" wp14:anchorId="1E8774F0" wp14:editId="4D9DE810">
                  <wp:extent cx="2236710" cy="2138390"/>
                  <wp:effectExtent l="0" t="0" r="0" b="0"/>
                  <wp:docPr id="2" name="Picture 2" descr="D:\EIHP\2016\Plan EnU - Osječko-baranjska županija\Uvod\Osijek-Baranj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IHP\2016\Plan EnU - Osječko-baranjska županija\Uvod\Osijek-Baranja.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52233" cy="2153230"/>
                          </a:xfrm>
                          <a:prstGeom prst="rect">
                            <a:avLst/>
                          </a:prstGeom>
                          <a:noFill/>
                          <a:ln>
                            <a:noFill/>
                          </a:ln>
                        </pic:spPr>
                      </pic:pic>
                    </a:graphicData>
                  </a:graphic>
                </wp:inline>
              </w:drawing>
            </w:r>
          </w:p>
        </w:tc>
        <w:tc>
          <w:tcPr>
            <w:tcW w:w="322" w:type="dxa"/>
          </w:tcPr>
          <w:p w14:paraId="41195D9E" w14:textId="77777777" w:rsidR="0035313C" w:rsidRPr="0051140B" w:rsidRDefault="0035313C" w:rsidP="00FB4284">
            <w:pPr>
              <w:rPr>
                <w:noProof/>
                <w:lang w:eastAsia="hr-HR"/>
              </w:rPr>
            </w:pPr>
          </w:p>
        </w:tc>
        <w:tc>
          <w:tcPr>
            <w:tcW w:w="5102" w:type="dxa"/>
            <w:vAlign w:val="center"/>
          </w:tcPr>
          <w:p w14:paraId="05295422" w14:textId="77777777" w:rsidR="0035313C" w:rsidRPr="0051140B" w:rsidRDefault="0035313C" w:rsidP="00FB4284">
            <w:r w:rsidRPr="0051140B">
              <w:rPr>
                <w:noProof/>
                <w:lang w:eastAsia="hr-HR"/>
              </w:rPr>
              <w:drawing>
                <wp:inline distT="0" distB="0" distL="0" distR="0" wp14:anchorId="3DDC9597" wp14:editId="52638B49">
                  <wp:extent cx="3159805" cy="2672179"/>
                  <wp:effectExtent l="0" t="0" r="2540" b="0"/>
                  <wp:docPr id="1" name="Picture 1" descr="D:\EIHP\2016\Plan EnU - Osječko-baranjska županija\Uvod\gradovi OB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IHP\2016\Plan EnU - Osječko-baranjska županija\Uvod\gradovi OBŽ.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5442" cy="2702316"/>
                          </a:xfrm>
                          <a:prstGeom prst="rect">
                            <a:avLst/>
                          </a:prstGeom>
                          <a:noFill/>
                          <a:ln>
                            <a:noFill/>
                          </a:ln>
                        </pic:spPr>
                      </pic:pic>
                    </a:graphicData>
                  </a:graphic>
                </wp:inline>
              </w:drawing>
            </w:r>
          </w:p>
        </w:tc>
      </w:tr>
    </w:tbl>
    <w:p w14:paraId="4FB55B46" w14:textId="73E7BA0F" w:rsidR="0035313C" w:rsidRPr="0051140B" w:rsidRDefault="0035313C" w:rsidP="0035313C">
      <w:pPr>
        <w:pStyle w:val="Opisslike"/>
      </w:pPr>
      <w:bookmarkStart w:id="7" w:name="_Ref18060797"/>
      <w:bookmarkStart w:id="8" w:name="_Toc469902910"/>
      <w:bookmarkStart w:id="9" w:name="_Toc21089736"/>
      <w:r w:rsidRPr="0051140B">
        <w:t xml:space="preserve">Slika </w:t>
      </w:r>
      <w:r w:rsidR="001607A4">
        <w:fldChar w:fldCharType="begin"/>
      </w:r>
      <w:r w:rsidR="001607A4">
        <w:instrText xml:space="preserve"> SEQ Slika \* ARABIC </w:instrText>
      </w:r>
      <w:r w:rsidR="001607A4">
        <w:fldChar w:fldCharType="separate"/>
      </w:r>
      <w:r w:rsidR="00A16025">
        <w:rPr>
          <w:noProof/>
        </w:rPr>
        <w:t>1</w:t>
      </w:r>
      <w:r w:rsidR="001607A4">
        <w:fldChar w:fldCharType="end"/>
      </w:r>
      <w:bookmarkEnd w:id="7"/>
      <w:r w:rsidRPr="0051140B">
        <w:t xml:space="preserve"> Karta - položaj i gradovi </w:t>
      </w:r>
      <w:r>
        <w:t>O</w:t>
      </w:r>
      <w:r w:rsidRPr="0051140B">
        <w:t>sječko-baranjske županije</w:t>
      </w:r>
      <w:bookmarkEnd w:id="8"/>
      <w:bookmarkEnd w:id="9"/>
      <w:r w:rsidRPr="0051140B">
        <w:t xml:space="preserve"> </w:t>
      </w:r>
    </w:p>
    <w:p w14:paraId="7B7B7D32" w14:textId="530BEE63" w:rsidR="0035313C" w:rsidRPr="0051140B" w:rsidRDefault="0035313C" w:rsidP="0035313C">
      <w:r w:rsidRPr="0051140B">
        <w:t>Prema p</w:t>
      </w:r>
      <w:r>
        <w:t>rocjenama</w:t>
      </w:r>
      <w:r w:rsidRPr="0051140B">
        <w:t xml:space="preserve"> Državnog zavoda za statistiku (DZS) 2011. godine broj stanovnika u Osječko-baranjskoj županiji bio je 30</w:t>
      </w:r>
      <w:r w:rsidR="00227BE4">
        <w:t>5</w:t>
      </w:r>
      <w:r w:rsidRPr="0051140B">
        <w:t>.</w:t>
      </w:r>
      <w:r w:rsidR="00227BE4">
        <w:t>032</w:t>
      </w:r>
      <w:r w:rsidRPr="0051140B">
        <w:t xml:space="preserve"> (</w:t>
      </w:r>
      <w:r w:rsidRPr="003D594F">
        <w:fldChar w:fldCharType="begin"/>
      </w:r>
      <w:r w:rsidRPr="003D594F">
        <w:instrText xml:space="preserve"> REF _Ref462052681 \h </w:instrText>
      </w:r>
      <w:r w:rsidR="003D594F">
        <w:instrText xml:space="preserve"> \* MERGEFORMAT </w:instrText>
      </w:r>
      <w:r w:rsidRPr="003D594F">
        <w:fldChar w:fldCharType="separate"/>
      </w:r>
      <w:r w:rsidR="00A16025" w:rsidRPr="0051140B">
        <w:t xml:space="preserve">Slika </w:t>
      </w:r>
      <w:r w:rsidR="00A16025">
        <w:rPr>
          <w:noProof/>
        </w:rPr>
        <w:t>2</w:t>
      </w:r>
      <w:r w:rsidRPr="003D594F">
        <w:fldChar w:fldCharType="end"/>
      </w:r>
      <w:r w:rsidRPr="0051140B">
        <w:t>), što je svrstava u četvrtu županiju u Republici Hrvatskoj po broju stanovnika. Broj kućanstava te godine bio je 109.933, dakle prosječan broj članova kućanstva bio 2,77 što odgovara državnom prosjeku. Prema procjenama DZS-a za 201</w:t>
      </w:r>
      <w:r>
        <w:t>7</w:t>
      </w:r>
      <w:r w:rsidRPr="0051140B">
        <w:t xml:space="preserve">. godinu, broj stanovnika smanjio se na </w:t>
      </w:r>
      <w:r>
        <w:t xml:space="preserve">283.035 (izvor: </w:t>
      </w:r>
      <w:r w:rsidR="00701D35">
        <w:t>"</w:t>
      </w:r>
      <w:r>
        <w:t>P</w:t>
      </w:r>
      <w:r w:rsidR="00701D35">
        <w:t>rocjene stanovništva Republike H</w:t>
      </w:r>
      <w:r w:rsidRPr="00A12552">
        <w:t>rvatske u 2017.</w:t>
      </w:r>
      <w:r w:rsidR="00701D35">
        <w:t>"</w:t>
      </w:r>
      <w:r w:rsidRPr="0051140B">
        <w:t xml:space="preserve">, Priopćenje broj </w:t>
      </w:r>
      <w:r>
        <w:t>7.1.3.</w:t>
      </w:r>
      <w:r w:rsidRPr="0051140B">
        <w:t xml:space="preserve">, Zagreb </w:t>
      </w:r>
      <w:r>
        <w:t>14. rujna 2018</w:t>
      </w:r>
      <w:r w:rsidRPr="0051140B">
        <w:t>., DZS).</w:t>
      </w:r>
    </w:p>
    <w:p w14:paraId="4B7ECF2A" w14:textId="77777777" w:rsidR="0035313C" w:rsidRPr="0051140B" w:rsidRDefault="0035313C" w:rsidP="0035313C">
      <w:pPr>
        <w:jc w:val="center"/>
      </w:pPr>
      <w:r>
        <w:rPr>
          <w:noProof/>
          <w:lang w:eastAsia="hr-HR"/>
        </w:rPr>
        <w:drawing>
          <wp:inline distT="0" distB="0" distL="0" distR="0" wp14:anchorId="4FE349A8" wp14:editId="5D8D9F93">
            <wp:extent cx="5943600" cy="59067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5906770"/>
                    </a:xfrm>
                    <a:prstGeom prst="rect">
                      <a:avLst/>
                    </a:prstGeom>
                    <a:noFill/>
                    <a:ln>
                      <a:noFill/>
                    </a:ln>
                  </pic:spPr>
                </pic:pic>
              </a:graphicData>
            </a:graphic>
          </wp:inline>
        </w:drawing>
      </w:r>
    </w:p>
    <w:p w14:paraId="5ADE5C97" w14:textId="39599D9D" w:rsidR="0035313C" w:rsidRPr="0051140B" w:rsidRDefault="0035313C" w:rsidP="0035313C">
      <w:pPr>
        <w:pStyle w:val="Opisslike"/>
        <w:rPr>
          <w:color w:val="auto"/>
        </w:rPr>
      </w:pPr>
      <w:bookmarkStart w:id="10" w:name="_Ref462052681"/>
      <w:bookmarkStart w:id="11" w:name="_Toc469902911"/>
      <w:bookmarkStart w:id="12" w:name="_Toc21089737"/>
      <w:r w:rsidRPr="0051140B">
        <w:t xml:space="preserve">Slika </w:t>
      </w:r>
      <w:r w:rsidR="001607A4">
        <w:fldChar w:fldCharType="begin"/>
      </w:r>
      <w:r w:rsidR="001607A4">
        <w:instrText xml:space="preserve"> SEQ Slika \* ARABIC </w:instrText>
      </w:r>
      <w:r w:rsidR="001607A4">
        <w:fldChar w:fldCharType="separate"/>
      </w:r>
      <w:r w:rsidR="00A16025">
        <w:rPr>
          <w:noProof/>
        </w:rPr>
        <w:t>2</w:t>
      </w:r>
      <w:r w:rsidR="001607A4">
        <w:fldChar w:fldCharType="end"/>
      </w:r>
      <w:bookmarkEnd w:id="10"/>
      <w:r w:rsidRPr="0051140B">
        <w:t xml:space="preserve"> Stanovništvo u RH po županijama, 2011. godina (izvor: DZS)</w:t>
      </w:r>
      <w:bookmarkEnd w:id="11"/>
      <w:bookmarkEnd w:id="12"/>
    </w:p>
    <w:p w14:paraId="1F9300FF" w14:textId="77777777" w:rsidR="0035313C" w:rsidRDefault="0035313C" w:rsidP="0035313C">
      <w:r w:rsidRPr="0051140B">
        <w:t>Ekonomski razvitak i poboljšanje uvjeta življenja na području Osječko-baranjske županije temelji se u prirodnim resursima, očuvanom okolišu, relativno nezagađenom tlu, bogatstvu vodotokova, umjerenoj klimi što omogućava bogatstvo biljnog i životinjskog svijeta, dobrom zemljopisnom položaju, izgrađenosti infrastrukture i napose u ljudskom potencijalu. Svoj gospodarski razvitak Osječko-baranjska županija temelji na poljoprivredi</w:t>
      </w:r>
      <w:r>
        <w:t xml:space="preserve"> </w:t>
      </w:r>
      <w:r w:rsidRPr="0051140B">
        <w:t>i prehrambenoj industriji, ali i obrtu, zanatstvu, prometu, drugim granama industrije i turizmu.</w:t>
      </w:r>
    </w:p>
    <w:p w14:paraId="6599FEF1" w14:textId="41A6CDEA" w:rsidR="0035313C" w:rsidRPr="0051140B" w:rsidRDefault="0035313C" w:rsidP="0035313C">
      <w:r>
        <w:t>Indeks gospodarske snage Osječko-baranjske županije prema Hrvatskoj Gospodarskoj Komori iznosi 80,3 (prosjek Hrvatske je 100), što ju svrstava na 14. mjesto</w:t>
      </w:r>
      <w:r w:rsidR="00701D35">
        <w:t xml:space="preserve"> u Republici Hrvatskoj (izvor: "</w:t>
      </w:r>
      <w:r>
        <w:t>HGK in</w:t>
      </w:r>
      <w:r w:rsidR="00701D35">
        <w:t>deks gospodarske snage županija"</w:t>
      </w:r>
      <w:r>
        <w:t>, Zagreb, siječanj 2019., HGK).</w:t>
      </w:r>
    </w:p>
    <w:p w14:paraId="5FD64841" w14:textId="081AC78B" w:rsidR="0035313C" w:rsidRDefault="0035313C" w:rsidP="0035313C">
      <w:r w:rsidRPr="0051140B">
        <w:t>Tradicionalna poljoprivredna proizvodnja i prateća preradbena industrija spadaju među najvažnije grane privrede u Osječko-baranjskoj županiji</w:t>
      </w:r>
      <w:r>
        <w:t xml:space="preserve"> te je jedno od najintenzivnijih područja biljne poljoprivredne proizvodnje u Republici Hrvatskoj.</w:t>
      </w:r>
      <w:r w:rsidRPr="0051140B">
        <w:t xml:space="preserve"> </w:t>
      </w:r>
      <w:r>
        <w:t xml:space="preserve">Prema podacima Agencije za plaćanja u poljoprivredi, ribarstvu i ruralnom razvoju Republika Hrvatska ima 1.124.102,05 ha obrađenih poljoprivrednih površina, a Osječko-baranjska županija </w:t>
      </w:r>
      <w:r w:rsidRPr="003D594F">
        <w:t>212.0</w:t>
      </w:r>
      <w:r w:rsidR="00723AB8" w:rsidRPr="003D594F">
        <w:t>13</w:t>
      </w:r>
      <w:r w:rsidRPr="003D594F">
        <w:t xml:space="preserve"> ha obrađenih poljoprivrednih površina</w:t>
      </w:r>
      <w:r>
        <w:t xml:space="preserve"> (18,87</w:t>
      </w:r>
      <w:r w:rsidR="004120E3">
        <w:t xml:space="preserve"> </w:t>
      </w:r>
      <w:r>
        <w:t xml:space="preserve">% ukupne površine u RH), od toga u sustavu potpora prema podacima Agencije je </w:t>
      </w:r>
      <w:r w:rsidRPr="00B01AB3">
        <w:t>210.051,73 ha</w:t>
      </w:r>
      <w:r>
        <w:t>. Najv</w:t>
      </w:r>
      <w:r w:rsidR="00701D35">
        <w:t>iše obrađenih polja su oranice -</w:t>
      </w:r>
      <w:r>
        <w:t xml:space="preserve"> </w:t>
      </w:r>
      <w:r w:rsidRPr="003D594F">
        <w:t>20</w:t>
      </w:r>
      <w:r w:rsidR="00723AB8" w:rsidRPr="003D594F">
        <w:t>1</w:t>
      </w:r>
      <w:r w:rsidRPr="003D594F">
        <w:t>.</w:t>
      </w:r>
      <w:r w:rsidR="00723AB8">
        <w:t>705</w:t>
      </w:r>
      <w:r>
        <w:t xml:space="preserve"> ha (94,7% ukupno obrađenih po</w:t>
      </w:r>
      <w:r w:rsidR="00701D35">
        <w:t>vršina), a slijede ih voćnjaci -</w:t>
      </w:r>
      <w:r>
        <w:t xml:space="preserve"> 4.510 ha (2,1% ukupno obrađenih površina), pašnjaci – 2.851 ha (1,4% ukupno obrađenih površina), vinogra</w:t>
      </w:r>
      <w:r w:rsidR="00701D35">
        <w:t>di -</w:t>
      </w:r>
      <w:r>
        <w:t xml:space="preserve"> 2.600 ha (1,2% ukupn</w:t>
      </w:r>
      <w:r w:rsidR="00701D35">
        <w:t>o obrađenih površina) i livade -</w:t>
      </w:r>
      <w:r>
        <w:t xml:space="preserve"> 1.242 ha (0,6% ukupno obrađenih površina).</w:t>
      </w:r>
    </w:p>
    <w:p w14:paraId="3A9EC440" w14:textId="35CEAFF6" w:rsidR="0035313C" w:rsidRPr="0051140B" w:rsidRDefault="0035313C" w:rsidP="0035313C">
      <w:r w:rsidRPr="0051140B">
        <w:t xml:space="preserve">Od ukupno </w:t>
      </w:r>
      <w:r>
        <w:t>69.442</w:t>
      </w:r>
      <w:r w:rsidRPr="0051140B">
        <w:t xml:space="preserve"> zaposlenih</w:t>
      </w:r>
      <w:r>
        <w:t xml:space="preserve"> u Osječko-baranjskoj županiji, najviše je zaposle</w:t>
      </w:r>
      <w:r w:rsidR="00701D35">
        <w:t>nih u prerađivačkoj industriji -</w:t>
      </w:r>
      <w:r>
        <w:t xml:space="preserve"> 12.611 ljudi (18,16%), dok je u</w:t>
      </w:r>
      <w:r w:rsidRPr="0051140B">
        <w:t xml:space="preserve"> djelatnost</w:t>
      </w:r>
      <w:r>
        <w:t>ima</w:t>
      </w:r>
      <w:r w:rsidRPr="0051140B">
        <w:t xml:space="preserve"> poljoprivred</w:t>
      </w:r>
      <w:r>
        <w:t>e</w:t>
      </w:r>
      <w:r w:rsidRPr="0051140B">
        <w:t>, šumarstv</w:t>
      </w:r>
      <w:r>
        <w:t>a</w:t>
      </w:r>
      <w:r w:rsidRPr="0051140B">
        <w:t xml:space="preserve"> i ribarstv</w:t>
      </w:r>
      <w:r>
        <w:t>a</w:t>
      </w:r>
      <w:r w:rsidRPr="0051140B">
        <w:t xml:space="preserve"> zaposleno </w:t>
      </w:r>
      <w:r>
        <w:t>4.248 ljudi (6,12</w:t>
      </w:r>
      <w:r w:rsidR="00701D35">
        <w:t>%) (izvor: "</w:t>
      </w:r>
      <w:r>
        <w:t>Zaposleni prema područjima djelatnosti i po župa</w:t>
      </w:r>
      <w:r w:rsidR="00701D35">
        <w:t>nijama, stanje 31. ožujka 2018."</w:t>
      </w:r>
      <w:r>
        <w:t xml:space="preserve">, Priopćenje broj 9.2.4., Zagreb 3. svibnja 2019., DZS). </w:t>
      </w:r>
      <w:r w:rsidRPr="00947E8E">
        <w:t xml:space="preserve">Na području Županije djeluje 4.764 poduzeća, od </w:t>
      </w:r>
      <w:r>
        <w:t>kojih su 18 veliki, 59 srednje veliki, 555 mali i 4.132 mikro.</w:t>
      </w:r>
    </w:p>
    <w:p w14:paraId="77DB8E88" w14:textId="63150FFC" w:rsidR="0035313C" w:rsidRPr="0051140B" w:rsidRDefault="0035313C" w:rsidP="0035313C">
      <w:r w:rsidRPr="0051140B">
        <w:t xml:space="preserve">Prerađivačka industrija Osječko-baranjske županije ostvaruje </w:t>
      </w:r>
      <w:r>
        <w:t>32,9</w:t>
      </w:r>
      <w:r w:rsidRPr="0051140B">
        <w:t>%</w:t>
      </w:r>
      <w:r>
        <w:t xml:space="preserve"> (8,011 mlrd. HRK)</w:t>
      </w:r>
      <w:r w:rsidRPr="0051140B">
        <w:t xml:space="preserve"> ukupnog prihoda</w:t>
      </w:r>
      <w:r>
        <w:t xml:space="preserve"> </w:t>
      </w:r>
      <w:r w:rsidRPr="0051140B">
        <w:t>Osječko-baranjske županije</w:t>
      </w:r>
      <w:r>
        <w:t xml:space="preserve"> (24,337 mlrd. HRK),</w:t>
      </w:r>
      <w:r w:rsidRPr="0051140B">
        <w:t xml:space="preserve"> a zastupljena je kroz 2</w:t>
      </w:r>
      <w:r>
        <w:t>2</w:t>
      </w:r>
      <w:r w:rsidRPr="0051140B">
        <w:t xml:space="preserve"> djelatnosti. </w:t>
      </w:r>
      <w:r>
        <w:t>Prerađivačku industriju slijede poljoprivreda, šumarstvo i ribarstvo s 18,9% (4,603 mlrd. HRK) ukupnog prihoda, trgovina s 18,8% (4,585 mlrd. HRK) ukupnog prihoda, građevinarstvo s 10,2</w:t>
      </w:r>
      <w:r w:rsidR="00FA6CC7">
        <w:t xml:space="preserve"> </w:t>
      </w:r>
      <w:r>
        <w:t>% (2,479 mlrd. HRK) ukupnog prihoda i ostale djelatnosti sa 19,2%</w:t>
      </w:r>
      <w:r w:rsidR="004120E3">
        <w:t xml:space="preserve"> </w:t>
      </w:r>
      <w:r>
        <w:t xml:space="preserve"> (4,659 mlrd. HRK) ukupnog prihoda.</w:t>
      </w:r>
    </w:p>
    <w:p w14:paraId="3CF7FBF4" w14:textId="77777777" w:rsidR="0035313C" w:rsidRPr="0051140B" w:rsidRDefault="0035313C" w:rsidP="0035313C">
      <w:r w:rsidRPr="0051140B">
        <w:t>Zahvaljujući prirodnoj, kulturnoj i ekološkoj očuvanosti resursa, Osječko-baranjska županija ima iznimno velik potencijal za razvoj različitih oblika kontinentalnog turizma. Programom razvitka turizma u ruralnom prostoru započeo je sustavni razvoj ruralnog turizma.</w:t>
      </w:r>
      <w:r>
        <w:t xml:space="preserve"> </w:t>
      </w:r>
    </w:p>
    <w:p w14:paraId="1089A5EC" w14:textId="714A0159" w:rsidR="0035313C" w:rsidRPr="00404314" w:rsidRDefault="0035313C" w:rsidP="0035313C">
      <w:pPr>
        <w:rPr>
          <w:color w:val="FF0000"/>
        </w:rPr>
      </w:pPr>
      <w:r w:rsidRPr="0051140B">
        <w:t xml:space="preserve">Osječko-baranjska županija ima izrazito povoljan zemljopisno-prometni položaj. Kroz Osječku-baranjsku županiju prolazi međunarodni koridor VC te na dijelu koji prolazi kroz Osječko-baranjsku županiju nalazi se autocesta A5 (Beli Manastir-Osijek-Svilaj) u dužini od 88,6 km. Autocesta A5 direktno je spojena na autocestu A3 Zagreb - GP Bajakovo. Od državnih cesta najvažnije su D2 - Podravska magistrala te D7 Kneževo - Sl. Šamac. </w:t>
      </w:r>
      <w:r w:rsidRPr="00404314">
        <w:t>Prema podacima HKG u 2016. godini, djelatnošću prijevoza i skladištenja bavilo se 204 poduzeća koji su zapošljavali 1.972 djelatnika, a ostvarili su 1,233 milijarde kuna ukupnog prihoda.</w:t>
      </w:r>
    </w:p>
    <w:p w14:paraId="0BAEFFE4" w14:textId="0BA45265" w:rsidR="0035313C" w:rsidRPr="0051140B" w:rsidRDefault="0035313C" w:rsidP="0035313C">
      <w:r w:rsidRPr="0051140B">
        <w:t>Bruto domaći proizvod (BDP) Osječko-baranjske županije u 201</w:t>
      </w:r>
      <w:r>
        <w:t>6</w:t>
      </w:r>
      <w:r w:rsidRPr="0051140B">
        <w:t>. godini</w:t>
      </w:r>
      <w:r w:rsidRPr="0051140B">
        <w:rPr>
          <w:rStyle w:val="Referencafusnote"/>
        </w:rPr>
        <w:footnoteReference w:id="2"/>
      </w:r>
      <w:r w:rsidRPr="0051140B">
        <w:t xml:space="preserve"> iznosio je </w:t>
      </w:r>
      <w:r>
        <w:t>19,278</w:t>
      </w:r>
      <w:r w:rsidRPr="0051140B">
        <w:t xml:space="preserve"> mili</w:t>
      </w:r>
      <w:r>
        <w:t>jardi</w:t>
      </w:r>
      <w:r w:rsidRPr="0051140B">
        <w:t xml:space="preserve"> kuna, dok je za Republiku Hrvatsku iznosio </w:t>
      </w:r>
      <w:r>
        <w:t>351,349</w:t>
      </w:r>
      <w:r w:rsidRPr="0051140B">
        <w:t xml:space="preserve"> milij</w:t>
      </w:r>
      <w:r>
        <w:t>ardi</w:t>
      </w:r>
      <w:r w:rsidRPr="0051140B">
        <w:t xml:space="preserve"> kuna. To predstavlja udio od 5,</w:t>
      </w:r>
      <w:r>
        <w:t>49</w:t>
      </w:r>
      <w:r w:rsidRPr="0051140B">
        <w:t>% u ukupnom BDP-u Republike Hrvatske (</w:t>
      </w:r>
      <w:r w:rsidRPr="003D594F">
        <w:fldChar w:fldCharType="begin"/>
      </w:r>
      <w:r w:rsidRPr="003D594F">
        <w:instrText xml:space="preserve"> REF _Ref448477477 \h </w:instrText>
      </w:r>
      <w:r w:rsidR="003D594F">
        <w:instrText xml:space="preserve"> \* MERGEFORMAT </w:instrText>
      </w:r>
      <w:r w:rsidRPr="003D594F">
        <w:fldChar w:fldCharType="separate"/>
      </w:r>
      <w:r w:rsidR="00A16025" w:rsidRPr="0051140B">
        <w:t xml:space="preserve">Slika </w:t>
      </w:r>
      <w:r w:rsidR="00A16025">
        <w:rPr>
          <w:noProof/>
        </w:rPr>
        <w:t>3</w:t>
      </w:r>
      <w:r w:rsidRPr="003D594F">
        <w:fldChar w:fldCharType="end"/>
      </w:r>
      <w:r w:rsidRPr="0051140B">
        <w:t>), čime se Osječko-baranjska županije svrstava na šesto mjesto svih županija po veličini BDP-a u Hrvatskoj. BDP per capita (tekuće cijene) u Osječko</w:t>
      </w:r>
      <w:r w:rsidR="00DF3102">
        <w:noBreakHyphen/>
      </w:r>
      <w:r w:rsidRPr="0051140B">
        <w:t>baranjskoj županiji 2013. iznosio je 6</w:t>
      </w:r>
      <w:r>
        <w:t>6,518</w:t>
      </w:r>
      <w:r w:rsidRPr="0051140B">
        <w:t xml:space="preserve"> tisuća kuna, što je</w:t>
      </w:r>
      <w:r>
        <w:t xml:space="preserve"> 21%</w:t>
      </w:r>
      <w:r w:rsidRPr="0051140B">
        <w:t xml:space="preserve"> manje od BDP-a per capita RH koji je iznosio </w:t>
      </w:r>
      <w:r>
        <w:t>84,2</w:t>
      </w:r>
      <w:r w:rsidRPr="0051140B">
        <w:t xml:space="preserve"> tisuća kuna.</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9"/>
        <w:gridCol w:w="222"/>
        <w:gridCol w:w="4569"/>
      </w:tblGrid>
      <w:tr w:rsidR="0035313C" w:rsidRPr="0051140B" w14:paraId="4840DABB" w14:textId="77777777" w:rsidTr="00FB4284">
        <w:tc>
          <w:tcPr>
            <w:tcW w:w="4776" w:type="dxa"/>
            <w:vAlign w:val="center"/>
          </w:tcPr>
          <w:p w14:paraId="539B874C" w14:textId="77777777" w:rsidR="0035313C" w:rsidRPr="0051140B" w:rsidRDefault="0035313C" w:rsidP="00FB4284">
            <w:pPr>
              <w:keepNext/>
              <w:jc w:val="center"/>
            </w:pPr>
            <w:r>
              <w:rPr>
                <w:noProof/>
                <w:lang w:eastAsia="hr-HR"/>
              </w:rPr>
              <w:drawing>
                <wp:inline distT="0" distB="0" distL="0" distR="0" wp14:anchorId="1D2FB9AC" wp14:editId="4AF2CB35">
                  <wp:extent cx="2880000" cy="2880000"/>
                  <wp:effectExtent l="0" t="0" r="0" b="0"/>
                  <wp:docPr id="36" name="Chart 36">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BD43D3E-B434-4C2C-90A8-215CF241B4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0A254AA" w14:textId="45B24982" w:rsidR="0035313C" w:rsidRPr="0051140B" w:rsidRDefault="0035313C" w:rsidP="00FB4284">
            <w:pPr>
              <w:pStyle w:val="Opisslike"/>
            </w:pPr>
            <w:bookmarkStart w:id="13" w:name="_Ref448477477"/>
            <w:bookmarkStart w:id="14" w:name="_Toc469902912"/>
            <w:bookmarkStart w:id="15" w:name="_Toc21089738"/>
            <w:r w:rsidRPr="0051140B">
              <w:t xml:space="preserve">Slika </w:t>
            </w:r>
            <w:r w:rsidR="001607A4">
              <w:fldChar w:fldCharType="begin"/>
            </w:r>
            <w:r w:rsidR="001607A4">
              <w:instrText xml:space="preserve"> SEQ Slika \* ARABIC </w:instrText>
            </w:r>
            <w:r w:rsidR="001607A4">
              <w:fldChar w:fldCharType="separate"/>
            </w:r>
            <w:r w:rsidR="00A16025">
              <w:rPr>
                <w:noProof/>
              </w:rPr>
              <w:t>3</w:t>
            </w:r>
            <w:r w:rsidR="001607A4">
              <w:fldChar w:fldCharType="end"/>
            </w:r>
            <w:bookmarkEnd w:id="13"/>
            <w:r w:rsidRPr="0051140B">
              <w:t xml:space="preserve"> Udio Osječko-baranjske županije u ukupnom BDP-u</w:t>
            </w:r>
            <w:r>
              <w:t xml:space="preserve"> </w:t>
            </w:r>
            <w:r w:rsidRPr="0051140B">
              <w:t>RH</w:t>
            </w:r>
            <w:bookmarkEnd w:id="14"/>
            <w:bookmarkEnd w:id="15"/>
          </w:p>
        </w:tc>
        <w:tc>
          <w:tcPr>
            <w:tcW w:w="233" w:type="dxa"/>
          </w:tcPr>
          <w:p w14:paraId="3E96C05F" w14:textId="77777777" w:rsidR="0035313C" w:rsidRPr="0051140B" w:rsidRDefault="0035313C" w:rsidP="00FB4284"/>
        </w:tc>
        <w:tc>
          <w:tcPr>
            <w:tcW w:w="4351" w:type="dxa"/>
            <w:vAlign w:val="center"/>
          </w:tcPr>
          <w:p w14:paraId="385EC258" w14:textId="77777777" w:rsidR="0035313C" w:rsidRPr="0051140B" w:rsidRDefault="0035313C" w:rsidP="00FB4284">
            <w:pPr>
              <w:keepNext/>
              <w:jc w:val="center"/>
            </w:pPr>
            <w:r>
              <w:rPr>
                <w:noProof/>
                <w:lang w:eastAsia="hr-HR"/>
              </w:rPr>
              <w:drawing>
                <wp:inline distT="0" distB="0" distL="0" distR="0" wp14:anchorId="5F6A9448" wp14:editId="16C77ACE">
                  <wp:extent cx="2880000" cy="2880000"/>
                  <wp:effectExtent l="0" t="0" r="0" b="0"/>
                  <wp:docPr id="39" name="Chart 3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678F7243-69C8-4F4A-8E22-745AB67B56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6528EE6" w14:textId="0710EEFD" w:rsidR="0035313C" w:rsidRPr="0051140B" w:rsidRDefault="0035313C" w:rsidP="00FB4284">
            <w:pPr>
              <w:pStyle w:val="Opisslike"/>
            </w:pPr>
            <w:bookmarkStart w:id="16" w:name="_Toc21089739"/>
            <w:bookmarkStart w:id="17" w:name="_Toc469902913"/>
            <w:r w:rsidRPr="0051140B">
              <w:t xml:space="preserve">Slika </w:t>
            </w:r>
            <w:r w:rsidR="001607A4">
              <w:fldChar w:fldCharType="begin"/>
            </w:r>
            <w:r w:rsidR="001607A4">
              <w:instrText xml:space="preserve"> SEQ Slika \* ARABIC </w:instrText>
            </w:r>
            <w:r w:rsidR="001607A4">
              <w:fldChar w:fldCharType="separate"/>
            </w:r>
            <w:r w:rsidR="00A16025">
              <w:rPr>
                <w:noProof/>
              </w:rPr>
              <w:t>4</w:t>
            </w:r>
            <w:r w:rsidR="001607A4">
              <w:fldChar w:fldCharType="end"/>
            </w:r>
            <w:r w:rsidRPr="0051140B">
              <w:t xml:space="preserve"> BDP per capita (</w:t>
            </w:r>
            <w:r w:rsidR="00482DEE">
              <w:t xml:space="preserve">tis. HRK, </w:t>
            </w:r>
            <w:r w:rsidRPr="0051140B">
              <w:t>tekuće cijene)</w:t>
            </w:r>
            <w:r w:rsidRPr="00A1422F">
              <w:t xml:space="preserve"> RH</w:t>
            </w:r>
            <w:r>
              <w:t xml:space="preserve"> i </w:t>
            </w:r>
            <w:r w:rsidRPr="0051140B">
              <w:t>Osječko-baranjske županije</w:t>
            </w:r>
            <w:bookmarkEnd w:id="16"/>
            <w:r w:rsidRPr="0051140B">
              <w:t xml:space="preserve"> </w:t>
            </w:r>
            <w:bookmarkEnd w:id="17"/>
          </w:p>
        </w:tc>
      </w:tr>
    </w:tbl>
    <w:p w14:paraId="7B141537" w14:textId="77777777" w:rsidR="0035313C" w:rsidRPr="0051140B" w:rsidRDefault="0035313C" w:rsidP="0035313C"/>
    <w:p w14:paraId="4C7EE4A7" w14:textId="5A881368" w:rsidR="0035313C" w:rsidRPr="0051140B" w:rsidRDefault="0035313C" w:rsidP="0035313C">
      <w:r w:rsidRPr="0051140B">
        <w:t xml:space="preserve">Na slici </w:t>
      </w:r>
      <w:r w:rsidRPr="003D594F">
        <w:fldChar w:fldCharType="begin"/>
      </w:r>
      <w:r w:rsidRPr="003D594F">
        <w:instrText xml:space="preserve"> REF _Ref448475359 \h </w:instrText>
      </w:r>
      <w:r w:rsidR="003D594F">
        <w:instrText xml:space="preserve"> \* MERGEFORMAT </w:instrText>
      </w:r>
      <w:r w:rsidRPr="003D594F">
        <w:fldChar w:fldCharType="separate"/>
      </w:r>
      <w:r w:rsidR="00A16025">
        <w:rPr>
          <w:noProof/>
        </w:rPr>
        <w:t>5</w:t>
      </w:r>
      <w:r w:rsidRPr="003D594F">
        <w:fldChar w:fldCharType="end"/>
      </w:r>
      <w:r w:rsidRPr="0051140B">
        <w:t xml:space="preserve"> prikazan je bruto domaći proizvod po županijama u 201</w:t>
      </w:r>
      <w:r>
        <w:t>6</w:t>
      </w:r>
      <w:r w:rsidRPr="0051140B">
        <w:t xml:space="preserve">. godini. </w:t>
      </w:r>
    </w:p>
    <w:p w14:paraId="3B16B64E" w14:textId="77777777" w:rsidR="0035313C" w:rsidRPr="0051140B" w:rsidRDefault="0035313C" w:rsidP="0035313C">
      <w:pPr>
        <w:keepNext/>
        <w:jc w:val="center"/>
      </w:pPr>
      <w:r>
        <w:rPr>
          <w:noProof/>
          <w:lang w:eastAsia="hr-HR"/>
        </w:rPr>
        <w:drawing>
          <wp:inline distT="0" distB="0" distL="0" distR="0" wp14:anchorId="7DBEF2D8" wp14:editId="217749A6">
            <wp:extent cx="5943600" cy="5797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797550"/>
                    </a:xfrm>
                    <a:prstGeom prst="rect">
                      <a:avLst/>
                    </a:prstGeom>
                    <a:noFill/>
                    <a:ln>
                      <a:noFill/>
                    </a:ln>
                  </pic:spPr>
                </pic:pic>
              </a:graphicData>
            </a:graphic>
          </wp:inline>
        </w:drawing>
      </w:r>
    </w:p>
    <w:p w14:paraId="715CADCB" w14:textId="1C58D4EC" w:rsidR="0035313C" w:rsidRPr="0051140B" w:rsidRDefault="0035313C" w:rsidP="0035313C">
      <w:pPr>
        <w:pStyle w:val="Opisslike"/>
      </w:pPr>
      <w:bookmarkStart w:id="18" w:name="_Toc469902914"/>
      <w:bookmarkStart w:id="19" w:name="_Toc21089740"/>
      <w:r w:rsidRPr="0051140B">
        <w:t xml:space="preserve">Slika </w:t>
      </w:r>
      <w:bookmarkStart w:id="20" w:name="_Ref448475359"/>
      <w:r w:rsidR="001607A4">
        <w:fldChar w:fldCharType="begin"/>
      </w:r>
      <w:r w:rsidR="001607A4">
        <w:instrText xml:space="preserve"> SEQ Slika \* ARABIC </w:instrText>
      </w:r>
      <w:r w:rsidR="001607A4">
        <w:fldChar w:fldCharType="separate"/>
      </w:r>
      <w:r w:rsidR="00A16025">
        <w:rPr>
          <w:noProof/>
        </w:rPr>
        <w:t>5</w:t>
      </w:r>
      <w:r w:rsidR="001607A4">
        <w:fldChar w:fldCharType="end"/>
      </w:r>
      <w:bookmarkEnd w:id="20"/>
      <w:r w:rsidRPr="0051140B">
        <w:t xml:space="preserve"> BDP po županijama</w:t>
      </w:r>
      <w:r>
        <w:t xml:space="preserve"> u HRK</w:t>
      </w:r>
      <w:r w:rsidRPr="0051140B">
        <w:t>, 201</w:t>
      </w:r>
      <w:r>
        <w:t>6</w:t>
      </w:r>
      <w:r w:rsidRPr="0051140B">
        <w:t>. godina (Izvor: DZS)</w:t>
      </w:r>
      <w:bookmarkEnd w:id="18"/>
      <w:bookmarkEnd w:id="19"/>
    </w:p>
    <w:p w14:paraId="0B842E53" w14:textId="7DB19C61" w:rsidR="0035313C" w:rsidRPr="0051140B" w:rsidRDefault="0035313C" w:rsidP="0035313C">
      <w:r w:rsidRPr="0051140B">
        <w:t>Udio Osječko-baranjske županije u bruto dodanoj vrijednosti Republike Hrvatske prema pojedinim djelatnostima NKD-a u 201</w:t>
      </w:r>
      <w:r>
        <w:t>6</w:t>
      </w:r>
      <w:r w:rsidRPr="0051140B">
        <w:t>. godini prikazan je tablicom</w:t>
      </w:r>
      <w:r w:rsidR="001D7673">
        <w:t xml:space="preserve"> </w:t>
      </w:r>
      <w:r w:rsidR="001D7673">
        <w:fldChar w:fldCharType="begin"/>
      </w:r>
      <w:r w:rsidR="001D7673">
        <w:instrText xml:space="preserve"> REF _Ref18058668 \h </w:instrText>
      </w:r>
      <w:r w:rsidR="001D7673">
        <w:fldChar w:fldCharType="separate"/>
      </w:r>
      <w:r w:rsidR="00A16025">
        <w:rPr>
          <w:b/>
          <w:bCs/>
        </w:rPr>
        <w:t>Pogreška! Izvor reference nije pronađen.</w:t>
      </w:r>
      <w:r w:rsidR="001D7673">
        <w:fldChar w:fldCharType="end"/>
      </w:r>
      <w:r w:rsidRPr="0051140B">
        <w:t xml:space="preserve"> (izvor: </w:t>
      </w:r>
      <w:r w:rsidR="00701D35">
        <w:t>"</w:t>
      </w:r>
      <w:r>
        <w:t>Bruto domaći proizvod za R</w:t>
      </w:r>
      <w:r w:rsidR="00701D35">
        <w:t>epubliku Hrvatsku, NKPJS 2012. - 2. razina i županije u 2016."</w:t>
      </w:r>
      <w:r w:rsidRPr="0051140B">
        <w:t>, Priopćenje broj 12.1.3., Zagreb, 15. veljače 2016.</w:t>
      </w:r>
      <w:r>
        <w:t>, DZS</w:t>
      </w:r>
      <w:r w:rsidRPr="0051140B">
        <w:t>).</w:t>
      </w:r>
    </w:p>
    <w:p w14:paraId="53FFBAF1" w14:textId="77777777" w:rsidR="00D31342" w:rsidRDefault="00D31342" w:rsidP="0035313C"/>
    <w:p w14:paraId="13287124" w14:textId="77777777" w:rsidR="00D31342" w:rsidRDefault="00D31342">
      <w:pPr>
        <w:jc w:val="left"/>
      </w:pPr>
      <w:r>
        <w:br w:type="page"/>
      </w:r>
    </w:p>
    <w:p w14:paraId="10FF05AE" w14:textId="77777777" w:rsidR="0035313C" w:rsidRPr="0051140B" w:rsidRDefault="0035313C" w:rsidP="0035313C"/>
    <w:p w14:paraId="68F1D714" w14:textId="03793697" w:rsidR="0035313C" w:rsidRPr="0051140B" w:rsidRDefault="00A63945" w:rsidP="00A63945">
      <w:pPr>
        <w:pStyle w:val="Opisslike"/>
      </w:pPr>
      <w:bookmarkStart w:id="21" w:name="_Toc469902888"/>
      <w:bookmarkStart w:id="22" w:name="_Toc17207338"/>
      <w:bookmarkStart w:id="23" w:name="_Toc21089715"/>
      <w:r>
        <w:t xml:space="preserve">Tablica </w:t>
      </w:r>
      <w:r>
        <w:fldChar w:fldCharType="begin"/>
      </w:r>
      <w:r>
        <w:instrText xml:space="preserve"> SEQ Tablica \* ARABIC </w:instrText>
      </w:r>
      <w:r>
        <w:fldChar w:fldCharType="separate"/>
      </w:r>
      <w:r w:rsidR="00A16025">
        <w:rPr>
          <w:noProof/>
        </w:rPr>
        <w:t>1</w:t>
      </w:r>
      <w:r>
        <w:fldChar w:fldCharType="end"/>
      </w:r>
      <w:r w:rsidR="0035313C" w:rsidRPr="0051140B">
        <w:t xml:space="preserve"> Udio bruto dodane vrijednosti Osječko-baranjske županije u RH prema djelatnostima (izvor: DZS, Priopćenje broj 12.1.3.)</w:t>
      </w:r>
      <w:bookmarkEnd w:id="21"/>
      <w:bookmarkEnd w:id="22"/>
      <w:bookmarkEnd w:id="23"/>
    </w:p>
    <w:tbl>
      <w:tblPr>
        <w:tblStyle w:val="Svijetlatablicareetke-isticanje1"/>
        <w:tblW w:w="9209" w:type="dxa"/>
        <w:tblLook w:val="04A0" w:firstRow="1" w:lastRow="0" w:firstColumn="1" w:lastColumn="0" w:noHBand="0" w:noVBand="1"/>
      </w:tblPr>
      <w:tblGrid>
        <w:gridCol w:w="1271"/>
        <w:gridCol w:w="6521"/>
        <w:gridCol w:w="1417"/>
      </w:tblGrid>
      <w:tr w:rsidR="0035313C" w:rsidRPr="0051140B" w14:paraId="579A2798" w14:textId="77777777" w:rsidTr="00FB428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20D50B8F" w14:textId="77777777" w:rsidR="0035313C" w:rsidRPr="0051140B" w:rsidRDefault="0035313C" w:rsidP="00FB4284">
            <w:pPr>
              <w:jc w:val="center"/>
              <w:rPr>
                <w:lang w:eastAsia="en-US"/>
              </w:rPr>
            </w:pPr>
            <w:r w:rsidRPr="0051140B">
              <w:rPr>
                <w:lang w:eastAsia="en-US"/>
              </w:rPr>
              <w:t>NKD</w:t>
            </w:r>
          </w:p>
        </w:tc>
        <w:tc>
          <w:tcPr>
            <w:tcW w:w="6521" w:type="dxa"/>
            <w:noWrap/>
            <w:vAlign w:val="center"/>
            <w:hideMark/>
          </w:tcPr>
          <w:p w14:paraId="28293901" w14:textId="77777777" w:rsidR="0035313C" w:rsidRPr="0051140B" w:rsidRDefault="0035313C" w:rsidP="00FB4284">
            <w:pPr>
              <w:jc w:val="center"/>
              <w:cnfStyle w:val="100000000000" w:firstRow="1" w:lastRow="0" w:firstColumn="0" w:lastColumn="0" w:oddVBand="0" w:evenVBand="0" w:oddHBand="0" w:evenHBand="0" w:firstRowFirstColumn="0" w:firstRowLastColumn="0" w:lastRowFirstColumn="0" w:lastRowLastColumn="0"/>
              <w:rPr>
                <w:lang w:eastAsia="en-US"/>
              </w:rPr>
            </w:pPr>
          </w:p>
        </w:tc>
        <w:tc>
          <w:tcPr>
            <w:tcW w:w="1417" w:type="dxa"/>
            <w:noWrap/>
            <w:vAlign w:val="center"/>
            <w:hideMark/>
          </w:tcPr>
          <w:p w14:paraId="507C9CDA" w14:textId="77777777" w:rsidR="0035313C" w:rsidRPr="0051140B" w:rsidRDefault="0035313C" w:rsidP="00FB4284">
            <w:pPr>
              <w:jc w:val="center"/>
              <w:cnfStyle w:val="100000000000" w:firstRow="1" w:lastRow="0" w:firstColumn="0" w:lastColumn="0" w:oddVBand="0" w:evenVBand="0" w:oddHBand="0" w:evenHBand="0" w:firstRowFirstColumn="0" w:firstRowLastColumn="0" w:lastRowFirstColumn="0" w:lastRowLastColumn="0"/>
              <w:rPr>
                <w:lang w:eastAsia="en-US"/>
              </w:rPr>
            </w:pPr>
            <w:r w:rsidRPr="0051140B">
              <w:rPr>
                <w:lang w:eastAsia="en-US"/>
              </w:rPr>
              <w:t>Udio u BDP RH (%)</w:t>
            </w:r>
          </w:p>
        </w:tc>
      </w:tr>
      <w:tr w:rsidR="0035313C" w:rsidRPr="0051140B" w14:paraId="6966F5B3"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4FEDC83C" w14:textId="77777777" w:rsidR="0035313C" w:rsidRPr="0051140B" w:rsidRDefault="0035313C" w:rsidP="00FB4284">
            <w:pPr>
              <w:jc w:val="left"/>
              <w:rPr>
                <w:lang w:eastAsia="en-US"/>
              </w:rPr>
            </w:pPr>
            <w:r w:rsidRPr="0051140B">
              <w:rPr>
                <w:lang w:eastAsia="en-US"/>
              </w:rPr>
              <w:t>A</w:t>
            </w:r>
          </w:p>
        </w:tc>
        <w:tc>
          <w:tcPr>
            <w:tcW w:w="6521" w:type="dxa"/>
            <w:noWrap/>
            <w:vAlign w:val="center"/>
            <w:hideMark/>
          </w:tcPr>
          <w:p w14:paraId="702793B7"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Poljoprivreda, šumarstvo i ribarstvo</w:t>
            </w:r>
          </w:p>
        </w:tc>
        <w:tc>
          <w:tcPr>
            <w:tcW w:w="1417" w:type="dxa"/>
            <w:noWrap/>
            <w:vAlign w:val="center"/>
            <w:hideMark/>
          </w:tcPr>
          <w:p w14:paraId="395ABF3A" w14:textId="77777777" w:rsidR="0035313C" w:rsidRPr="0050187B"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50187B">
              <w:t>16,5</w:t>
            </w:r>
          </w:p>
        </w:tc>
      </w:tr>
      <w:tr w:rsidR="0035313C" w:rsidRPr="0051140B" w14:paraId="520CC74C"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2DECC7DE" w14:textId="77777777" w:rsidR="0035313C" w:rsidRPr="0051140B" w:rsidRDefault="0035313C" w:rsidP="00FB4284">
            <w:pPr>
              <w:jc w:val="left"/>
              <w:rPr>
                <w:lang w:eastAsia="en-US"/>
              </w:rPr>
            </w:pPr>
            <w:r w:rsidRPr="0051140B">
              <w:rPr>
                <w:lang w:eastAsia="en-US"/>
              </w:rPr>
              <w:t>B,C,D,E</w:t>
            </w:r>
          </w:p>
        </w:tc>
        <w:tc>
          <w:tcPr>
            <w:tcW w:w="6521" w:type="dxa"/>
            <w:noWrap/>
            <w:vAlign w:val="center"/>
            <w:hideMark/>
          </w:tcPr>
          <w:p w14:paraId="6FBC6271"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Prerađivačka industrija, rudarstvo i vađenje te ostale industrije</w:t>
            </w:r>
          </w:p>
        </w:tc>
        <w:tc>
          <w:tcPr>
            <w:tcW w:w="1417" w:type="dxa"/>
            <w:noWrap/>
            <w:vAlign w:val="center"/>
            <w:hideMark/>
          </w:tcPr>
          <w:p w14:paraId="29197E3E" w14:textId="77777777" w:rsidR="0035313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50187B">
              <w:t>5,7</w:t>
            </w:r>
          </w:p>
        </w:tc>
      </w:tr>
      <w:tr w:rsidR="0035313C" w:rsidRPr="0051140B" w14:paraId="634156EF"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4F467FFB" w14:textId="77777777" w:rsidR="0035313C" w:rsidRPr="0051140B" w:rsidRDefault="0035313C" w:rsidP="00FB4284">
            <w:pPr>
              <w:jc w:val="left"/>
              <w:rPr>
                <w:lang w:eastAsia="en-US"/>
              </w:rPr>
            </w:pPr>
            <w:r w:rsidRPr="0051140B">
              <w:rPr>
                <w:lang w:eastAsia="en-US"/>
              </w:rPr>
              <w:t>F</w:t>
            </w:r>
          </w:p>
        </w:tc>
        <w:tc>
          <w:tcPr>
            <w:tcW w:w="6521" w:type="dxa"/>
            <w:noWrap/>
            <w:vAlign w:val="center"/>
            <w:hideMark/>
          </w:tcPr>
          <w:p w14:paraId="5EA8A410"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Građevinarstvo</w:t>
            </w:r>
          </w:p>
        </w:tc>
        <w:tc>
          <w:tcPr>
            <w:tcW w:w="1417" w:type="dxa"/>
            <w:noWrap/>
            <w:vAlign w:val="center"/>
            <w:hideMark/>
          </w:tcPr>
          <w:p w14:paraId="06AAD887" w14:textId="77777777" w:rsidR="0035313C" w:rsidRPr="007C6C6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7C6C6C">
              <w:t>6,6</w:t>
            </w:r>
          </w:p>
        </w:tc>
      </w:tr>
      <w:tr w:rsidR="0035313C" w:rsidRPr="0051140B" w14:paraId="21698788"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5CB0E8E3" w14:textId="77777777" w:rsidR="0035313C" w:rsidRPr="0051140B" w:rsidRDefault="0035313C" w:rsidP="00FB4284">
            <w:pPr>
              <w:jc w:val="left"/>
              <w:rPr>
                <w:lang w:eastAsia="en-US"/>
              </w:rPr>
            </w:pPr>
            <w:r w:rsidRPr="0051140B">
              <w:rPr>
                <w:lang w:eastAsia="en-US"/>
              </w:rPr>
              <w:t>G,H,I</w:t>
            </w:r>
          </w:p>
        </w:tc>
        <w:tc>
          <w:tcPr>
            <w:tcW w:w="6521" w:type="dxa"/>
            <w:noWrap/>
            <w:vAlign w:val="center"/>
            <w:hideMark/>
          </w:tcPr>
          <w:p w14:paraId="09E3330C"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Trgovina na veliko i na malo, prijevoz i skladištenje, smještaj, priprema i usluživanje hrane</w:t>
            </w:r>
          </w:p>
        </w:tc>
        <w:tc>
          <w:tcPr>
            <w:tcW w:w="1417" w:type="dxa"/>
            <w:noWrap/>
            <w:vAlign w:val="center"/>
            <w:hideMark/>
          </w:tcPr>
          <w:p w14:paraId="6C29FA05" w14:textId="77777777" w:rsidR="0035313C" w:rsidRPr="007C6C6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7C6C6C">
              <w:t>4</w:t>
            </w:r>
            <w:r>
              <w:t>,0</w:t>
            </w:r>
          </w:p>
        </w:tc>
      </w:tr>
      <w:tr w:rsidR="0035313C" w:rsidRPr="0051140B" w14:paraId="7FBB1052"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68812DAB" w14:textId="77777777" w:rsidR="0035313C" w:rsidRPr="0051140B" w:rsidRDefault="0035313C" w:rsidP="00FB4284">
            <w:pPr>
              <w:jc w:val="left"/>
              <w:rPr>
                <w:lang w:eastAsia="en-US"/>
              </w:rPr>
            </w:pPr>
            <w:r w:rsidRPr="0051140B">
              <w:rPr>
                <w:lang w:eastAsia="en-US"/>
              </w:rPr>
              <w:t>J</w:t>
            </w:r>
          </w:p>
        </w:tc>
        <w:tc>
          <w:tcPr>
            <w:tcW w:w="6521" w:type="dxa"/>
            <w:noWrap/>
            <w:vAlign w:val="center"/>
            <w:hideMark/>
          </w:tcPr>
          <w:p w14:paraId="3EC1DAFA"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Informacije i komunikacije</w:t>
            </w:r>
          </w:p>
        </w:tc>
        <w:tc>
          <w:tcPr>
            <w:tcW w:w="1417" w:type="dxa"/>
            <w:noWrap/>
            <w:vAlign w:val="center"/>
            <w:hideMark/>
          </w:tcPr>
          <w:p w14:paraId="2DFA8B34" w14:textId="77777777" w:rsidR="0035313C" w:rsidRPr="007C6C6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7C6C6C">
              <w:t>4,2</w:t>
            </w:r>
          </w:p>
        </w:tc>
      </w:tr>
      <w:tr w:rsidR="0035313C" w:rsidRPr="0051140B" w14:paraId="49E93CB0"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466E101A" w14:textId="77777777" w:rsidR="0035313C" w:rsidRPr="0051140B" w:rsidRDefault="0035313C" w:rsidP="00FB4284">
            <w:pPr>
              <w:jc w:val="left"/>
              <w:rPr>
                <w:lang w:eastAsia="en-US"/>
              </w:rPr>
            </w:pPr>
            <w:r w:rsidRPr="0051140B">
              <w:rPr>
                <w:lang w:eastAsia="en-US"/>
              </w:rPr>
              <w:t>K</w:t>
            </w:r>
          </w:p>
        </w:tc>
        <w:tc>
          <w:tcPr>
            <w:tcW w:w="6521" w:type="dxa"/>
            <w:noWrap/>
            <w:vAlign w:val="center"/>
            <w:hideMark/>
          </w:tcPr>
          <w:p w14:paraId="076C8818"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Financijske djelatnosti i djelatnosti osiguranja</w:t>
            </w:r>
          </w:p>
        </w:tc>
        <w:tc>
          <w:tcPr>
            <w:tcW w:w="1417" w:type="dxa"/>
            <w:noWrap/>
            <w:vAlign w:val="center"/>
            <w:hideMark/>
          </w:tcPr>
          <w:p w14:paraId="69ADC19B" w14:textId="77777777" w:rsidR="0035313C" w:rsidRPr="007C6C6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7C6C6C">
              <w:t>3</w:t>
            </w:r>
            <w:r>
              <w:t>,0</w:t>
            </w:r>
          </w:p>
        </w:tc>
      </w:tr>
      <w:tr w:rsidR="0035313C" w:rsidRPr="0051140B" w14:paraId="0EFD478D"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13C9FC90" w14:textId="77777777" w:rsidR="0035313C" w:rsidRPr="0051140B" w:rsidRDefault="0035313C" w:rsidP="00FB4284">
            <w:pPr>
              <w:jc w:val="left"/>
              <w:rPr>
                <w:lang w:eastAsia="en-US"/>
              </w:rPr>
            </w:pPr>
            <w:r w:rsidRPr="0051140B">
              <w:rPr>
                <w:lang w:eastAsia="en-US"/>
              </w:rPr>
              <w:t>L</w:t>
            </w:r>
          </w:p>
        </w:tc>
        <w:tc>
          <w:tcPr>
            <w:tcW w:w="6521" w:type="dxa"/>
            <w:noWrap/>
            <w:vAlign w:val="center"/>
            <w:hideMark/>
          </w:tcPr>
          <w:p w14:paraId="46EAE4DF"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Poslovanje nekretninama</w:t>
            </w:r>
          </w:p>
        </w:tc>
        <w:tc>
          <w:tcPr>
            <w:tcW w:w="1417" w:type="dxa"/>
            <w:noWrap/>
            <w:vAlign w:val="center"/>
            <w:hideMark/>
          </w:tcPr>
          <w:p w14:paraId="3C5B2092" w14:textId="77777777" w:rsidR="0035313C" w:rsidRPr="007C6C6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7C6C6C">
              <w:t>5,4</w:t>
            </w:r>
          </w:p>
        </w:tc>
      </w:tr>
      <w:tr w:rsidR="0035313C" w:rsidRPr="0051140B" w14:paraId="0342FA31"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25AE9CC7" w14:textId="77777777" w:rsidR="0035313C" w:rsidRPr="0051140B" w:rsidRDefault="0035313C" w:rsidP="00FB4284">
            <w:pPr>
              <w:jc w:val="left"/>
              <w:rPr>
                <w:lang w:eastAsia="en-US"/>
              </w:rPr>
            </w:pPr>
            <w:r w:rsidRPr="0051140B">
              <w:rPr>
                <w:lang w:eastAsia="en-US"/>
              </w:rPr>
              <w:t>M,N</w:t>
            </w:r>
          </w:p>
        </w:tc>
        <w:tc>
          <w:tcPr>
            <w:tcW w:w="6521" w:type="dxa"/>
            <w:noWrap/>
            <w:vAlign w:val="center"/>
            <w:hideMark/>
          </w:tcPr>
          <w:p w14:paraId="36C14CBE"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Stručne, znanstvene, tehničke, administrativne i pomoćne uslužne djelatnosti</w:t>
            </w:r>
          </w:p>
        </w:tc>
        <w:tc>
          <w:tcPr>
            <w:tcW w:w="1417" w:type="dxa"/>
            <w:noWrap/>
            <w:vAlign w:val="center"/>
            <w:hideMark/>
          </w:tcPr>
          <w:p w14:paraId="30A9F5AF" w14:textId="77777777" w:rsidR="0035313C" w:rsidRPr="007C6C6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7C6C6C">
              <w:t>4</w:t>
            </w:r>
            <w:r>
              <w:t>,0</w:t>
            </w:r>
          </w:p>
        </w:tc>
      </w:tr>
      <w:tr w:rsidR="0035313C" w:rsidRPr="0051140B" w14:paraId="6D1AA475"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3B84E572" w14:textId="77777777" w:rsidR="0035313C" w:rsidRPr="0051140B" w:rsidRDefault="0035313C" w:rsidP="00FB4284">
            <w:pPr>
              <w:jc w:val="left"/>
              <w:rPr>
                <w:lang w:eastAsia="en-US"/>
              </w:rPr>
            </w:pPr>
            <w:r w:rsidRPr="0051140B">
              <w:rPr>
                <w:lang w:eastAsia="en-US"/>
              </w:rPr>
              <w:t>O,P,Q</w:t>
            </w:r>
          </w:p>
        </w:tc>
        <w:tc>
          <w:tcPr>
            <w:tcW w:w="6521" w:type="dxa"/>
            <w:noWrap/>
            <w:vAlign w:val="center"/>
            <w:hideMark/>
          </w:tcPr>
          <w:p w14:paraId="7463105E"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Javna uprava i obrana, obrazovanje, djelatnosti zdravstvene zaštite i socijalne skrbi</w:t>
            </w:r>
          </w:p>
        </w:tc>
        <w:tc>
          <w:tcPr>
            <w:tcW w:w="1417" w:type="dxa"/>
            <w:noWrap/>
            <w:vAlign w:val="center"/>
            <w:hideMark/>
          </w:tcPr>
          <w:p w14:paraId="1777E1B5" w14:textId="77777777" w:rsidR="0035313C" w:rsidRPr="007C6C6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7C6C6C">
              <w:t>6,8</w:t>
            </w:r>
          </w:p>
        </w:tc>
      </w:tr>
      <w:tr w:rsidR="0035313C" w:rsidRPr="0051140B" w14:paraId="0D8EF17F"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hideMark/>
          </w:tcPr>
          <w:p w14:paraId="32241630" w14:textId="77777777" w:rsidR="0035313C" w:rsidRPr="0051140B" w:rsidRDefault="0035313C" w:rsidP="00FB4284">
            <w:pPr>
              <w:jc w:val="left"/>
              <w:rPr>
                <w:lang w:eastAsia="en-US"/>
              </w:rPr>
            </w:pPr>
            <w:r w:rsidRPr="0051140B">
              <w:rPr>
                <w:lang w:eastAsia="en-US"/>
              </w:rPr>
              <w:t>R,S,T,U</w:t>
            </w:r>
          </w:p>
        </w:tc>
        <w:tc>
          <w:tcPr>
            <w:tcW w:w="6521" w:type="dxa"/>
            <w:noWrap/>
            <w:vAlign w:val="center"/>
            <w:hideMark/>
          </w:tcPr>
          <w:p w14:paraId="2D7408AE"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lang w:eastAsia="en-US"/>
              </w:rPr>
            </w:pPr>
            <w:r w:rsidRPr="0051140B">
              <w:rPr>
                <w:lang w:eastAsia="en-US"/>
              </w:rPr>
              <w:t>Ostale uslužne djelatnosti</w:t>
            </w:r>
          </w:p>
        </w:tc>
        <w:tc>
          <w:tcPr>
            <w:tcW w:w="1417" w:type="dxa"/>
            <w:noWrap/>
            <w:vAlign w:val="center"/>
            <w:hideMark/>
          </w:tcPr>
          <w:p w14:paraId="577DBB80" w14:textId="77777777" w:rsidR="0035313C" w:rsidRPr="007C6C6C" w:rsidRDefault="0035313C" w:rsidP="00FB4284">
            <w:pPr>
              <w:jc w:val="right"/>
              <w:cnfStyle w:val="000000000000" w:firstRow="0" w:lastRow="0" w:firstColumn="0" w:lastColumn="0" w:oddVBand="0" w:evenVBand="0" w:oddHBand="0" w:evenHBand="0" w:firstRowFirstColumn="0" w:firstRowLastColumn="0" w:lastRowFirstColumn="0" w:lastRowLastColumn="0"/>
            </w:pPr>
            <w:r w:rsidRPr="007C6C6C">
              <w:t>4,7</w:t>
            </w:r>
          </w:p>
        </w:tc>
      </w:tr>
      <w:tr w:rsidR="0035313C" w:rsidRPr="0051140B" w14:paraId="70EE9EF1" w14:textId="77777777" w:rsidTr="00FB4284">
        <w:trPr>
          <w:trHeight w:val="300"/>
        </w:trPr>
        <w:tc>
          <w:tcPr>
            <w:cnfStyle w:val="001000000000" w:firstRow="0" w:lastRow="0" w:firstColumn="1" w:lastColumn="0" w:oddVBand="0" w:evenVBand="0" w:oddHBand="0" w:evenHBand="0" w:firstRowFirstColumn="0" w:firstRowLastColumn="0" w:lastRowFirstColumn="0" w:lastRowLastColumn="0"/>
            <w:tcW w:w="1271" w:type="dxa"/>
            <w:noWrap/>
            <w:vAlign w:val="center"/>
          </w:tcPr>
          <w:p w14:paraId="3FD3605D" w14:textId="77777777" w:rsidR="0035313C" w:rsidRPr="0051140B" w:rsidRDefault="0035313C" w:rsidP="00FB4284">
            <w:pPr>
              <w:jc w:val="left"/>
              <w:rPr>
                <w:lang w:eastAsia="en-US"/>
              </w:rPr>
            </w:pPr>
          </w:p>
        </w:tc>
        <w:tc>
          <w:tcPr>
            <w:tcW w:w="6521" w:type="dxa"/>
            <w:noWrap/>
            <w:vAlign w:val="center"/>
          </w:tcPr>
          <w:p w14:paraId="2B24B7B6" w14:textId="77777777" w:rsidR="0035313C" w:rsidRPr="0051140B" w:rsidRDefault="0035313C" w:rsidP="00FB4284">
            <w:pPr>
              <w:jc w:val="left"/>
              <w:cnfStyle w:val="000000000000" w:firstRow="0" w:lastRow="0" w:firstColumn="0" w:lastColumn="0" w:oddVBand="0" w:evenVBand="0" w:oddHBand="0" w:evenHBand="0" w:firstRowFirstColumn="0" w:firstRowLastColumn="0" w:lastRowFirstColumn="0" w:lastRowLastColumn="0"/>
              <w:rPr>
                <w:b/>
                <w:lang w:eastAsia="en-US"/>
              </w:rPr>
            </w:pPr>
            <w:r w:rsidRPr="0051140B">
              <w:rPr>
                <w:rFonts w:asciiTheme="majorHAnsi" w:hAnsiTheme="majorHAnsi" w:cs="Arial"/>
                <w:b/>
                <w:iCs/>
                <w:szCs w:val="20"/>
              </w:rPr>
              <w:t>Bruto dodana vrijednost (bazične cijene)</w:t>
            </w:r>
          </w:p>
        </w:tc>
        <w:tc>
          <w:tcPr>
            <w:tcW w:w="1417" w:type="dxa"/>
            <w:noWrap/>
            <w:vAlign w:val="center"/>
          </w:tcPr>
          <w:p w14:paraId="3AA8987C" w14:textId="77777777" w:rsidR="0035313C" w:rsidRPr="00450D68" w:rsidRDefault="0035313C" w:rsidP="00FB4284">
            <w:pPr>
              <w:jc w:val="right"/>
              <w:cnfStyle w:val="000000000000" w:firstRow="0" w:lastRow="0" w:firstColumn="0" w:lastColumn="0" w:oddVBand="0" w:evenVBand="0" w:oddHBand="0" w:evenHBand="0" w:firstRowFirstColumn="0" w:firstRowLastColumn="0" w:lastRowFirstColumn="0" w:lastRowLastColumn="0"/>
              <w:rPr>
                <w:b/>
                <w:bCs/>
              </w:rPr>
            </w:pPr>
            <w:r w:rsidRPr="00450D68">
              <w:rPr>
                <w:b/>
                <w:bCs/>
              </w:rPr>
              <w:t>5,5</w:t>
            </w:r>
          </w:p>
        </w:tc>
      </w:tr>
    </w:tbl>
    <w:p w14:paraId="0D5471D9" w14:textId="7E5C997D" w:rsidR="0035313C" w:rsidRPr="0051140B" w:rsidRDefault="0035313C" w:rsidP="0035313C">
      <w:pPr>
        <w:spacing w:before="120"/>
      </w:pPr>
      <w:r w:rsidRPr="003D594F">
        <w:fldChar w:fldCharType="begin"/>
      </w:r>
      <w:r w:rsidRPr="003D594F">
        <w:instrText xml:space="preserve"> REF _Ref448478551 \h </w:instrText>
      </w:r>
      <w:r w:rsidR="003D594F">
        <w:instrText xml:space="preserve"> \* MERGEFORMAT </w:instrText>
      </w:r>
      <w:r w:rsidRPr="003D594F">
        <w:fldChar w:fldCharType="separate"/>
      </w:r>
      <w:r w:rsidR="00A16025" w:rsidRPr="0051140B">
        <w:t xml:space="preserve">Slika </w:t>
      </w:r>
      <w:r w:rsidR="00A16025">
        <w:rPr>
          <w:noProof/>
        </w:rPr>
        <w:t>6</w:t>
      </w:r>
      <w:r w:rsidRPr="003D594F">
        <w:fldChar w:fldCharType="end"/>
      </w:r>
      <w:r w:rsidRPr="0051140B">
        <w:t xml:space="preserve"> prikazuje strukturu bruto dodane vrijednosti Osječko-baranjske županije prema djelatnostima.</w:t>
      </w:r>
    </w:p>
    <w:p w14:paraId="7BA053B1" w14:textId="77777777" w:rsidR="0035313C" w:rsidRPr="0051140B" w:rsidRDefault="0035313C" w:rsidP="0035313C">
      <w:pPr>
        <w:keepNext/>
      </w:pPr>
      <w:r>
        <w:rPr>
          <w:noProof/>
          <w:lang w:eastAsia="hr-HR"/>
        </w:rPr>
        <w:drawing>
          <wp:inline distT="0" distB="0" distL="0" distR="0" wp14:anchorId="78511E79" wp14:editId="1A1566A5">
            <wp:extent cx="5626100" cy="3781425"/>
            <wp:effectExtent l="0" t="0" r="0" b="0"/>
            <wp:docPr id="43" name="Chart 4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85A547E-3004-4E13-934F-E86D372DC1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0B7A08A" w14:textId="081AB377" w:rsidR="0035313C" w:rsidRPr="0051140B" w:rsidRDefault="0035313C" w:rsidP="0035313C">
      <w:pPr>
        <w:pStyle w:val="Opisslike"/>
      </w:pPr>
      <w:bookmarkStart w:id="24" w:name="_Ref448478551"/>
      <w:bookmarkStart w:id="25" w:name="_Toc469902915"/>
      <w:bookmarkStart w:id="26" w:name="_Toc21089741"/>
      <w:r w:rsidRPr="0051140B">
        <w:t xml:space="preserve">Slika </w:t>
      </w:r>
      <w:r w:rsidR="001607A4">
        <w:fldChar w:fldCharType="begin"/>
      </w:r>
      <w:r w:rsidR="001607A4">
        <w:instrText xml:space="preserve"> SEQ Slika \* ARABIC </w:instrText>
      </w:r>
      <w:r w:rsidR="001607A4">
        <w:fldChar w:fldCharType="separate"/>
      </w:r>
      <w:r w:rsidR="00A16025">
        <w:rPr>
          <w:noProof/>
        </w:rPr>
        <w:t>6</w:t>
      </w:r>
      <w:r w:rsidR="001607A4">
        <w:fldChar w:fldCharType="end"/>
      </w:r>
      <w:bookmarkEnd w:id="24"/>
      <w:r w:rsidRPr="0051140B">
        <w:t xml:space="preserve"> Struktura bruto dodane vrijednosti Osječko-baranjske županije prema djelatnostima</w:t>
      </w:r>
      <w:bookmarkEnd w:id="25"/>
      <w:bookmarkEnd w:id="26"/>
    </w:p>
    <w:p w14:paraId="2F96B60F" w14:textId="77777777" w:rsidR="0035313C" w:rsidRDefault="0035313C" w:rsidP="0035313C"/>
    <w:p w14:paraId="15D4177D" w14:textId="4A5AE4A0" w:rsidR="00D05F02" w:rsidRDefault="00810296" w:rsidP="00A71183">
      <w:pPr>
        <w:pStyle w:val="Naslov2"/>
      </w:pPr>
      <w:bookmarkStart w:id="27" w:name="_Toc21089692"/>
      <w:r>
        <w:t xml:space="preserve">Ostvarenje Akcijskog plana energetske učinkovitosti </w:t>
      </w:r>
      <w:r w:rsidR="0065484C">
        <w:t>za prethodno razdoblje</w:t>
      </w:r>
      <w:bookmarkEnd w:id="27"/>
    </w:p>
    <w:p w14:paraId="70EFE30B" w14:textId="77777777" w:rsidR="00A71183" w:rsidRPr="00A71183" w:rsidRDefault="00A71183" w:rsidP="00A71183"/>
    <w:p w14:paraId="266C6391" w14:textId="7F65377A" w:rsidR="00EF3E7E" w:rsidRDefault="00EF3E7E" w:rsidP="0035313C">
      <w:r>
        <w:t xml:space="preserve">U kontekstu aktivne politike Osječko-baranjske županije </w:t>
      </w:r>
      <w:r w:rsidR="00B142C5">
        <w:t>u pogledu prov</w:t>
      </w:r>
      <w:r w:rsidR="00881D2D">
        <w:t xml:space="preserve">edbe energetske obnove zgrada valja istaknuti </w:t>
      </w:r>
      <w:r w:rsidR="00EA1BBC">
        <w:t>nezanemarive ostvarene rezultate.</w:t>
      </w:r>
    </w:p>
    <w:p w14:paraId="43D334D1" w14:textId="6A61EC3B" w:rsidR="0035313C" w:rsidRDefault="00D05F02" w:rsidP="0035313C">
      <w:r>
        <w:t xml:space="preserve">U provedbenom razdoblju Akcijskog plana </w:t>
      </w:r>
      <w:r w:rsidR="004B247E">
        <w:t>energetske učinkovitosti Osječko</w:t>
      </w:r>
      <w:r w:rsidR="004B247E">
        <w:noBreakHyphen/>
        <w:t>baranjske županije</w:t>
      </w:r>
      <w:r>
        <w:t xml:space="preserve"> </w:t>
      </w:r>
      <w:r w:rsidR="00701D35">
        <w:t>za razdoblje 2017. -</w:t>
      </w:r>
      <w:r w:rsidR="00915A2E">
        <w:t xml:space="preserve"> 2019. godine provedbom</w:t>
      </w:r>
      <w:r w:rsidR="00406FBB">
        <w:t xml:space="preserve"> mjere </w:t>
      </w:r>
      <w:r w:rsidR="009543CA">
        <w:t xml:space="preserve">energetske </w:t>
      </w:r>
      <w:r w:rsidR="00406FBB">
        <w:t>obnove javnih zgrada</w:t>
      </w:r>
      <w:r w:rsidR="0035313C">
        <w:t xml:space="preserve"> do sada je </w:t>
      </w:r>
      <w:r w:rsidR="00231BF4">
        <w:t>realizirana obnova</w:t>
      </w:r>
      <w:r w:rsidR="0035313C">
        <w:t xml:space="preserve"> 19 škola, ukupne vrijednosti </w:t>
      </w:r>
      <w:r w:rsidR="008309D9" w:rsidRPr="003D594F">
        <w:t>62,1</w:t>
      </w:r>
      <w:r w:rsidR="0035313C" w:rsidRPr="003D594F">
        <w:t xml:space="preserve"> milijuna kuna</w:t>
      </w:r>
      <w:r w:rsidR="0035313C">
        <w:t>. Ostvarene uštede u energiji iznos</w:t>
      </w:r>
      <w:r w:rsidR="00AD6679">
        <w:t>e</w:t>
      </w:r>
      <w:r w:rsidR="0035313C">
        <w:t xml:space="preserve"> preko 4 milijuna kWh godišnje, dok </w:t>
      </w:r>
      <w:r w:rsidR="00AD6679">
        <w:t>smanjenje</w:t>
      </w:r>
      <w:r w:rsidR="0035313C">
        <w:t xml:space="preserve"> emisije </w:t>
      </w:r>
      <w:r w:rsidR="0035313C" w:rsidRPr="00E518DC">
        <w:t>CO</w:t>
      </w:r>
      <w:r w:rsidR="0035313C" w:rsidRPr="00E518DC">
        <w:rPr>
          <w:vertAlign w:val="subscript"/>
        </w:rPr>
        <w:t>2</w:t>
      </w:r>
      <w:r w:rsidR="0035313C">
        <w:t xml:space="preserve"> </w:t>
      </w:r>
      <w:r w:rsidR="00AD6679">
        <w:t>iznosi</w:t>
      </w:r>
      <w:r w:rsidR="0035313C">
        <w:t xml:space="preserve"> preko 1.700 tona godišnje. </w:t>
      </w:r>
    </w:p>
    <w:p w14:paraId="189E07D3" w14:textId="349D84B3" w:rsidR="0035313C" w:rsidRDefault="0035313C" w:rsidP="0035313C">
      <w:r>
        <w:t xml:space="preserve">Budući da su sve energetske obnove uključivale i obnovu ovojnice zgrade, osim energetskih i emisijskih utjecaja ostvaruje se pozitivan utjecaj na zajednicu. Često su građevine prije obnove bile derutne te polaznicima nisu osiguravale adekvatne uvjete školovanja (pojava plijesni, vlaga u zraku, neprimjerena temperatura, prokišnjavanje, </w:t>
      </w:r>
      <w:r w:rsidR="00A5225D">
        <w:t>itd</w:t>
      </w:r>
      <w:r>
        <w:t>.), no nakon obnove pružaju zdravstveno i vizualno poboljšanje.</w:t>
      </w:r>
    </w:p>
    <w:p w14:paraId="019EF196" w14:textId="5ED6ABA4" w:rsidR="0035313C" w:rsidRDefault="0035313C" w:rsidP="0035313C">
      <w:r>
        <w:t>Nadalje, energetsk</w:t>
      </w:r>
      <w:r w:rsidR="003C2309">
        <w:t>a</w:t>
      </w:r>
      <w:r>
        <w:t xml:space="preserve"> obnov</w:t>
      </w:r>
      <w:r w:rsidR="003C2309">
        <w:t>a</w:t>
      </w:r>
      <w:r w:rsidR="003C2309" w:rsidRPr="003C2309">
        <w:t xml:space="preserve"> </w:t>
      </w:r>
      <w:r w:rsidR="003C2309">
        <w:t>u Osječko-baranjskoj županiji</w:t>
      </w:r>
      <w:r>
        <w:t xml:space="preserve">, kako škola, tako i obiteljskih </w:t>
      </w:r>
      <w:r w:rsidR="004C615A">
        <w:t>kuća</w:t>
      </w:r>
      <w:r>
        <w:t xml:space="preserve">, stambenih zgrada i zgrada u javnom vlasništvu ima pozitivan utjecaj na stanovništvo. Budući da se radi o novim fasadama, </w:t>
      </w:r>
      <w:r w:rsidR="003C2309">
        <w:t xml:space="preserve">vizualni </w:t>
      </w:r>
      <w:r>
        <w:t xml:space="preserve">dojam županije se </w:t>
      </w:r>
      <w:r w:rsidR="00A5225D">
        <w:t>unaprjeđuje</w:t>
      </w:r>
      <w:r>
        <w:t>, kako za građane, tako i za turiste, pozitivno utječući na gospodarstvo županije.</w:t>
      </w:r>
    </w:p>
    <w:p w14:paraId="67A6ED8D" w14:textId="63C3C44C" w:rsidR="00442ACE" w:rsidRPr="0051140B" w:rsidRDefault="0035313C" w:rsidP="0035313C">
      <w:pPr>
        <w:sectPr w:rsidR="00442ACE" w:rsidRPr="0051140B" w:rsidSect="00BE1CDC">
          <w:pgSz w:w="12240" w:h="15840" w:code="1"/>
          <w:pgMar w:top="1440" w:right="1440" w:bottom="1440" w:left="1440" w:header="720" w:footer="284" w:gutter="0"/>
          <w:cols w:space="720"/>
        </w:sectPr>
      </w:pPr>
      <w:r>
        <w:t xml:space="preserve">Sukladno tome, </w:t>
      </w:r>
      <w:r w:rsidR="00256CF3">
        <w:t xml:space="preserve">u trenutku izrade ovog dokumenta </w:t>
      </w:r>
      <w:r w:rsidR="00D9235F">
        <w:t>u</w:t>
      </w:r>
      <w:r>
        <w:t xml:space="preserve"> 2019. g</w:t>
      </w:r>
      <w:r w:rsidR="00406FBB">
        <w:t>odin</w:t>
      </w:r>
      <w:r w:rsidR="00D9235F">
        <w:t>i</w:t>
      </w:r>
      <w:r>
        <w:t xml:space="preserve"> potpisani su ugovori s izvođačima o obnovi </w:t>
      </w:r>
      <w:r w:rsidR="008309D9">
        <w:t xml:space="preserve">19 </w:t>
      </w:r>
      <w:r>
        <w:t xml:space="preserve">osnovnih škola na području županije. </w:t>
      </w:r>
      <w:r w:rsidRPr="00056673">
        <w:t xml:space="preserve">Ukupna vrijednost navedenih radova iznosi </w:t>
      </w:r>
      <w:r w:rsidR="008309D9" w:rsidRPr="003D594F">
        <w:t>70.510,481,54</w:t>
      </w:r>
      <w:r w:rsidR="008309D9" w:rsidRPr="00056673">
        <w:t xml:space="preserve"> </w:t>
      </w:r>
      <w:r w:rsidRPr="00056673">
        <w:t>kun</w:t>
      </w:r>
      <w:r w:rsidR="008309D9">
        <w:t>a</w:t>
      </w:r>
      <w:r w:rsidRPr="00056673">
        <w:t>, a rok izvedbe radova je 10 mjeseci od dana uvođenja u radove.</w:t>
      </w:r>
    </w:p>
    <w:p w14:paraId="09F41C9B" w14:textId="53A455C2" w:rsidR="008E4488" w:rsidRPr="0051140B" w:rsidRDefault="008E4488" w:rsidP="00F50710">
      <w:pPr>
        <w:pStyle w:val="Naslov1"/>
      </w:pPr>
      <w:bookmarkStart w:id="28" w:name="_Toc430079755"/>
      <w:bookmarkStart w:id="29" w:name="_Toc21089693"/>
      <w:r w:rsidRPr="0051140B">
        <w:t>Analiza stanja i potreba u neposrednoj potrošnji energije</w:t>
      </w:r>
      <w:bookmarkEnd w:id="28"/>
      <w:bookmarkEnd w:id="29"/>
    </w:p>
    <w:p w14:paraId="6D68B74D" w14:textId="77777777" w:rsidR="00E41102" w:rsidRDefault="00E41102" w:rsidP="00E41102"/>
    <w:p w14:paraId="0DC239F0" w14:textId="1158E41B" w:rsidR="00E41102" w:rsidRDefault="00E41102" w:rsidP="00E41102">
      <w:r>
        <w:t>Sastavni dio Akcijskog plana je i analiza neposredne potrošnje energije</w:t>
      </w:r>
      <w:r w:rsidR="00593485">
        <w:t xml:space="preserve"> </w:t>
      </w:r>
      <w:r>
        <w:t>na području Osječko</w:t>
      </w:r>
      <w:r>
        <w:noBreakHyphen/>
        <w:t xml:space="preserve">baranjske županije. Za potrebe analize potrošnje neposredne energije, kao i za izradu energetske bilance, potrebno je raspolagati svim potrebnim podacima za isto razdoblje, tj. za istu kalendarsku godinu. Obzirom na dostupnost podataka, pregled potrošnje neposredne energije </w:t>
      </w:r>
      <w:r w:rsidR="00917C94">
        <w:t>za sve sektore</w:t>
      </w:r>
      <w:r>
        <w:t xml:space="preserve"> napravljen </w:t>
      </w:r>
      <w:r w:rsidR="00917C94">
        <w:t>je</w:t>
      </w:r>
      <w:r>
        <w:t xml:space="preserve"> na temelju podataka za 201</w:t>
      </w:r>
      <w:r w:rsidR="00917C94">
        <w:t>8</w:t>
      </w:r>
      <w:r>
        <w:t>. godinu</w:t>
      </w:r>
      <w:r w:rsidR="00917C94">
        <w:t>.</w:t>
      </w:r>
    </w:p>
    <w:p w14:paraId="41DD3581" w14:textId="11FAD57B" w:rsidR="00E41102" w:rsidRDefault="00E41102" w:rsidP="00F50710">
      <w:r>
        <w:t xml:space="preserve">U </w:t>
      </w:r>
      <w:r w:rsidR="00917C94">
        <w:t xml:space="preserve">narednim </w:t>
      </w:r>
      <w:r>
        <w:t xml:space="preserve">poglavljima prikazana je potrošnja energije u pojedinim sektorima potrošnje te ukupna </w:t>
      </w:r>
      <w:r w:rsidR="00917C94">
        <w:t xml:space="preserve">potrošnja </w:t>
      </w:r>
      <w:r>
        <w:t>ener</w:t>
      </w:r>
      <w:r w:rsidR="00917C94">
        <w:t xml:space="preserve">gije </w:t>
      </w:r>
      <w:r>
        <w:t>na podr</w:t>
      </w:r>
      <w:r w:rsidR="00701D35">
        <w:t>učju Osječko-baranjske županije</w:t>
      </w:r>
      <w:r>
        <w:t>. Ta se potrošnja odnosi na sve potrošače sektora industrije, kućanstava, uslužnog sektora te prometa.</w:t>
      </w:r>
    </w:p>
    <w:p w14:paraId="23949C1D" w14:textId="77777777" w:rsidR="00064485" w:rsidRPr="0051140B" w:rsidRDefault="00064485" w:rsidP="00F50710"/>
    <w:p w14:paraId="3C9344F9" w14:textId="2A8A0A71" w:rsidR="00420DD5" w:rsidRPr="0051140B" w:rsidRDefault="007C2ADF" w:rsidP="00C72641">
      <w:pPr>
        <w:pStyle w:val="Naslov2"/>
      </w:pPr>
      <w:bookmarkStart w:id="30" w:name="_Toc430079756"/>
      <w:bookmarkStart w:id="31" w:name="_Ref457493923"/>
      <w:r w:rsidRPr="003D594F">
        <w:rPr>
          <w:rFonts w:ascii="Times New Roman" w:hAnsi="Times New Roman" w:cs="Times New Roman"/>
          <w:snapToGrid w:val="0"/>
          <w:color w:val="000000"/>
          <w:w w:val="0"/>
          <w:sz w:val="0"/>
          <w:szCs w:val="0"/>
          <w:u w:color="000000"/>
          <w:bdr w:val="none" w:sz="0" w:space="0" w:color="000000"/>
          <w:shd w:val="clear" w:color="000000" w:fill="000000"/>
          <w:lang w:eastAsia="x-none" w:bidi="x-none"/>
          <w14:scene3d>
            <w14:camera w14:prst="orthographicFront"/>
            <w14:lightRig w14:rig="threePt" w14:dir="t">
              <w14:rot w14:lat="0" w14:lon="0" w14:rev="0"/>
            </w14:lightRig>
          </w14:scene3d>
        </w:rPr>
        <w:t xml:space="preserve"> </w:t>
      </w:r>
      <w:r w:rsidRPr="003D594F">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14:scene3d>
            <w14:camera w14:prst="orthographicFront"/>
            <w14:lightRig w14:rig="threePt" w14:dir="t">
              <w14:rot w14:lat="0" w14:lon="0" w14:rev="0"/>
            </w14:lightRig>
          </w14:scene3d>
        </w:rPr>
        <w:fldChar w:fldCharType="begin"/>
      </w:r>
      <w:r w:rsidRPr="003D594F">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14:scene3d>
            <w14:camera w14:prst="orthographicFront"/>
            <w14:lightRig w14:rig="threePt" w14:dir="t">
              <w14:rot w14:lat="0" w14:lon="0" w14:rev="0"/>
            </w14:lightRig>
          </w14:scene3d>
        </w:rPr>
        <w:instrText xml:space="preserve">  </w:instrText>
      </w:r>
      <w:r w:rsidRPr="003D594F">
        <w:rPr>
          <w:rFonts w:ascii="Times New Roman" w:hAnsi="Times New Roman" w:cs="Times New Roman"/>
          <w:snapToGrid w:val="0"/>
          <w:color w:val="000000"/>
          <w:w w:val="0"/>
          <w:sz w:val="0"/>
          <w:szCs w:val="0"/>
          <w:u w:color="000000"/>
          <w:bdr w:val="none" w:sz="0" w:space="0" w:color="000000"/>
          <w:shd w:val="clear" w:color="000000" w:fill="000000"/>
          <w:lang w:val="x-none" w:eastAsia="x-none" w:bidi="x-none"/>
          <w14:scene3d>
            <w14:camera w14:prst="orthographicFront"/>
            <w14:lightRig w14:rig="threePt" w14:dir="t">
              <w14:rot w14:lat="0" w14:lon="0" w14:rev="0"/>
            </w14:lightRig>
          </w14:scene3d>
        </w:rPr>
        <w:fldChar w:fldCharType="end"/>
      </w:r>
      <w:bookmarkStart w:id="32" w:name="_Toc21089694"/>
      <w:r w:rsidR="008E4488" w:rsidRPr="0051140B">
        <w:t>Potrošnja energije u sektoru industrije</w:t>
      </w:r>
      <w:bookmarkEnd w:id="30"/>
      <w:bookmarkEnd w:id="31"/>
      <w:bookmarkEnd w:id="32"/>
    </w:p>
    <w:p w14:paraId="78C9D71A" w14:textId="5B25EAF9" w:rsidR="00713797" w:rsidRDefault="00713797" w:rsidP="00F50710"/>
    <w:p w14:paraId="58B445D8" w14:textId="3B2FC3AB" w:rsidR="00922098" w:rsidRDefault="00444D11" w:rsidP="00F50710">
      <w:r w:rsidRPr="00444D11">
        <w:t xml:space="preserve">Ukupna neposredna potrošnja energije u sektoru industrije na području Osječko-baranjske županije iznosi </w:t>
      </w:r>
      <w:r>
        <w:t>2</w:t>
      </w:r>
      <w:r w:rsidRPr="00444D11">
        <w:t xml:space="preserve"> TWh odnosno </w:t>
      </w:r>
      <w:r>
        <w:t>7,3</w:t>
      </w:r>
      <w:r w:rsidRPr="00444D11">
        <w:t xml:space="preserve"> PJ što je </w:t>
      </w:r>
      <w:r w:rsidR="00B22172">
        <w:t>oko 16</w:t>
      </w:r>
      <w:r w:rsidRPr="00444D11">
        <w:t>% ukupne potrošnje energije u industriji u Republici Hrvatskoj.</w:t>
      </w:r>
    </w:p>
    <w:p w14:paraId="3624888F" w14:textId="317CE225" w:rsidR="00B22172" w:rsidRDefault="00B22172" w:rsidP="00B22172">
      <w:pPr>
        <w:pStyle w:val="Opisslike"/>
        <w:keepNext/>
      </w:pPr>
      <w:bookmarkStart w:id="33" w:name="_Toc21089716"/>
      <w:r>
        <w:t xml:space="preserve">Tablica </w:t>
      </w:r>
      <w:r w:rsidR="00A63945">
        <w:fldChar w:fldCharType="begin"/>
      </w:r>
      <w:r w:rsidR="00A63945">
        <w:instrText xml:space="preserve"> SEQ Tablica \* ARABIC </w:instrText>
      </w:r>
      <w:r w:rsidR="00A63945">
        <w:fldChar w:fldCharType="separate"/>
      </w:r>
      <w:r w:rsidR="00A16025">
        <w:rPr>
          <w:noProof/>
        </w:rPr>
        <w:t>2</w:t>
      </w:r>
      <w:r w:rsidR="00A63945">
        <w:fldChar w:fldCharType="end"/>
      </w:r>
      <w:r>
        <w:t xml:space="preserve"> Neposredna potrošnja energije u industriji</w:t>
      </w:r>
      <w:bookmarkEnd w:id="33"/>
    </w:p>
    <w:tbl>
      <w:tblPr>
        <w:tblW w:w="5780" w:type="dxa"/>
        <w:jc w:val="center"/>
        <w:tblLook w:val="04A0" w:firstRow="1" w:lastRow="0" w:firstColumn="1" w:lastColumn="0" w:noHBand="0" w:noVBand="1"/>
      </w:tblPr>
      <w:tblGrid>
        <w:gridCol w:w="3420"/>
        <w:gridCol w:w="1180"/>
        <w:gridCol w:w="1180"/>
      </w:tblGrid>
      <w:tr w:rsidR="00141DE6" w:rsidRPr="00141DE6" w14:paraId="4A10FBD8" w14:textId="77777777" w:rsidTr="00B22172">
        <w:trPr>
          <w:trHeight w:val="315"/>
          <w:jc w:val="center"/>
        </w:trPr>
        <w:tc>
          <w:tcPr>
            <w:tcW w:w="3420" w:type="dxa"/>
            <w:tcBorders>
              <w:top w:val="single" w:sz="8" w:space="0" w:color="F28E8D"/>
              <w:left w:val="single" w:sz="8" w:space="0" w:color="F28E8D"/>
              <w:bottom w:val="single" w:sz="12" w:space="0" w:color="EC5654"/>
              <w:right w:val="single" w:sz="8" w:space="0" w:color="F28E8D"/>
            </w:tcBorders>
            <w:shd w:val="clear" w:color="auto" w:fill="auto"/>
            <w:noWrap/>
            <w:vAlign w:val="center"/>
            <w:hideMark/>
          </w:tcPr>
          <w:p w14:paraId="0E435F94"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Vrsta goriva</w:t>
            </w:r>
          </w:p>
        </w:tc>
        <w:tc>
          <w:tcPr>
            <w:tcW w:w="1180" w:type="dxa"/>
            <w:tcBorders>
              <w:top w:val="single" w:sz="8" w:space="0" w:color="F28E8D"/>
              <w:left w:val="nil"/>
              <w:bottom w:val="single" w:sz="12" w:space="0" w:color="EC5654"/>
              <w:right w:val="single" w:sz="8" w:space="0" w:color="F28E8D"/>
            </w:tcBorders>
            <w:shd w:val="clear" w:color="auto" w:fill="auto"/>
            <w:noWrap/>
            <w:vAlign w:val="center"/>
            <w:hideMark/>
          </w:tcPr>
          <w:p w14:paraId="49B679F8" w14:textId="77777777" w:rsidR="00141DE6" w:rsidRPr="00141DE6" w:rsidRDefault="00141DE6" w:rsidP="00141DE6">
            <w:pPr>
              <w:spacing w:after="0" w:line="240" w:lineRule="auto"/>
              <w:jc w:val="center"/>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MWh</w:t>
            </w:r>
          </w:p>
        </w:tc>
        <w:tc>
          <w:tcPr>
            <w:tcW w:w="1180" w:type="dxa"/>
            <w:tcBorders>
              <w:top w:val="single" w:sz="8" w:space="0" w:color="F28E8D"/>
              <w:left w:val="nil"/>
              <w:bottom w:val="single" w:sz="12" w:space="0" w:color="EC5654"/>
              <w:right w:val="single" w:sz="8" w:space="0" w:color="F28E8D"/>
            </w:tcBorders>
            <w:shd w:val="clear" w:color="auto" w:fill="auto"/>
            <w:vAlign w:val="center"/>
            <w:hideMark/>
          </w:tcPr>
          <w:p w14:paraId="78720AB0" w14:textId="77777777" w:rsidR="00141DE6" w:rsidRPr="00141DE6" w:rsidRDefault="00141DE6" w:rsidP="00141DE6">
            <w:pPr>
              <w:spacing w:after="0" w:line="240" w:lineRule="auto"/>
              <w:jc w:val="center"/>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GJ</w:t>
            </w:r>
          </w:p>
        </w:tc>
      </w:tr>
      <w:tr w:rsidR="00141DE6" w:rsidRPr="00141DE6" w14:paraId="7D192F4B" w14:textId="77777777" w:rsidTr="00B22172">
        <w:trPr>
          <w:trHeight w:val="330"/>
          <w:jc w:val="center"/>
        </w:trPr>
        <w:tc>
          <w:tcPr>
            <w:tcW w:w="3420" w:type="dxa"/>
            <w:tcBorders>
              <w:top w:val="nil"/>
              <w:left w:val="single" w:sz="8" w:space="0" w:color="F28E8D"/>
              <w:bottom w:val="single" w:sz="8" w:space="0" w:color="F28E8D"/>
              <w:right w:val="single" w:sz="8" w:space="0" w:color="F28E8D"/>
            </w:tcBorders>
            <w:shd w:val="clear" w:color="auto" w:fill="auto"/>
            <w:noWrap/>
            <w:vAlign w:val="center"/>
            <w:hideMark/>
          </w:tcPr>
          <w:p w14:paraId="089A7BB1"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Ugljen</w:t>
            </w:r>
          </w:p>
        </w:tc>
        <w:tc>
          <w:tcPr>
            <w:tcW w:w="1180" w:type="dxa"/>
            <w:tcBorders>
              <w:top w:val="nil"/>
              <w:left w:val="nil"/>
              <w:bottom w:val="single" w:sz="8" w:space="0" w:color="F28E8D"/>
              <w:right w:val="single" w:sz="8" w:space="0" w:color="F28E8D"/>
            </w:tcBorders>
            <w:shd w:val="clear" w:color="auto" w:fill="auto"/>
            <w:noWrap/>
            <w:vAlign w:val="center"/>
            <w:hideMark/>
          </w:tcPr>
          <w:p w14:paraId="2987F032"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499.349</w:t>
            </w:r>
          </w:p>
        </w:tc>
        <w:tc>
          <w:tcPr>
            <w:tcW w:w="1180" w:type="dxa"/>
            <w:tcBorders>
              <w:top w:val="nil"/>
              <w:left w:val="nil"/>
              <w:bottom w:val="single" w:sz="8" w:space="0" w:color="F28E8D"/>
              <w:right w:val="single" w:sz="8" w:space="0" w:color="F28E8D"/>
            </w:tcBorders>
            <w:shd w:val="clear" w:color="auto" w:fill="auto"/>
            <w:vAlign w:val="center"/>
            <w:hideMark/>
          </w:tcPr>
          <w:p w14:paraId="5F167F29"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1.797.657</w:t>
            </w:r>
          </w:p>
        </w:tc>
      </w:tr>
      <w:tr w:rsidR="00141DE6" w:rsidRPr="00141DE6" w14:paraId="31EA2D03"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noWrap/>
            <w:vAlign w:val="center"/>
            <w:hideMark/>
          </w:tcPr>
          <w:p w14:paraId="4A38438F"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Prirodni plin</w:t>
            </w:r>
          </w:p>
        </w:tc>
        <w:tc>
          <w:tcPr>
            <w:tcW w:w="1180" w:type="dxa"/>
            <w:tcBorders>
              <w:top w:val="nil"/>
              <w:left w:val="nil"/>
              <w:bottom w:val="single" w:sz="8" w:space="0" w:color="F28E8D"/>
              <w:right w:val="single" w:sz="8" w:space="0" w:color="F28E8D"/>
            </w:tcBorders>
            <w:shd w:val="clear" w:color="auto" w:fill="auto"/>
            <w:noWrap/>
            <w:vAlign w:val="center"/>
            <w:hideMark/>
          </w:tcPr>
          <w:p w14:paraId="6B84B3C4"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222.453</w:t>
            </w:r>
          </w:p>
        </w:tc>
        <w:tc>
          <w:tcPr>
            <w:tcW w:w="1180" w:type="dxa"/>
            <w:tcBorders>
              <w:top w:val="nil"/>
              <w:left w:val="nil"/>
              <w:bottom w:val="single" w:sz="8" w:space="0" w:color="F28E8D"/>
              <w:right w:val="single" w:sz="8" w:space="0" w:color="F28E8D"/>
            </w:tcBorders>
            <w:shd w:val="clear" w:color="auto" w:fill="auto"/>
            <w:vAlign w:val="center"/>
            <w:hideMark/>
          </w:tcPr>
          <w:p w14:paraId="5CF158D8"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800.831</w:t>
            </w:r>
          </w:p>
        </w:tc>
      </w:tr>
      <w:tr w:rsidR="00141DE6" w:rsidRPr="00141DE6" w14:paraId="0FB363D5"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noWrap/>
            <w:vAlign w:val="center"/>
            <w:hideMark/>
          </w:tcPr>
          <w:p w14:paraId="7FCD9E0F"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Ogrjevno drvo</w:t>
            </w:r>
          </w:p>
        </w:tc>
        <w:tc>
          <w:tcPr>
            <w:tcW w:w="1180" w:type="dxa"/>
            <w:tcBorders>
              <w:top w:val="nil"/>
              <w:left w:val="nil"/>
              <w:bottom w:val="single" w:sz="8" w:space="0" w:color="F28E8D"/>
              <w:right w:val="single" w:sz="8" w:space="0" w:color="F28E8D"/>
            </w:tcBorders>
            <w:shd w:val="clear" w:color="auto" w:fill="auto"/>
            <w:noWrap/>
            <w:vAlign w:val="center"/>
            <w:hideMark/>
          </w:tcPr>
          <w:p w14:paraId="0E359AB7"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19.935</w:t>
            </w:r>
          </w:p>
        </w:tc>
        <w:tc>
          <w:tcPr>
            <w:tcW w:w="1180" w:type="dxa"/>
            <w:tcBorders>
              <w:top w:val="nil"/>
              <w:left w:val="nil"/>
              <w:bottom w:val="single" w:sz="8" w:space="0" w:color="F28E8D"/>
              <w:right w:val="single" w:sz="8" w:space="0" w:color="F28E8D"/>
            </w:tcBorders>
            <w:shd w:val="clear" w:color="auto" w:fill="auto"/>
            <w:vAlign w:val="center"/>
            <w:hideMark/>
          </w:tcPr>
          <w:p w14:paraId="397D1C4C"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71.765</w:t>
            </w:r>
          </w:p>
        </w:tc>
      </w:tr>
      <w:tr w:rsidR="00141DE6" w:rsidRPr="00141DE6" w14:paraId="600151A6"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noWrap/>
            <w:vAlign w:val="center"/>
            <w:hideMark/>
          </w:tcPr>
          <w:p w14:paraId="70099C25"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Ukapljeni plin</w:t>
            </w:r>
          </w:p>
        </w:tc>
        <w:tc>
          <w:tcPr>
            <w:tcW w:w="1180" w:type="dxa"/>
            <w:tcBorders>
              <w:top w:val="nil"/>
              <w:left w:val="nil"/>
              <w:bottom w:val="single" w:sz="8" w:space="0" w:color="F28E8D"/>
              <w:right w:val="single" w:sz="8" w:space="0" w:color="F28E8D"/>
            </w:tcBorders>
            <w:shd w:val="clear" w:color="auto" w:fill="auto"/>
            <w:noWrap/>
            <w:vAlign w:val="center"/>
            <w:hideMark/>
          </w:tcPr>
          <w:p w14:paraId="3BB8395E"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978</w:t>
            </w:r>
          </w:p>
        </w:tc>
        <w:tc>
          <w:tcPr>
            <w:tcW w:w="1180" w:type="dxa"/>
            <w:tcBorders>
              <w:top w:val="nil"/>
              <w:left w:val="nil"/>
              <w:bottom w:val="single" w:sz="8" w:space="0" w:color="F28E8D"/>
              <w:right w:val="single" w:sz="8" w:space="0" w:color="F28E8D"/>
            </w:tcBorders>
            <w:shd w:val="clear" w:color="auto" w:fill="auto"/>
            <w:vAlign w:val="center"/>
            <w:hideMark/>
          </w:tcPr>
          <w:p w14:paraId="257DA3CA"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3.520</w:t>
            </w:r>
          </w:p>
        </w:tc>
      </w:tr>
      <w:tr w:rsidR="00141DE6" w:rsidRPr="00141DE6" w14:paraId="326950BA"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noWrap/>
            <w:vAlign w:val="center"/>
            <w:hideMark/>
          </w:tcPr>
          <w:p w14:paraId="2DA64245"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Motorni benzin</w:t>
            </w:r>
          </w:p>
        </w:tc>
        <w:tc>
          <w:tcPr>
            <w:tcW w:w="1180" w:type="dxa"/>
            <w:tcBorders>
              <w:top w:val="nil"/>
              <w:left w:val="nil"/>
              <w:bottom w:val="single" w:sz="8" w:space="0" w:color="F28E8D"/>
              <w:right w:val="single" w:sz="8" w:space="0" w:color="F28E8D"/>
            </w:tcBorders>
            <w:shd w:val="clear" w:color="auto" w:fill="auto"/>
            <w:noWrap/>
            <w:vAlign w:val="center"/>
            <w:hideMark/>
          </w:tcPr>
          <w:p w14:paraId="5E49194C"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7.844</w:t>
            </w:r>
          </w:p>
        </w:tc>
        <w:tc>
          <w:tcPr>
            <w:tcW w:w="1180" w:type="dxa"/>
            <w:tcBorders>
              <w:top w:val="nil"/>
              <w:left w:val="nil"/>
              <w:bottom w:val="single" w:sz="8" w:space="0" w:color="F28E8D"/>
              <w:right w:val="single" w:sz="8" w:space="0" w:color="F28E8D"/>
            </w:tcBorders>
            <w:shd w:val="clear" w:color="auto" w:fill="auto"/>
            <w:vAlign w:val="center"/>
            <w:hideMark/>
          </w:tcPr>
          <w:p w14:paraId="355C5658"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28.238</w:t>
            </w:r>
          </w:p>
        </w:tc>
      </w:tr>
      <w:tr w:rsidR="00141DE6" w:rsidRPr="00141DE6" w14:paraId="0250549C"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noWrap/>
            <w:vAlign w:val="center"/>
            <w:hideMark/>
          </w:tcPr>
          <w:p w14:paraId="0D4AB27C"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Dizelsko gorivo</w:t>
            </w:r>
          </w:p>
        </w:tc>
        <w:tc>
          <w:tcPr>
            <w:tcW w:w="1180" w:type="dxa"/>
            <w:tcBorders>
              <w:top w:val="nil"/>
              <w:left w:val="nil"/>
              <w:bottom w:val="single" w:sz="8" w:space="0" w:color="F28E8D"/>
              <w:right w:val="single" w:sz="8" w:space="0" w:color="F28E8D"/>
            </w:tcBorders>
            <w:shd w:val="clear" w:color="auto" w:fill="auto"/>
            <w:noWrap/>
            <w:vAlign w:val="center"/>
            <w:hideMark/>
          </w:tcPr>
          <w:p w14:paraId="05ADFA65"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22.412</w:t>
            </w:r>
          </w:p>
        </w:tc>
        <w:tc>
          <w:tcPr>
            <w:tcW w:w="1180" w:type="dxa"/>
            <w:tcBorders>
              <w:top w:val="nil"/>
              <w:left w:val="nil"/>
              <w:bottom w:val="single" w:sz="8" w:space="0" w:color="F28E8D"/>
              <w:right w:val="single" w:sz="8" w:space="0" w:color="F28E8D"/>
            </w:tcBorders>
            <w:shd w:val="clear" w:color="auto" w:fill="auto"/>
            <w:vAlign w:val="center"/>
            <w:hideMark/>
          </w:tcPr>
          <w:p w14:paraId="7E6BA2C5"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80.685</w:t>
            </w:r>
          </w:p>
        </w:tc>
      </w:tr>
      <w:tr w:rsidR="00141DE6" w:rsidRPr="00141DE6" w14:paraId="5C088040"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vAlign w:val="center"/>
            <w:hideMark/>
          </w:tcPr>
          <w:p w14:paraId="5ECA8DA8"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Ekstra lako loživo ulje</w:t>
            </w:r>
          </w:p>
        </w:tc>
        <w:tc>
          <w:tcPr>
            <w:tcW w:w="1180" w:type="dxa"/>
            <w:tcBorders>
              <w:top w:val="nil"/>
              <w:left w:val="nil"/>
              <w:bottom w:val="single" w:sz="8" w:space="0" w:color="F28E8D"/>
              <w:right w:val="single" w:sz="8" w:space="0" w:color="F28E8D"/>
            </w:tcBorders>
            <w:shd w:val="clear" w:color="auto" w:fill="auto"/>
            <w:noWrap/>
            <w:vAlign w:val="center"/>
            <w:hideMark/>
          </w:tcPr>
          <w:p w14:paraId="1BA94D96"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2.088</w:t>
            </w:r>
          </w:p>
        </w:tc>
        <w:tc>
          <w:tcPr>
            <w:tcW w:w="1180" w:type="dxa"/>
            <w:tcBorders>
              <w:top w:val="nil"/>
              <w:left w:val="nil"/>
              <w:bottom w:val="single" w:sz="8" w:space="0" w:color="F28E8D"/>
              <w:right w:val="single" w:sz="8" w:space="0" w:color="F28E8D"/>
            </w:tcBorders>
            <w:shd w:val="clear" w:color="auto" w:fill="auto"/>
            <w:vAlign w:val="center"/>
            <w:hideMark/>
          </w:tcPr>
          <w:p w14:paraId="49123F05"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7.518</w:t>
            </w:r>
          </w:p>
        </w:tc>
      </w:tr>
      <w:tr w:rsidR="00141DE6" w:rsidRPr="00141DE6" w14:paraId="14920D92"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vAlign w:val="center"/>
            <w:hideMark/>
          </w:tcPr>
          <w:p w14:paraId="4D2D047F"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Loživo ulje</w:t>
            </w:r>
          </w:p>
        </w:tc>
        <w:tc>
          <w:tcPr>
            <w:tcW w:w="1180" w:type="dxa"/>
            <w:tcBorders>
              <w:top w:val="nil"/>
              <w:left w:val="nil"/>
              <w:bottom w:val="single" w:sz="8" w:space="0" w:color="F28E8D"/>
              <w:right w:val="single" w:sz="8" w:space="0" w:color="F28E8D"/>
            </w:tcBorders>
            <w:shd w:val="clear" w:color="auto" w:fill="auto"/>
            <w:noWrap/>
            <w:vAlign w:val="center"/>
            <w:hideMark/>
          </w:tcPr>
          <w:p w14:paraId="53124F88"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7.300</w:t>
            </w:r>
          </w:p>
        </w:tc>
        <w:tc>
          <w:tcPr>
            <w:tcW w:w="1180" w:type="dxa"/>
            <w:tcBorders>
              <w:top w:val="nil"/>
              <w:left w:val="nil"/>
              <w:bottom w:val="single" w:sz="8" w:space="0" w:color="F28E8D"/>
              <w:right w:val="single" w:sz="8" w:space="0" w:color="F28E8D"/>
            </w:tcBorders>
            <w:shd w:val="clear" w:color="auto" w:fill="auto"/>
            <w:vAlign w:val="center"/>
            <w:hideMark/>
          </w:tcPr>
          <w:p w14:paraId="0081F49E"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26.280</w:t>
            </w:r>
          </w:p>
        </w:tc>
      </w:tr>
      <w:tr w:rsidR="00141DE6" w:rsidRPr="00141DE6" w14:paraId="579BEE87"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vAlign w:val="center"/>
            <w:hideMark/>
          </w:tcPr>
          <w:p w14:paraId="421F480C"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Para i vrela voda</w:t>
            </w:r>
          </w:p>
        </w:tc>
        <w:tc>
          <w:tcPr>
            <w:tcW w:w="1180" w:type="dxa"/>
            <w:tcBorders>
              <w:top w:val="nil"/>
              <w:left w:val="nil"/>
              <w:bottom w:val="single" w:sz="8" w:space="0" w:color="F28E8D"/>
              <w:right w:val="single" w:sz="8" w:space="0" w:color="F28E8D"/>
            </w:tcBorders>
            <w:shd w:val="clear" w:color="auto" w:fill="auto"/>
            <w:noWrap/>
            <w:vAlign w:val="center"/>
            <w:hideMark/>
          </w:tcPr>
          <w:p w14:paraId="451BC791"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815.555</w:t>
            </w:r>
          </w:p>
        </w:tc>
        <w:tc>
          <w:tcPr>
            <w:tcW w:w="1180" w:type="dxa"/>
            <w:tcBorders>
              <w:top w:val="nil"/>
              <w:left w:val="nil"/>
              <w:bottom w:val="single" w:sz="8" w:space="0" w:color="F28E8D"/>
              <w:right w:val="single" w:sz="8" w:space="0" w:color="F28E8D"/>
            </w:tcBorders>
            <w:shd w:val="clear" w:color="auto" w:fill="auto"/>
            <w:vAlign w:val="center"/>
            <w:hideMark/>
          </w:tcPr>
          <w:p w14:paraId="55C3E7AE"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2.936.000</w:t>
            </w:r>
          </w:p>
        </w:tc>
      </w:tr>
      <w:tr w:rsidR="00141DE6" w:rsidRPr="00141DE6" w14:paraId="5F194F02"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noWrap/>
            <w:vAlign w:val="center"/>
            <w:hideMark/>
          </w:tcPr>
          <w:p w14:paraId="141A959A"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Električna energija</w:t>
            </w:r>
          </w:p>
        </w:tc>
        <w:tc>
          <w:tcPr>
            <w:tcW w:w="1180" w:type="dxa"/>
            <w:tcBorders>
              <w:top w:val="nil"/>
              <w:left w:val="nil"/>
              <w:bottom w:val="single" w:sz="8" w:space="0" w:color="F28E8D"/>
              <w:right w:val="single" w:sz="8" w:space="0" w:color="F28E8D"/>
            </w:tcBorders>
            <w:shd w:val="clear" w:color="auto" w:fill="auto"/>
            <w:noWrap/>
            <w:vAlign w:val="center"/>
            <w:hideMark/>
          </w:tcPr>
          <w:p w14:paraId="5AE9DF47"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432.428</w:t>
            </w:r>
          </w:p>
        </w:tc>
        <w:tc>
          <w:tcPr>
            <w:tcW w:w="1180" w:type="dxa"/>
            <w:tcBorders>
              <w:top w:val="nil"/>
              <w:left w:val="nil"/>
              <w:bottom w:val="single" w:sz="8" w:space="0" w:color="F28E8D"/>
              <w:right w:val="single" w:sz="8" w:space="0" w:color="F28E8D"/>
            </w:tcBorders>
            <w:shd w:val="clear" w:color="auto" w:fill="auto"/>
            <w:vAlign w:val="center"/>
            <w:hideMark/>
          </w:tcPr>
          <w:p w14:paraId="592798AF" w14:textId="77777777" w:rsidR="00141DE6" w:rsidRPr="00141DE6" w:rsidRDefault="00141DE6" w:rsidP="00141DE6">
            <w:pPr>
              <w:spacing w:after="0" w:line="240" w:lineRule="auto"/>
              <w:jc w:val="right"/>
              <w:rPr>
                <w:rFonts w:ascii="Century Gothic" w:eastAsia="Times New Roman" w:hAnsi="Century Gothic" w:cs="Calibri"/>
                <w:color w:val="000000"/>
                <w:szCs w:val="20"/>
                <w:lang w:eastAsia="hr-HR"/>
              </w:rPr>
            </w:pPr>
            <w:r w:rsidRPr="00141DE6">
              <w:rPr>
                <w:rFonts w:ascii="Century Gothic" w:eastAsia="Times New Roman" w:hAnsi="Century Gothic" w:cs="Calibri"/>
                <w:color w:val="000000"/>
                <w:szCs w:val="20"/>
                <w:lang w:eastAsia="hr-HR"/>
              </w:rPr>
              <w:t>1.556.742</w:t>
            </w:r>
          </w:p>
        </w:tc>
      </w:tr>
      <w:tr w:rsidR="00141DE6" w:rsidRPr="00141DE6" w14:paraId="33D9B863" w14:textId="77777777" w:rsidTr="00B22172">
        <w:trPr>
          <w:trHeight w:val="315"/>
          <w:jc w:val="center"/>
        </w:trPr>
        <w:tc>
          <w:tcPr>
            <w:tcW w:w="3420" w:type="dxa"/>
            <w:tcBorders>
              <w:top w:val="nil"/>
              <w:left w:val="single" w:sz="8" w:space="0" w:color="F28E8D"/>
              <w:bottom w:val="single" w:sz="8" w:space="0" w:color="F28E8D"/>
              <w:right w:val="single" w:sz="8" w:space="0" w:color="F28E8D"/>
            </w:tcBorders>
            <w:shd w:val="clear" w:color="auto" w:fill="auto"/>
            <w:noWrap/>
            <w:vAlign w:val="center"/>
            <w:hideMark/>
          </w:tcPr>
          <w:p w14:paraId="3A6129A6" w14:textId="77777777" w:rsidR="00141DE6" w:rsidRPr="00141DE6" w:rsidRDefault="00141DE6" w:rsidP="00141DE6">
            <w:pPr>
              <w:spacing w:after="0" w:line="240" w:lineRule="auto"/>
              <w:rPr>
                <w:rFonts w:ascii="Century Gothic" w:eastAsia="Times New Roman" w:hAnsi="Century Gothic" w:cs="Calibri"/>
                <w:b/>
                <w:bCs/>
                <w:color w:val="000000"/>
                <w:szCs w:val="20"/>
                <w:lang w:eastAsia="hr-HR"/>
              </w:rPr>
            </w:pPr>
            <w:r w:rsidRPr="00141DE6">
              <w:rPr>
                <w:rFonts w:ascii="Century Gothic" w:eastAsia="Times New Roman" w:hAnsi="Century Gothic" w:cs="Calibri"/>
                <w:b/>
                <w:bCs/>
                <w:color w:val="000000"/>
                <w:szCs w:val="20"/>
                <w:lang w:eastAsia="hr-HR"/>
              </w:rPr>
              <w:t>UKUPNO</w:t>
            </w:r>
          </w:p>
        </w:tc>
        <w:tc>
          <w:tcPr>
            <w:tcW w:w="1180" w:type="dxa"/>
            <w:tcBorders>
              <w:top w:val="nil"/>
              <w:left w:val="nil"/>
              <w:bottom w:val="single" w:sz="8" w:space="0" w:color="F28E8D"/>
              <w:right w:val="single" w:sz="8" w:space="0" w:color="F28E8D"/>
            </w:tcBorders>
            <w:shd w:val="clear" w:color="auto" w:fill="auto"/>
            <w:noWrap/>
            <w:vAlign w:val="center"/>
            <w:hideMark/>
          </w:tcPr>
          <w:p w14:paraId="3C878D03" w14:textId="77777777" w:rsidR="00141DE6" w:rsidRPr="00F22063" w:rsidRDefault="00141DE6" w:rsidP="00141DE6">
            <w:pPr>
              <w:spacing w:after="0" w:line="240" w:lineRule="auto"/>
              <w:jc w:val="right"/>
              <w:rPr>
                <w:rFonts w:ascii="Century Gothic" w:eastAsia="Times New Roman" w:hAnsi="Century Gothic" w:cs="Calibri"/>
                <w:b/>
                <w:color w:val="000000"/>
                <w:szCs w:val="20"/>
                <w:lang w:eastAsia="hr-HR"/>
              </w:rPr>
            </w:pPr>
            <w:r w:rsidRPr="00F22063">
              <w:rPr>
                <w:rFonts w:ascii="Century Gothic" w:eastAsia="Times New Roman" w:hAnsi="Century Gothic" w:cs="Calibri"/>
                <w:b/>
                <w:color w:val="000000"/>
                <w:szCs w:val="20"/>
                <w:lang w:eastAsia="hr-HR"/>
              </w:rPr>
              <w:t>2.030.341</w:t>
            </w:r>
          </w:p>
        </w:tc>
        <w:tc>
          <w:tcPr>
            <w:tcW w:w="1180" w:type="dxa"/>
            <w:tcBorders>
              <w:top w:val="nil"/>
              <w:left w:val="nil"/>
              <w:bottom w:val="single" w:sz="8" w:space="0" w:color="F28E8D"/>
              <w:right w:val="single" w:sz="8" w:space="0" w:color="F28E8D"/>
            </w:tcBorders>
            <w:shd w:val="clear" w:color="auto" w:fill="auto"/>
            <w:noWrap/>
            <w:vAlign w:val="center"/>
            <w:hideMark/>
          </w:tcPr>
          <w:p w14:paraId="37397F69" w14:textId="77777777" w:rsidR="00141DE6" w:rsidRPr="00F22063" w:rsidRDefault="00141DE6" w:rsidP="00141DE6">
            <w:pPr>
              <w:spacing w:after="0" w:line="240" w:lineRule="auto"/>
              <w:jc w:val="right"/>
              <w:rPr>
                <w:rFonts w:ascii="Century Gothic" w:eastAsia="Times New Roman" w:hAnsi="Century Gothic" w:cs="Calibri"/>
                <w:b/>
                <w:color w:val="000000"/>
                <w:szCs w:val="20"/>
                <w:lang w:eastAsia="hr-HR"/>
              </w:rPr>
            </w:pPr>
            <w:r w:rsidRPr="00F22063">
              <w:rPr>
                <w:rFonts w:ascii="Century Gothic" w:eastAsia="Times New Roman" w:hAnsi="Century Gothic" w:cs="Calibri"/>
                <w:b/>
                <w:color w:val="000000"/>
                <w:szCs w:val="20"/>
                <w:lang w:eastAsia="hr-HR"/>
              </w:rPr>
              <w:t>7.309.236</w:t>
            </w:r>
          </w:p>
        </w:tc>
      </w:tr>
    </w:tbl>
    <w:p w14:paraId="528CC755" w14:textId="7DC7F0DA" w:rsidR="00BA5C35" w:rsidRDefault="00BA5C35" w:rsidP="00F50710"/>
    <w:p w14:paraId="7EFF658C" w14:textId="77777777" w:rsidR="00F63B89" w:rsidRPr="00F63B89" w:rsidRDefault="00F63B89" w:rsidP="00F63B89">
      <w:r w:rsidRPr="00F63B89">
        <w:t>Struktura korištenih energenata određena je strukturom industrije, odnosno aktivnim industrijskim granama te njihovom aktivnošću i proizvodnjom koja je određena zahtjevima i specifičnostima industrijskih procesa.</w:t>
      </w:r>
    </w:p>
    <w:p w14:paraId="26E7A612" w14:textId="61FB6A40" w:rsidR="00F63B89" w:rsidRDefault="00F63B89" w:rsidP="00F63B89">
      <w:r w:rsidRPr="00F63B89">
        <w:t>U neposrednoj potrošnji dominiraju ugljen</w:t>
      </w:r>
      <w:r w:rsidR="00701D35">
        <w:t xml:space="preserve"> (25</w:t>
      </w:r>
      <w:r w:rsidR="00B25FC2">
        <w:t>%)</w:t>
      </w:r>
      <w:r w:rsidRPr="00F63B89">
        <w:t xml:space="preserve"> i prirodni plin</w:t>
      </w:r>
      <w:r w:rsidR="00701D35">
        <w:t xml:space="preserve"> (11</w:t>
      </w:r>
      <w:r w:rsidR="00007BA8">
        <w:t>%)</w:t>
      </w:r>
      <w:r w:rsidRPr="00F63B89">
        <w:t xml:space="preserve"> kao primarni energenti te električna </w:t>
      </w:r>
      <w:r w:rsidR="00701D35">
        <w:t>(21</w:t>
      </w:r>
      <w:r w:rsidR="00007BA8">
        <w:t xml:space="preserve">%) </w:t>
      </w:r>
      <w:r w:rsidRPr="00F63B89">
        <w:t xml:space="preserve">i toplinska </w:t>
      </w:r>
      <w:r w:rsidR="00007BA8">
        <w:t xml:space="preserve">(40%) </w:t>
      </w:r>
      <w:r w:rsidRPr="00F63B89">
        <w:t>energija kao transformirani oblici energije.</w:t>
      </w:r>
      <w:r w:rsidR="00007BA8">
        <w:t xml:space="preserve"> </w:t>
      </w:r>
      <w:r w:rsidR="00422175">
        <w:t>Ukupna potrošnja s</w:t>
      </w:r>
      <w:r w:rsidR="00701D35">
        <w:t>vih ostalih energenata je oko 3</w:t>
      </w:r>
      <w:r w:rsidR="00422175">
        <w:t>%.</w:t>
      </w:r>
    </w:p>
    <w:p w14:paraId="5D2C2BE2" w14:textId="77777777" w:rsidR="00C26861" w:rsidRPr="00F63B89" w:rsidRDefault="00C26861" w:rsidP="00F63B89"/>
    <w:p w14:paraId="4232E981" w14:textId="77777777" w:rsidR="00B25FC2" w:rsidRDefault="00C26861" w:rsidP="00B25FC2">
      <w:pPr>
        <w:keepNext/>
        <w:jc w:val="center"/>
      </w:pPr>
      <w:r>
        <w:rPr>
          <w:noProof/>
          <w:lang w:eastAsia="hr-HR"/>
        </w:rPr>
        <w:drawing>
          <wp:inline distT="0" distB="0" distL="0" distR="0" wp14:anchorId="29FEDDED" wp14:editId="2EB9D312">
            <wp:extent cx="4320000" cy="2876550"/>
            <wp:effectExtent l="0" t="0" r="4445" b="0"/>
            <wp:docPr id="22" name="Chart 2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7D399C8-CACB-4F50-BA53-A8C85E0728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A187F9D" w14:textId="1C29AAFA" w:rsidR="00141DE6" w:rsidRDefault="00B25FC2" w:rsidP="00B25FC2">
      <w:pPr>
        <w:pStyle w:val="Opisslike"/>
      </w:pPr>
      <w:bookmarkStart w:id="34" w:name="_Toc21089742"/>
      <w:r>
        <w:t xml:space="preserve">Slika </w:t>
      </w:r>
      <w:r w:rsidR="001607A4">
        <w:fldChar w:fldCharType="begin"/>
      </w:r>
      <w:r w:rsidR="001607A4">
        <w:instrText xml:space="preserve"> SEQ Slika \* ARABIC </w:instrText>
      </w:r>
      <w:r w:rsidR="001607A4">
        <w:fldChar w:fldCharType="separate"/>
      </w:r>
      <w:r w:rsidR="00A16025">
        <w:rPr>
          <w:noProof/>
        </w:rPr>
        <w:t>7</w:t>
      </w:r>
      <w:r w:rsidR="001607A4">
        <w:fldChar w:fldCharType="end"/>
      </w:r>
      <w:r>
        <w:t xml:space="preserve"> Struktura neposredne potrošnje energenata u industriji</w:t>
      </w:r>
      <w:bookmarkEnd w:id="34"/>
    </w:p>
    <w:p w14:paraId="2738F12D" w14:textId="77777777" w:rsidR="00F63B89" w:rsidRPr="0051140B" w:rsidRDefault="00F63B89" w:rsidP="00F50710"/>
    <w:p w14:paraId="724DE7B2" w14:textId="4B9C6EC0" w:rsidR="00C82434" w:rsidRPr="0051140B" w:rsidRDefault="008E4488" w:rsidP="007C2ADF">
      <w:pPr>
        <w:pStyle w:val="Naslov2"/>
      </w:pPr>
      <w:bookmarkStart w:id="35" w:name="_Toc430079757"/>
      <w:bookmarkStart w:id="36" w:name="_Toc21089695"/>
      <w:r w:rsidRPr="0051140B">
        <w:t>Potrošnja energije u sektoru prometa</w:t>
      </w:r>
      <w:bookmarkEnd w:id="35"/>
      <w:bookmarkEnd w:id="36"/>
    </w:p>
    <w:p w14:paraId="31BE7D31" w14:textId="1731BCC7" w:rsidR="00713797" w:rsidRDefault="00713797" w:rsidP="00F50710"/>
    <w:p w14:paraId="6A23DEF4" w14:textId="275BAA1E" w:rsidR="00A43267" w:rsidRDefault="00A43267" w:rsidP="00F50710">
      <w:r w:rsidRPr="00A43267">
        <w:t>U segmentu prometa razmatrana je samo potrošnja u cestovnom prometu na području Osječko</w:t>
      </w:r>
      <w:r>
        <w:noBreakHyphen/>
      </w:r>
      <w:r w:rsidRPr="00A43267">
        <w:t>baranjske županije. Prikazana potrošnja energenata rezultat je modeliranja potrošnje u cestovnom prometu na temelju strukture registriranih vozila koja je prikazana u tablici</w:t>
      </w:r>
      <w:r w:rsidR="006926C5">
        <w:t xml:space="preserve"> </w:t>
      </w:r>
      <w:r w:rsidR="00623400">
        <w:fldChar w:fldCharType="begin"/>
      </w:r>
      <w:r w:rsidR="00623400">
        <w:instrText xml:space="preserve"> REF _Ref19016788 \h </w:instrText>
      </w:r>
      <w:r w:rsidR="00623400">
        <w:fldChar w:fldCharType="separate"/>
      </w:r>
      <w:r w:rsidR="00A16025">
        <w:rPr>
          <w:noProof/>
        </w:rPr>
        <w:t>4</w:t>
      </w:r>
      <w:r w:rsidR="00623400">
        <w:fldChar w:fldCharType="end"/>
      </w:r>
      <w:r>
        <w:t>.</w:t>
      </w:r>
    </w:p>
    <w:p w14:paraId="17E51204" w14:textId="3A96C1DD" w:rsidR="00141DE6" w:rsidRDefault="00CA470E" w:rsidP="00CA470E">
      <w:pPr>
        <w:pStyle w:val="Opisslike"/>
        <w:keepNext/>
      </w:pPr>
      <w:bookmarkStart w:id="37" w:name="_Toc21089717"/>
      <w:r>
        <w:t xml:space="preserve">Tablica </w:t>
      </w:r>
      <w:r w:rsidR="00A63945">
        <w:fldChar w:fldCharType="begin"/>
      </w:r>
      <w:r w:rsidR="00A63945">
        <w:instrText xml:space="preserve"> SEQ Tablica \* ARABIC </w:instrText>
      </w:r>
      <w:r w:rsidR="00A63945">
        <w:fldChar w:fldCharType="separate"/>
      </w:r>
      <w:r w:rsidR="00A16025">
        <w:rPr>
          <w:noProof/>
        </w:rPr>
        <w:t>3</w:t>
      </w:r>
      <w:r w:rsidR="00A63945">
        <w:fldChar w:fldCharType="end"/>
      </w:r>
      <w:r>
        <w:t xml:space="preserve"> Neposredna potrošnja energije u sektoru prometa</w:t>
      </w:r>
      <w:bookmarkEnd w:id="37"/>
    </w:p>
    <w:tbl>
      <w:tblPr>
        <w:tblW w:w="6160" w:type="dxa"/>
        <w:jc w:val="center"/>
        <w:tblLook w:val="04A0" w:firstRow="1" w:lastRow="0" w:firstColumn="1" w:lastColumn="0" w:noHBand="0" w:noVBand="1"/>
      </w:tblPr>
      <w:tblGrid>
        <w:gridCol w:w="3100"/>
        <w:gridCol w:w="1660"/>
        <w:gridCol w:w="1400"/>
      </w:tblGrid>
      <w:tr w:rsidR="00A64842" w:rsidRPr="00A64842" w14:paraId="7211E820" w14:textId="77777777" w:rsidTr="00572A4F">
        <w:trPr>
          <w:trHeight w:val="315"/>
          <w:jc w:val="center"/>
        </w:trPr>
        <w:tc>
          <w:tcPr>
            <w:tcW w:w="3100" w:type="dxa"/>
            <w:tcBorders>
              <w:top w:val="single" w:sz="8" w:space="0" w:color="F28E8D"/>
              <w:left w:val="single" w:sz="8" w:space="0" w:color="F28E8D"/>
              <w:bottom w:val="single" w:sz="12" w:space="0" w:color="EC5654"/>
              <w:right w:val="single" w:sz="8" w:space="0" w:color="F28E8D"/>
            </w:tcBorders>
            <w:shd w:val="clear" w:color="auto" w:fill="auto"/>
            <w:noWrap/>
            <w:vAlign w:val="center"/>
            <w:hideMark/>
          </w:tcPr>
          <w:p w14:paraId="5783B75D"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Vrsta goriva</w:t>
            </w:r>
          </w:p>
        </w:tc>
        <w:tc>
          <w:tcPr>
            <w:tcW w:w="1660" w:type="dxa"/>
            <w:tcBorders>
              <w:top w:val="single" w:sz="8" w:space="0" w:color="F28E8D"/>
              <w:left w:val="nil"/>
              <w:bottom w:val="single" w:sz="12" w:space="0" w:color="EC5654"/>
              <w:right w:val="single" w:sz="8" w:space="0" w:color="F28E8D"/>
            </w:tcBorders>
            <w:shd w:val="clear" w:color="auto" w:fill="auto"/>
            <w:noWrap/>
            <w:vAlign w:val="center"/>
            <w:hideMark/>
          </w:tcPr>
          <w:p w14:paraId="731E52A2" w14:textId="77777777" w:rsidR="00A64842" w:rsidRPr="00A64842" w:rsidRDefault="00A64842" w:rsidP="00A64842">
            <w:pPr>
              <w:spacing w:after="0" w:line="240" w:lineRule="auto"/>
              <w:jc w:val="center"/>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MWh</w:t>
            </w:r>
          </w:p>
        </w:tc>
        <w:tc>
          <w:tcPr>
            <w:tcW w:w="1400" w:type="dxa"/>
            <w:tcBorders>
              <w:top w:val="single" w:sz="8" w:space="0" w:color="F28E8D"/>
              <w:left w:val="nil"/>
              <w:bottom w:val="single" w:sz="12" w:space="0" w:color="EC5654"/>
              <w:right w:val="single" w:sz="8" w:space="0" w:color="F28E8D"/>
            </w:tcBorders>
            <w:shd w:val="clear" w:color="auto" w:fill="auto"/>
            <w:vAlign w:val="center"/>
            <w:hideMark/>
          </w:tcPr>
          <w:p w14:paraId="6D55079C" w14:textId="77777777" w:rsidR="00A64842" w:rsidRPr="00A64842" w:rsidRDefault="00A64842" w:rsidP="00A64842">
            <w:pPr>
              <w:spacing w:after="0" w:line="240" w:lineRule="auto"/>
              <w:jc w:val="center"/>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GJ</w:t>
            </w:r>
          </w:p>
        </w:tc>
      </w:tr>
      <w:tr w:rsidR="00A64842" w:rsidRPr="00A64842" w14:paraId="0905AA38" w14:textId="77777777" w:rsidTr="00572A4F">
        <w:trPr>
          <w:trHeight w:val="330"/>
          <w:jc w:val="center"/>
        </w:trPr>
        <w:tc>
          <w:tcPr>
            <w:tcW w:w="3100" w:type="dxa"/>
            <w:tcBorders>
              <w:top w:val="nil"/>
              <w:left w:val="single" w:sz="8" w:space="0" w:color="F28E8D"/>
              <w:bottom w:val="single" w:sz="8" w:space="0" w:color="F28E8D"/>
              <w:right w:val="single" w:sz="8" w:space="0" w:color="F28E8D"/>
            </w:tcBorders>
            <w:shd w:val="clear" w:color="auto" w:fill="auto"/>
            <w:noWrap/>
            <w:vAlign w:val="center"/>
            <w:hideMark/>
          </w:tcPr>
          <w:p w14:paraId="34030897"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Ukapljeni plin</w:t>
            </w:r>
          </w:p>
        </w:tc>
        <w:tc>
          <w:tcPr>
            <w:tcW w:w="1660" w:type="dxa"/>
            <w:tcBorders>
              <w:top w:val="nil"/>
              <w:left w:val="nil"/>
              <w:bottom w:val="single" w:sz="8" w:space="0" w:color="F28E8D"/>
              <w:right w:val="single" w:sz="8" w:space="0" w:color="F28E8D"/>
            </w:tcBorders>
            <w:shd w:val="clear" w:color="auto" w:fill="auto"/>
            <w:noWrap/>
            <w:vAlign w:val="center"/>
            <w:hideMark/>
          </w:tcPr>
          <w:p w14:paraId="736D5129"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34.403</w:t>
            </w:r>
          </w:p>
        </w:tc>
        <w:tc>
          <w:tcPr>
            <w:tcW w:w="1400" w:type="dxa"/>
            <w:tcBorders>
              <w:top w:val="nil"/>
              <w:left w:val="nil"/>
              <w:bottom w:val="single" w:sz="8" w:space="0" w:color="F28E8D"/>
              <w:right w:val="single" w:sz="8" w:space="0" w:color="F28E8D"/>
            </w:tcBorders>
            <w:shd w:val="clear" w:color="auto" w:fill="auto"/>
            <w:vAlign w:val="center"/>
            <w:hideMark/>
          </w:tcPr>
          <w:p w14:paraId="43CF7699"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123.853</w:t>
            </w:r>
          </w:p>
        </w:tc>
      </w:tr>
      <w:tr w:rsidR="00A64842" w:rsidRPr="00A64842" w14:paraId="6F34A77C" w14:textId="77777777" w:rsidTr="00572A4F">
        <w:trPr>
          <w:trHeight w:val="315"/>
          <w:jc w:val="center"/>
        </w:trPr>
        <w:tc>
          <w:tcPr>
            <w:tcW w:w="3100" w:type="dxa"/>
            <w:tcBorders>
              <w:top w:val="nil"/>
              <w:left w:val="single" w:sz="8" w:space="0" w:color="F28E8D"/>
              <w:bottom w:val="single" w:sz="8" w:space="0" w:color="F28E8D"/>
              <w:right w:val="single" w:sz="8" w:space="0" w:color="F28E8D"/>
            </w:tcBorders>
            <w:shd w:val="clear" w:color="auto" w:fill="auto"/>
            <w:noWrap/>
            <w:vAlign w:val="center"/>
            <w:hideMark/>
          </w:tcPr>
          <w:p w14:paraId="395FE9A1"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Motorni benzin</w:t>
            </w:r>
          </w:p>
        </w:tc>
        <w:tc>
          <w:tcPr>
            <w:tcW w:w="1660" w:type="dxa"/>
            <w:tcBorders>
              <w:top w:val="nil"/>
              <w:left w:val="nil"/>
              <w:bottom w:val="single" w:sz="8" w:space="0" w:color="F28E8D"/>
              <w:right w:val="single" w:sz="8" w:space="0" w:color="F28E8D"/>
            </w:tcBorders>
            <w:shd w:val="clear" w:color="auto" w:fill="auto"/>
            <w:noWrap/>
            <w:vAlign w:val="center"/>
            <w:hideMark/>
          </w:tcPr>
          <w:p w14:paraId="2F92A3AD" w14:textId="77777777" w:rsidR="00A64842" w:rsidRPr="00A43267" w:rsidRDefault="00A64842" w:rsidP="00A64842">
            <w:pPr>
              <w:spacing w:after="0" w:line="240" w:lineRule="auto"/>
              <w:jc w:val="right"/>
              <w:rPr>
                <w:rFonts w:ascii="Century Gothic" w:eastAsia="Times New Roman" w:hAnsi="Century Gothic" w:cs="Calibri"/>
                <w:color w:val="000000"/>
                <w:szCs w:val="20"/>
                <w:lang w:eastAsia="hr-HR"/>
              </w:rPr>
            </w:pPr>
            <w:r w:rsidRPr="00A43267">
              <w:rPr>
                <w:rFonts w:ascii="Century Gothic" w:eastAsia="Times New Roman" w:hAnsi="Century Gothic" w:cs="Calibri"/>
                <w:color w:val="000000"/>
                <w:szCs w:val="20"/>
                <w:lang w:eastAsia="hr-HR"/>
              </w:rPr>
              <w:t>318.706</w:t>
            </w:r>
          </w:p>
        </w:tc>
        <w:tc>
          <w:tcPr>
            <w:tcW w:w="1400" w:type="dxa"/>
            <w:tcBorders>
              <w:top w:val="nil"/>
              <w:left w:val="nil"/>
              <w:bottom w:val="single" w:sz="8" w:space="0" w:color="F28E8D"/>
              <w:right w:val="single" w:sz="8" w:space="0" w:color="F28E8D"/>
            </w:tcBorders>
            <w:shd w:val="clear" w:color="auto" w:fill="auto"/>
            <w:vAlign w:val="center"/>
            <w:hideMark/>
          </w:tcPr>
          <w:p w14:paraId="279DE3B0" w14:textId="77777777" w:rsidR="00A64842" w:rsidRPr="00A43267" w:rsidRDefault="00A64842" w:rsidP="00A64842">
            <w:pPr>
              <w:spacing w:after="0" w:line="240" w:lineRule="auto"/>
              <w:jc w:val="right"/>
              <w:rPr>
                <w:rFonts w:ascii="Century Gothic" w:eastAsia="Times New Roman" w:hAnsi="Century Gothic" w:cs="Calibri"/>
                <w:color w:val="000000"/>
                <w:szCs w:val="20"/>
                <w:lang w:eastAsia="hr-HR"/>
              </w:rPr>
            </w:pPr>
            <w:r w:rsidRPr="00A43267">
              <w:rPr>
                <w:rFonts w:ascii="Century Gothic" w:eastAsia="Times New Roman" w:hAnsi="Century Gothic" w:cs="Calibri"/>
                <w:color w:val="000000"/>
                <w:szCs w:val="20"/>
                <w:lang w:eastAsia="hr-HR"/>
              </w:rPr>
              <w:t>1.147.341</w:t>
            </w:r>
          </w:p>
        </w:tc>
      </w:tr>
      <w:tr w:rsidR="00A64842" w:rsidRPr="00A64842" w14:paraId="687D3430" w14:textId="77777777" w:rsidTr="00572A4F">
        <w:trPr>
          <w:trHeight w:val="315"/>
          <w:jc w:val="center"/>
        </w:trPr>
        <w:tc>
          <w:tcPr>
            <w:tcW w:w="3100" w:type="dxa"/>
            <w:tcBorders>
              <w:top w:val="nil"/>
              <w:left w:val="single" w:sz="8" w:space="0" w:color="F28E8D"/>
              <w:bottom w:val="single" w:sz="8" w:space="0" w:color="F28E8D"/>
              <w:right w:val="single" w:sz="8" w:space="0" w:color="F28E8D"/>
            </w:tcBorders>
            <w:shd w:val="clear" w:color="auto" w:fill="auto"/>
            <w:noWrap/>
            <w:vAlign w:val="center"/>
            <w:hideMark/>
          </w:tcPr>
          <w:p w14:paraId="520A2400"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Dizelsko gorivo</w:t>
            </w:r>
          </w:p>
        </w:tc>
        <w:tc>
          <w:tcPr>
            <w:tcW w:w="1660" w:type="dxa"/>
            <w:tcBorders>
              <w:top w:val="nil"/>
              <w:left w:val="nil"/>
              <w:bottom w:val="single" w:sz="8" w:space="0" w:color="F28E8D"/>
              <w:right w:val="single" w:sz="8" w:space="0" w:color="F28E8D"/>
            </w:tcBorders>
            <w:shd w:val="clear" w:color="auto" w:fill="auto"/>
            <w:noWrap/>
            <w:vAlign w:val="center"/>
            <w:hideMark/>
          </w:tcPr>
          <w:p w14:paraId="6A13F9D3"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607.994</w:t>
            </w:r>
          </w:p>
        </w:tc>
        <w:tc>
          <w:tcPr>
            <w:tcW w:w="1400" w:type="dxa"/>
            <w:tcBorders>
              <w:top w:val="nil"/>
              <w:left w:val="nil"/>
              <w:bottom w:val="single" w:sz="8" w:space="0" w:color="F28E8D"/>
              <w:right w:val="single" w:sz="8" w:space="0" w:color="F28E8D"/>
            </w:tcBorders>
            <w:shd w:val="clear" w:color="auto" w:fill="auto"/>
            <w:vAlign w:val="center"/>
            <w:hideMark/>
          </w:tcPr>
          <w:p w14:paraId="1B640E16"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2.188.779</w:t>
            </w:r>
          </w:p>
        </w:tc>
      </w:tr>
      <w:tr w:rsidR="00A64842" w:rsidRPr="00A64842" w14:paraId="0AAF0AF5" w14:textId="77777777" w:rsidTr="00572A4F">
        <w:trPr>
          <w:trHeight w:val="315"/>
          <w:jc w:val="center"/>
        </w:trPr>
        <w:tc>
          <w:tcPr>
            <w:tcW w:w="3100" w:type="dxa"/>
            <w:tcBorders>
              <w:top w:val="nil"/>
              <w:left w:val="single" w:sz="8" w:space="0" w:color="F28E8D"/>
              <w:bottom w:val="single" w:sz="8" w:space="0" w:color="F28E8D"/>
              <w:right w:val="single" w:sz="8" w:space="0" w:color="F28E8D"/>
            </w:tcBorders>
            <w:shd w:val="clear" w:color="auto" w:fill="auto"/>
            <w:noWrap/>
            <w:vAlign w:val="center"/>
            <w:hideMark/>
          </w:tcPr>
          <w:p w14:paraId="2647F93E"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Električna energija</w:t>
            </w:r>
          </w:p>
        </w:tc>
        <w:tc>
          <w:tcPr>
            <w:tcW w:w="1660" w:type="dxa"/>
            <w:tcBorders>
              <w:top w:val="nil"/>
              <w:left w:val="nil"/>
              <w:bottom w:val="single" w:sz="8" w:space="0" w:color="F28E8D"/>
              <w:right w:val="single" w:sz="8" w:space="0" w:color="F28E8D"/>
            </w:tcBorders>
            <w:shd w:val="clear" w:color="auto" w:fill="auto"/>
            <w:noWrap/>
            <w:vAlign w:val="center"/>
            <w:hideMark/>
          </w:tcPr>
          <w:p w14:paraId="32319744"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50</w:t>
            </w:r>
          </w:p>
        </w:tc>
        <w:tc>
          <w:tcPr>
            <w:tcW w:w="1400" w:type="dxa"/>
            <w:tcBorders>
              <w:top w:val="nil"/>
              <w:left w:val="nil"/>
              <w:bottom w:val="single" w:sz="8" w:space="0" w:color="F28E8D"/>
              <w:right w:val="single" w:sz="8" w:space="0" w:color="F28E8D"/>
            </w:tcBorders>
            <w:shd w:val="clear" w:color="auto" w:fill="auto"/>
            <w:vAlign w:val="center"/>
            <w:hideMark/>
          </w:tcPr>
          <w:p w14:paraId="3384DA14"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181</w:t>
            </w:r>
          </w:p>
        </w:tc>
      </w:tr>
      <w:tr w:rsidR="00A64842" w:rsidRPr="00A64842" w14:paraId="32556DE0" w14:textId="77777777" w:rsidTr="00572A4F">
        <w:trPr>
          <w:trHeight w:val="315"/>
          <w:jc w:val="center"/>
        </w:trPr>
        <w:tc>
          <w:tcPr>
            <w:tcW w:w="3100" w:type="dxa"/>
            <w:tcBorders>
              <w:top w:val="nil"/>
              <w:left w:val="single" w:sz="8" w:space="0" w:color="F28E8D"/>
              <w:bottom w:val="single" w:sz="8" w:space="0" w:color="F28E8D"/>
              <w:right w:val="single" w:sz="8" w:space="0" w:color="F28E8D"/>
            </w:tcBorders>
            <w:shd w:val="clear" w:color="auto" w:fill="auto"/>
            <w:noWrap/>
            <w:vAlign w:val="center"/>
            <w:hideMark/>
          </w:tcPr>
          <w:p w14:paraId="78441CBC"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Stlačeni prirodni plin</w:t>
            </w:r>
          </w:p>
        </w:tc>
        <w:tc>
          <w:tcPr>
            <w:tcW w:w="1660" w:type="dxa"/>
            <w:tcBorders>
              <w:top w:val="nil"/>
              <w:left w:val="nil"/>
              <w:bottom w:val="single" w:sz="8" w:space="0" w:color="F28E8D"/>
              <w:right w:val="single" w:sz="8" w:space="0" w:color="F28E8D"/>
            </w:tcBorders>
            <w:shd w:val="clear" w:color="auto" w:fill="auto"/>
            <w:noWrap/>
            <w:vAlign w:val="center"/>
            <w:hideMark/>
          </w:tcPr>
          <w:p w14:paraId="680F604A"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22</w:t>
            </w:r>
          </w:p>
        </w:tc>
        <w:tc>
          <w:tcPr>
            <w:tcW w:w="1400" w:type="dxa"/>
            <w:tcBorders>
              <w:top w:val="nil"/>
              <w:left w:val="nil"/>
              <w:bottom w:val="single" w:sz="8" w:space="0" w:color="F28E8D"/>
              <w:right w:val="single" w:sz="8" w:space="0" w:color="F28E8D"/>
            </w:tcBorders>
            <w:shd w:val="clear" w:color="auto" w:fill="auto"/>
            <w:vAlign w:val="center"/>
            <w:hideMark/>
          </w:tcPr>
          <w:p w14:paraId="30EDEACC"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78</w:t>
            </w:r>
          </w:p>
        </w:tc>
      </w:tr>
      <w:tr w:rsidR="00A64842" w:rsidRPr="00A64842" w14:paraId="108EFFB8" w14:textId="77777777" w:rsidTr="00572A4F">
        <w:trPr>
          <w:trHeight w:val="315"/>
          <w:jc w:val="center"/>
        </w:trPr>
        <w:tc>
          <w:tcPr>
            <w:tcW w:w="3100" w:type="dxa"/>
            <w:tcBorders>
              <w:top w:val="nil"/>
              <w:left w:val="single" w:sz="8" w:space="0" w:color="F28E8D"/>
              <w:bottom w:val="single" w:sz="8" w:space="0" w:color="F28E8D"/>
              <w:right w:val="single" w:sz="8" w:space="0" w:color="F28E8D"/>
            </w:tcBorders>
            <w:shd w:val="clear" w:color="auto" w:fill="auto"/>
            <w:noWrap/>
            <w:vAlign w:val="center"/>
            <w:hideMark/>
          </w:tcPr>
          <w:p w14:paraId="1264F515"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UKUPNO</w:t>
            </w:r>
          </w:p>
        </w:tc>
        <w:tc>
          <w:tcPr>
            <w:tcW w:w="1660" w:type="dxa"/>
            <w:tcBorders>
              <w:top w:val="nil"/>
              <w:left w:val="nil"/>
              <w:bottom w:val="single" w:sz="8" w:space="0" w:color="F28E8D"/>
              <w:right w:val="single" w:sz="8" w:space="0" w:color="F28E8D"/>
            </w:tcBorders>
            <w:shd w:val="clear" w:color="auto" w:fill="auto"/>
            <w:noWrap/>
            <w:vAlign w:val="center"/>
            <w:hideMark/>
          </w:tcPr>
          <w:p w14:paraId="461ADDC7" w14:textId="77777777" w:rsidR="00A64842" w:rsidRPr="00F22063" w:rsidRDefault="00A64842" w:rsidP="00A64842">
            <w:pPr>
              <w:spacing w:after="0" w:line="240" w:lineRule="auto"/>
              <w:jc w:val="right"/>
              <w:rPr>
                <w:rFonts w:ascii="Century Gothic" w:eastAsia="Times New Roman" w:hAnsi="Century Gothic" w:cs="Calibri"/>
                <w:b/>
                <w:color w:val="000000"/>
                <w:szCs w:val="20"/>
                <w:lang w:eastAsia="hr-HR"/>
              </w:rPr>
            </w:pPr>
            <w:r w:rsidRPr="00F22063">
              <w:rPr>
                <w:rFonts w:ascii="Century Gothic" w:eastAsia="Times New Roman" w:hAnsi="Century Gothic" w:cs="Calibri"/>
                <w:b/>
                <w:color w:val="000000"/>
                <w:szCs w:val="20"/>
                <w:lang w:eastAsia="hr-HR"/>
              </w:rPr>
              <w:t>961.175</w:t>
            </w:r>
          </w:p>
        </w:tc>
        <w:tc>
          <w:tcPr>
            <w:tcW w:w="1400" w:type="dxa"/>
            <w:tcBorders>
              <w:top w:val="nil"/>
              <w:left w:val="nil"/>
              <w:bottom w:val="single" w:sz="8" w:space="0" w:color="F28E8D"/>
              <w:right w:val="single" w:sz="8" w:space="0" w:color="F28E8D"/>
            </w:tcBorders>
            <w:shd w:val="clear" w:color="auto" w:fill="auto"/>
            <w:vAlign w:val="center"/>
            <w:hideMark/>
          </w:tcPr>
          <w:p w14:paraId="0FBAE926" w14:textId="77777777" w:rsidR="00A64842" w:rsidRPr="00F22063" w:rsidRDefault="00A64842" w:rsidP="00A64842">
            <w:pPr>
              <w:spacing w:after="0" w:line="240" w:lineRule="auto"/>
              <w:jc w:val="right"/>
              <w:rPr>
                <w:rFonts w:ascii="Century Gothic" w:eastAsia="Times New Roman" w:hAnsi="Century Gothic" w:cs="Calibri"/>
                <w:b/>
                <w:color w:val="000000"/>
                <w:szCs w:val="20"/>
                <w:lang w:eastAsia="hr-HR"/>
              </w:rPr>
            </w:pPr>
            <w:r w:rsidRPr="00F22063">
              <w:rPr>
                <w:rFonts w:ascii="Century Gothic" w:eastAsia="Times New Roman" w:hAnsi="Century Gothic" w:cs="Calibri"/>
                <w:b/>
                <w:color w:val="000000"/>
                <w:szCs w:val="20"/>
                <w:lang w:eastAsia="hr-HR"/>
              </w:rPr>
              <w:t>3.460.233</w:t>
            </w:r>
          </w:p>
        </w:tc>
      </w:tr>
    </w:tbl>
    <w:p w14:paraId="08E49A48" w14:textId="77777777" w:rsidR="00623400" w:rsidRDefault="00623400" w:rsidP="00F50710"/>
    <w:p w14:paraId="42821E44" w14:textId="6AA25422" w:rsidR="00141DE6" w:rsidRDefault="00240B66" w:rsidP="00F50710">
      <w:r>
        <w:t>Dizelsko gorivo dominantno je u strukturi potrošnje energenata za pogon motornih vozila</w:t>
      </w:r>
      <w:r w:rsidR="00701D35">
        <w:t xml:space="preserve"> (63</w:t>
      </w:r>
      <w:r w:rsidR="00E210C6">
        <w:t>%)</w:t>
      </w:r>
      <w:r>
        <w:t>, što odgo</w:t>
      </w:r>
      <w:r w:rsidR="00E210C6">
        <w:t>vara trenutnoj strukturi voznog parka.</w:t>
      </w:r>
    </w:p>
    <w:p w14:paraId="44241562" w14:textId="3755389A" w:rsidR="00FC7F2D" w:rsidRDefault="00FC7F2D" w:rsidP="00F50710"/>
    <w:p w14:paraId="2ACFE803" w14:textId="77777777" w:rsidR="00FC7F2D" w:rsidRDefault="00FC7F2D" w:rsidP="00FC7F2D">
      <w:pPr>
        <w:jc w:val="center"/>
      </w:pPr>
    </w:p>
    <w:p w14:paraId="5B694A47" w14:textId="77FFC906" w:rsidR="00FC7F2D" w:rsidRDefault="00FC7F2D" w:rsidP="00FC7F2D">
      <w:pPr>
        <w:jc w:val="center"/>
      </w:pPr>
      <w:r>
        <w:rPr>
          <w:noProof/>
          <w:lang w:eastAsia="hr-HR"/>
        </w:rPr>
        <w:drawing>
          <wp:inline distT="0" distB="0" distL="0" distR="0" wp14:anchorId="78A92C05" wp14:editId="29E32046">
            <wp:extent cx="4552950" cy="3009900"/>
            <wp:effectExtent l="0" t="0" r="0" b="0"/>
            <wp:docPr id="28" name="Chart 2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AFA6E624-36B9-404A-BE29-C0F5C94464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0A794AF" w14:textId="103148CE" w:rsidR="00FC7F2D" w:rsidRDefault="00FC7F2D" w:rsidP="00FC7F2D">
      <w:pPr>
        <w:pStyle w:val="Opisslike"/>
      </w:pPr>
      <w:bookmarkStart w:id="38" w:name="_Toc21089743"/>
      <w:r>
        <w:t xml:space="preserve">Slika </w:t>
      </w:r>
      <w:r w:rsidR="001607A4">
        <w:fldChar w:fldCharType="begin"/>
      </w:r>
      <w:r w:rsidR="001607A4">
        <w:instrText xml:space="preserve"> SEQ Slika \* ARABIC </w:instrText>
      </w:r>
      <w:r w:rsidR="001607A4">
        <w:fldChar w:fldCharType="separate"/>
      </w:r>
      <w:r w:rsidR="00A16025">
        <w:rPr>
          <w:noProof/>
        </w:rPr>
        <w:t>8</w:t>
      </w:r>
      <w:r w:rsidR="001607A4">
        <w:fldChar w:fldCharType="end"/>
      </w:r>
      <w:r>
        <w:t xml:space="preserve"> Struktura neposredne potrošnje energenata u </w:t>
      </w:r>
      <w:r w:rsidR="002E02C2">
        <w:t>sektoru prometa</w:t>
      </w:r>
      <w:bookmarkEnd w:id="38"/>
    </w:p>
    <w:p w14:paraId="2656FA43" w14:textId="77777777" w:rsidR="00623400" w:rsidRDefault="00623400" w:rsidP="00F50710"/>
    <w:p w14:paraId="1FD0140C" w14:textId="3A7F8475" w:rsidR="00623400" w:rsidRDefault="00623400" w:rsidP="00623400">
      <w:pPr>
        <w:pStyle w:val="Opisslike"/>
        <w:keepNext/>
      </w:pPr>
      <w:bookmarkStart w:id="39" w:name="_Toc21089718"/>
      <w:r>
        <w:t xml:space="preserve">Tablica </w:t>
      </w:r>
      <w:bookmarkStart w:id="40" w:name="_Ref19016788"/>
      <w:r w:rsidR="00A63945">
        <w:fldChar w:fldCharType="begin"/>
      </w:r>
      <w:r w:rsidR="00A63945">
        <w:instrText xml:space="preserve"> SEQ Tablica \* ARABIC </w:instrText>
      </w:r>
      <w:r w:rsidR="00A63945">
        <w:fldChar w:fldCharType="separate"/>
      </w:r>
      <w:r w:rsidR="00A16025">
        <w:rPr>
          <w:noProof/>
        </w:rPr>
        <w:t>4</w:t>
      </w:r>
      <w:r w:rsidR="00A63945">
        <w:fldChar w:fldCharType="end"/>
      </w:r>
      <w:bookmarkEnd w:id="40"/>
      <w:r>
        <w:t xml:space="preserve"> </w:t>
      </w:r>
      <w:r w:rsidRPr="00322329">
        <w:t>Struktura vozila registriranih na području Osječko-baranjske županije u 2018. godini</w:t>
      </w:r>
      <w:bookmarkEnd w:id="39"/>
    </w:p>
    <w:tbl>
      <w:tblPr>
        <w:tblStyle w:val="GridTable1Light-Accent11"/>
        <w:tblW w:w="8500" w:type="dxa"/>
        <w:tblLook w:val="04A0" w:firstRow="1" w:lastRow="0" w:firstColumn="1" w:lastColumn="0" w:noHBand="0" w:noVBand="1"/>
      </w:tblPr>
      <w:tblGrid>
        <w:gridCol w:w="2982"/>
        <w:gridCol w:w="851"/>
        <w:gridCol w:w="992"/>
        <w:gridCol w:w="1025"/>
        <w:gridCol w:w="2650"/>
      </w:tblGrid>
      <w:tr w:rsidR="00364FAE" w:rsidRPr="00364FAE" w14:paraId="07CFA97B" w14:textId="77777777" w:rsidTr="00580178">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982" w:type="dxa"/>
            <w:noWrap/>
            <w:hideMark/>
          </w:tcPr>
          <w:p w14:paraId="44BD2B58" w14:textId="77777777" w:rsidR="00364FAE" w:rsidRPr="00364FAE" w:rsidRDefault="00364FAE" w:rsidP="00EE34CF">
            <w:pPr>
              <w:spacing w:line="300" w:lineRule="auto"/>
            </w:pPr>
            <w:r w:rsidRPr="00364FAE">
              <w:t>Kategorija vozila</w:t>
            </w:r>
          </w:p>
        </w:tc>
        <w:tc>
          <w:tcPr>
            <w:tcW w:w="851" w:type="dxa"/>
            <w:noWrap/>
            <w:hideMark/>
          </w:tcPr>
          <w:p w14:paraId="2834B938" w14:textId="5E2B5FBF" w:rsidR="00364FAE" w:rsidRPr="00364FAE" w:rsidRDefault="00364FAE" w:rsidP="00EE34CF">
            <w:pPr>
              <w:spacing w:line="300" w:lineRule="auto"/>
              <w:jc w:val="center"/>
              <w:cnfStyle w:val="100000000000" w:firstRow="1" w:lastRow="0" w:firstColumn="0" w:lastColumn="0" w:oddVBand="0" w:evenVBand="0" w:oddHBand="0" w:evenHBand="0" w:firstRowFirstColumn="0" w:firstRowLastColumn="0" w:lastRowFirstColumn="0" w:lastRowLastColumn="0"/>
            </w:pPr>
            <w:r w:rsidRPr="00E02EAE">
              <w:t>Benzin</w:t>
            </w:r>
          </w:p>
        </w:tc>
        <w:tc>
          <w:tcPr>
            <w:tcW w:w="992" w:type="dxa"/>
            <w:noWrap/>
            <w:hideMark/>
          </w:tcPr>
          <w:p w14:paraId="09B2628D" w14:textId="7BF8D8F0" w:rsidR="00364FAE" w:rsidRPr="00364FAE" w:rsidRDefault="00364FAE" w:rsidP="00EE34CF">
            <w:pPr>
              <w:spacing w:line="300" w:lineRule="auto"/>
              <w:jc w:val="center"/>
              <w:cnfStyle w:val="100000000000" w:firstRow="1" w:lastRow="0" w:firstColumn="0" w:lastColumn="0" w:oddVBand="0" w:evenVBand="0" w:oddHBand="0" w:evenHBand="0" w:firstRowFirstColumn="0" w:firstRowLastColumn="0" w:lastRowFirstColumn="0" w:lastRowLastColumn="0"/>
            </w:pPr>
            <w:r w:rsidRPr="00E02EAE">
              <w:t>Dizel</w:t>
            </w:r>
          </w:p>
        </w:tc>
        <w:tc>
          <w:tcPr>
            <w:tcW w:w="1025" w:type="dxa"/>
            <w:noWrap/>
            <w:hideMark/>
          </w:tcPr>
          <w:p w14:paraId="1B7B8075" w14:textId="7823CD28" w:rsidR="00364FAE" w:rsidRPr="00364FAE" w:rsidRDefault="00364FAE" w:rsidP="00EE34CF">
            <w:pPr>
              <w:spacing w:line="300" w:lineRule="auto"/>
              <w:jc w:val="center"/>
              <w:cnfStyle w:val="100000000000" w:firstRow="1" w:lastRow="0" w:firstColumn="0" w:lastColumn="0" w:oddVBand="0" w:evenVBand="0" w:oddHBand="0" w:evenHBand="0" w:firstRowFirstColumn="0" w:firstRowLastColumn="0" w:lastRowFirstColumn="0" w:lastRowLastColumn="0"/>
            </w:pPr>
            <w:r w:rsidRPr="00E02EAE">
              <w:t>UNP/SPP</w:t>
            </w:r>
          </w:p>
        </w:tc>
        <w:tc>
          <w:tcPr>
            <w:tcW w:w="2650" w:type="dxa"/>
            <w:noWrap/>
            <w:hideMark/>
          </w:tcPr>
          <w:p w14:paraId="6BFBDC0C" w14:textId="761331AB" w:rsidR="00364FAE" w:rsidRPr="00364FAE" w:rsidRDefault="00364FAE" w:rsidP="00EE34CF">
            <w:pPr>
              <w:spacing w:line="300" w:lineRule="auto"/>
              <w:jc w:val="center"/>
              <w:cnfStyle w:val="100000000000" w:firstRow="1" w:lastRow="0" w:firstColumn="0" w:lastColumn="0" w:oddVBand="0" w:evenVBand="0" w:oddHBand="0" w:evenHBand="0" w:firstRowFirstColumn="0" w:firstRowLastColumn="0" w:lastRowFirstColumn="0" w:lastRowLastColumn="0"/>
            </w:pPr>
            <w:r w:rsidRPr="00E02EAE">
              <w:t>Hibrid/Električno vozilo</w:t>
            </w:r>
          </w:p>
        </w:tc>
      </w:tr>
      <w:tr w:rsidR="00EE34CF" w:rsidRPr="00364FAE" w14:paraId="0A93F25F" w14:textId="77777777" w:rsidTr="00580178">
        <w:trPr>
          <w:trHeight w:val="289"/>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3EF6B1A7" w14:textId="496464FC" w:rsidR="00EE34CF" w:rsidRPr="00364FAE" w:rsidRDefault="00EE34CF" w:rsidP="00EE34CF">
            <w:pPr>
              <w:spacing w:line="300" w:lineRule="auto"/>
            </w:pPr>
            <w:r w:rsidRPr="00000ADB">
              <w:t>Moped</w:t>
            </w:r>
          </w:p>
        </w:tc>
        <w:tc>
          <w:tcPr>
            <w:tcW w:w="851" w:type="dxa"/>
            <w:noWrap/>
            <w:vAlign w:val="top"/>
          </w:tcPr>
          <w:p w14:paraId="190A2C76" w14:textId="47A1AD83"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4</w:t>
            </w:r>
            <w:r>
              <w:t>.</w:t>
            </w:r>
            <w:r w:rsidRPr="00000ADB">
              <w:t>505</w:t>
            </w:r>
          </w:p>
        </w:tc>
        <w:tc>
          <w:tcPr>
            <w:tcW w:w="992" w:type="dxa"/>
            <w:noWrap/>
            <w:vAlign w:val="top"/>
          </w:tcPr>
          <w:p w14:paraId="365867B6" w14:textId="413605A6"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1</w:t>
            </w:r>
          </w:p>
        </w:tc>
        <w:tc>
          <w:tcPr>
            <w:tcW w:w="1025" w:type="dxa"/>
            <w:noWrap/>
            <w:vAlign w:val="top"/>
          </w:tcPr>
          <w:p w14:paraId="788F7779" w14:textId="61FF364B"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0</w:t>
            </w:r>
          </w:p>
        </w:tc>
        <w:tc>
          <w:tcPr>
            <w:tcW w:w="2650" w:type="dxa"/>
            <w:noWrap/>
            <w:vAlign w:val="top"/>
          </w:tcPr>
          <w:p w14:paraId="32E74C4D" w14:textId="2D5CF473"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7</w:t>
            </w:r>
          </w:p>
        </w:tc>
      </w:tr>
      <w:tr w:rsidR="00EE34CF" w:rsidRPr="00364FAE" w14:paraId="68CC1A6F" w14:textId="77777777" w:rsidTr="00580178">
        <w:trPr>
          <w:trHeight w:val="289"/>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68C5E466" w14:textId="3372B50D" w:rsidR="00EE34CF" w:rsidRPr="00364FAE" w:rsidRDefault="00EE34CF" w:rsidP="00EE34CF">
            <w:pPr>
              <w:spacing w:line="300" w:lineRule="auto"/>
            </w:pPr>
            <w:r w:rsidRPr="00000ADB">
              <w:t>Motocikl</w:t>
            </w:r>
          </w:p>
        </w:tc>
        <w:tc>
          <w:tcPr>
            <w:tcW w:w="851" w:type="dxa"/>
            <w:noWrap/>
            <w:vAlign w:val="top"/>
          </w:tcPr>
          <w:p w14:paraId="0AD81E9C" w14:textId="208A44D9"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2</w:t>
            </w:r>
            <w:r>
              <w:t>.</w:t>
            </w:r>
            <w:r w:rsidRPr="00000ADB">
              <w:t>369</w:t>
            </w:r>
          </w:p>
        </w:tc>
        <w:tc>
          <w:tcPr>
            <w:tcW w:w="992" w:type="dxa"/>
            <w:noWrap/>
            <w:vAlign w:val="top"/>
          </w:tcPr>
          <w:p w14:paraId="201AFC53" w14:textId="79F12F22"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3</w:t>
            </w:r>
          </w:p>
        </w:tc>
        <w:tc>
          <w:tcPr>
            <w:tcW w:w="1025" w:type="dxa"/>
            <w:noWrap/>
            <w:vAlign w:val="top"/>
          </w:tcPr>
          <w:p w14:paraId="464EB1BA" w14:textId="7DCBEA1F"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0</w:t>
            </w:r>
          </w:p>
        </w:tc>
        <w:tc>
          <w:tcPr>
            <w:tcW w:w="2650" w:type="dxa"/>
            <w:noWrap/>
            <w:vAlign w:val="top"/>
          </w:tcPr>
          <w:p w14:paraId="5405018A" w14:textId="7646ED86"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2</w:t>
            </w:r>
          </w:p>
        </w:tc>
      </w:tr>
      <w:tr w:rsidR="00EE34CF" w:rsidRPr="00364FAE" w14:paraId="6C612B4A" w14:textId="77777777" w:rsidTr="00580178">
        <w:trPr>
          <w:trHeight w:val="289"/>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791F034A" w14:textId="6A7B43F3" w:rsidR="00EE34CF" w:rsidRPr="00364FAE" w:rsidRDefault="00EE34CF" w:rsidP="00EE34CF">
            <w:pPr>
              <w:spacing w:line="300" w:lineRule="auto"/>
            </w:pPr>
            <w:r w:rsidRPr="00000ADB">
              <w:t>Osobni automobil</w:t>
            </w:r>
          </w:p>
        </w:tc>
        <w:tc>
          <w:tcPr>
            <w:tcW w:w="851" w:type="dxa"/>
            <w:noWrap/>
            <w:vAlign w:val="top"/>
          </w:tcPr>
          <w:p w14:paraId="35CE2E76" w14:textId="737FEC88"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39</w:t>
            </w:r>
            <w:r>
              <w:t>.</w:t>
            </w:r>
            <w:r w:rsidRPr="00000ADB">
              <w:t>821</w:t>
            </w:r>
          </w:p>
        </w:tc>
        <w:tc>
          <w:tcPr>
            <w:tcW w:w="992" w:type="dxa"/>
            <w:noWrap/>
            <w:vAlign w:val="top"/>
          </w:tcPr>
          <w:p w14:paraId="41D93305" w14:textId="0DA203FD"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49</w:t>
            </w:r>
            <w:r>
              <w:t>.</w:t>
            </w:r>
            <w:r w:rsidRPr="00000ADB">
              <w:t>264</w:t>
            </w:r>
          </w:p>
        </w:tc>
        <w:tc>
          <w:tcPr>
            <w:tcW w:w="1025" w:type="dxa"/>
            <w:noWrap/>
            <w:vAlign w:val="top"/>
          </w:tcPr>
          <w:p w14:paraId="44870B9A" w14:textId="1B7FA7A7"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4</w:t>
            </w:r>
            <w:r>
              <w:t>.</w:t>
            </w:r>
            <w:r w:rsidRPr="00000ADB">
              <w:t>705</w:t>
            </w:r>
          </w:p>
        </w:tc>
        <w:tc>
          <w:tcPr>
            <w:tcW w:w="2650" w:type="dxa"/>
            <w:noWrap/>
            <w:vAlign w:val="top"/>
          </w:tcPr>
          <w:p w14:paraId="0BD4E30C" w14:textId="6B37C843"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171</w:t>
            </w:r>
          </w:p>
        </w:tc>
      </w:tr>
      <w:tr w:rsidR="00EE34CF" w:rsidRPr="00364FAE" w14:paraId="05EA4991" w14:textId="77777777" w:rsidTr="00580178">
        <w:trPr>
          <w:trHeight w:val="289"/>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66C69976" w14:textId="6E7129DE" w:rsidR="00EE34CF" w:rsidRPr="00364FAE" w:rsidRDefault="00EE34CF" w:rsidP="00EE34CF">
            <w:pPr>
              <w:spacing w:line="300" w:lineRule="auto"/>
            </w:pPr>
            <w:r w:rsidRPr="00000ADB">
              <w:t>Autobus</w:t>
            </w:r>
          </w:p>
        </w:tc>
        <w:tc>
          <w:tcPr>
            <w:tcW w:w="851" w:type="dxa"/>
            <w:noWrap/>
            <w:vAlign w:val="top"/>
          </w:tcPr>
          <w:p w14:paraId="6BFA2D24" w14:textId="2D55BA04"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1</w:t>
            </w:r>
          </w:p>
        </w:tc>
        <w:tc>
          <w:tcPr>
            <w:tcW w:w="992" w:type="dxa"/>
            <w:noWrap/>
            <w:vAlign w:val="top"/>
          </w:tcPr>
          <w:p w14:paraId="77A29FC8" w14:textId="15E788D8"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245</w:t>
            </w:r>
          </w:p>
        </w:tc>
        <w:tc>
          <w:tcPr>
            <w:tcW w:w="1025" w:type="dxa"/>
            <w:noWrap/>
            <w:vAlign w:val="top"/>
          </w:tcPr>
          <w:p w14:paraId="34D8B677" w14:textId="47955013"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0</w:t>
            </w:r>
          </w:p>
        </w:tc>
        <w:tc>
          <w:tcPr>
            <w:tcW w:w="2650" w:type="dxa"/>
            <w:noWrap/>
            <w:vAlign w:val="top"/>
          </w:tcPr>
          <w:p w14:paraId="78DCC1FA" w14:textId="6466C6C3"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0</w:t>
            </w:r>
          </w:p>
        </w:tc>
      </w:tr>
      <w:tr w:rsidR="00EE34CF" w:rsidRPr="00364FAE" w14:paraId="4C818DC1" w14:textId="77777777" w:rsidTr="00580178">
        <w:trPr>
          <w:trHeight w:val="289"/>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0814F8ED" w14:textId="2B0B7612" w:rsidR="00EE34CF" w:rsidRPr="00364FAE" w:rsidRDefault="00EE34CF" w:rsidP="00EE34CF">
            <w:pPr>
              <w:spacing w:line="300" w:lineRule="auto"/>
            </w:pPr>
            <w:r w:rsidRPr="00000ADB">
              <w:t>Teretni automobil</w:t>
            </w:r>
          </w:p>
        </w:tc>
        <w:tc>
          <w:tcPr>
            <w:tcW w:w="851" w:type="dxa"/>
            <w:noWrap/>
            <w:vAlign w:val="top"/>
          </w:tcPr>
          <w:p w14:paraId="279E46E2" w14:textId="057C9867"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188</w:t>
            </w:r>
          </w:p>
        </w:tc>
        <w:tc>
          <w:tcPr>
            <w:tcW w:w="992" w:type="dxa"/>
            <w:noWrap/>
            <w:vAlign w:val="top"/>
          </w:tcPr>
          <w:p w14:paraId="7E121B13" w14:textId="0B4F61A0"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6</w:t>
            </w:r>
            <w:r>
              <w:t>.</w:t>
            </w:r>
            <w:r w:rsidRPr="00000ADB">
              <w:t>426</w:t>
            </w:r>
          </w:p>
        </w:tc>
        <w:tc>
          <w:tcPr>
            <w:tcW w:w="1025" w:type="dxa"/>
            <w:noWrap/>
            <w:vAlign w:val="top"/>
          </w:tcPr>
          <w:p w14:paraId="17A592FA" w14:textId="219D1440"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74</w:t>
            </w:r>
          </w:p>
        </w:tc>
        <w:tc>
          <w:tcPr>
            <w:tcW w:w="2650" w:type="dxa"/>
            <w:noWrap/>
            <w:vAlign w:val="top"/>
          </w:tcPr>
          <w:p w14:paraId="46044A06" w14:textId="0C6FA38D"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7</w:t>
            </w:r>
          </w:p>
        </w:tc>
      </w:tr>
      <w:tr w:rsidR="00EE34CF" w:rsidRPr="00364FAE" w14:paraId="37476E9E" w14:textId="77777777" w:rsidTr="00580178">
        <w:trPr>
          <w:trHeight w:val="289"/>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2127FA3C" w14:textId="49DBCD32" w:rsidR="00EE34CF" w:rsidRPr="00364FAE" w:rsidRDefault="00EE34CF" w:rsidP="00EE34CF">
            <w:pPr>
              <w:spacing w:line="300" w:lineRule="auto"/>
            </w:pPr>
            <w:r w:rsidRPr="00000ADB">
              <w:t>Kombinirani automobil</w:t>
            </w:r>
          </w:p>
        </w:tc>
        <w:tc>
          <w:tcPr>
            <w:tcW w:w="851" w:type="dxa"/>
            <w:noWrap/>
            <w:vAlign w:val="top"/>
          </w:tcPr>
          <w:p w14:paraId="15B79077" w14:textId="2F22D161"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3</w:t>
            </w:r>
          </w:p>
        </w:tc>
        <w:tc>
          <w:tcPr>
            <w:tcW w:w="992" w:type="dxa"/>
            <w:noWrap/>
            <w:vAlign w:val="top"/>
          </w:tcPr>
          <w:p w14:paraId="3E2DCF57" w14:textId="2863B771"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41</w:t>
            </w:r>
          </w:p>
        </w:tc>
        <w:tc>
          <w:tcPr>
            <w:tcW w:w="1025" w:type="dxa"/>
            <w:noWrap/>
            <w:vAlign w:val="top"/>
          </w:tcPr>
          <w:p w14:paraId="7E781997" w14:textId="3C3EE8B6"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3</w:t>
            </w:r>
          </w:p>
        </w:tc>
        <w:tc>
          <w:tcPr>
            <w:tcW w:w="2650" w:type="dxa"/>
            <w:noWrap/>
            <w:vAlign w:val="top"/>
          </w:tcPr>
          <w:p w14:paraId="607A9FA7" w14:textId="41C64DCD"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0</w:t>
            </w:r>
          </w:p>
        </w:tc>
      </w:tr>
      <w:tr w:rsidR="00EE34CF" w:rsidRPr="00364FAE" w14:paraId="38966C8D" w14:textId="77777777" w:rsidTr="00580178">
        <w:trPr>
          <w:trHeight w:val="289"/>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4A6B76F1" w14:textId="6E58626D" w:rsidR="00EE34CF" w:rsidRPr="00364FAE" w:rsidRDefault="00EE34CF" w:rsidP="00EE34CF">
            <w:pPr>
              <w:spacing w:line="300" w:lineRule="auto"/>
            </w:pPr>
            <w:r w:rsidRPr="00000ADB">
              <w:t>Radni stroj</w:t>
            </w:r>
          </w:p>
        </w:tc>
        <w:tc>
          <w:tcPr>
            <w:tcW w:w="851" w:type="dxa"/>
            <w:noWrap/>
            <w:vAlign w:val="top"/>
          </w:tcPr>
          <w:p w14:paraId="17BEE9B3" w14:textId="4C791389"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43</w:t>
            </w:r>
          </w:p>
        </w:tc>
        <w:tc>
          <w:tcPr>
            <w:tcW w:w="992" w:type="dxa"/>
            <w:noWrap/>
            <w:vAlign w:val="top"/>
          </w:tcPr>
          <w:p w14:paraId="12182BF5" w14:textId="0767E756"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3934</w:t>
            </w:r>
          </w:p>
        </w:tc>
        <w:tc>
          <w:tcPr>
            <w:tcW w:w="1025" w:type="dxa"/>
            <w:noWrap/>
            <w:vAlign w:val="top"/>
          </w:tcPr>
          <w:p w14:paraId="445B04C2" w14:textId="1FF99475"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1</w:t>
            </w:r>
          </w:p>
        </w:tc>
        <w:tc>
          <w:tcPr>
            <w:tcW w:w="2650" w:type="dxa"/>
            <w:noWrap/>
            <w:vAlign w:val="top"/>
          </w:tcPr>
          <w:p w14:paraId="72D26D80" w14:textId="3BF528AD"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pPr>
            <w:r w:rsidRPr="00000ADB">
              <w:t>0</w:t>
            </w:r>
          </w:p>
        </w:tc>
      </w:tr>
      <w:tr w:rsidR="00EE34CF" w:rsidRPr="00364FAE" w14:paraId="61EDD797" w14:textId="77777777" w:rsidTr="00580178">
        <w:trPr>
          <w:trHeight w:val="289"/>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38609E52" w14:textId="4726362F" w:rsidR="00EE34CF" w:rsidRPr="00E02EAE" w:rsidRDefault="00EE34CF" w:rsidP="00EE34CF">
            <w:r w:rsidRPr="00000ADB">
              <w:t>Traktor</w:t>
            </w:r>
          </w:p>
        </w:tc>
        <w:tc>
          <w:tcPr>
            <w:tcW w:w="851" w:type="dxa"/>
            <w:noWrap/>
            <w:vAlign w:val="top"/>
          </w:tcPr>
          <w:p w14:paraId="6DA68714" w14:textId="1FF991E7" w:rsidR="00EE34CF" w:rsidRPr="00E02EAE" w:rsidRDefault="00EE34CF" w:rsidP="00EE34CF">
            <w:pPr>
              <w:jc w:val="center"/>
              <w:cnfStyle w:val="000000000000" w:firstRow="0" w:lastRow="0" w:firstColumn="0" w:lastColumn="0" w:oddVBand="0" w:evenVBand="0" w:oddHBand="0" w:evenHBand="0" w:firstRowFirstColumn="0" w:firstRowLastColumn="0" w:lastRowFirstColumn="0" w:lastRowLastColumn="0"/>
            </w:pPr>
            <w:r w:rsidRPr="00000ADB">
              <w:t>25</w:t>
            </w:r>
          </w:p>
        </w:tc>
        <w:tc>
          <w:tcPr>
            <w:tcW w:w="992" w:type="dxa"/>
            <w:noWrap/>
            <w:vAlign w:val="top"/>
          </w:tcPr>
          <w:p w14:paraId="2898FB8F" w14:textId="7F60F430" w:rsidR="00EE34CF" w:rsidRPr="00E02EAE" w:rsidRDefault="00EE34CF" w:rsidP="00EE34CF">
            <w:pPr>
              <w:jc w:val="center"/>
              <w:cnfStyle w:val="000000000000" w:firstRow="0" w:lastRow="0" w:firstColumn="0" w:lastColumn="0" w:oddVBand="0" w:evenVBand="0" w:oddHBand="0" w:evenHBand="0" w:firstRowFirstColumn="0" w:firstRowLastColumn="0" w:lastRowFirstColumn="0" w:lastRowLastColumn="0"/>
            </w:pPr>
            <w:r w:rsidRPr="00000ADB">
              <w:t>10</w:t>
            </w:r>
            <w:r>
              <w:t>.</w:t>
            </w:r>
            <w:r w:rsidRPr="00000ADB">
              <w:t>412</w:t>
            </w:r>
          </w:p>
        </w:tc>
        <w:tc>
          <w:tcPr>
            <w:tcW w:w="1025" w:type="dxa"/>
            <w:noWrap/>
            <w:vAlign w:val="top"/>
          </w:tcPr>
          <w:p w14:paraId="0FF76901" w14:textId="0BFBD2BD" w:rsidR="00EE34CF" w:rsidRPr="00E02EAE" w:rsidRDefault="00EE34CF" w:rsidP="00EE34CF">
            <w:pPr>
              <w:jc w:val="center"/>
              <w:cnfStyle w:val="000000000000" w:firstRow="0" w:lastRow="0" w:firstColumn="0" w:lastColumn="0" w:oddVBand="0" w:evenVBand="0" w:oddHBand="0" w:evenHBand="0" w:firstRowFirstColumn="0" w:firstRowLastColumn="0" w:lastRowFirstColumn="0" w:lastRowLastColumn="0"/>
            </w:pPr>
            <w:r w:rsidRPr="00000ADB">
              <w:t>0</w:t>
            </w:r>
          </w:p>
        </w:tc>
        <w:tc>
          <w:tcPr>
            <w:tcW w:w="2650" w:type="dxa"/>
            <w:noWrap/>
            <w:vAlign w:val="top"/>
          </w:tcPr>
          <w:p w14:paraId="21840CDA" w14:textId="56D042B9" w:rsidR="00EE34CF" w:rsidRPr="00E02EAE" w:rsidRDefault="00EE34CF" w:rsidP="00EE34CF">
            <w:pPr>
              <w:jc w:val="center"/>
              <w:cnfStyle w:val="000000000000" w:firstRow="0" w:lastRow="0" w:firstColumn="0" w:lastColumn="0" w:oddVBand="0" w:evenVBand="0" w:oddHBand="0" w:evenHBand="0" w:firstRowFirstColumn="0" w:firstRowLastColumn="0" w:lastRowFirstColumn="0" w:lastRowLastColumn="0"/>
            </w:pPr>
            <w:r w:rsidRPr="00000ADB">
              <w:t>0</w:t>
            </w:r>
          </w:p>
        </w:tc>
      </w:tr>
      <w:tr w:rsidR="00EE34CF" w:rsidRPr="00364FAE" w14:paraId="6E3F8A7A" w14:textId="77777777" w:rsidTr="00580178">
        <w:trPr>
          <w:trHeight w:val="301"/>
        </w:trPr>
        <w:tc>
          <w:tcPr>
            <w:cnfStyle w:val="001000000000" w:firstRow="0" w:lastRow="0" w:firstColumn="1" w:lastColumn="0" w:oddVBand="0" w:evenVBand="0" w:oddHBand="0" w:evenHBand="0" w:firstRowFirstColumn="0" w:firstRowLastColumn="0" w:lastRowFirstColumn="0" w:lastRowLastColumn="0"/>
            <w:tcW w:w="2982" w:type="dxa"/>
            <w:noWrap/>
            <w:vAlign w:val="top"/>
          </w:tcPr>
          <w:p w14:paraId="5558D520" w14:textId="286E44ED" w:rsidR="00EE34CF" w:rsidRPr="00364FAE" w:rsidRDefault="00EE34CF" w:rsidP="00EE34CF">
            <w:pPr>
              <w:spacing w:line="300" w:lineRule="auto"/>
            </w:pPr>
            <w:r w:rsidRPr="00000ADB">
              <w:t>UKUPNO</w:t>
            </w:r>
          </w:p>
        </w:tc>
        <w:tc>
          <w:tcPr>
            <w:tcW w:w="851" w:type="dxa"/>
            <w:noWrap/>
            <w:vAlign w:val="top"/>
          </w:tcPr>
          <w:p w14:paraId="4BF50FE8" w14:textId="143B63F2"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rPr>
                <w:b/>
              </w:rPr>
            </w:pPr>
            <w:r w:rsidRPr="00EE34CF">
              <w:rPr>
                <w:b/>
              </w:rPr>
              <w:t>46</w:t>
            </w:r>
            <w:r>
              <w:rPr>
                <w:b/>
              </w:rPr>
              <w:t>.</w:t>
            </w:r>
            <w:r w:rsidRPr="00EE34CF">
              <w:rPr>
                <w:b/>
              </w:rPr>
              <w:t>955</w:t>
            </w:r>
          </w:p>
        </w:tc>
        <w:tc>
          <w:tcPr>
            <w:tcW w:w="992" w:type="dxa"/>
            <w:noWrap/>
            <w:vAlign w:val="top"/>
          </w:tcPr>
          <w:p w14:paraId="1370049C" w14:textId="4584D710"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rPr>
                <w:b/>
              </w:rPr>
            </w:pPr>
            <w:r w:rsidRPr="00EE34CF">
              <w:rPr>
                <w:b/>
              </w:rPr>
              <w:t>70</w:t>
            </w:r>
            <w:r>
              <w:rPr>
                <w:b/>
              </w:rPr>
              <w:t>.</w:t>
            </w:r>
            <w:r w:rsidRPr="00EE34CF">
              <w:rPr>
                <w:b/>
              </w:rPr>
              <w:t>326</w:t>
            </w:r>
          </w:p>
        </w:tc>
        <w:tc>
          <w:tcPr>
            <w:tcW w:w="1025" w:type="dxa"/>
            <w:noWrap/>
            <w:vAlign w:val="top"/>
          </w:tcPr>
          <w:p w14:paraId="4B6D9988" w14:textId="4575FA4E"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rPr>
                <w:b/>
              </w:rPr>
            </w:pPr>
            <w:r w:rsidRPr="00EE34CF">
              <w:rPr>
                <w:b/>
              </w:rPr>
              <w:t>4</w:t>
            </w:r>
            <w:r>
              <w:rPr>
                <w:b/>
              </w:rPr>
              <w:t>.</w:t>
            </w:r>
            <w:r w:rsidRPr="00EE34CF">
              <w:rPr>
                <w:b/>
              </w:rPr>
              <w:t>783</w:t>
            </w:r>
          </w:p>
        </w:tc>
        <w:tc>
          <w:tcPr>
            <w:tcW w:w="2650" w:type="dxa"/>
            <w:noWrap/>
            <w:vAlign w:val="top"/>
          </w:tcPr>
          <w:p w14:paraId="46A7CD79" w14:textId="6BA4863D" w:rsidR="00EE34CF" w:rsidRPr="00364FAE" w:rsidRDefault="00EE34CF" w:rsidP="00EE34CF">
            <w:pPr>
              <w:spacing w:line="300" w:lineRule="auto"/>
              <w:jc w:val="center"/>
              <w:cnfStyle w:val="000000000000" w:firstRow="0" w:lastRow="0" w:firstColumn="0" w:lastColumn="0" w:oddVBand="0" w:evenVBand="0" w:oddHBand="0" w:evenHBand="0" w:firstRowFirstColumn="0" w:firstRowLastColumn="0" w:lastRowFirstColumn="0" w:lastRowLastColumn="0"/>
              <w:rPr>
                <w:b/>
              </w:rPr>
            </w:pPr>
            <w:r w:rsidRPr="00EE34CF">
              <w:rPr>
                <w:b/>
              </w:rPr>
              <w:t>187</w:t>
            </w:r>
          </w:p>
        </w:tc>
      </w:tr>
    </w:tbl>
    <w:p w14:paraId="64E24E2F" w14:textId="77777777" w:rsidR="00580178" w:rsidRDefault="00580178" w:rsidP="00580178">
      <w:bookmarkStart w:id="41" w:name="_Toc430079758"/>
    </w:p>
    <w:p w14:paraId="73D59F6F" w14:textId="2B513170" w:rsidR="008E4488" w:rsidRPr="0051140B" w:rsidRDefault="008E4488" w:rsidP="00C72641">
      <w:pPr>
        <w:pStyle w:val="Naslov2"/>
      </w:pPr>
      <w:bookmarkStart w:id="42" w:name="_Toc21089696"/>
      <w:r w:rsidRPr="0051140B">
        <w:t>Potrošnja energije u sektoru opće potrošnje</w:t>
      </w:r>
      <w:bookmarkEnd w:id="41"/>
      <w:bookmarkEnd w:id="42"/>
    </w:p>
    <w:p w14:paraId="5F309110" w14:textId="77777777" w:rsidR="00A37717" w:rsidRDefault="00A37717" w:rsidP="00F50710"/>
    <w:p w14:paraId="65524EF9" w14:textId="5DE96E12" w:rsidR="00713797" w:rsidRDefault="00A37717" w:rsidP="00F50710">
      <w:r w:rsidRPr="00A37717">
        <w:t>Sektor opće potrošnje sastoji se od podsektora kućanstava, usluga, poljoprivrede i građevinarstva. Zbog specifičnosti potrošnje sektora poljoprivrede i građevinarstva te nedostupnosti disagregiranih podataka, oni nisu prikazani zasebno već je potrošnja ta dva podsektora uključena u potrošnju ostalih sektora.</w:t>
      </w:r>
    </w:p>
    <w:p w14:paraId="38A80C74" w14:textId="77777777" w:rsidR="00A64842" w:rsidRPr="0051140B" w:rsidRDefault="00A64842" w:rsidP="00F50710"/>
    <w:p w14:paraId="21AC84CB" w14:textId="77777777" w:rsidR="008E4488" w:rsidRPr="0051140B" w:rsidRDefault="008E4488" w:rsidP="00C72641">
      <w:pPr>
        <w:pStyle w:val="Naslov3"/>
      </w:pPr>
      <w:r w:rsidRPr="0051140B">
        <w:t>Potrošnja energije u podsektoru kućanstva</w:t>
      </w:r>
    </w:p>
    <w:p w14:paraId="726F2D85" w14:textId="780CB6B8" w:rsidR="00713797" w:rsidRDefault="00713797" w:rsidP="00F50710"/>
    <w:p w14:paraId="5C2A0A8A" w14:textId="631F54AC" w:rsidR="0013667B" w:rsidRDefault="0013667B" w:rsidP="0013667B">
      <w:r>
        <w:t>Potrošnja energenata u podsektoru kućanstava analizirana je temeljem prikupljenih podataka po potrošnji pojedinih energenata u 2018. godini te modeliranjem potrošnje za dio neumreženih energenata prema specifičnostima Osječko-baranjske županije</w:t>
      </w:r>
      <w:r w:rsidR="00A6073A">
        <w:t xml:space="preserve">, </w:t>
      </w:r>
      <w:r>
        <w:t>strukturi kućanstava</w:t>
      </w:r>
      <w:r w:rsidR="00A6073A">
        <w:t xml:space="preserve"> te općenitim kretanjima potrošnje energenata u ovom sektoru na razini Republike Hrvatske</w:t>
      </w:r>
      <w:r>
        <w:t>.</w:t>
      </w:r>
    </w:p>
    <w:p w14:paraId="1ACAAE5A" w14:textId="690420BC" w:rsidR="0013667B" w:rsidRDefault="0013667B" w:rsidP="0013667B">
      <w:r>
        <w:t xml:space="preserve">Dominantan energent u neposrednoj potrošnji domaćinstava je ogrjevno drvo </w:t>
      </w:r>
      <w:r w:rsidR="00F248EE">
        <w:t xml:space="preserve">i biomasa (49 %) </w:t>
      </w:r>
      <w:r>
        <w:t>što je rezultat toplinskih potreba u Osječko-baranjskoj županiji te niskoj učinkovitosti prilikom transformacije energije drva u korisnu toplinu.</w:t>
      </w:r>
    </w:p>
    <w:p w14:paraId="7834C540" w14:textId="3F481E5A" w:rsidR="00CA470E" w:rsidRDefault="00CA470E" w:rsidP="00CA470E">
      <w:pPr>
        <w:pStyle w:val="Opisslike"/>
        <w:keepNext/>
      </w:pPr>
      <w:bookmarkStart w:id="43" w:name="_Toc21089719"/>
      <w:r>
        <w:t xml:space="preserve">Tablica </w:t>
      </w:r>
      <w:r w:rsidR="00A63945">
        <w:fldChar w:fldCharType="begin"/>
      </w:r>
      <w:r w:rsidR="00A63945">
        <w:instrText xml:space="preserve"> SEQ Tablica \* ARABIC </w:instrText>
      </w:r>
      <w:r w:rsidR="00A63945">
        <w:fldChar w:fldCharType="separate"/>
      </w:r>
      <w:r w:rsidR="00A16025">
        <w:rPr>
          <w:noProof/>
        </w:rPr>
        <w:t>5</w:t>
      </w:r>
      <w:r w:rsidR="00A63945">
        <w:fldChar w:fldCharType="end"/>
      </w:r>
      <w:r>
        <w:t xml:space="preserve"> Neposredna potrošnja energije u pod-sektoru kućanstva</w:t>
      </w:r>
      <w:bookmarkEnd w:id="43"/>
    </w:p>
    <w:tbl>
      <w:tblPr>
        <w:tblW w:w="5692" w:type="dxa"/>
        <w:jc w:val="center"/>
        <w:tblLook w:val="04A0" w:firstRow="1" w:lastRow="0" w:firstColumn="1" w:lastColumn="0" w:noHBand="0" w:noVBand="1"/>
      </w:tblPr>
      <w:tblGrid>
        <w:gridCol w:w="3340"/>
        <w:gridCol w:w="1240"/>
        <w:gridCol w:w="1112"/>
      </w:tblGrid>
      <w:tr w:rsidR="00A64842" w:rsidRPr="00A64842" w14:paraId="60C251C8" w14:textId="77777777" w:rsidTr="00572A4F">
        <w:trPr>
          <w:trHeight w:val="315"/>
          <w:jc w:val="center"/>
        </w:trPr>
        <w:tc>
          <w:tcPr>
            <w:tcW w:w="3340" w:type="dxa"/>
            <w:tcBorders>
              <w:top w:val="single" w:sz="8" w:space="0" w:color="F28E8D"/>
              <w:left w:val="single" w:sz="8" w:space="0" w:color="F28E8D"/>
              <w:bottom w:val="single" w:sz="12" w:space="0" w:color="EC5654"/>
              <w:right w:val="single" w:sz="8" w:space="0" w:color="F28E8D"/>
            </w:tcBorders>
            <w:shd w:val="clear" w:color="auto" w:fill="auto"/>
            <w:noWrap/>
            <w:vAlign w:val="center"/>
            <w:hideMark/>
          </w:tcPr>
          <w:p w14:paraId="38586475"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 Vrsta goriva</w:t>
            </w:r>
          </w:p>
        </w:tc>
        <w:tc>
          <w:tcPr>
            <w:tcW w:w="1240" w:type="dxa"/>
            <w:tcBorders>
              <w:top w:val="single" w:sz="8" w:space="0" w:color="F28E8D"/>
              <w:left w:val="nil"/>
              <w:bottom w:val="single" w:sz="12" w:space="0" w:color="EC5654"/>
              <w:right w:val="single" w:sz="8" w:space="0" w:color="F28E8D"/>
            </w:tcBorders>
            <w:shd w:val="clear" w:color="auto" w:fill="auto"/>
            <w:noWrap/>
            <w:vAlign w:val="center"/>
            <w:hideMark/>
          </w:tcPr>
          <w:p w14:paraId="3212A08A" w14:textId="77777777" w:rsidR="00A64842" w:rsidRPr="00A64842" w:rsidRDefault="00A64842" w:rsidP="00A64842">
            <w:pPr>
              <w:spacing w:after="0" w:line="240" w:lineRule="auto"/>
              <w:jc w:val="center"/>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MWh</w:t>
            </w:r>
          </w:p>
        </w:tc>
        <w:tc>
          <w:tcPr>
            <w:tcW w:w="1112" w:type="dxa"/>
            <w:tcBorders>
              <w:top w:val="single" w:sz="8" w:space="0" w:color="F28E8D"/>
              <w:left w:val="nil"/>
              <w:bottom w:val="single" w:sz="12" w:space="0" w:color="EC5654"/>
              <w:right w:val="single" w:sz="8" w:space="0" w:color="F28E8D"/>
            </w:tcBorders>
            <w:shd w:val="clear" w:color="auto" w:fill="auto"/>
            <w:vAlign w:val="center"/>
            <w:hideMark/>
          </w:tcPr>
          <w:p w14:paraId="0FA5A547" w14:textId="77777777" w:rsidR="00A64842" w:rsidRPr="00A64842" w:rsidRDefault="00A64842" w:rsidP="00A64842">
            <w:pPr>
              <w:spacing w:after="0" w:line="240" w:lineRule="auto"/>
              <w:jc w:val="center"/>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GJ</w:t>
            </w:r>
          </w:p>
        </w:tc>
      </w:tr>
      <w:tr w:rsidR="00A64842" w:rsidRPr="00A64842" w14:paraId="36EFE9E5" w14:textId="77777777" w:rsidTr="00572A4F">
        <w:trPr>
          <w:trHeight w:val="330"/>
          <w:jc w:val="center"/>
        </w:trPr>
        <w:tc>
          <w:tcPr>
            <w:tcW w:w="3340" w:type="dxa"/>
            <w:tcBorders>
              <w:top w:val="nil"/>
              <w:left w:val="single" w:sz="8" w:space="0" w:color="F28E8D"/>
              <w:bottom w:val="single" w:sz="8" w:space="0" w:color="F28E8D"/>
              <w:right w:val="single" w:sz="8" w:space="0" w:color="F28E8D"/>
            </w:tcBorders>
            <w:shd w:val="clear" w:color="auto" w:fill="auto"/>
            <w:noWrap/>
            <w:vAlign w:val="center"/>
            <w:hideMark/>
          </w:tcPr>
          <w:p w14:paraId="19C86051"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Prirodni plin</w:t>
            </w:r>
          </w:p>
        </w:tc>
        <w:tc>
          <w:tcPr>
            <w:tcW w:w="1240" w:type="dxa"/>
            <w:tcBorders>
              <w:top w:val="nil"/>
              <w:left w:val="nil"/>
              <w:bottom w:val="single" w:sz="8" w:space="0" w:color="F28E8D"/>
              <w:right w:val="single" w:sz="8" w:space="0" w:color="F28E8D"/>
            </w:tcBorders>
            <w:shd w:val="clear" w:color="auto" w:fill="auto"/>
            <w:noWrap/>
            <w:vAlign w:val="center"/>
            <w:hideMark/>
          </w:tcPr>
          <w:p w14:paraId="3723C42A"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581.106</w:t>
            </w:r>
          </w:p>
        </w:tc>
        <w:tc>
          <w:tcPr>
            <w:tcW w:w="1112" w:type="dxa"/>
            <w:tcBorders>
              <w:top w:val="nil"/>
              <w:left w:val="nil"/>
              <w:bottom w:val="single" w:sz="8" w:space="0" w:color="F28E8D"/>
              <w:right w:val="single" w:sz="8" w:space="0" w:color="F28E8D"/>
            </w:tcBorders>
            <w:shd w:val="clear" w:color="auto" w:fill="auto"/>
            <w:vAlign w:val="center"/>
            <w:hideMark/>
          </w:tcPr>
          <w:p w14:paraId="722956B2"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2.091.984</w:t>
            </w:r>
          </w:p>
        </w:tc>
      </w:tr>
      <w:tr w:rsidR="00A64842" w:rsidRPr="00A64842" w14:paraId="4CE0108C" w14:textId="77777777" w:rsidTr="00572A4F">
        <w:trPr>
          <w:trHeight w:val="315"/>
          <w:jc w:val="center"/>
        </w:trPr>
        <w:tc>
          <w:tcPr>
            <w:tcW w:w="3340" w:type="dxa"/>
            <w:tcBorders>
              <w:top w:val="nil"/>
              <w:left w:val="single" w:sz="8" w:space="0" w:color="F28E8D"/>
              <w:bottom w:val="single" w:sz="8" w:space="0" w:color="F28E8D"/>
              <w:right w:val="single" w:sz="8" w:space="0" w:color="F28E8D"/>
            </w:tcBorders>
            <w:shd w:val="clear" w:color="auto" w:fill="auto"/>
            <w:noWrap/>
            <w:vAlign w:val="center"/>
            <w:hideMark/>
          </w:tcPr>
          <w:p w14:paraId="2CECBA27"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Ogrjevno drvo i biomasa</w:t>
            </w:r>
          </w:p>
        </w:tc>
        <w:tc>
          <w:tcPr>
            <w:tcW w:w="1240" w:type="dxa"/>
            <w:tcBorders>
              <w:top w:val="nil"/>
              <w:left w:val="nil"/>
              <w:bottom w:val="single" w:sz="8" w:space="0" w:color="F28E8D"/>
              <w:right w:val="single" w:sz="8" w:space="0" w:color="F28E8D"/>
            </w:tcBorders>
            <w:shd w:val="clear" w:color="auto" w:fill="auto"/>
            <w:noWrap/>
            <w:vAlign w:val="center"/>
            <w:hideMark/>
          </w:tcPr>
          <w:p w14:paraId="10AE3A58"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967.920</w:t>
            </w:r>
          </w:p>
        </w:tc>
        <w:tc>
          <w:tcPr>
            <w:tcW w:w="1112" w:type="dxa"/>
            <w:tcBorders>
              <w:top w:val="nil"/>
              <w:left w:val="nil"/>
              <w:bottom w:val="single" w:sz="8" w:space="0" w:color="F28E8D"/>
              <w:right w:val="single" w:sz="8" w:space="0" w:color="F28E8D"/>
            </w:tcBorders>
            <w:shd w:val="clear" w:color="auto" w:fill="auto"/>
            <w:vAlign w:val="center"/>
            <w:hideMark/>
          </w:tcPr>
          <w:p w14:paraId="07010316"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3.484.514</w:t>
            </w:r>
          </w:p>
        </w:tc>
      </w:tr>
      <w:tr w:rsidR="00A64842" w:rsidRPr="00A64842" w14:paraId="4BAE7884" w14:textId="77777777" w:rsidTr="00572A4F">
        <w:trPr>
          <w:trHeight w:val="315"/>
          <w:jc w:val="center"/>
        </w:trPr>
        <w:tc>
          <w:tcPr>
            <w:tcW w:w="3340" w:type="dxa"/>
            <w:tcBorders>
              <w:top w:val="nil"/>
              <w:left w:val="single" w:sz="8" w:space="0" w:color="F28E8D"/>
              <w:bottom w:val="single" w:sz="8" w:space="0" w:color="F28E8D"/>
              <w:right w:val="single" w:sz="8" w:space="0" w:color="F28E8D"/>
            </w:tcBorders>
            <w:shd w:val="clear" w:color="auto" w:fill="auto"/>
            <w:vAlign w:val="center"/>
            <w:hideMark/>
          </w:tcPr>
          <w:p w14:paraId="4AE7B57B"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Ukapljeni plin</w:t>
            </w:r>
          </w:p>
        </w:tc>
        <w:tc>
          <w:tcPr>
            <w:tcW w:w="1240" w:type="dxa"/>
            <w:tcBorders>
              <w:top w:val="nil"/>
              <w:left w:val="nil"/>
              <w:bottom w:val="single" w:sz="8" w:space="0" w:color="F28E8D"/>
              <w:right w:val="single" w:sz="8" w:space="0" w:color="F28E8D"/>
            </w:tcBorders>
            <w:shd w:val="clear" w:color="auto" w:fill="auto"/>
            <w:noWrap/>
            <w:vAlign w:val="center"/>
            <w:hideMark/>
          </w:tcPr>
          <w:p w14:paraId="362A1BBB"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21.684</w:t>
            </w:r>
          </w:p>
        </w:tc>
        <w:tc>
          <w:tcPr>
            <w:tcW w:w="1112" w:type="dxa"/>
            <w:tcBorders>
              <w:top w:val="nil"/>
              <w:left w:val="nil"/>
              <w:bottom w:val="single" w:sz="8" w:space="0" w:color="F28E8D"/>
              <w:right w:val="single" w:sz="8" w:space="0" w:color="F28E8D"/>
            </w:tcBorders>
            <w:shd w:val="clear" w:color="auto" w:fill="auto"/>
            <w:vAlign w:val="center"/>
            <w:hideMark/>
          </w:tcPr>
          <w:p w14:paraId="0876ABEE"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78.062</w:t>
            </w:r>
          </w:p>
        </w:tc>
      </w:tr>
      <w:tr w:rsidR="00A64842" w:rsidRPr="00A64842" w14:paraId="2D00FB9B" w14:textId="77777777" w:rsidTr="00572A4F">
        <w:trPr>
          <w:trHeight w:val="315"/>
          <w:jc w:val="center"/>
        </w:trPr>
        <w:tc>
          <w:tcPr>
            <w:tcW w:w="3340" w:type="dxa"/>
            <w:tcBorders>
              <w:top w:val="nil"/>
              <w:left w:val="single" w:sz="8" w:space="0" w:color="F28E8D"/>
              <w:bottom w:val="single" w:sz="8" w:space="0" w:color="F28E8D"/>
              <w:right w:val="single" w:sz="8" w:space="0" w:color="F28E8D"/>
            </w:tcBorders>
            <w:shd w:val="clear" w:color="auto" w:fill="auto"/>
            <w:vAlign w:val="center"/>
            <w:hideMark/>
          </w:tcPr>
          <w:p w14:paraId="7F523C7C"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Ekstra lako loživo ulje</w:t>
            </w:r>
          </w:p>
        </w:tc>
        <w:tc>
          <w:tcPr>
            <w:tcW w:w="1240" w:type="dxa"/>
            <w:tcBorders>
              <w:top w:val="nil"/>
              <w:left w:val="nil"/>
              <w:bottom w:val="single" w:sz="8" w:space="0" w:color="F28E8D"/>
              <w:right w:val="single" w:sz="8" w:space="0" w:color="F28E8D"/>
            </w:tcBorders>
            <w:shd w:val="clear" w:color="auto" w:fill="auto"/>
            <w:noWrap/>
            <w:vAlign w:val="center"/>
            <w:hideMark/>
          </w:tcPr>
          <w:p w14:paraId="10E76DC4"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18.848</w:t>
            </w:r>
          </w:p>
        </w:tc>
        <w:tc>
          <w:tcPr>
            <w:tcW w:w="1112" w:type="dxa"/>
            <w:tcBorders>
              <w:top w:val="nil"/>
              <w:left w:val="nil"/>
              <w:bottom w:val="single" w:sz="8" w:space="0" w:color="F28E8D"/>
              <w:right w:val="single" w:sz="8" w:space="0" w:color="F28E8D"/>
            </w:tcBorders>
            <w:shd w:val="clear" w:color="auto" w:fill="auto"/>
            <w:vAlign w:val="center"/>
            <w:hideMark/>
          </w:tcPr>
          <w:p w14:paraId="196AB07A"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67.852</w:t>
            </w:r>
          </w:p>
        </w:tc>
      </w:tr>
      <w:tr w:rsidR="00A64842" w:rsidRPr="00A64842" w14:paraId="3305671B" w14:textId="77777777" w:rsidTr="00572A4F">
        <w:trPr>
          <w:trHeight w:val="315"/>
          <w:jc w:val="center"/>
        </w:trPr>
        <w:tc>
          <w:tcPr>
            <w:tcW w:w="3340" w:type="dxa"/>
            <w:tcBorders>
              <w:top w:val="nil"/>
              <w:left w:val="single" w:sz="8" w:space="0" w:color="F28E8D"/>
              <w:bottom w:val="single" w:sz="8" w:space="0" w:color="F28E8D"/>
              <w:right w:val="single" w:sz="8" w:space="0" w:color="F28E8D"/>
            </w:tcBorders>
            <w:shd w:val="clear" w:color="auto" w:fill="auto"/>
            <w:vAlign w:val="center"/>
            <w:hideMark/>
          </w:tcPr>
          <w:p w14:paraId="19C1477F"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Para i vrela voda</w:t>
            </w:r>
          </w:p>
        </w:tc>
        <w:tc>
          <w:tcPr>
            <w:tcW w:w="1240" w:type="dxa"/>
            <w:tcBorders>
              <w:top w:val="nil"/>
              <w:left w:val="nil"/>
              <w:bottom w:val="single" w:sz="8" w:space="0" w:color="F28E8D"/>
              <w:right w:val="single" w:sz="8" w:space="0" w:color="F28E8D"/>
            </w:tcBorders>
            <w:shd w:val="clear" w:color="auto" w:fill="auto"/>
            <w:noWrap/>
            <w:vAlign w:val="center"/>
            <w:hideMark/>
          </w:tcPr>
          <w:p w14:paraId="26E092FA"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93.743</w:t>
            </w:r>
          </w:p>
        </w:tc>
        <w:tc>
          <w:tcPr>
            <w:tcW w:w="1112" w:type="dxa"/>
            <w:tcBorders>
              <w:top w:val="nil"/>
              <w:left w:val="nil"/>
              <w:bottom w:val="single" w:sz="8" w:space="0" w:color="F28E8D"/>
              <w:right w:val="single" w:sz="8" w:space="0" w:color="F28E8D"/>
            </w:tcBorders>
            <w:shd w:val="clear" w:color="auto" w:fill="auto"/>
            <w:vAlign w:val="center"/>
            <w:hideMark/>
          </w:tcPr>
          <w:p w14:paraId="1073515F"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337.475</w:t>
            </w:r>
          </w:p>
        </w:tc>
      </w:tr>
      <w:tr w:rsidR="00A64842" w:rsidRPr="00A64842" w14:paraId="45109710" w14:textId="77777777" w:rsidTr="00572A4F">
        <w:trPr>
          <w:trHeight w:val="315"/>
          <w:jc w:val="center"/>
        </w:trPr>
        <w:tc>
          <w:tcPr>
            <w:tcW w:w="3340" w:type="dxa"/>
            <w:tcBorders>
              <w:top w:val="nil"/>
              <w:left w:val="single" w:sz="8" w:space="0" w:color="F28E8D"/>
              <w:bottom w:val="single" w:sz="8" w:space="0" w:color="F28E8D"/>
              <w:right w:val="single" w:sz="8" w:space="0" w:color="F28E8D"/>
            </w:tcBorders>
            <w:shd w:val="clear" w:color="auto" w:fill="auto"/>
            <w:noWrap/>
            <w:vAlign w:val="center"/>
            <w:hideMark/>
          </w:tcPr>
          <w:p w14:paraId="7151361F"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Električna energija</w:t>
            </w:r>
          </w:p>
        </w:tc>
        <w:tc>
          <w:tcPr>
            <w:tcW w:w="1240" w:type="dxa"/>
            <w:tcBorders>
              <w:top w:val="nil"/>
              <w:left w:val="nil"/>
              <w:bottom w:val="single" w:sz="8" w:space="0" w:color="F28E8D"/>
              <w:right w:val="single" w:sz="8" w:space="0" w:color="F28E8D"/>
            </w:tcBorders>
            <w:shd w:val="clear" w:color="auto" w:fill="auto"/>
            <w:noWrap/>
            <w:vAlign w:val="center"/>
            <w:hideMark/>
          </w:tcPr>
          <w:p w14:paraId="53962FC2"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299.178</w:t>
            </w:r>
          </w:p>
        </w:tc>
        <w:tc>
          <w:tcPr>
            <w:tcW w:w="1112" w:type="dxa"/>
            <w:tcBorders>
              <w:top w:val="nil"/>
              <w:left w:val="nil"/>
              <w:bottom w:val="single" w:sz="8" w:space="0" w:color="F28E8D"/>
              <w:right w:val="single" w:sz="8" w:space="0" w:color="F28E8D"/>
            </w:tcBorders>
            <w:shd w:val="clear" w:color="auto" w:fill="auto"/>
            <w:vAlign w:val="center"/>
            <w:hideMark/>
          </w:tcPr>
          <w:p w14:paraId="43B2FFEA" w14:textId="77777777" w:rsidR="00A64842" w:rsidRPr="00A64842" w:rsidRDefault="00A64842" w:rsidP="00A64842">
            <w:pPr>
              <w:spacing w:after="0" w:line="240" w:lineRule="auto"/>
              <w:jc w:val="right"/>
              <w:rPr>
                <w:rFonts w:ascii="Century Gothic" w:eastAsia="Times New Roman" w:hAnsi="Century Gothic" w:cs="Calibri"/>
                <w:color w:val="000000"/>
                <w:szCs w:val="20"/>
                <w:lang w:eastAsia="hr-HR"/>
              </w:rPr>
            </w:pPr>
            <w:r w:rsidRPr="00A64842">
              <w:rPr>
                <w:rFonts w:ascii="Century Gothic" w:eastAsia="Times New Roman" w:hAnsi="Century Gothic" w:cs="Calibri"/>
                <w:color w:val="000000"/>
                <w:szCs w:val="20"/>
                <w:lang w:eastAsia="hr-HR"/>
              </w:rPr>
              <w:t>1.077.041</w:t>
            </w:r>
          </w:p>
        </w:tc>
      </w:tr>
      <w:tr w:rsidR="00A64842" w:rsidRPr="00A64842" w14:paraId="5AD1E63E" w14:textId="77777777" w:rsidTr="00572A4F">
        <w:trPr>
          <w:trHeight w:val="315"/>
          <w:jc w:val="center"/>
        </w:trPr>
        <w:tc>
          <w:tcPr>
            <w:tcW w:w="3340" w:type="dxa"/>
            <w:tcBorders>
              <w:top w:val="nil"/>
              <w:left w:val="single" w:sz="8" w:space="0" w:color="F28E8D"/>
              <w:bottom w:val="single" w:sz="8" w:space="0" w:color="F28E8D"/>
              <w:right w:val="single" w:sz="8" w:space="0" w:color="F28E8D"/>
            </w:tcBorders>
            <w:shd w:val="clear" w:color="auto" w:fill="auto"/>
            <w:noWrap/>
            <w:vAlign w:val="center"/>
            <w:hideMark/>
          </w:tcPr>
          <w:p w14:paraId="28801F99" w14:textId="77777777" w:rsidR="00A64842" w:rsidRPr="00A64842" w:rsidRDefault="00A64842" w:rsidP="00A64842">
            <w:pPr>
              <w:spacing w:after="0" w:line="240" w:lineRule="auto"/>
              <w:rPr>
                <w:rFonts w:ascii="Century Gothic" w:eastAsia="Times New Roman" w:hAnsi="Century Gothic" w:cs="Calibri"/>
                <w:b/>
                <w:bCs/>
                <w:color w:val="000000"/>
                <w:szCs w:val="20"/>
                <w:lang w:eastAsia="hr-HR"/>
              </w:rPr>
            </w:pPr>
            <w:r w:rsidRPr="00A64842">
              <w:rPr>
                <w:rFonts w:ascii="Century Gothic" w:eastAsia="Times New Roman" w:hAnsi="Century Gothic" w:cs="Calibri"/>
                <w:b/>
                <w:bCs/>
                <w:color w:val="000000"/>
                <w:szCs w:val="20"/>
                <w:lang w:eastAsia="hr-HR"/>
              </w:rPr>
              <w:t>UKUPNO</w:t>
            </w:r>
          </w:p>
        </w:tc>
        <w:tc>
          <w:tcPr>
            <w:tcW w:w="1240" w:type="dxa"/>
            <w:tcBorders>
              <w:top w:val="nil"/>
              <w:left w:val="nil"/>
              <w:bottom w:val="single" w:sz="8" w:space="0" w:color="F28E8D"/>
              <w:right w:val="single" w:sz="8" w:space="0" w:color="F28E8D"/>
            </w:tcBorders>
            <w:shd w:val="clear" w:color="auto" w:fill="auto"/>
            <w:noWrap/>
            <w:vAlign w:val="center"/>
            <w:hideMark/>
          </w:tcPr>
          <w:p w14:paraId="564901CE" w14:textId="77777777" w:rsidR="00A64842" w:rsidRPr="00F22063" w:rsidRDefault="00A64842" w:rsidP="00A64842">
            <w:pPr>
              <w:spacing w:after="0" w:line="240" w:lineRule="auto"/>
              <w:jc w:val="right"/>
              <w:rPr>
                <w:rFonts w:ascii="Century Gothic" w:eastAsia="Times New Roman" w:hAnsi="Century Gothic" w:cs="Calibri"/>
                <w:b/>
                <w:color w:val="000000"/>
                <w:szCs w:val="20"/>
                <w:lang w:eastAsia="hr-HR"/>
              </w:rPr>
            </w:pPr>
            <w:r w:rsidRPr="00F22063">
              <w:rPr>
                <w:rFonts w:ascii="Century Gothic" w:eastAsia="Times New Roman" w:hAnsi="Century Gothic" w:cs="Calibri"/>
                <w:b/>
                <w:color w:val="000000"/>
                <w:szCs w:val="20"/>
                <w:lang w:eastAsia="hr-HR"/>
              </w:rPr>
              <w:t>1.982.478</w:t>
            </w:r>
          </w:p>
        </w:tc>
        <w:tc>
          <w:tcPr>
            <w:tcW w:w="1112" w:type="dxa"/>
            <w:tcBorders>
              <w:top w:val="nil"/>
              <w:left w:val="nil"/>
              <w:bottom w:val="single" w:sz="8" w:space="0" w:color="F28E8D"/>
              <w:right w:val="single" w:sz="8" w:space="0" w:color="F28E8D"/>
            </w:tcBorders>
            <w:shd w:val="clear" w:color="auto" w:fill="auto"/>
            <w:noWrap/>
            <w:vAlign w:val="center"/>
            <w:hideMark/>
          </w:tcPr>
          <w:p w14:paraId="49D711C7" w14:textId="77777777" w:rsidR="00A64842" w:rsidRPr="00F22063" w:rsidRDefault="00A64842" w:rsidP="00A64842">
            <w:pPr>
              <w:spacing w:after="0" w:line="240" w:lineRule="auto"/>
              <w:jc w:val="right"/>
              <w:rPr>
                <w:rFonts w:ascii="Century Gothic" w:eastAsia="Times New Roman" w:hAnsi="Century Gothic" w:cs="Calibri"/>
                <w:b/>
                <w:color w:val="000000"/>
                <w:szCs w:val="20"/>
                <w:lang w:eastAsia="hr-HR"/>
              </w:rPr>
            </w:pPr>
            <w:r w:rsidRPr="00F22063">
              <w:rPr>
                <w:rFonts w:ascii="Century Gothic" w:eastAsia="Times New Roman" w:hAnsi="Century Gothic" w:cs="Calibri"/>
                <w:b/>
                <w:color w:val="000000"/>
                <w:szCs w:val="20"/>
                <w:lang w:eastAsia="hr-HR"/>
              </w:rPr>
              <w:t>7.136.928</w:t>
            </w:r>
          </w:p>
        </w:tc>
      </w:tr>
    </w:tbl>
    <w:p w14:paraId="6F25733D" w14:textId="0AC2D2F0" w:rsidR="00A64842" w:rsidRDefault="00A64842" w:rsidP="00F50710"/>
    <w:p w14:paraId="723311AA" w14:textId="13ED9955" w:rsidR="00F248EE" w:rsidRDefault="00F248EE" w:rsidP="00F248EE">
      <w:pPr>
        <w:jc w:val="center"/>
      </w:pPr>
      <w:r>
        <w:rPr>
          <w:noProof/>
          <w:lang w:eastAsia="hr-HR"/>
        </w:rPr>
        <w:drawing>
          <wp:inline distT="0" distB="0" distL="0" distR="0" wp14:anchorId="4338755C" wp14:editId="0959E2E4">
            <wp:extent cx="4162425" cy="2790825"/>
            <wp:effectExtent l="0" t="0" r="0" b="0"/>
            <wp:docPr id="32" name="Chart 3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84BEEC16-0BA0-4B43-AB39-B29E723DA98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4B775A9" w14:textId="1E297247" w:rsidR="00F248EE" w:rsidRDefault="00F248EE" w:rsidP="00F248EE">
      <w:pPr>
        <w:pStyle w:val="Opisslike"/>
      </w:pPr>
      <w:bookmarkStart w:id="44" w:name="_Toc21089744"/>
      <w:r>
        <w:t xml:space="preserve">Slika </w:t>
      </w:r>
      <w:r w:rsidR="001607A4">
        <w:fldChar w:fldCharType="begin"/>
      </w:r>
      <w:r w:rsidR="001607A4">
        <w:instrText xml:space="preserve"> SEQ Slika \* ARABIC </w:instrText>
      </w:r>
      <w:r w:rsidR="001607A4">
        <w:fldChar w:fldCharType="separate"/>
      </w:r>
      <w:r w:rsidR="00A16025">
        <w:rPr>
          <w:noProof/>
        </w:rPr>
        <w:t>9</w:t>
      </w:r>
      <w:r w:rsidR="001607A4">
        <w:fldChar w:fldCharType="end"/>
      </w:r>
      <w:r>
        <w:t xml:space="preserve"> Struktura neposredne potrošnje energenata u pod-sektoru kućanstva</w:t>
      </w:r>
      <w:bookmarkEnd w:id="44"/>
    </w:p>
    <w:p w14:paraId="1D201DB5" w14:textId="77777777" w:rsidR="00F248EE" w:rsidRDefault="00F248EE" w:rsidP="00F248EE">
      <w:pPr>
        <w:jc w:val="center"/>
      </w:pPr>
    </w:p>
    <w:p w14:paraId="2E3235FD" w14:textId="77777777" w:rsidR="008E4488" w:rsidRPr="0051140B" w:rsidRDefault="008E4488" w:rsidP="00C72641">
      <w:pPr>
        <w:pStyle w:val="Naslov3"/>
      </w:pPr>
      <w:r w:rsidRPr="0051140B">
        <w:t>Potrošnja energije u podsektoru usluga</w:t>
      </w:r>
    </w:p>
    <w:p w14:paraId="574DE953" w14:textId="5CD85E47" w:rsidR="001E234C" w:rsidRDefault="001E234C" w:rsidP="00F50710"/>
    <w:p w14:paraId="39A4AF5A" w14:textId="5D9766F0" w:rsidR="00C81553" w:rsidRDefault="00A50999" w:rsidP="009613CB">
      <w:r>
        <w:t>U pod-sektoru usluga dominantan ener</w:t>
      </w:r>
      <w:r w:rsidR="00C37131">
        <w:t xml:space="preserve">gent je prirodni plin, </w:t>
      </w:r>
      <w:r w:rsidR="00452201">
        <w:t xml:space="preserve">no </w:t>
      </w:r>
      <w:r w:rsidR="00C37131">
        <w:t xml:space="preserve">u </w:t>
      </w:r>
      <w:r w:rsidR="00937A16">
        <w:t xml:space="preserve">prikazu strukture potrošnje energenata niže u ovaj pod-sektor uvrštena je potrošnja dizelskog goriva </w:t>
      </w:r>
      <w:r w:rsidR="00CB54CD">
        <w:t xml:space="preserve">u poljoprivredi </w:t>
      </w:r>
      <w:r w:rsidR="00452201">
        <w:t>te</w:t>
      </w:r>
      <w:r w:rsidR="009613CB">
        <w:t xml:space="preserve"> je</w:t>
      </w:r>
      <w:r w:rsidR="00452201">
        <w:t xml:space="preserve"> stoga upravo </w:t>
      </w:r>
      <w:r w:rsidR="009613CB">
        <w:t>dizelsko gori</w:t>
      </w:r>
      <w:r w:rsidR="00701D35">
        <w:t>vo energent koji predstavlja 40</w:t>
      </w:r>
      <w:r w:rsidR="009613CB">
        <w:t>% ukupne potrošnje energije ovog sektora.</w:t>
      </w:r>
    </w:p>
    <w:p w14:paraId="7AD9BF58" w14:textId="7CF86BA4" w:rsidR="00C81553" w:rsidRDefault="00C81553" w:rsidP="00C81553">
      <w:pPr>
        <w:pStyle w:val="Opisslike"/>
        <w:keepNext/>
      </w:pPr>
      <w:bookmarkStart w:id="45" w:name="_Toc21089720"/>
      <w:r>
        <w:t xml:space="preserve">Tablica </w:t>
      </w:r>
      <w:r w:rsidR="00A63945">
        <w:fldChar w:fldCharType="begin"/>
      </w:r>
      <w:r w:rsidR="00A63945">
        <w:instrText xml:space="preserve"> SEQ Tablica \* ARABIC </w:instrText>
      </w:r>
      <w:r w:rsidR="00A63945">
        <w:fldChar w:fldCharType="separate"/>
      </w:r>
      <w:r w:rsidR="00A16025">
        <w:rPr>
          <w:noProof/>
        </w:rPr>
        <w:t>6</w:t>
      </w:r>
      <w:r w:rsidR="00A63945">
        <w:fldChar w:fldCharType="end"/>
      </w:r>
      <w:r>
        <w:t xml:space="preserve"> Neposredna potrošnja energije u pod-sektoru usluga</w:t>
      </w:r>
      <w:bookmarkEnd w:id="45"/>
    </w:p>
    <w:tbl>
      <w:tblPr>
        <w:tblW w:w="5592" w:type="dxa"/>
        <w:jc w:val="center"/>
        <w:tblLook w:val="04A0" w:firstRow="1" w:lastRow="0" w:firstColumn="1" w:lastColumn="0" w:noHBand="0" w:noVBand="1"/>
      </w:tblPr>
      <w:tblGrid>
        <w:gridCol w:w="3180"/>
        <w:gridCol w:w="1300"/>
        <w:gridCol w:w="1112"/>
      </w:tblGrid>
      <w:tr w:rsidR="00A1059A" w:rsidRPr="00A1059A" w14:paraId="12C6F9F3" w14:textId="77777777" w:rsidTr="00572A4F">
        <w:trPr>
          <w:trHeight w:val="315"/>
          <w:jc w:val="center"/>
        </w:trPr>
        <w:tc>
          <w:tcPr>
            <w:tcW w:w="3180" w:type="dxa"/>
            <w:tcBorders>
              <w:top w:val="single" w:sz="8" w:space="0" w:color="F28E8D"/>
              <w:left w:val="single" w:sz="8" w:space="0" w:color="F28E8D"/>
              <w:bottom w:val="single" w:sz="12" w:space="0" w:color="EC5654"/>
              <w:right w:val="single" w:sz="8" w:space="0" w:color="F28E8D"/>
            </w:tcBorders>
            <w:shd w:val="clear" w:color="auto" w:fill="auto"/>
            <w:noWrap/>
            <w:vAlign w:val="center"/>
            <w:hideMark/>
          </w:tcPr>
          <w:p w14:paraId="4978D79F"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 Vrsta goriva</w:t>
            </w:r>
          </w:p>
        </w:tc>
        <w:tc>
          <w:tcPr>
            <w:tcW w:w="1300" w:type="dxa"/>
            <w:tcBorders>
              <w:top w:val="single" w:sz="8" w:space="0" w:color="F28E8D"/>
              <w:left w:val="nil"/>
              <w:bottom w:val="single" w:sz="12" w:space="0" w:color="EC5654"/>
              <w:right w:val="single" w:sz="8" w:space="0" w:color="F28E8D"/>
            </w:tcBorders>
            <w:shd w:val="clear" w:color="auto" w:fill="auto"/>
            <w:noWrap/>
            <w:vAlign w:val="center"/>
            <w:hideMark/>
          </w:tcPr>
          <w:p w14:paraId="3BF4CF58" w14:textId="77777777" w:rsidR="00A1059A" w:rsidRPr="00A1059A" w:rsidRDefault="00A1059A" w:rsidP="00A1059A">
            <w:pPr>
              <w:spacing w:after="0" w:line="240" w:lineRule="auto"/>
              <w:jc w:val="center"/>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MWh</w:t>
            </w:r>
          </w:p>
        </w:tc>
        <w:tc>
          <w:tcPr>
            <w:tcW w:w="1112" w:type="dxa"/>
            <w:tcBorders>
              <w:top w:val="single" w:sz="8" w:space="0" w:color="F28E8D"/>
              <w:left w:val="nil"/>
              <w:bottom w:val="single" w:sz="12" w:space="0" w:color="EC5654"/>
              <w:right w:val="single" w:sz="8" w:space="0" w:color="F28E8D"/>
            </w:tcBorders>
            <w:shd w:val="clear" w:color="auto" w:fill="auto"/>
            <w:vAlign w:val="center"/>
            <w:hideMark/>
          </w:tcPr>
          <w:p w14:paraId="39C341FB" w14:textId="77777777" w:rsidR="00A1059A" w:rsidRPr="00A1059A" w:rsidRDefault="00A1059A" w:rsidP="00A1059A">
            <w:pPr>
              <w:spacing w:after="0" w:line="240" w:lineRule="auto"/>
              <w:jc w:val="center"/>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GJ</w:t>
            </w:r>
          </w:p>
        </w:tc>
      </w:tr>
      <w:tr w:rsidR="00A1059A" w:rsidRPr="00A1059A" w14:paraId="1F082D0F" w14:textId="77777777" w:rsidTr="00572A4F">
        <w:trPr>
          <w:trHeight w:val="330"/>
          <w:jc w:val="center"/>
        </w:trPr>
        <w:tc>
          <w:tcPr>
            <w:tcW w:w="3180" w:type="dxa"/>
            <w:tcBorders>
              <w:top w:val="nil"/>
              <w:left w:val="single" w:sz="8" w:space="0" w:color="F28E8D"/>
              <w:bottom w:val="single" w:sz="8" w:space="0" w:color="F28E8D"/>
              <w:right w:val="single" w:sz="8" w:space="0" w:color="F28E8D"/>
            </w:tcBorders>
            <w:shd w:val="clear" w:color="auto" w:fill="auto"/>
            <w:noWrap/>
            <w:vAlign w:val="center"/>
            <w:hideMark/>
          </w:tcPr>
          <w:p w14:paraId="766FA8DB"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Prirodni plin</w:t>
            </w:r>
          </w:p>
        </w:tc>
        <w:tc>
          <w:tcPr>
            <w:tcW w:w="1300" w:type="dxa"/>
            <w:tcBorders>
              <w:top w:val="nil"/>
              <w:left w:val="nil"/>
              <w:bottom w:val="single" w:sz="8" w:space="0" w:color="F28E8D"/>
              <w:right w:val="single" w:sz="8" w:space="0" w:color="F28E8D"/>
            </w:tcBorders>
            <w:shd w:val="clear" w:color="auto" w:fill="auto"/>
            <w:noWrap/>
            <w:vAlign w:val="center"/>
            <w:hideMark/>
          </w:tcPr>
          <w:p w14:paraId="34ADC1A3"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240.975</w:t>
            </w:r>
          </w:p>
        </w:tc>
        <w:tc>
          <w:tcPr>
            <w:tcW w:w="1112" w:type="dxa"/>
            <w:tcBorders>
              <w:top w:val="nil"/>
              <w:left w:val="nil"/>
              <w:bottom w:val="single" w:sz="8" w:space="0" w:color="F28E8D"/>
              <w:right w:val="single" w:sz="8" w:space="0" w:color="F28E8D"/>
            </w:tcBorders>
            <w:shd w:val="clear" w:color="auto" w:fill="auto"/>
            <w:vAlign w:val="center"/>
            <w:hideMark/>
          </w:tcPr>
          <w:p w14:paraId="08EA493C"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867.512</w:t>
            </w:r>
          </w:p>
        </w:tc>
      </w:tr>
      <w:tr w:rsidR="00A1059A" w:rsidRPr="00A1059A" w14:paraId="10574D77" w14:textId="77777777" w:rsidTr="00572A4F">
        <w:trPr>
          <w:trHeight w:val="315"/>
          <w:jc w:val="center"/>
        </w:trPr>
        <w:tc>
          <w:tcPr>
            <w:tcW w:w="3180" w:type="dxa"/>
            <w:tcBorders>
              <w:top w:val="nil"/>
              <w:left w:val="single" w:sz="8" w:space="0" w:color="F28E8D"/>
              <w:bottom w:val="single" w:sz="8" w:space="0" w:color="F28E8D"/>
              <w:right w:val="single" w:sz="8" w:space="0" w:color="F28E8D"/>
            </w:tcBorders>
            <w:shd w:val="clear" w:color="auto" w:fill="auto"/>
            <w:noWrap/>
            <w:vAlign w:val="center"/>
            <w:hideMark/>
          </w:tcPr>
          <w:p w14:paraId="17B55D03"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Ogrjevno drvo i biomasa</w:t>
            </w:r>
          </w:p>
        </w:tc>
        <w:tc>
          <w:tcPr>
            <w:tcW w:w="1300" w:type="dxa"/>
            <w:tcBorders>
              <w:top w:val="nil"/>
              <w:left w:val="nil"/>
              <w:bottom w:val="single" w:sz="8" w:space="0" w:color="F28E8D"/>
              <w:right w:val="single" w:sz="8" w:space="0" w:color="F28E8D"/>
            </w:tcBorders>
            <w:shd w:val="clear" w:color="auto" w:fill="auto"/>
            <w:noWrap/>
            <w:vAlign w:val="center"/>
            <w:hideMark/>
          </w:tcPr>
          <w:p w14:paraId="23BDF749"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107.368</w:t>
            </w:r>
          </w:p>
        </w:tc>
        <w:tc>
          <w:tcPr>
            <w:tcW w:w="1112" w:type="dxa"/>
            <w:tcBorders>
              <w:top w:val="nil"/>
              <w:left w:val="nil"/>
              <w:bottom w:val="single" w:sz="8" w:space="0" w:color="F28E8D"/>
              <w:right w:val="single" w:sz="8" w:space="0" w:color="F28E8D"/>
            </w:tcBorders>
            <w:shd w:val="clear" w:color="auto" w:fill="auto"/>
            <w:vAlign w:val="center"/>
            <w:hideMark/>
          </w:tcPr>
          <w:p w14:paraId="49C47207"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386.524</w:t>
            </w:r>
          </w:p>
        </w:tc>
      </w:tr>
      <w:tr w:rsidR="00A1059A" w:rsidRPr="00A1059A" w14:paraId="03B39BB4" w14:textId="77777777" w:rsidTr="00572A4F">
        <w:trPr>
          <w:trHeight w:val="315"/>
          <w:jc w:val="center"/>
        </w:trPr>
        <w:tc>
          <w:tcPr>
            <w:tcW w:w="3180" w:type="dxa"/>
            <w:tcBorders>
              <w:top w:val="nil"/>
              <w:left w:val="single" w:sz="8" w:space="0" w:color="F28E8D"/>
              <w:bottom w:val="single" w:sz="8" w:space="0" w:color="F28E8D"/>
              <w:right w:val="single" w:sz="8" w:space="0" w:color="F28E8D"/>
            </w:tcBorders>
            <w:shd w:val="clear" w:color="auto" w:fill="auto"/>
            <w:vAlign w:val="center"/>
            <w:hideMark/>
          </w:tcPr>
          <w:p w14:paraId="00437652"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Ukapljeni plin</w:t>
            </w:r>
          </w:p>
        </w:tc>
        <w:tc>
          <w:tcPr>
            <w:tcW w:w="1300" w:type="dxa"/>
            <w:tcBorders>
              <w:top w:val="nil"/>
              <w:left w:val="nil"/>
              <w:bottom w:val="single" w:sz="8" w:space="0" w:color="F28E8D"/>
              <w:right w:val="single" w:sz="8" w:space="0" w:color="F28E8D"/>
            </w:tcBorders>
            <w:shd w:val="clear" w:color="auto" w:fill="auto"/>
            <w:noWrap/>
            <w:vAlign w:val="center"/>
            <w:hideMark/>
          </w:tcPr>
          <w:p w14:paraId="371EE216"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1.219</w:t>
            </w:r>
          </w:p>
        </w:tc>
        <w:tc>
          <w:tcPr>
            <w:tcW w:w="1112" w:type="dxa"/>
            <w:tcBorders>
              <w:top w:val="nil"/>
              <w:left w:val="nil"/>
              <w:bottom w:val="single" w:sz="8" w:space="0" w:color="F28E8D"/>
              <w:right w:val="single" w:sz="8" w:space="0" w:color="F28E8D"/>
            </w:tcBorders>
            <w:shd w:val="clear" w:color="auto" w:fill="auto"/>
            <w:vAlign w:val="center"/>
            <w:hideMark/>
          </w:tcPr>
          <w:p w14:paraId="36D4259C"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4.388</w:t>
            </w:r>
          </w:p>
        </w:tc>
      </w:tr>
      <w:tr w:rsidR="00A1059A" w:rsidRPr="00A1059A" w14:paraId="735386C9" w14:textId="77777777" w:rsidTr="00572A4F">
        <w:trPr>
          <w:trHeight w:val="315"/>
          <w:jc w:val="center"/>
        </w:trPr>
        <w:tc>
          <w:tcPr>
            <w:tcW w:w="3180" w:type="dxa"/>
            <w:tcBorders>
              <w:top w:val="nil"/>
              <w:left w:val="single" w:sz="8" w:space="0" w:color="F28E8D"/>
              <w:bottom w:val="single" w:sz="8" w:space="0" w:color="F28E8D"/>
              <w:right w:val="single" w:sz="8" w:space="0" w:color="F28E8D"/>
            </w:tcBorders>
            <w:shd w:val="clear" w:color="auto" w:fill="auto"/>
            <w:vAlign w:val="center"/>
            <w:hideMark/>
          </w:tcPr>
          <w:p w14:paraId="1C690D8D"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Ekstra lako loživo ulje</w:t>
            </w:r>
          </w:p>
        </w:tc>
        <w:tc>
          <w:tcPr>
            <w:tcW w:w="1300" w:type="dxa"/>
            <w:tcBorders>
              <w:top w:val="nil"/>
              <w:left w:val="nil"/>
              <w:bottom w:val="single" w:sz="8" w:space="0" w:color="F28E8D"/>
              <w:right w:val="single" w:sz="8" w:space="0" w:color="F28E8D"/>
            </w:tcBorders>
            <w:shd w:val="clear" w:color="auto" w:fill="auto"/>
            <w:noWrap/>
            <w:vAlign w:val="center"/>
            <w:hideMark/>
          </w:tcPr>
          <w:p w14:paraId="0539A6CE"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7.439</w:t>
            </w:r>
          </w:p>
        </w:tc>
        <w:tc>
          <w:tcPr>
            <w:tcW w:w="1112" w:type="dxa"/>
            <w:tcBorders>
              <w:top w:val="nil"/>
              <w:left w:val="nil"/>
              <w:bottom w:val="single" w:sz="8" w:space="0" w:color="F28E8D"/>
              <w:right w:val="single" w:sz="8" w:space="0" w:color="F28E8D"/>
            </w:tcBorders>
            <w:shd w:val="clear" w:color="auto" w:fill="auto"/>
            <w:vAlign w:val="center"/>
            <w:hideMark/>
          </w:tcPr>
          <w:p w14:paraId="0FC0D261"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26.780</w:t>
            </w:r>
          </w:p>
        </w:tc>
      </w:tr>
      <w:tr w:rsidR="00A1059A" w:rsidRPr="00A1059A" w14:paraId="32002C5C" w14:textId="77777777" w:rsidTr="00572A4F">
        <w:trPr>
          <w:trHeight w:val="315"/>
          <w:jc w:val="center"/>
        </w:trPr>
        <w:tc>
          <w:tcPr>
            <w:tcW w:w="3180" w:type="dxa"/>
            <w:tcBorders>
              <w:top w:val="nil"/>
              <w:left w:val="single" w:sz="8" w:space="0" w:color="F28E8D"/>
              <w:bottom w:val="single" w:sz="8" w:space="0" w:color="F28E8D"/>
              <w:right w:val="single" w:sz="8" w:space="0" w:color="F28E8D"/>
            </w:tcBorders>
            <w:shd w:val="clear" w:color="auto" w:fill="auto"/>
            <w:vAlign w:val="center"/>
            <w:hideMark/>
          </w:tcPr>
          <w:p w14:paraId="6666CC05"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Para i vrela voda</w:t>
            </w:r>
          </w:p>
        </w:tc>
        <w:tc>
          <w:tcPr>
            <w:tcW w:w="1300" w:type="dxa"/>
            <w:tcBorders>
              <w:top w:val="nil"/>
              <w:left w:val="nil"/>
              <w:bottom w:val="single" w:sz="8" w:space="0" w:color="F28E8D"/>
              <w:right w:val="single" w:sz="8" w:space="0" w:color="F28E8D"/>
            </w:tcBorders>
            <w:shd w:val="clear" w:color="auto" w:fill="auto"/>
            <w:noWrap/>
            <w:vAlign w:val="center"/>
            <w:hideMark/>
          </w:tcPr>
          <w:p w14:paraId="10ADD787"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69.799</w:t>
            </w:r>
          </w:p>
        </w:tc>
        <w:tc>
          <w:tcPr>
            <w:tcW w:w="1112" w:type="dxa"/>
            <w:tcBorders>
              <w:top w:val="nil"/>
              <w:left w:val="nil"/>
              <w:bottom w:val="single" w:sz="8" w:space="0" w:color="F28E8D"/>
              <w:right w:val="single" w:sz="8" w:space="0" w:color="F28E8D"/>
            </w:tcBorders>
            <w:shd w:val="clear" w:color="auto" w:fill="auto"/>
            <w:vAlign w:val="center"/>
            <w:hideMark/>
          </w:tcPr>
          <w:p w14:paraId="7832053F"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251.277</w:t>
            </w:r>
          </w:p>
        </w:tc>
      </w:tr>
      <w:tr w:rsidR="00A1059A" w:rsidRPr="00A1059A" w14:paraId="0499DBAC" w14:textId="77777777" w:rsidTr="00572A4F">
        <w:trPr>
          <w:trHeight w:val="315"/>
          <w:jc w:val="center"/>
        </w:trPr>
        <w:tc>
          <w:tcPr>
            <w:tcW w:w="3180" w:type="dxa"/>
            <w:tcBorders>
              <w:top w:val="nil"/>
              <w:left w:val="single" w:sz="8" w:space="0" w:color="F28E8D"/>
              <w:bottom w:val="single" w:sz="8" w:space="0" w:color="F28E8D"/>
              <w:right w:val="single" w:sz="8" w:space="0" w:color="F28E8D"/>
            </w:tcBorders>
            <w:shd w:val="clear" w:color="auto" w:fill="auto"/>
            <w:noWrap/>
            <w:vAlign w:val="center"/>
            <w:hideMark/>
          </w:tcPr>
          <w:p w14:paraId="4BB2A39B"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Električna energija</w:t>
            </w:r>
          </w:p>
        </w:tc>
        <w:tc>
          <w:tcPr>
            <w:tcW w:w="1300" w:type="dxa"/>
            <w:tcBorders>
              <w:top w:val="nil"/>
              <w:left w:val="nil"/>
              <w:bottom w:val="single" w:sz="8" w:space="0" w:color="F28E8D"/>
              <w:right w:val="single" w:sz="8" w:space="0" w:color="F28E8D"/>
            </w:tcBorders>
            <w:shd w:val="clear" w:color="auto" w:fill="auto"/>
            <w:noWrap/>
            <w:vAlign w:val="center"/>
            <w:hideMark/>
          </w:tcPr>
          <w:p w14:paraId="1F3B5783"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112.229</w:t>
            </w:r>
          </w:p>
        </w:tc>
        <w:tc>
          <w:tcPr>
            <w:tcW w:w="1112" w:type="dxa"/>
            <w:tcBorders>
              <w:top w:val="nil"/>
              <w:left w:val="nil"/>
              <w:bottom w:val="single" w:sz="8" w:space="0" w:color="F28E8D"/>
              <w:right w:val="single" w:sz="8" w:space="0" w:color="F28E8D"/>
            </w:tcBorders>
            <w:shd w:val="clear" w:color="auto" w:fill="auto"/>
            <w:vAlign w:val="center"/>
            <w:hideMark/>
          </w:tcPr>
          <w:p w14:paraId="42990D23"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404.027</w:t>
            </w:r>
          </w:p>
        </w:tc>
      </w:tr>
      <w:tr w:rsidR="00A1059A" w:rsidRPr="00A1059A" w14:paraId="0CCA1872" w14:textId="77777777" w:rsidTr="00572A4F">
        <w:trPr>
          <w:trHeight w:val="315"/>
          <w:jc w:val="center"/>
        </w:trPr>
        <w:tc>
          <w:tcPr>
            <w:tcW w:w="3180" w:type="dxa"/>
            <w:tcBorders>
              <w:top w:val="nil"/>
              <w:left w:val="single" w:sz="8" w:space="0" w:color="F28E8D"/>
              <w:bottom w:val="single" w:sz="8" w:space="0" w:color="F28E8D"/>
              <w:right w:val="single" w:sz="8" w:space="0" w:color="F28E8D"/>
            </w:tcBorders>
            <w:shd w:val="clear" w:color="auto" w:fill="auto"/>
            <w:vAlign w:val="center"/>
            <w:hideMark/>
          </w:tcPr>
          <w:p w14:paraId="1D8D14CD"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Motorni benzin</w:t>
            </w:r>
          </w:p>
        </w:tc>
        <w:tc>
          <w:tcPr>
            <w:tcW w:w="1300" w:type="dxa"/>
            <w:tcBorders>
              <w:top w:val="nil"/>
              <w:left w:val="nil"/>
              <w:bottom w:val="single" w:sz="8" w:space="0" w:color="F28E8D"/>
              <w:right w:val="single" w:sz="8" w:space="0" w:color="F28E8D"/>
            </w:tcBorders>
            <w:shd w:val="clear" w:color="auto" w:fill="auto"/>
            <w:noWrap/>
            <w:vAlign w:val="center"/>
            <w:hideMark/>
          </w:tcPr>
          <w:p w14:paraId="4863C29B"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42</w:t>
            </w:r>
          </w:p>
        </w:tc>
        <w:tc>
          <w:tcPr>
            <w:tcW w:w="1112" w:type="dxa"/>
            <w:tcBorders>
              <w:top w:val="nil"/>
              <w:left w:val="nil"/>
              <w:bottom w:val="single" w:sz="8" w:space="0" w:color="F28E8D"/>
              <w:right w:val="single" w:sz="8" w:space="0" w:color="F28E8D"/>
            </w:tcBorders>
            <w:shd w:val="clear" w:color="auto" w:fill="auto"/>
            <w:vAlign w:val="center"/>
            <w:hideMark/>
          </w:tcPr>
          <w:p w14:paraId="362D8EBF"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152</w:t>
            </w:r>
          </w:p>
        </w:tc>
      </w:tr>
      <w:tr w:rsidR="00A1059A" w:rsidRPr="00A1059A" w14:paraId="00F28D71" w14:textId="77777777" w:rsidTr="00572A4F">
        <w:trPr>
          <w:trHeight w:val="315"/>
          <w:jc w:val="center"/>
        </w:trPr>
        <w:tc>
          <w:tcPr>
            <w:tcW w:w="3180" w:type="dxa"/>
            <w:tcBorders>
              <w:top w:val="nil"/>
              <w:left w:val="single" w:sz="8" w:space="0" w:color="F28E8D"/>
              <w:bottom w:val="single" w:sz="8" w:space="0" w:color="F28E8D"/>
              <w:right w:val="single" w:sz="8" w:space="0" w:color="F28E8D"/>
            </w:tcBorders>
            <w:shd w:val="clear" w:color="auto" w:fill="auto"/>
            <w:vAlign w:val="center"/>
            <w:hideMark/>
          </w:tcPr>
          <w:p w14:paraId="401885D6"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Dizelsko gorivo</w:t>
            </w:r>
          </w:p>
        </w:tc>
        <w:tc>
          <w:tcPr>
            <w:tcW w:w="1300" w:type="dxa"/>
            <w:tcBorders>
              <w:top w:val="nil"/>
              <w:left w:val="nil"/>
              <w:bottom w:val="single" w:sz="8" w:space="0" w:color="F28E8D"/>
              <w:right w:val="single" w:sz="8" w:space="0" w:color="F28E8D"/>
            </w:tcBorders>
            <w:shd w:val="clear" w:color="auto" w:fill="auto"/>
            <w:noWrap/>
            <w:vAlign w:val="center"/>
            <w:hideMark/>
          </w:tcPr>
          <w:p w14:paraId="07D333F8"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367.704</w:t>
            </w:r>
          </w:p>
        </w:tc>
        <w:tc>
          <w:tcPr>
            <w:tcW w:w="1112" w:type="dxa"/>
            <w:tcBorders>
              <w:top w:val="nil"/>
              <w:left w:val="nil"/>
              <w:bottom w:val="single" w:sz="8" w:space="0" w:color="F28E8D"/>
              <w:right w:val="single" w:sz="8" w:space="0" w:color="F28E8D"/>
            </w:tcBorders>
            <w:shd w:val="clear" w:color="auto" w:fill="auto"/>
            <w:vAlign w:val="center"/>
            <w:hideMark/>
          </w:tcPr>
          <w:p w14:paraId="4C7D60AC" w14:textId="77777777" w:rsidR="00A1059A" w:rsidRPr="00A1059A" w:rsidRDefault="00A1059A" w:rsidP="00A1059A">
            <w:pPr>
              <w:spacing w:after="0" w:line="240" w:lineRule="auto"/>
              <w:jc w:val="right"/>
              <w:rPr>
                <w:rFonts w:ascii="Century Gothic" w:eastAsia="Times New Roman" w:hAnsi="Century Gothic" w:cs="Calibri"/>
                <w:color w:val="000000"/>
                <w:szCs w:val="20"/>
                <w:lang w:eastAsia="hr-HR"/>
              </w:rPr>
            </w:pPr>
            <w:r w:rsidRPr="00A1059A">
              <w:rPr>
                <w:rFonts w:ascii="Century Gothic" w:eastAsia="Times New Roman" w:hAnsi="Century Gothic" w:cs="Calibri"/>
                <w:color w:val="000000"/>
                <w:szCs w:val="20"/>
                <w:lang w:eastAsia="hr-HR"/>
              </w:rPr>
              <w:t>1.323.735</w:t>
            </w:r>
          </w:p>
        </w:tc>
      </w:tr>
      <w:tr w:rsidR="00A1059A" w:rsidRPr="00A1059A" w14:paraId="7D7E5D1D" w14:textId="77777777" w:rsidTr="00572A4F">
        <w:trPr>
          <w:trHeight w:val="315"/>
          <w:jc w:val="center"/>
        </w:trPr>
        <w:tc>
          <w:tcPr>
            <w:tcW w:w="3180" w:type="dxa"/>
            <w:tcBorders>
              <w:top w:val="nil"/>
              <w:left w:val="single" w:sz="8" w:space="0" w:color="F28E8D"/>
              <w:bottom w:val="single" w:sz="8" w:space="0" w:color="F28E8D"/>
              <w:right w:val="single" w:sz="8" w:space="0" w:color="F28E8D"/>
            </w:tcBorders>
            <w:shd w:val="clear" w:color="auto" w:fill="auto"/>
            <w:noWrap/>
            <w:vAlign w:val="center"/>
            <w:hideMark/>
          </w:tcPr>
          <w:p w14:paraId="7428CB30" w14:textId="77777777" w:rsidR="00A1059A" w:rsidRPr="00A1059A" w:rsidRDefault="00A1059A" w:rsidP="00A1059A">
            <w:pPr>
              <w:spacing w:after="0" w:line="240" w:lineRule="auto"/>
              <w:rPr>
                <w:rFonts w:ascii="Century Gothic" w:eastAsia="Times New Roman" w:hAnsi="Century Gothic" w:cs="Calibri"/>
                <w:b/>
                <w:bCs/>
                <w:color w:val="000000"/>
                <w:szCs w:val="20"/>
                <w:lang w:eastAsia="hr-HR"/>
              </w:rPr>
            </w:pPr>
            <w:r w:rsidRPr="00A1059A">
              <w:rPr>
                <w:rFonts w:ascii="Century Gothic" w:eastAsia="Times New Roman" w:hAnsi="Century Gothic" w:cs="Calibri"/>
                <w:b/>
                <w:bCs/>
                <w:color w:val="000000"/>
                <w:szCs w:val="20"/>
                <w:lang w:eastAsia="hr-HR"/>
              </w:rPr>
              <w:t>UKUPNO</w:t>
            </w:r>
          </w:p>
        </w:tc>
        <w:tc>
          <w:tcPr>
            <w:tcW w:w="1300" w:type="dxa"/>
            <w:tcBorders>
              <w:top w:val="nil"/>
              <w:left w:val="nil"/>
              <w:bottom w:val="single" w:sz="8" w:space="0" w:color="F28E8D"/>
              <w:right w:val="single" w:sz="8" w:space="0" w:color="F28E8D"/>
            </w:tcBorders>
            <w:shd w:val="clear" w:color="auto" w:fill="auto"/>
            <w:noWrap/>
            <w:vAlign w:val="center"/>
            <w:hideMark/>
          </w:tcPr>
          <w:p w14:paraId="5C07F7E8" w14:textId="77777777" w:rsidR="00A1059A" w:rsidRPr="00F22063" w:rsidRDefault="00A1059A" w:rsidP="00A1059A">
            <w:pPr>
              <w:spacing w:after="0" w:line="240" w:lineRule="auto"/>
              <w:jc w:val="right"/>
              <w:rPr>
                <w:rFonts w:ascii="Century Gothic" w:eastAsia="Times New Roman" w:hAnsi="Century Gothic" w:cs="Calibri"/>
                <w:b/>
                <w:color w:val="000000"/>
                <w:szCs w:val="20"/>
                <w:lang w:eastAsia="hr-HR"/>
              </w:rPr>
            </w:pPr>
            <w:r w:rsidRPr="00F22063">
              <w:rPr>
                <w:rFonts w:ascii="Century Gothic" w:eastAsia="Times New Roman" w:hAnsi="Century Gothic" w:cs="Calibri"/>
                <w:b/>
                <w:color w:val="000000"/>
                <w:szCs w:val="20"/>
                <w:lang w:eastAsia="hr-HR"/>
              </w:rPr>
              <w:t>906.775</w:t>
            </w:r>
          </w:p>
        </w:tc>
        <w:tc>
          <w:tcPr>
            <w:tcW w:w="1112" w:type="dxa"/>
            <w:tcBorders>
              <w:top w:val="nil"/>
              <w:left w:val="nil"/>
              <w:bottom w:val="single" w:sz="8" w:space="0" w:color="F28E8D"/>
              <w:right w:val="single" w:sz="8" w:space="0" w:color="F28E8D"/>
            </w:tcBorders>
            <w:shd w:val="clear" w:color="auto" w:fill="auto"/>
            <w:noWrap/>
            <w:vAlign w:val="center"/>
            <w:hideMark/>
          </w:tcPr>
          <w:p w14:paraId="38BE743F" w14:textId="77777777" w:rsidR="00A1059A" w:rsidRPr="00F22063" w:rsidRDefault="00A1059A" w:rsidP="00A1059A">
            <w:pPr>
              <w:spacing w:after="0" w:line="240" w:lineRule="auto"/>
              <w:jc w:val="right"/>
              <w:rPr>
                <w:rFonts w:ascii="Century Gothic" w:eastAsia="Times New Roman" w:hAnsi="Century Gothic" w:cs="Calibri"/>
                <w:b/>
                <w:color w:val="000000"/>
                <w:szCs w:val="20"/>
                <w:lang w:eastAsia="hr-HR"/>
              </w:rPr>
            </w:pPr>
            <w:r w:rsidRPr="00F22063">
              <w:rPr>
                <w:rFonts w:ascii="Century Gothic" w:eastAsia="Times New Roman" w:hAnsi="Century Gothic" w:cs="Calibri"/>
                <w:b/>
                <w:color w:val="000000"/>
                <w:szCs w:val="20"/>
                <w:lang w:eastAsia="hr-HR"/>
              </w:rPr>
              <w:t>3.264.394</w:t>
            </w:r>
          </w:p>
        </w:tc>
      </w:tr>
    </w:tbl>
    <w:p w14:paraId="21367B08" w14:textId="3C4FAFF5" w:rsidR="00A64842" w:rsidRDefault="00A64842" w:rsidP="00F50710"/>
    <w:p w14:paraId="581E1FF2" w14:textId="6C7A7DAF" w:rsidR="00BA4682" w:rsidRDefault="00BA4682" w:rsidP="00BA4682">
      <w:pPr>
        <w:jc w:val="center"/>
      </w:pPr>
      <w:r>
        <w:rPr>
          <w:noProof/>
          <w:lang w:eastAsia="hr-HR"/>
        </w:rPr>
        <w:drawing>
          <wp:inline distT="0" distB="0" distL="0" distR="0" wp14:anchorId="32348362" wp14:editId="586206EA">
            <wp:extent cx="4572000" cy="2743200"/>
            <wp:effectExtent l="0" t="0" r="0" b="0"/>
            <wp:docPr id="34" name="Chart 3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EDA10701-C824-435E-9FBD-E44F8610F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B413065" w14:textId="76A6980A" w:rsidR="00BA4682" w:rsidRDefault="00BA4682" w:rsidP="00BA4682">
      <w:pPr>
        <w:pStyle w:val="Opisslike"/>
      </w:pPr>
      <w:bookmarkStart w:id="46" w:name="_Toc21089745"/>
      <w:r>
        <w:t xml:space="preserve">Slika </w:t>
      </w:r>
      <w:r w:rsidR="001607A4">
        <w:fldChar w:fldCharType="begin"/>
      </w:r>
      <w:r w:rsidR="001607A4">
        <w:instrText xml:space="preserve"> SEQ Slika \* ARABIC </w:instrText>
      </w:r>
      <w:r w:rsidR="001607A4">
        <w:fldChar w:fldCharType="separate"/>
      </w:r>
      <w:r w:rsidR="00A16025">
        <w:rPr>
          <w:noProof/>
        </w:rPr>
        <w:t>10</w:t>
      </w:r>
      <w:r w:rsidR="001607A4">
        <w:fldChar w:fldCharType="end"/>
      </w:r>
      <w:r>
        <w:t xml:space="preserve"> Struktura neposredne potrošnje energenata u pod-sektoru usluga</w:t>
      </w:r>
      <w:bookmarkEnd w:id="46"/>
    </w:p>
    <w:p w14:paraId="6FFD2098" w14:textId="77777777" w:rsidR="00A1059A" w:rsidRDefault="00A1059A" w:rsidP="00F50710"/>
    <w:p w14:paraId="14963799" w14:textId="77777777" w:rsidR="00A64842" w:rsidRPr="0051140B" w:rsidRDefault="00A64842" w:rsidP="00F50710"/>
    <w:p w14:paraId="4AF9453E" w14:textId="77777777" w:rsidR="00D31342" w:rsidRPr="0051140B" w:rsidRDefault="00D31342" w:rsidP="00F50710"/>
    <w:p w14:paraId="62FCFAC1" w14:textId="786914C4" w:rsidR="004A65F1" w:rsidRPr="0051140B" w:rsidRDefault="003F27E2" w:rsidP="00C72641">
      <w:pPr>
        <w:pStyle w:val="Naslov2"/>
      </w:pPr>
      <w:bookmarkStart w:id="47" w:name="_Ref457493941"/>
      <w:bookmarkStart w:id="48" w:name="_Ref461794037"/>
      <w:bookmarkStart w:id="49" w:name="_Toc21089697"/>
      <w:r>
        <w:t>Ukupna</w:t>
      </w:r>
      <w:r w:rsidR="00AE541F" w:rsidRPr="0051140B">
        <w:t xml:space="preserve"> </w:t>
      </w:r>
      <w:r>
        <w:t xml:space="preserve">finalna </w:t>
      </w:r>
      <w:r w:rsidR="00AE541F" w:rsidRPr="0051140B">
        <w:t>potrošnj</w:t>
      </w:r>
      <w:r>
        <w:t>a</w:t>
      </w:r>
      <w:r w:rsidR="00AE541F" w:rsidRPr="0051140B">
        <w:t xml:space="preserve"> energije</w:t>
      </w:r>
      <w:r w:rsidR="001A6FDD" w:rsidRPr="0051140B">
        <w:t xml:space="preserve"> </w:t>
      </w:r>
      <w:r w:rsidR="00AB236A" w:rsidRPr="0051140B">
        <w:t>Osječko-baranjske županije</w:t>
      </w:r>
      <w:bookmarkEnd w:id="47"/>
      <w:bookmarkEnd w:id="48"/>
      <w:bookmarkEnd w:id="49"/>
    </w:p>
    <w:p w14:paraId="31AE161A" w14:textId="77777777" w:rsidR="00CC0F6F" w:rsidRDefault="00CC0F6F" w:rsidP="00081546"/>
    <w:p w14:paraId="1E2CA3A5" w14:textId="502A2C52" w:rsidR="00081546" w:rsidRDefault="00CC0F6F" w:rsidP="00081546">
      <w:r>
        <w:t xml:space="preserve">Ukupna </w:t>
      </w:r>
      <w:r w:rsidRPr="00CC0F6F">
        <w:t>finalne potrošnje energije Osječko-baranjske županije dobiva se sumiranjem iznosa pojedinih sektora potrošnje</w:t>
      </w:r>
      <w:r w:rsidR="004255BB">
        <w:t xml:space="preserve"> (</w:t>
      </w:r>
      <w:r w:rsidR="004255BB">
        <w:fldChar w:fldCharType="begin"/>
      </w:r>
      <w:r w:rsidR="004255BB">
        <w:instrText xml:space="preserve"> REF _Ref19017836 \h </w:instrText>
      </w:r>
      <w:r w:rsidR="004255BB">
        <w:fldChar w:fldCharType="separate"/>
      </w:r>
      <w:r w:rsidR="00A16025">
        <w:t xml:space="preserve">Tablica </w:t>
      </w:r>
      <w:r w:rsidR="00A16025">
        <w:rPr>
          <w:noProof/>
        </w:rPr>
        <w:t>7</w:t>
      </w:r>
      <w:r w:rsidR="004255BB">
        <w:fldChar w:fldCharType="end"/>
      </w:r>
      <w:r w:rsidR="004255BB">
        <w:t>)</w:t>
      </w:r>
      <w:r w:rsidRPr="00CC0F6F">
        <w:t xml:space="preserve">. </w:t>
      </w:r>
    </w:p>
    <w:p w14:paraId="0223D699" w14:textId="0DCD1C26" w:rsidR="00C81553" w:rsidRDefault="00C81553" w:rsidP="00C81553">
      <w:pPr>
        <w:pStyle w:val="Opisslike"/>
        <w:keepNext/>
      </w:pPr>
      <w:bookmarkStart w:id="50" w:name="_Ref19017836"/>
      <w:bookmarkStart w:id="51" w:name="_Toc21089721"/>
      <w:r>
        <w:t xml:space="preserve">Tablica </w:t>
      </w:r>
      <w:r w:rsidR="00A63945">
        <w:fldChar w:fldCharType="begin"/>
      </w:r>
      <w:r w:rsidR="00A63945">
        <w:instrText xml:space="preserve"> SEQ Tablica \* ARABIC </w:instrText>
      </w:r>
      <w:r w:rsidR="00A63945">
        <w:fldChar w:fldCharType="separate"/>
      </w:r>
      <w:r w:rsidR="00A16025">
        <w:rPr>
          <w:noProof/>
        </w:rPr>
        <w:t>7</w:t>
      </w:r>
      <w:r w:rsidR="00A63945">
        <w:fldChar w:fldCharType="end"/>
      </w:r>
      <w:bookmarkEnd w:id="50"/>
      <w:r>
        <w:t xml:space="preserve"> Ukupna neposredna potrošnja energije u Osječko-baranjskoj županiji</w:t>
      </w:r>
      <w:bookmarkEnd w:id="51"/>
    </w:p>
    <w:tbl>
      <w:tblPr>
        <w:tblW w:w="9413" w:type="dxa"/>
        <w:tblLook w:val="04A0" w:firstRow="1" w:lastRow="0" w:firstColumn="1" w:lastColumn="0" w:noHBand="0" w:noVBand="1"/>
      </w:tblPr>
      <w:tblGrid>
        <w:gridCol w:w="3400"/>
        <w:gridCol w:w="1420"/>
        <w:gridCol w:w="1140"/>
        <w:gridCol w:w="1233"/>
        <w:gridCol w:w="1100"/>
        <w:gridCol w:w="1120"/>
      </w:tblGrid>
      <w:tr w:rsidR="00BA5C35" w:rsidRPr="00BA5C35" w14:paraId="7E519028" w14:textId="77777777" w:rsidTr="00C81553">
        <w:trPr>
          <w:trHeight w:val="315"/>
        </w:trPr>
        <w:tc>
          <w:tcPr>
            <w:tcW w:w="3400" w:type="dxa"/>
            <w:tcBorders>
              <w:top w:val="single" w:sz="8" w:space="0" w:color="F28E8D"/>
              <w:left w:val="single" w:sz="8" w:space="0" w:color="F28E8D"/>
              <w:bottom w:val="single" w:sz="12" w:space="0" w:color="EC5654"/>
              <w:right w:val="single" w:sz="8" w:space="0" w:color="F28E8D"/>
            </w:tcBorders>
            <w:shd w:val="clear" w:color="auto" w:fill="auto"/>
            <w:vAlign w:val="center"/>
            <w:hideMark/>
          </w:tcPr>
          <w:p w14:paraId="4AA5C4AF"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Mjerna jedinica: TJ</w:t>
            </w:r>
          </w:p>
        </w:tc>
        <w:tc>
          <w:tcPr>
            <w:tcW w:w="1420" w:type="dxa"/>
            <w:tcBorders>
              <w:top w:val="single" w:sz="8" w:space="0" w:color="F28E8D"/>
              <w:left w:val="nil"/>
              <w:bottom w:val="single" w:sz="12" w:space="0" w:color="EC5654"/>
              <w:right w:val="single" w:sz="8" w:space="0" w:color="F28E8D"/>
            </w:tcBorders>
            <w:shd w:val="clear" w:color="auto" w:fill="auto"/>
            <w:noWrap/>
            <w:vAlign w:val="center"/>
            <w:hideMark/>
          </w:tcPr>
          <w:p w14:paraId="547751FA"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Industrija</w:t>
            </w:r>
          </w:p>
        </w:tc>
        <w:tc>
          <w:tcPr>
            <w:tcW w:w="1140" w:type="dxa"/>
            <w:tcBorders>
              <w:top w:val="single" w:sz="8" w:space="0" w:color="F28E8D"/>
              <w:left w:val="nil"/>
              <w:bottom w:val="single" w:sz="12" w:space="0" w:color="EC5654"/>
              <w:right w:val="single" w:sz="8" w:space="0" w:color="F28E8D"/>
            </w:tcBorders>
            <w:shd w:val="clear" w:color="auto" w:fill="auto"/>
            <w:noWrap/>
            <w:vAlign w:val="center"/>
            <w:hideMark/>
          </w:tcPr>
          <w:p w14:paraId="0090CCF3"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Promet</w:t>
            </w:r>
          </w:p>
        </w:tc>
        <w:tc>
          <w:tcPr>
            <w:tcW w:w="1233" w:type="dxa"/>
            <w:tcBorders>
              <w:top w:val="single" w:sz="8" w:space="0" w:color="F28E8D"/>
              <w:left w:val="nil"/>
              <w:bottom w:val="single" w:sz="12" w:space="0" w:color="EC5654"/>
              <w:right w:val="single" w:sz="8" w:space="0" w:color="F28E8D"/>
            </w:tcBorders>
            <w:shd w:val="clear" w:color="auto" w:fill="auto"/>
            <w:noWrap/>
            <w:vAlign w:val="center"/>
            <w:hideMark/>
          </w:tcPr>
          <w:p w14:paraId="4E1333AF"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Kućanstva</w:t>
            </w:r>
          </w:p>
        </w:tc>
        <w:tc>
          <w:tcPr>
            <w:tcW w:w="1100" w:type="dxa"/>
            <w:tcBorders>
              <w:top w:val="single" w:sz="8" w:space="0" w:color="F28E8D"/>
              <w:left w:val="nil"/>
              <w:bottom w:val="single" w:sz="12" w:space="0" w:color="EC5654"/>
              <w:right w:val="single" w:sz="8" w:space="0" w:color="F28E8D"/>
            </w:tcBorders>
            <w:shd w:val="clear" w:color="auto" w:fill="auto"/>
            <w:noWrap/>
            <w:vAlign w:val="center"/>
            <w:hideMark/>
          </w:tcPr>
          <w:p w14:paraId="51B29D43"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Usluge</w:t>
            </w:r>
          </w:p>
        </w:tc>
        <w:tc>
          <w:tcPr>
            <w:tcW w:w="1120" w:type="dxa"/>
            <w:tcBorders>
              <w:top w:val="single" w:sz="8" w:space="0" w:color="F28E8D"/>
              <w:left w:val="nil"/>
              <w:bottom w:val="single" w:sz="12" w:space="0" w:color="EC5654"/>
              <w:right w:val="single" w:sz="8" w:space="0" w:color="F28E8D"/>
            </w:tcBorders>
            <w:shd w:val="clear" w:color="auto" w:fill="auto"/>
            <w:noWrap/>
            <w:vAlign w:val="center"/>
            <w:hideMark/>
          </w:tcPr>
          <w:p w14:paraId="4C47ECBB"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UKUPNO</w:t>
            </w:r>
          </w:p>
        </w:tc>
      </w:tr>
      <w:tr w:rsidR="00BA5C35" w:rsidRPr="00BA5C35" w14:paraId="549C9E79" w14:textId="77777777" w:rsidTr="00C81553">
        <w:trPr>
          <w:trHeight w:val="330"/>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1A1440A6"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Ugljen</w:t>
            </w:r>
          </w:p>
        </w:tc>
        <w:tc>
          <w:tcPr>
            <w:tcW w:w="1420" w:type="dxa"/>
            <w:tcBorders>
              <w:top w:val="nil"/>
              <w:left w:val="nil"/>
              <w:bottom w:val="single" w:sz="8" w:space="0" w:color="F28E8D"/>
              <w:right w:val="single" w:sz="8" w:space="0" w:color="F28E8D"/>
            </w:tcBorders>
            <w:shd w:val="clear" w:color="auto" w:fill="auto"/>
            <w:noWrap/>
            <w:vAlign w:val="center"/>
            <w:hideMark/>
          </w:tcPr>
          <w:p w14:paraId="1600EC5C"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1.798</w:t>
            </w:r>
          </w:p>
        </w:tc>
        <w:tc>
          <w:tcPr>
            <w:tcW w:w="1140" w:type="dxa"/>
            <w:tcBorders>
              <w:top w:val="nil"/>
              <w:left w:val="nil"/>
              <w:bottom w:val="single" w:sz="8" w:space="0" w:color="F28E8D"/>
              <w:right w:val="single" w:sz="8" w:space="0" w:color="F28E8D"/>
            </w:tcBorders>
            <w:shd w:val="clear" w:color="auto" w:fill="auto"/>
            <w:noWrap/>
            <w:vAlign w:val="center"/>
            <w:hideMark/>
          </w:tcPr>
          <w:p w14:paraId="3C7846E9"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233" w:type="dxa"/>
            <w:tcBorders>
              <w:top w:val="nil"/>
              <w:left w:val="nil"/>
              <w:bottom w:val="single" w:sz="8" w:space="0" w:color="F28E8D"/>
              <w:right w:val="single" w:sz="8" w:space="0" w:color="F28E8D"/>
            </w:tcBorders>
            <w:shd w:val="clear" w:color="auto" w:fill="auto"/>
            <w:noWrap/>
            <w:vAlign w:val="center"/>
            <w:hideMark/>
          </w:tcPr>
          <w:p w14:paraId="6D45290A"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00" w:type="dxa"/>
            <w:tcBorders>
              <w:top w:val="nil"/>
              <w:left w:val="nil"/>
              <w:bottom w:val="single" w:sz="8" w:space="0" w:color="F28E8D"/>
              <w:right w:val="single" w:sz="8" w:space="0" w:color="F28E8D"/>
            </w:tcBorders>
            <w:shd w:val="clear" w:color="auto" w:fill="auto"/>
            <w:noWrap/>
            <w:vAlign w:val="center"/>
            <w:hideMark/>
          </w:tcPr>
          <w:p w14:paraId="11446104"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20" w:type="dxa"/>
            <w:tcBorders>
              <w:top w:val="nil"/>
              <w:left w:val="nil"/>
              <w:bottom w:val="single" w:sz="8" w:space="0" w:color="F28E8D"/>
              <w:right w:val="single" w:sz="8" w:space="0" w:color="F28E8D"/>
            </w:tcBorders>
            <w:shd w:val="clear" w:color="auto" w:fill="auto"/>
            <w:noWrap/>
            <w:vAlign w:val="center"/>
            <w:hideMark/>
          </w:tcPr>
          <w:p w14:paraId="074A9E03"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1.798</w:t>
            </w:r>
          </w:p>
        </w:tc>
      </w:tr>
      <w:tr w:rsidR="00BA5C35" w:rsidRPr="00BA5C35" w14:paraId="4E84D313"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17786971"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Prirodni plin</w:t>
            </w:r>
          </w:p>
        </w:tc>
        <w:tc>
          <w:tcPr>
            <w:tcW w:w="1420" w:type="dxa"/>
            <w:tcBorders>
              <w:top w:val="nil"/>
              <w:left w:val="nil"/>
              <w:bottom w:val="single" w:sz="8" w:space="0" w:color="F28E8D"/>
              <w:right w:val="single" w:sz="8" w:space="0" w:color="F28E8D"/>
            </w:tcBorders>
            <w:shd w:val="clear" w:color="auto" w:fill="auto"/>
            <w:noWrap/>
            <w:vAlign w:val="center"/>
            <w:hideMark/>
          </w:tcPr>
          <w:p w14:paraId="0171D398"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801</w:t>
            </w:r>
          </w:p>
        </w:tc>
        <w:tc>
          <w:tcPr>
            <w:tcW w:w="1140" w:type="dxa"/>
            <w:tcBorders>
              <w:top w:val="nil"/>
              <w:left w:val="nil"/>
              <w:bottom w:val="single" w:sz="8" w:space="0" w:color="F28E8D"/>
              <w:right w:val="single" w:sz="8" w:space="0" w:color="F28E8D"/>
            </w:tcBorders>
            <w:shd w:val="clear" w:color="auto" w:fill="auto"/>
            <w:noWrap/>
            <w:vAlign w:val="center"/>
            <w:hideMark/>
          </w:tcPr>
          <w:p w14:paraId="06CF22E6"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78</w:t>
            </w:r>
          </w:p>
        </w:tc>
        <w:tc>
          <w:tcPr>
            <w:tcW w:w="1233" w:type="dxa"/>
            <w:tcBorders>
              <w:top w:val="nil"/>
              <w:left w:val="nil"/>
              <w:bottom w:val="single" w:sz="8" w:space="0" w:color="F28E8D"/>
              <w:right w:val="single" w:sz="8" w:space="0" w:color="F28E8D"/>
            </w:tcBorders>
            <w:shd w:val="clear" w:color="auto" w:fill="auto"/>
            <w:noWrap/>
            <w:vAlign w:val="center"/>
            <w:hideMark/>
          </w:tcPr>
          <w:p w14:paraId="537A7944"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2.092</w:t>
            </w:r>
          </w:p>
        </w:tc>
        <w:tc>
          <w:tcPr>
            <w:tcW w:w="1100" w:type="dxa"/>
            <w:tcBorders>
              <w:top w:val="nil"/>
              <w:left w:val="nil"/>
              <w:bottom w:val="single" w:sz="8" w:space="0" w:color="F28E8D"/>
              <w:right w:val="single" w:sz="8" w:space="0" w:color="F28E8D"/>
            </w:tcBorders>
            <w:shd w:val="clear" w:color="auto" w:fill="auto"/>
            <w:noWrap/>
            <w:vAlign w:val="center"/>
            <w:hideMark/>
          </w:tcPr>
          <w:p w14:paraId="1C8B1563"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868</w:t>
            </w:r>
          </w:p>
        </w:tc>
        <w:tc>
          <w:tcPr>
            <w:tcW w:w="1120" w:type="dxa"/>
            <w:tcBorders>
              <w:top w:val="nil"/>
              <w:left w:val="nil"/>
              <w:bottom w:val="single" w:sz="8" w:space="0" w:color="F28E8D"/>
              <w:right w:val="single" w:sz="8" w:space="0" w:color="F28E8D"/>
            </w:tcBorders>
            <w:shd w:val="clear" w:color="auto" w:fill="auto"/>
            <w:noWrap/>
            <w:vAlign w:val="center"/>
            <w:hideMark/>
          </w:tcPr>
          <w:p w14:paraId="1EC03382"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3.839</w:t>
            </w:r>
          </w:p>
        </w:tc>
      </w:tr>
      <w:tr w:rsidR="00BA5C35" w:rsidRPr="00BA5C35" w14:paraId="5CE66B07"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noWrap/>
            <w:vAlign w:val="center"/>
            <w:hideMark/>
          </w:tcPr>
          <w:p w14:paraId="58A2595E"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Ogrjevno drvo i biomasa</w:t>
            </w:r>
          </w:p>
        </w:tc>
        <w:tc>
          <w:tcPr>
            <w:tcW w:w="1420" w:type="dxa"/>
            <w:tcBorders>
              <w:top w:val="nil"/>
              <w:left w:val="nil"/>
              <w:bottom w:val="single" w:sz="8" w:space="0" w:color="F28E8D"/>
              <w:right w:val="single" w:sz="8" w:space="0" w:color="F28E8D"/>
            </w:tcBorders>
            <w:shd w:val="clear" w:color="auto" w:fill="auto"/>
            <w:noWrap/>
            <w:vAlign w:val="center"/>
            <w:hideMark/>
          </w:tcPr>
          <w:p w14:paraId="674B4057"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40" w:type="dxa"/>
            <w:tcBorders>
              <w:top w:val="nil"/>
              <w:left w:val="nil"/>
              <w:bottom w:val="single" w:sz="8" w:space="0" w:color="F28E8D"/>
              <w:right w:val="single" w:sz="8" w:space="0" w:color="F28E8D"/>
            </w:tcBorders>
            <w:shd w:val="clear" w:color="auto" w:fill="auto"/>
            <w:noWrap/>
            <w:vAlign w:val="center"/>
            <w:hideMark/>
          </w:tcPr>
          <w:p w14:paraId="4CF0379A"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233" w:type="dxa"/>
            <w:tcBorders>
              <w:top w:val="nil"/>
              <w:left w:val="nil"/>
              <w:bottom w:val="single" w:sz="8" w:space="0" w:color="F28E8D"/>
              <w:right w:val="single" w:sz="8" w:space="0" w:color="F28E8D"/>
            </w:tcBorders>
            <w:shd w:val="clear" w:color="auto" w:fill="auto"/>
            <w:noWrap/>
            <w:vAlign w:val="center"/>
            <w:hideMark/>
          </w:tcPr>
          <w:p w14:paraId="3691DB4C"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3.485</w:t>
            </w:r>
          </w:p>
        </w:tc>
        <w:tc>
          <w:tcPr>
            <w:tcW w:w="1100" w:type="dxa"/>
            <w:tcBorders>
              <w:top w:val="nil"/>
              <w:left w:val="nil"/>
              <w:bottom w:val="single" w:sz="8" w:space="0" w:color="F28E8D"/>
              <w:right w:val="single" w:sz="8" w:space="0" w:color="F28E8D"/>
            </w:tcBorders>
            <w:shd w:val="clear" w:color="auto" w:fill="auto"/>
            <w:noWrap/>
            <w:vAlign w:val="center"/>
            <w:hideMark/>
          </w:tcPr>
          <w:p w14:paraId="1496CFF9"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387</w:t>
            </w:r>
          </w:p>
        </w:tc>
        <w:tc>
          <w:tcPr>
            <w:tcW w:w="1120" w:type="dxa"/>
            <w:tcBorders>
              <w:top w:val="nil"/>
              <w:left w:val="nil"/>
              <w:bottom w:val="single" w:sz="8" w:space="0" w:color="F28E8D"/>
              <w:right w:val="single" w:sz="8" w:space="0" w:color="F28E8D"/>
            </w:tcBorders>
            <w:shd w:val="clear" w:color="auto" w:fill="auto"/>
            <w:noWrap/>
            <w:vAlign w:val="center"/>
            <w:hideMark/>
          </w:tcPr>
          <w:p w14:paraId="78B5435E"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3.871</w:t>
            </w:r>
          </w:p>
        </w:tc>
      </w:tr>
      <w:tr w:rsidR="00BA5C35" w:rsidRPr="00BA5C35" w14:paraId="14AFFB53"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0EA4CB61"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Ukapljeni plin</w:t>
            </w:r>
          </w:p>
        </w:tc>
        <w:tc>
          <w:tcPr>
            <w:tcW w:w="1420" w:type="dxa"/>
            <w:tcBorders>
              <w:top w:val="nil"/>
              <w:left w:val="nil"/>
              <w:bottom w:val="single" w:sz="8" w:space="0" w:color="F28E8D"/>
              <w:right w:val="single" w:sz="8" w:space="0" w:color="F28E8D"/>
            </w:tcBorders>
            <w:shd w:val="clear" w:color="auto" w:fill="auto"/>
            <w:noWrap/>
            <w:vAlign w:val="center"/>
            <w:hideMark/>
          </w:tcPr>
          <w:p w14:paraId="631B07ED"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4</w:t>
            </w:r>
          </w:p>
        </w:tc>
        <w:tc>
          <w:tcPr>
            <w:tcW w:w="1140" w:type="dxa"/>
            <w:tcBorders>
              <w:top w:val="nil"/>
              <w:left w:val="nil"/>
              <w:bottom w:val="single" w:sz="8" w:space="0" w:color="F28E8D"/>
              <w:right w:val="single" w:sz="8" w:space="0" w:color="F28E8D"/>
            </w:tcBorders>
            <w:shd w:val="clear" w:color="auto" w:fill="auto"/>
            <w:noWrap/>
            <w:vAlign w:val="center"/>
            <w:hideMark/>
          </w:tcPr>
          <w:p w14:paraId="1F0BF813"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124</w:t>
            </w:r>
          </w:p>
        </w:tc>
        <w:tc>
          <w:tcPr>
            <w:tcW w:w="1233" w:type="dxa"/>
            <w:tcBorders>
              <w:top w:val="nil"/>
              <w:left w:val="nil"/>
              <w:bottom w:val="single" w:sz="8" w:space="0" w:color="F28E8D"/>
              <w:right w:val="single" w:sz="8" w:space="0" w:color="F28E8D"/>
            </w:tcBorders>
            <w:shd w:val="clear" w:color="auto" w:fill="auto"/>
            <w:noWrap/>
            <w:vAlign w:val="center"/>
            <w:hideMark/>
          </w:tcPr>
          <w:p w14:paraId="2938B6BD"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78</w:t>
            </w:r>
          </w:p>
        </w:tc>
        <w:tc>
          <w:tcPr>
            <w:tcW w:w="1100" w:type="dxa"/>
            <w:tcBorders>
              <w:top w:val="nil"/>
              <w:left w:val="nil"/>
              <w:bottom w:val="single" w:sz="8" w:space="0" w:color="F28E8D"/>
              <w:right w:val="single" w:sz="8" w:space="0" w:color="F28E8D"/>
            </w:tcBorders>
            <w:shd w:val="clear" w:color="auto" w:fill="auto"/>
            <w:noWrap/>
            <w:vAlign w:val="center"/>
            <w:hideMark/>
          </w:tcPr>
          <w:p w14:paraId="7FC72F39"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4</w:t>
            </w:r>
          </w:p>
        </w:tc>
        <w:tc>
          <w:tcPr>
            <w:tcW w:w="1120" w:type="dxa"/>
            <w:tcBorders>
              <w:top w:val="nil"/>
              <w:left w:val="nil"/>
              <w:bottom w:val="single" w:sz="8" w:space="0" w:color="F28E8D"/>
              <w:right w:val="single" w:sz="8" w:space="0" w:color="F28E8D"/>
            </w:tcBorders>
            <w:shd w:val="clear" w:color="auto" w:fill="auto"/>
            <w:noWrap/>
            <w:vAlign w:val="center"/>
            <w:hideMark/>
          </w:tcPr>
          <w:p w14:paraId="176B9140"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210</w:t>
            </w:r>
          </w:p>
        </w:tc>
      </w:tr>
      <w:tr w:rsidR="00BA5C35" w:rsidRPr="00BA5C35" w14:paraId="13C2520D"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3E496609"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Motorni benzin</w:t>
            </w:r>
          </w:p>
        </w:tc>
        <w:tc>
          <w:tcPr>
            <w:tcW w:w="1420" w:type="dxa"/>
            <w:tcBorders>
              <w:top w:val="nil"/>
              <w:left w:val="nil"/>
              <w:bottom w:val="single" w:sz="8" w:space="0" w:color="F28E8D"/>
              <w:right w:val="single" w:sz="8" w:space="0" w:color="F28E8D"/>
            </w:tcBorders>
            <w:shd w:val="clear" w:color="auto" w:fill="auto"/>
            <w:noWrap/>
            <w:vAlign w:val="center"/>
            <w:hideMark/>
          </w:tcPr>
          <w:p w14:paraId="20DC3AAB"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28</w:t>
            </w:r>
          </w:p>
        </w:tc>
        <w:tc>
          <w:tcPr>
            <w:tcW w:w="1140" w:type="dxa"/>
            <w:tcBorders>
              <w:top w:val="nil"/>
              <w:left w:val="nil"/>
              <w:bottom w:val="single" w:sz="8" w:space="0" w:color="F28E8D"/>
              <w:right w:val="single" w:sz="8" w:space="0" w:color="F28E8D"/>
            </w:tcBorders>
            <w:shd w:val="clear" w:color="auto" w:fill="auto"/>
            <w:noWrap/>
            <w:vAlign w:val="center"/>
            <w:hideMark/>
          </w:tcPr>
          <w:p w14:paraId="3BC36BF7"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1.147</w:t>
            </w:r>
          </w:p>
        </w:tc>
        <w:tc>
          <w:tcPr>
            <w:tcW w:w="1233" w:type="dxa"/>
            <w:tcBorders>
              <w:top w:val="nil"/>
              <w:left w:val="nil"/>
              <w:bottom w:val="single" w:sz="8" w:space="0" w:color="F28E8D"/>
              <w:right w:val="single" w:sz="8" w:space="0" w:color="F28E8D"/>
            </w:tcBorders>
            <w:shd w:val="clear" w:color="auto" w:fill="auto"/>
            <w:noWrap/>
            <w:vAlign w:val="center"/>
            <w:hideMark/>
          </w:tcPr>
          <w:p w14:paraId="5311C543"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00" w:type="dxa"/>
            <w:tcBorders>
              <w:top w:val="nil"/>
              <w:left w:val="nil"/>
              <w:bottom w:val="single" w:sz="8" w:space="0" w:color="F28E8D"/>
              <w:right w:val="single" w:sz="8" w:space="0" w:color="F28E8D"/>
            </w:tcBorders>
            <w:shd w:val="clear" w:color="auto" w:fill="auto"/>
            <w:noWrap/>
            <w:vAlign w:val="center"/>
            <w:hideMark/>
          </w:tcPr>
          <w:p w14:paraId="6BC96FB5"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0</w:t>
            </w:r>
          </w:p>
        </w:tc>
        <w:tc>
          <w:tcPr>
            <w:tcW w:w="1120" w:type="dxa"/>
            <w:tcBorders>
              <w:top w:val="nil"/>
              <w:left w:val="nil"/>
              <w:bottom w:val="single" w:sz="8" w:space="0" w:color="F28E8D"/>
              <w:right w:val="single" w:sz="8" w:space="0" w:color="F28E8D"/>
            </w:tcBorders>
            <w:shd w:val="clear" w:color="auto" w:fill="auto"/>
            <w:noWrap/>
            <w:vAlign w:val="center"/>
            <w:hideMark/>
          </w:tcPr>
          <w:p w14:paraId="29CF60D3"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1.176</w:t>
            </w:r>
          </w:p>
        </w:tc>
      </w:tr>
      <w:tr w:rsidR="00BA5C35" w:rsidRPr="00BA5C35" w14:paraId="27EC3A5B"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20D27692"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Dizelsko gorivo</w:t>
            </w:r>
          </w:p>
        </w:tc>
        <w:tc>
          <w:tcPr>
            <w:tcW w:w="1420" w:type="dxa"/>
            <w:tcBorders>
              <w:top w:val="nil"/>
              <w:left w:val="nil"/>
              <w:bottom w:val="single" w:sz="8" w:space="0" w:color="F28E8D"/>
              <w:right w:val="single" w:sz="8" w:space="0" w:color="F28E8D"/>
            </w:tcBorders>
            <w:shd w:val="clear" w:color="auto" w:fill="auto"/>
            <w:noWrap/>
            <w:vAlign w:val="center"/>
            <w:hideMark/>
          </w:tcPr>
          <w:p w14:paraId="451B7B35"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81</w:t>
            </w:r>
          </w:p>
        </w:tc>
        <w:tc>
          <w:tcPr>
            <w:tcW w:w="1140" w:type="dxa"/>
            <w:tcBorders>
              <w:top w:val="nil"/>
              <w:left w:val="nil"/>
              <w:bottom w:val="single" w:sz="8" w:space="0" w:color="F28E8D"/>
              <w:right w:val="single" w:sz="8" w:space="0" w:color="F28E8D"/>
            </w:tcBorders>
            <w:shd w:val="clear" w:color="auto" w:fill="auto"/>
            <w:noWrap/>
            <w:vAlign w:val="center"/>
            <w:hideMark/>
          </w:tcPr>
          <w:p w14:paraId="4A52749F"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2.189</w:t>
            </w:r>
          </w:p>
        </w:tc>
        <w:tc>
          <w:tcPr>
            <w:tcW w:w="1233" w:type="dxa"/>
            <w:tcBorders>
              <w:top w:val="nil"/>
              <w:left w:val="nil"/>
              <w:bottom w:val="single" w:sz="8" w:space="0" w:color="F28E8D"/>
              <w:right w:val="single" w:sz="8" w:space="0" w:color="F28E8D"/>
            </w:tcBorders>
            <w:shd w:val="clear" w:color="auto" w:fill="auto"/>
            <w:noWrap/>
            <w:vAlign w:val="center"/>
            <w:hideMark/>
          </w:tcPr>
          <w:p w14:paraId="5850E5D5"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00" w:type="dxa"/>
            <w:tcBorders>
              <w:top w:val="nil"/>
              <w:left w:val="nil"/>
              <w:bottom w:val="single" w:sz="8" w:space="0" w:color="F28E8D"/>
              <w:right w:val="single" w:sz="8" w:space="0" w:color="F28E8D"/>
            </w:tcBorders>
            <w:shd w:val="clear" w:color="auto" w:fill="auto"/>
            <w:noWrap/>
            <w:vAlign w:val="center"/>
            <w:hideMark/>
          </w:tcPr>
          <w:p w14:paraId="328DEFB3"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1.324</w:t>
            </w:r>
          </w:p>
        </w:tc>
        <w:tc>
          <w:tcPr>
            <w:tcW w:w="1120" w:type="dxa"/>
            <w:tcBorders>
              <w:top w:val="nil"/>
              <w:left w:val="nil"/>
              <w:bottom w:val="single" w:sz="8" w:space="0" w:color="F28E8D"/>
              <w:right w:val="single" w:sz="8" w:space="0" w:color="F28E8D"/>
            </w:tcBorders>
            <w:shd w:val="clear" w:color="auto" w:fill="auto"/>
            <w:noWrap/>
            <w:vAlign w:val="center"/>
            <w:hideMark/>
          </w:tcPr>
          <w:p w14:paraId="0A317F45"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3.593</w:t>
            </w:r>
          </w:p>
        </w:tc>
      </w:tr>
      <w:tr w:rsidR="00BA5C35" w:rsidRPr="00BA5C35" w14:paraId="2E5650A9"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2C87890E"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Ekstra lako loživo ulje</w:t>
            </w:r>
          </w:p>
        </w:tc>
        <w:tc>
          <w:tcPr>
            <w:tcW w:w="1420" w:type="dxa"/>
            <w:tcBorders>
              <w:top w:val="nil"/>
              <w:left w:val="nil"/>
              <w:bottom w:val="single" w:sz="8" w:space="0" w:color="F28E8D"/>
              <w:right w:val="single" w:sz="8" w:space="0" w:color="F28E8D"/>
            </w:tcBorders>
            <w:shd w:val="clear" w:color="auto" w:fill="auto"/>
            <w:noWrap/>
            <w:vAlign w:val="center"/>
            <w:hideMark/>
          </w:tcPr>
          <w:p w14:paraId="66A1A950"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8</w:t>
            </w:r>
          </w:p>
        </w:tc>
        <w:tc>
          <w:tcPr>
            <w:tcW w:w="1140" w:type="dxa"/>
            <w:tcBorders>
              <w:top w:val="nil"/>
              <w:left w:val="nil"/>
              <w:bottom w:val="single" w:sz="8" w:space="0" w:color="F28E8D"/>
              <w:right w:val="single" w:sz="8" w:space="0" w:color="F28E8D"/>
            </w:tcBorders>
            <w:shd w:val="clear" w:color="auto" w:fill="auto"/>
            <w:noWrap/>
            <w:vAlign w:val="center"/>
            <w:hideMark/>
          </w:tcPr>
          <w:p w14:paraId="62E949FC"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233" w:type="dxa"/>
            <w:tcBorders>
              <w:top w:val="nil"/>
              <w:left w:val="nil"/>
              <w:bottom w:val="single" w:sz="8" w:space="0" w:color="F28E8D"/>
              <w:right w:val="single" w:sz="8" w:space="0" w:color="F28E8D"/>
            </w:tcBorders>
            <w:shd w:val="clear" w:color="auto" w:fill="auto"/>
            <w:noWrap/>
            <w:vAlign w:val="center"/>
            <w:hideMark/>
          </w:tcPr>
          <w:p w14:paraId="2AC84647"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68</w:t>
            </w:r>
          </w:p>
        </w:tc>
        <w:tc>
          <w:tcPr>
            <w:tcW w:w="1100" w:type="dxa"/>
            <w:tcBorders>
              <w:top w:val="nil"/>
              <w:left w:val="nil"/>
              <w:bottom w:val="single" w:sz="8" w:space="0" w:color="F28E8D"/>
              <w:right w:val="single" w:sz="8" w:space="0" w:color="F28E8D"/>
            </w:tcBorders>
            <w:shd w:val="clear" w:color="auto" w:fill="auto"/>
            <w:noWrap/>
            <w:vAlign w:val="center"/>
            <w:hideMark/>
          </w:tcPr>
          <w:p w14:paraId="603CE3B0"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27</w:t>
            </w:r>
          </w:p>
        </w:tc>
        <w:tc>
          <w:tcPr>
            <w:tcW w:w="1120" w:type="dxa"/>
            <w:tcBorders>
              <w:top w:val="nil"/>
              <w:left w:val="nil"/>
              <w:bottom w:val="single" w:sz="8" w:space="0" w:color="F28E8D"/>
              <w:right w:val="single" w:sz="8" w:space="0" w:color="F28E8D"/>
            </w:tcBorders>
            <w:shd w:val="clear" w:color="auto" w:fill="auto"/>
            <w:noWrap/>
            <w:vAlign w:val="center"/>
            <w:hideMark/>
          </w:tcPr>
          <w:p w14:paraId="1AF7C53C"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102</w:t>
            </w:r>
          </w:p>
        </w:tc>
      </w:tr>
      <w:tr w:rsidR="00BA5C35" w:rsidRPr="00BA5C35" w14:paraId="6DAB60AE"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40613045"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Loživo ulje</w:t>
            </w:r>
          </w:p>
        </w:tc>
        <w:tc>
          <w:tcPr>
            <w:tcW w:w="1420" w:type="dxa"/>
            <w:tcBorders>
              <w:top w:val="nil"/>
              <w:left w:val="nil"/>
              <w:bottom w:val="single" w:sz="8" w:space="0" w:color="F28E8D"/>
              <w:right w:val="single" w:sz="8" w:space="0" w:color="F28E8D"/>
            </w:tcBorders>
            <w:shd w:val="clear" w:color="auto" w:fill="auto"/>
            <w:noWrap/>
            <w:vAlign w:val="center"/>
            <w:hideMark/>
          </w:tcPr>
          <w:p w14:paraId="6B85AED7"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26</w:t>
            </w:r>
          </w:p>
        </w:tc>
        <w:tc>
          <w:tcPr>
            <w:tcW w:w="1140" w:type="dxa"/>
            <w:tcBorders>
              <w:top w:val="nil"/>
              <w:left w:val="nil"/>
              <w:bottom w:val="single" w:sz="8" w:space="0" w:color="F28E8D"/>
              <w:right w:val="single" w:sz="8" w:space="0" w:color="F28E8D"/>
            </w:tcBorders>
            <w:shd w:val="clear" w:color="auto" w:fill="auto"/>
            <w:noWrap/>
            <w:vAlign w:val="center"/>
            <w:hideMark/>
          </w:tcPr>
          <w:p w14:paraId="02915DE7"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233" w:type="dxa"/>
            <w:tcBorders>
              <w:top w:val="nil"/>
              <w:left w:val="nil"/>
              <w:bottom w:val="single" w:sz="8" w:space="0" w:color="F28E8D"/>
              <w:right w:val="single" w:sz="8" w:space="0" w:color="F28E8D"/>
            </w:tcBorders>
            <w:shd w:val="clear" w:color="auto" w:fill="auto"/>
            <w:noWrap/>
            <w:vAlign w:val="center"/>
            <w:hideMark/>
          </w:tcPr>
          <w:p w14:paraId="1DCC1AB2"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00" w:type="dxa"/>
            <w:tcBorders>
              <w:top w:val="nil"/>
              <w:left w:val="nil"/>
              <w:bottom w:val="single" w:sz="8" w:space="0" w:color="F28E8D"/>
              <w:right w:val="single" w:sz="8" w:space="0" w:color="F28E8D"/>
            </w:tcBorders>
            <w:shd w:val="clear" w:color="auto" w:fill="auto"/>
            <w:noWrap/>
            <w:vAlign w:val="center"/>
            <w:hideMark/>
          </w:tcPr>
          <w:p w14:paraId="3A28E5D9"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20" w:type="dxa"/>
            <w:tcBorders>
              <w:top w:val="nil"/>
              <w:left w:val="nil"/>
              <w:bottom w:val="single" w:sz="8" w:space="0" w:color="F28E8D"/>
              <w:right w:val="single" w:sz="8" w:space="0" w:color="F28E8D"/>
            </w:tcBorders>
            <w:shd w:val="clear" w:color="auto" w:fill="auto"/>
            <w:noWrap/>
            <w:vAlign w:val="center"/>
            <w:hideMark/>
          </w:tcPr>
          <w:p w14:paraId="4E0695BD"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26</w:t>
            </w:r>
          </w:p>
        </w:tc>
      </w:tr>
      <w:tr w:rsidR="00BA5C35" w:rsidRPr="00BA5C35" w14:paraId="54D28E78"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62A8D810"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Električna energija</w:t>
            </w:r>
          </w:p>
        </w:tc>
        <w:tc>
          <w:tcPr>
            <w:tcW w:w="1420" w:type="dxa"/>
            <w:tcBorders>
              <w:top w:val="nil"/>
              <w:left w:val="nil"/>
              <w:bottom w:val="single" w:sz="8" w:space="0" w:color="F28E8D"/>
              <w:right w:val="single" w:sz="8" w:space="0" w:color="F28E8D"/>
            </w:tcBorders>
            <w:shd w:val="clear" w:color="auto" w:fill="auto"/>
            <w:noWrap/>
            <w:vAlign w:val="center"/>
            <w:hideMark/>
          </w:tcPr>
          <w:p w14:paraId="0275CA8A"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1.557</w:t>
            </w:r>
          </w:p>
        </w:tc>
        <w:tc>
          <w:tcPr>
            <w:tcW w:w="1140" w:type="dxa"/>
            <w:tcBorders>
              <w:top w:val="nil"/>
              <w:left w:val="nil"/>
              <w:bottom w:val="single" w:sz="8" w:space="0" w:color="F28E8D"/>
              <w:right w:val="single" w:sz="8" w:space="0" w:color="F28E8D"/>
            </w:tcBorders>
            <w:shd w:val="clear" w:color="auto" w:fill="auto"/>
            <w:noWrap/>
            <w:vAlign w:val="center"/>
            <w:hideMark/>
          </w:tcPr>
          <w:p w14:paraId="7BE7B2BF"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0</w:t>
            </w:r>
          </w:p>
        </w:tc>
        <w:tc>
          <w:tcPr>
            <w:tcW w:w="1233" w:type="dxa"/>
            <w:tcBorders>
              <w:top w:val="nil"/>
              <w:left w:val="nil"/>
              <w:bottom w:val="single" w:sz="8" w:space="0" w:color="F28E8D"/>
              <w:right w:val="single" w:sz="8" w:space="0" w:color="F28E8D"/>
            </w:tcBorders>
            <w:shd w:val="clear" w:color="auto" w:fill="auto"/>
            <w:noWrap/>
            <w:vAlign w:val="center"/>
            <w:hideMark/>
          </w:tcPr>
          <w:p w14:paraId="02C14673"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1.077</w:t>
            </w:r>
          </w:p>
        </w:tc>
        <w:tc>
          <w:tcPr>
            <w:tcW w:w="1100" w:type="dxa"/>
            <w:tcBorders>
              <w:top w:val="nil"/>
              <w:left w:val="nil"/>
              <w:bottom w:val="single" w:sz="8" w:space="0" w:color="F28E8D"/>
              <w:right w:val="single" w:sz="8" w:space="0" w:color="F28E8D"/>
            </w:tcBorders>
            <w:shd w:val="clear" w:color="auto" w:fill="auto"/>
            <w:noWrap/>
            <w:vAlign w:val="center"/>
            <w:hideMark/>
          </w:tcPr>
          <w:p w14:paraId="4BB853F6"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404</w:t>
            </w:r>
          </w:p>
        </w:tc>
        <w:tc>
          <w:tcPr>
            <w:tcW w:w="1120" w:type="dxa"/>
            <w:tcBorders>
              <w:top w:val="nil"/>
              <w:left w:val="nil"/>
              <w:bottom w:val="single" w:sz="8" w:space="0" w:color="F28E8D"/>
              <w:right w:val="single" w:sz="8" w:space="0" w:color="F28E8D"/>
            </w:tcBorders>
            <w:shd w:val="clear" w:color="auto" w:fill="auto"/>
            <w:noWrap/>
            <w:vAlign w:val="center"/>
            <w:hideMark/>
          </w:tcPr>
          <w:p w14:paraId="7979E852"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3.038</w:t>
            </w:r>
          </w:p>
        </w:tc>
      </w:tr>
      <w:tr w:rsidR="00BA5C35" w:rsidRPr="00BA5C35" w14:paraId="2F65A9CE"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2CB07506"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Para i vrela voda</w:t>
            </w:r>
          </w:p>
        </w:tc>
        <w:tc>
          <w:tcPr>
            <w:tcW w:w="1420" w:type="dxa"/>
            <w:tcBorders>
              <w:top w:val="nil"/>
              <w:left w:val="nil"/>
              <w:bottom w:val="single" w:sz="8" w:space="0" w:color="F28E8D"/>
              <w:right w:val="single" w:sz="8" w:space="0" w:color="F28E8D"/>
            </w:tcBorders>
            <w:shd w:val="clear" w:color="auto" w:fill="auto"/>
            <w:noWrap/>
            <w:vAlign w:val="center"/>
            <w:hideMark/>
          </w:tcPr>
          <w:p w14:paraId="08864272"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2.936</w:t>
            </w:r>
          </w:p>
        </w:tc>
        <w:tc>
          <w:tcPr>
            <w:tcW w:w="1140" w:type="dxa"/>
            <w:tcBorders>
              <w:top w:val="nil"/>
              <w:left w:val="nil"/>
              <w:bottom w:val="single" w:sz="8" w:space="0" w:color="F28E8D"/>
              <w:right w:val="single" w:sz="8" w:space="0" w:color="F28E8D"/>
            </w:tcBorders>
            <w:shd w:val="clear" w:color="auto" w:fill="auto"/>
            <w:noWrap/>
            <w:vAlign w:val="center"/>
            <w:hideMark/>
          </w:tcPr>
          <w:p w14:paraId="21AFCC09"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233" w:type="dxa"/>
            <w:tcBorders>
              <w:top w:val="nil"/>
              <w:left w:val="nil"/>
              <w:bottom w:val="single" w:sz="8" w:space="0" w:color="F28E8D"/>
              <w:right w:val="single" w:sz="8" w:space="0" w:color="F28E8D"/>
            </w:tcBorders>
            <w:shd w:val="clear" w:color="auto" w:fill="auto"/>
            <w:noWrap/>
            <w:vAlign w:val="center"/>
            <w:hideMark/>
          </w:tcPr>
          <w:p w14:paraId="703326B8"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337</w:t>
            </w:r>
          </w:p>
        </w:tc>
        <w:tc>
          <w:tcPr>
            <w:tcW w:w="1100" w:type="dxa"/>
            <w:tcBorders>
              <w:top w:val="nil"/>
              <w:left w:val="nil"/>
              <w:bottom w:val="single" w:sz="8" w:space="0" w:color="F28E8D"/>
              <w:right w:val="single" w:sz="8" w:space="0" w:color="F28E8D"/>
            </w:tcBorders>
            <w:shd w:val="clear" w:color="auto" w:fill="auto"/>
            <w:noWrap/>
            <w:vAlign w:val="center"/>
            <w:hideMark/>
          </w:tcPr>
          <w:p w14:paraId="75615C8C"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251</w:t>
            </w:r>
          </w:p>
        </w:tc>
        <w:tc>
          <w:tcPr>
            <w:tcW w:w="1120" w:type="dxa"/>
            <w:tcBorders>
              <w:top w:val="nil"/>
              <w:left w:val="nil"/>
              <w:bottom w:val="single" w:sz="8" w:space="0" w:color="F28E8D"/>
              <w:right w:val="single" w:sz="8" w:space="0" w:color="F28E8D"/>
            </w:tcBorders>
            <w:shd w:val="clear" w:color="auto" w:fill="auto"/>
            <w:noWrap/>
            <w:vAlign w:val="center"/>
            <w:hideMark/>
          </w:tcPr>
          <w:p w14:paraId="332862DE"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3.525</w:t>
            </w:r>
          </w:p>
        </w:tc>
      </w:tr>
      <w:tr w:rsidR="00BA5C35" w:rsidRPr="00BA5C35" w14:paraId="6CB67DBB"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noWrap/>
            <w:vAlign w:val="center"/>
            <w:hideMark/>
          </w:tcPr>
          <w:p w14:paraId="6A2FFE6D"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Ostali energenti</w:t>
            </w:r>
          </w:p>
        </w:tc>
        <w:tc>
          <w:tcPr>
            <w:tcW w:w="1420" w:type="dxa"/>
            <w:tcBorders>
              <w:top w:val="nil"/>
              <w:left w:val="nil"/>
              <w:bottom w:val="single" w:sz="8" w:space="0" w:color="F28E8D"/>
              <w:right w:val="single" w:sz="8" w:space="0" w:color="F28E8D"/>
            </w:tcBorders>
            <w:shd w:val="clear" w:color="auto" w:fill="auto"/>
            <w:noWrap/>
            <w:vAlign w:val="center"/>
            <w:hideMark/>
          </w:tcPr>
          <w:p w14:paraId="4E409D73"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0</w:t>
            </w:r>
          </w:p>
        </w:tc>
        <w:tc>
          <w:tcPr>
            <w:tcW w:w="1140" w:type="dxa"/>
            <w:tcBorders>
              <w:top w:val="nil"/>
              <w:left w:val="nil"/>
              <w:bottom w:val="single" w:sz="8" w:space="0" w:color="F28E8D"/>
              <w:right w:val="single" w:sz="8" w:space="0" w:color="F28E8D"/>
            </w:tcBorders>
            <w:shd w:val="clear" w:color="auto" w:fill="auto"/>
            <w:noWrap/>
            <w:vAlign w:val="center"/>
            <w:hideMark/>
          </w:tcPr>
          <w:p w14:paraId="1FE5164D"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233" w:type="dxa"/>
            <w:tcBorders>
              <w:top w:val="nil"/>
              <w:left w:val="nil"/>
              <w:bottom w:val="single" w:sz="8" w:space="0" w:color="F28E8D"/>
              <w:right w:val="single" w:sz="8" w:space="0" w:color="F28E8D"/>
            </w:tcBorders>
            <w:shd w:val="clear" w:color="auto" w:fill="auto"/>
            <w:noWrap/>
            <w:vAlign w:val="center"/>
            <w:hideMark/>
          </w:tcPr>
          <w:p w14:paraId="3295536D"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00" w:type="dxa"/>
            <w:tcBorders>
              <w:top w:val="nil"/>
              <w:left w:val="nil"/>
              <w:bottom w:val="single" w:sz="8" w:space="0" w:color="F28E8D"/>
              <w:right w:val="single" w:sz="8" w:space="0" w:color="F28E8D"/>
            </w:tcBorders>
            <w:shd w:val="clear" w:color="auto" w:fill="auto"/>
            <w:noWrap/>
            <w:vAlign w:val="center"/>
            <w:hideMark/>
          </w:tcPr>
          <w:p w14:paraId="25AE5311" w14:textId="77777777" w:rsidR="00BA5C35" w:rsidRPr="00BA5C35" w:rsidRDefault="00BA5C35" w:rsidP="00BA5C35">
            <w:pPr>
              <w:spacing w:after="0" w:line="240" w:lineRule="auto"/>
              <w:jc w:val="right"/>
              <w:rPr>
                <w:rFonts w:ascii="Century Gothic" w:eastAsia="Times New Roman" w:hAnsi="Century Gothic" w:cs="Calibri"/>
                <w:color w:val="000000"/>
                <w:szCs w:val="20"/>
                <w:lang w:eastAsia="hr-HR"/>
              </w:rPr>
            </w:pPr>
            <w:r w:rsidRPr="00BA5C35">
              <w:rPr>
                <w:rFonts w:ascii="Century Gothic" w:eastAsia="Times New Roman" w:hAnsi="Century Gothic" w:cs="Calibri"/>
                <w:color w:val="000000"/>
                <w:szCs w:val="20"/>
                <w:lang w:eastAsia="hr-HR"/>
              </w:rPr>
              <w:t> </w:t>
            </w:r>
          </w:p>
        </w:tc>
        <w:tc>
          <w:tcPr>
            <w:tcW w:w="1120" w:type="dxa"/>
            <w:tcBorders>
              <w:top w:val="nil"/>
              <w:left w:val="nil"/>
              <w:bottom w:val="single" w:sz="8" w:space="0" w:color="F28E8D"/>
              <w:right w:val="single" w:sz="8" w:space="0" w:color="F28E8D"/>
            </w:tcBorders>
            <w:shd w:val="clear" w:color="auto" w:fill="auto"/>
            <w:noWrap/>
            <w:vAlign w:val="center"/>
            <w:hideMark/>
          </w:tcPr>
          <w:p w14:paraId="2BB57E2E"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0</w:t>
            </w:r>
          </w:p>
        </w:tc>
      </w:tr>
      <w:tr w:rsidR="00BA5C35" w:rsidRPr="00BA5C35" w14:paraId="0D245AE1" w14:textId="77777777" w:rsidTr="00C81553">
        <w:trPr>
          <w:trHeight w:val="315"/>
        </w:trPr>
        <w:tc>
          <w:tcPr>
            <w:tcW w:w="3400" w:type="dxa"/>
            <w:tcBorders>
              <w:top w:val="nil"/>
              <w:left w:val="single" w:sz="8" w:space="0" w:color="F28E8D"/>
              <w:bottom w:val="single" w:sz="8" w:space="0" w:color="F28E8D"/>
              <w:right w:val="single" w:sz="8" w:space="0" w:color="F28E8D"/>
            </w:tcBorders>
            <w:shd w:val="clear" w:color="auto" w:fill="auto"/>
            <w:vAlign w:val="center"/>
            <w:hideMark/>
          </w:tcPr>
          <w:p w14:paraId="300252AA" w14:textId="77777777" w:rsidR="00BA5C35" w:rsidRPr="00BA5C35" w:rsidRDefault="00BA5C35" w:rsidP="00BA5C35">
            <w:pPr>
              <w:spacing w:after="0" w:line="240" w:lineRule="auto"/>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UKUPNO</w:t>
            </w:r>
          </w:p>
        </w:tc>
        <w:tc>
          <w:tcPr>
            <w:tcW w:w="1420" w:type="dxa"/>
            <w:tcBorders>
              <w:top w:val="nil"/>
              <w:left w:val="nil"/>
              <w:bottom w:val="single" w:sz="8" w:space="0" w:color="F28E8D"/>
              <w:right w:val="single" w:sz="8" w:space="0" w:color="F28E8D"/>
            </w:tcBorders>
            <w:shd w:val="clear" w:color="auto" w:fill="auto"/>
            <w:noWrap/>
            <w:vAlign w:val="center"/>
            <w:hideMark/>
          </w:tcPr>
          <w:p w14:paraId="642A149B"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7.237</w:t>
            </w:r>
          </w:p>
        </w:tc>
        <w:tc>
          <w:tcPr>
            <w:tcW w:w="1140" w:type="dxa"/>
            <w:tcBorders>
              <w:top w:val="nil"/>
              <w:left w:val="nil"/>
              <w:bottom w:val="single" w:sz="8" w:space="0" w:color="F28E8D"/>
              <w:right w:val="single" w:sz="8" w:space="0" w:color="F28E8D"/>
            </w:tcBorders>
            <w:shd w:val="clear" w:color="auto" w:fill="auto"/>
            <w:noWrap/>
            <w:vAlign w:val="center"/>
            <w:hideMark/>
          </w:tcPr>
          <w:p w14:paraId="3D6557C6"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3.538</w:t>
            </w:r>
          </w:p>
        </w:tc>
        <w:tc>
          <w:tcPr>
            <w:tcW w:w="1233" w:type="dxa"/>
            <w:tcBorders>
              <w:top w:val="nil"/>
              <w:left w:val="nil"/>
              <w:bottom w:val="single" w:sz="8" w:space="0" w:color="F28E8D"/>
              <w:right w:val="single" w:sz="8" w:space="0" w:color="F28E8D"/>
            </w:tcBorders>
            <w:shd w:val="clear" w:color="auto" w:fill="auto"/>
            <w:noWrap/>
            <w:vAlign w:val="center"/>
            <w:hideMark/>
          </w:tcPr>
          <w:p w14:paraId="73E51C1F"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7.137</w:t>
            </w:r>
          </w:p>
        </w:tc>
        <w:tc>
          <w:tcPr>
            <w:tcW w:w="1100" w:type="dxa"/>
            <w:tcBorders>
              <w:top w:val="nil"/>
              <w:left w:val="nil"/>
              <w:bottom w:val="single" w:sz="8" w:space="0" w:color="F28E8D"/>
              <w:right w:val="single" w:sz="8" w:space="0" w:color="F28E8D"/>
            </w:tcBorders>
            <w:shd w:val="clear" w:color="auto" w:fill="auto"/>
            <w:noWrap/>
            <w:vAlign w:val="center"/>
            <w:hideMark/>
          </w:tcPr>
          <w:p w14:paraId="3774BF42"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3.264</w:t>
            </w:r>
          </w:p>
        </w:tc>
        <w:tc>
          <w:tcPr>
            <w:tcW w:w="1120" w:type="dxa"/>
            <w:tcBorders>
              <w:top w:val="nil"/>
              <w:left w:val="nil"/>
              <w:bottom w:val="single" w:sz="8" w:space="0" w:color="F28E8D"/>
              <w:right w:val="single" w:sz="8" w:space="0" w:color="F28E8D"/>
            </w:tcBorders>
            <w:shd w:val="clear" w:color="auto" w:fill="auto"/>
            <w:noWrap/>
            <w:vAlign w:val="center"/>
            <w:hideMark/>
          </w:tcPr>
          <w:p w14:paraId="14DA1355" w14:textId="77777777" w:rsidR="00BA5C35" w:rsidRPr="00BA5C35" w:rsidRDefault="00BA5C35" w:rsidP="00BA5C35">
            <w:pPr>
              <w:spacing w:after="0" w:line="240" w:lineRule="auto"/>
              <w:jc w:val="right"/>
              <w:rPr>
                <w:rFonts w:ascii="Century Gothic" w:eastAsia="Times New Roman" w:hAnsi="Century Gothic" w:cs="Calibri"/>
                <w:b/>
                <w:bCs/>
                <w:color w:val="000000"/>
                <w:szCs w:val="20"/>
                <w:lang w:eastAsia="hr-HR"/>
              </w:rPr>
            </w:pPr>
            <w:r w:rsidRPr="00BA5C35">
              <w:rPr>
                <w:rFonts w:ascii="Century Gothic" w:eastAsia="Times New Roman" w:hAnsi="Century Gothic" w:cs="Calibri"/>
                <w:b/>
                <w:bCs/>
                <w:color w:val="000000"/>
                <w:szCs w:val="20"/>
                <w:lang w:eastAsia="hr-HR"/>
              </w:rPr>
              <w:t>21.177</w:t>
            </w:r>
          </w:p>
        </w:tc>
      </w:tr>
    </w:tbl>
    <w:p w14:paraId="4E8EF690" w14:textId="5D95DCEF" w:rsidR="003F27E2" w:rsidRDefault="003F27E2" w:rsidP="00081546"/>
    <w:p w14:paraId="5949A8DF" w14:textId="5E24DBC2" w:rsidR="003F27E2" w:rsidRDefault="004255BB" w:rsidP="00081546">
      <w:r w:rsidRPr="00CC0F6F">
        <w:t xml:space="preserve">Struktura, odnosno zastupljenost pojedinih energenata u finalnoj potrošnji energije dana je </w:t>
      </w:r>
      <w:r>
        <w:t>na slici</w:t>
      </w:r>
    </w:p>
    <w:p w14:paraId="470F7A6B" w14:textId="0ABFACAE" w:rsidR="004255BB" w:rsidRDefault="00E16554" w:rsidP="00E16554">
      <w:pPr>
        <w:jc w:val="center"/>
      </w:pPr>
      <w:r>
        <w:rPr>
          <w:noProof/>
          <w:lang w:eastAsia="hr-HR"/>
        </w:rPr>
        <w:drawing>
          <wp:inline distT="0" distB="0" distL="0" distR="0" wp14:anchorId="76503C64" wp14:editId="43B020CA">
            <wp:extent cx="4953000" cy="3190875"/>
            <wp:effectExtent l="0" t="0" r="0" b="0"/>
            <wp:docPr id="40" name="Chart 4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4D7D348" w14:textId="2AF04E19" w:rsidR="00E16554" w:rsidRDefault="00E16554" w:rsidP="00E16554">
      <w:pPr>
        <w:pStyle w:val="Opisslike"/>
      </w:pPr>
      <w:bookmarkStart w:id="52" w:name="_Toc21089746"/>
      <w:r>
        <w:t xml:space="preserve">Slika </w:t>
      </w:r>
      <w:r w:rsidR="001607A4">
        <w:fldChar w:fldCharType="begin"/>
      </w:r>
      <w:r w:rsidR="001607A4">
        <w:instrText xml:space="preserve"> SEQ Slika \* ARABIC </w:instrText>
      </w:r>
      <w:r w:rsidR="001607A4">
        <w:fldChar w:fldCharType="separate"/>
      </w:r>
      <w:r w:rsidR="00A16025">
        <w:rPr>
          <w:noProof/>
        </w:rPr>
        <w:t>11</w:t>
      </w:r>
      <w:r w:rsidR="001607A4">
        <w:fldChar w:fldCharType="end"/>
      </w:r>
      <w:r>
        <w:t xml:space="preserve"> Struktura neposredne potrošnje energenata u Osječko-baranjskoj županiji u 2018. godini</w:t>
      </w:r>
      <w:bookmarkEnd w:id="52"/>
    </w:p>
    <w:p w14:paraId="2689E1D4" w14:textId="4AE0C2DB" w:rsidR="001A2D66" w:rsidRDefault="00D07A7C" w:rsidP="001A2D66">
      <w:r>
        <w:t>P</w:t>
      </w:r>
      <w:r w:rsidR="001A2D66">
        <w:t>rirodni plin</w:t>
      </w:r>
      <w:r w:rsidR="007277EE">
        <w:t xml:space="preserve"> i ogrjevno drvo</w:t>
      </w:r>
      <w:r>
        <w:t xml:space="preserve"> ima</w:t>
      </w:r>
      <w:r w:rsidR="007277EE">
        <w:t>ju</w:t>
      </w:r>
      <w:r>
        <w:t xml:space="preserve"> najveć</w:t>
      </w:r>
      <w:r w:rsidR="007277EE">
        <w:t>e</w:t>
      </w:r>
      <w:r>
        <w:t xml:space="preserve"> ud</w:t>
      </w:r>
      <w:r w:rsidR="007277EE">
        <w:t>jele</w:t>
      </w:r>
      <w:r>
        <w:t xml:space="preserve"> u ukupnoj potrošnji</w:t>
      </w:r>
      <w:r w:rsidR="00CE3DDD">
        <w:t xml:space="preserve"> energije(po 18</w:t>
      </w:r>
      <w:r w:rsidR="007277EE">
        <w:t>%)</w:t>
      </w:r>
      <w:r>
        <w:t xml:space="preserve">, a </w:t>
      </w:r>
      <w:r w:rsidR="001A2D66">
        <w:t>korist</w:t>
      </w:r>
      <w:r w:rsidR="007277EE">
        <w:t>e</w:t>
      </w:r>
      <w:r w:rsidR="001A2D66">
        <w:t xml:space="preserve"> </w:t>
      </w:r>
      <w:r w:rsidR="007277EE">
        <w:t xml:space="preserve">se </w:t>
      </w:r>
      <w:r w:rsidR="001A2D66">
        <w:t>u svim sektorima osim prometa</w:t>
      </w:r>
      <w:r w:rsidR="007277EE">
        <w:t>. Značajna je potrošnja dizelskog goriva (17</w:t>
      </w:r>
      <w:r w:rsidR="002A6C70">
        <w:t>%) pri čemu ključnu ulogu ima velika potrošnja za poljoprivredne namjene, odnosno u radnim strojevima i traktorima</w:t>
      </w:r>
      <w:r w:rsidR="001A2D66">
        <w:t xml:space="preserve">. U strukturi potrošnje energenata slijede </w:t>
      </w:r>
      <w:r w:rsidR="002A6C70">
        <w:t>toplinska energija (para i vrela voda) s udjelom od 1</w:t>
      </w:r>
      <w:r w:rsidR="001308F7">
        <w:t>7</w:t>
      </w:r>
      <w:r w:rsidR="002A6C70">
        <w:t>%</w:t>
      </w:r>
      <w:r w:rsidR="001308F7">
        <w:t xml:space="preserve"> te </w:t>
      </w:r>
      <w:r w:rsidR="00CE3DDD">
        <w:t>električna energija s</w:t>
      </w:r>
      <w:r w:rsidR="001A2D66">
        <w:t xml:space="preserve"> udjelom od 1</w:t>
      </w:r>
      <w:r w:rsidR="002A6C70">
        <w:t>4</w:t>
      </w:r>
      <w:r w:rsidR="001A2D66">
        <w:t>%</w:t>
      </w:r>
      <w:r w:rsidR="001308F7">
        <w:t xml:space="preserve">. </w:t>
      </w:r>
      <w:r w:rsidR="001A2D66">
        <w:t xml:space="preserve">Na kraju slijedi ugljen s udjelom od </w:t>
      </w:r>
      <w:r w:rsidR="001308F7">
        <w:t>9</w:t>
      </w:r>
      <w:r w:rsidR="001A2D66">
        <w:t>% i te ostali izvori</w:t>
      </w:r>
      <w:r w:rsidR="00CE3DDD">
        <w:t xml:space="preserve"> energije s udjelom manjim od 5</w:t>
      </w:r>
      <w:r w:rsidR="001A2D66">
        <w:t>%.</w:t>
      </w:r>
    </w:p>
    <w:p w14:paraId="12A93CFD" w14:textId="3C22419A" w:rsidR="001A2D66" w:rsidRDefault="001A2D66" w:rsidP="001A2D66">
      <w:r>
        <w:t xml:space="preserve">Apsolutni iznosi potrošnje pojedinih energenata prikazani po sektorima potrošnje </w:t>
      </w:r>
      <w:r w:rsidR="0098137B">
        <w:t>prikazani su</w:t>
      </w:r>
      <w:r w:rsidR="00D763FB">
        <w:t xml:space="preserve"> u tabli</w:t>
      </w:r>
      <w:r>
        <w:t xml:space="preserve">ci </w:t>
      </w:r>
      <w:r w:rsidR="00D763FB">
        <w:t>iznad (</w:t>
      </w:r>
      <w:r w:rsidR="00D763FB">
        <w:fldChar w:fldCharType="begin"/>
      </w:r>
      <w:r w:rsidR="00D763FB">
        <w:instrText xml:space="preserve"> REF _Ref19017836 \h </w:instrText>
      </w:r>
      <w:r w:rsidR="00D763FB">
        <w:fldChar w:fldCharType="separate"/>
      </w:r>
      <w:r w:rsidR="00A16025">
        <w:t xml:space="preserve">Tablica </w:t>
      </w:r>
      <w:r w:rsidR="00A16025">
        <w:rPr>
          <w:noProof/>
        </w:rPr>
        <w:t>7</w:t>
      </w:r>
      <w:r w:rsidR="00D763FB">
        <w:fldChar w:fldCharType="end"/>
      </w:r>
      <w:r w:rsidR="00D763FB">
        <w:t>)</w:t>
      </w:r>
      <w:r>
        <w:t xml:space="preserve"> </w:t>
      </w:r>
      <w:r w:rsidR="00CE3DDD">
        <w:t>-</w:t>
      </w:r>
      <w:r>
        <w:t xml:space="preserve"> </w:t>
      </w:r>
      <w:r w:rsidR="00D763FB">
        <w:t>ukupnoj neposrednoj</w:t>
      </w:r>
      <w:r>
        <w:t xml:space="preserve"> potrošnj</w:t>
      </w:r>
      <w:r w:rsidR="00D763FB">
        <w:t>i</w:t>
      </w:r>
      <w:r>
        <w:t xml:space="preserve"> energije Osječko-baranjske županije. Najznačajniji sektor potrošnje </w:t>
      </w:r>
      <w:r w:rsidR="00EF1B8A">
        <w:t>je industrija</w:t>
      </w:r>
      <w:r w:rsidR="00FF4261">
        <w:t xml:space="preserve"> s potrošnjo</w:t>
      </w:r>
      <w:r>
        <w:t xml:space="preserve"> od </w:t>
      </w:r>
      <w:r w:rsidR="00FF4261">
        <w:t>7.237</w:t>
      </w:r>
      <w:r>
        <w:t xml:space="preserve"> TJ godišnje, a slijede ga sektor </w:t>
      </w:r>
      <w:r w:rsidR="00FF4261">
        <w:t>kućanstva</w:t>
      </w:r>
      <w:r>
        <w:t xml:space="preserve"> s iznosom od </w:t>
      </w:r>
      <w:r w:rsidR="00FF4261">
        <w:t>7.137</w:t>
      </w:r>
      <w:r>
        <w:t xml:space="preserve"> TJ godišnje, </w:t>
      </w:r>
      <w:r w:rsidR="007F7BD2">
        <w:t xml:space="preserve">sektor prometa s iznosom od 3.538 TJ te </w:t>
      </w:r>
      <w:r>
        <w:t xml:space="preserve">sektor usluga s iznosom od </w:t>
      </w:r>
      <w:r w:rsidR="00FF4261">
        <w:t>3.264</w:t>
      </w:r>
      <w:r>
        <w:t xml:space="preserve"> TJ.</w:t>
      </w:r>
    </w:p>
    <w:p w14:paraId="7A2935C8" w14:textId="7A12DB73" w:rsidR="004255BB" w:rsidRDefault="001A2D66" w:rsidP="001A2D66">
      <w:r>
        <w:t xml:space="preserve">Ukupna potrošnja svih sektora Osječko-baranjske županije dobiva se sumiranjem iznosa potrošnje pojedinih sektora (industrije, prometa, kućanstva i usluga), a iznosi </w:t>
      </w:r>
      <w:r w:rsidR="005726E6">
        <w:t>21</w:t>
      </w:r>
      <w:r>
        <w:t>.</w:t>
      </w:r>
      <w:r w:rsidR="005726E6">
        <w:t>177</w:t>
      </w:r>
      <w:r>
        <w:t xml:space="preserve"> TJ godišnje.</w:t>
      </w:r>
    </w:p>
    <w:p w14:paraId="23EF6490" w14:textId="77777777" w:rsidR="00E16554" w:rsidRPr="0051140B" w:rsidRDefault="00E16554" w:rsidP="00081546"/>
    <w:p w14:paraId="318EA924" w14:textId="2BA0355C" w:rsidR="001A6FDD" w:rsidRDefault="001A6FDD" w:rsidP="00C72641">
      <w:pPr>
        <w:pStyle w:val="Naslov2"/>
      </w:pPr>
      <w:bookmarkStart w:id="53" w:name="_Ref457494050"/>
      <w:bookmarkStart w:id="54" w:name="_Toc21089698"/>
      <w:r w:rsidRPr="0051140B">
        <w:t xml:space="preserve">Objekti u vlasništvu </w:t>
      </w:r>
      <w:r w:rsidR="00AB236A" w:rsidRPr="0051140B">
        <w:t>Osječko-baranjske županije</w:t>
      </w:r>
      <w:bookmarkEnd w:id="53"/>
      <w:bookmarkEnd w:id="54"/>
      <w:r w:rsidR="00CE3DDD">
        <w:t xml:space="preserve"> i objekti ustanova čiji je osnivač Osječko-baranjska županija</w:t>
      </w:r>
    </w:p>
    <w:p w14:paraId="206F3DFC" w14:textId="66A99EF9" w:rsidR="002946F4" w:rsidRDefault="002946F4" w:rsidP="002946F4"/>
    <w:p w14:paraId="48FB8665" w14:textId="3C2BD02E" w:rsidR="001A6FDD" w:rsidRDefault="002946F4" w:rsidP="00F50710">
      <w:r>
        <w:t>Podaci o</w:t>
      </w:r>
      <w:r w:rsidR="002C5B51">
        <w:t xml:space="preserve"> potrošnji energije u</w:t>
      </w:r>
      <w:r>
        <w:t xml:space="preserve"> objektima </w:t>
      </w:r>
      <w:r w:rsidR="00CE3DDD">
        <w:t xml:space="preserve">na području </w:t>
      </w:r>
      <w:r>
        <w:t>Osječko</w:t>
      </w:r>
      <w:r>
        <w:noBreakHyphen/>
        <w:t xml:space="preserve">baranjske županije </w:t>
      </w:r>
      <w:r w:rsidR="00771E54">
        <w:t>prikupljeni</w:t>
      </w:r>
      <w:r w:rsidR="00EF6511">
        <w:t xml:space="preserve"> su </w:t>
      </w:r>
      <w:r w:rsidR="00336EE7">
        <w:t>iz ISGE</w:t>
      </w:r>
      <w:r w:rsidR="00E91E8B">
        <w:t xml:space="preserve"> (Informacijski sustav za gospodarenje energijom) baze</w:t>
      </w:r>
      <w:r w:rsidR="00E54756">
        <w:t xml:space="preserve"> podataka</w:t>
      </w:r>
      <w:r w:rsidR="00336EE7">
        <w:t>.</w:t>
      </w:r>
      <w:r w:rsidR="00E54756">
        <w:t xml:space="preserve"> </w:t>
      </w:r>
      <w:r w:rsidR="00C9256F">
        <w:t xml:space="preserve">Analizirano je 286 </w:t>
      </w:r>
      <w:r w:rsidR="00614111">
        <w:t>objekta</w:t>
      </w:r>
      <w:r w:rsidR="007E7E3D">
        <w:t xml:space="preserve">, koji su za potrebe analize podijeljeni u </w:t>
      </w:r>
      <w:r w:rsidR="00A05C90">
        <w:t>šest skupina, prema njihovoj namjeni.</w:t>
      </w:r>
      <w:r w:rsidR="00EC01C8">
        <w:t xml:space="preserve"> </w:t>
      </w:r>
      <w:r w:rsidR="00BF3D48">
        <w:t>Ključ po kojem su podijeljeni u skupine iznesen je u</w:t>
      </w:r>
      <w:r w:rsidR="003B0D3B">
        <w:t xml:space="preserve"> prilogu </w:t>
      </w:r>
      <w:r w:rsidR="003B0D3B">
        <w:fldChar w:fldCharType="begin"/>
      </w:r>
      <w:r w:rsidR="003B0D3B">
        <w:instrText xml:space="preserve"> REF _Ref18059752 \r \h </w:instrText>
      </w:r>
      <w:r w:rsidR="003B0D3B">
        <w:fldChar w:fldCharType="separate"/>
      </w:r>
      <w:r w:rsidR="00A16025">
        <w:t>10.1</w:t>
      </w:r>
      <w:r w:rsidR="003B0D3B">
        <w:fldChar w:fldCharType="end"/>
      </w:r>
      <w:r w:rsidR="00BF3D48">
        <w:t>.</w:t>
      </w:r>
      <w:r w:rsidR="00A05C90">
        <w:t xml:space="preserve"> </w:t>
      </w:r>
      <w:r w:rsidR="00CD4A60">
        <w:t xml:space="preserve">Konsolidirani podaci iz ISGE koristili su se za analize </w:t>
      </w:r>
      <w:r w:rsidR="00780259">
        <w:t>trendova potrošnje energije kao i specifičn</w:t>
      </w:r>
      <w:r w:rsidR="00455FB6">
        <w:t>e</w:t>
      </w:r>
      <w:r w:rsidR="00780259">
        <w:t xml:space="preserve"> potrošnje energije</w:t>
      </w:r>
      <w:r w:rsidR="00C9256F">
        <w:t xml:space="preserve"> </w:t>
      </w:r>
      <w:r w:rsidR="00455FB6">
        <w:t>za toplinske namjene.</w:t>
      </w:r>
    </w:p>
    <w:p w14:paraId="20B11201" w14:textId="77777777" w:rsidR="00D842B5" w:rsidRDefault="00D842B5" w:rsidP="00F50710"/>
    <w:p w14:paraId="745FB2FF" w14:textId="5C164C25" w:rsidR="00D50729" w:rsidRDefault="00675874" w:rsidP="00C72641">
      <w:pPr>
        <w:pStyle w:val="Naslov3"/>
      </w:pPr>
      <w:r w:rsidRPr="0051140B">
        <w:t>Struktura objekata prema namjeni objekta</w:t>
      </w:r>
    </w:p>
    <w:p w14:paraId="337C3D5A" w14:textId="7E76A178" w:rsidR="00522D7B" w:rsidRDefault="00522D7B" w:rsidP="00522D7B"/>
    <w:p w14:paraId="281D6458" w14:textId="3DBB6CD6" w:rsidR="00522D7B" w:rsidRDefault="00522D7B" w:rsidP="00522D7B">
      <w:r>
        <w:t>Struktura</w:t>
      </w:r>
      <w:r w:rsidR="009E6FE1">
        <w:t xml:space="preserve"> objekata za koj</w:t>
      </w:r>
      <w:r w:rsidR="00D842B5">
        <w:t xml:space="preserve">e su prikupljeni </w:t>
      </w:r>
      <w:r w:rsidR="009E6FE1">
        <w:t>podaci raspodijeljeni su</w:t>
      </w:r>
      <w:r>
        <w:t xml:space="preserve"> prema namjeni</w:t>
      </w:r>
      <w:r w:rsidR="009E6FE1">
        <w:t xml:space="preserve"> te</w:t>
      </w:r>
      <w:r>
        <w:t xml:space="preserve"> </w:t>
      </w:r>
      <w:r w:rsidR="00D842B5">
        <w:t xml:space="preserve">su </w:t>
      </w:r>
      <w:r>
        <w:t>prikazan</w:t>
      </w:r>
      <w:r w:rsidR="009E6FE1">
        <w:t>i</w:t>
      </w:r>
      <w:r>
        <w:t xml:space="preserve"> na </w:t>
      </w:r>
      <w:r w:rsidR="00D44411">
        <w:t xml:space="preserve">slici </w:t>
      </w:r>
      <w:r w:rsidR="00455900">
        <w:fldChar w:fldCharType="begin"/>
      </w:r>
      <w:r w:rsidR="00455900">
        <w:instrText xml:space="preserve"> REF _Ref17975817 \h </w:instrText>
      </w:r>
      <w:r w:rsidR="00455900">
        <w:fldChar w:fldCharType="separate"/>
      </w:r>
      <w:r w:rsidR="00A16025">
        <w:rPr>
          <w:noProof/>
        </w:rPr>
        <w:t>12</w:t>
      </w:r>
      <w:r w:rsidR="00455900">
        <w:fldChar w:fldCharType="end"/>
      </w:r>
      <w:r w:rsidR="00455900">
        <w:t xml:space="preserve"> i </w:t>
      </w:r>
      <w:r w:rsidR="00D44411">
        <w:t xml:space="preserve">tablici </w:t>
      </w:r>
      <w:r w:rsidR="00225603">
        <w:fldChar w:fldCharType="begin"/>
      </w:r>
      <w:r w:rsidR="00225603">
        <w:instrText xml:space="preserve"> REF _Ref17975930 \h </w:instrText>
      </w:r>
      <w:r w:rsidR="00225603">
        <w:fldChar w:fldCharType="separate"/>
      </w:r>
      <w:r w:rsidR="00A16025">
        <w:rPr>
          <w:noProof/>
        </w:rPr>
        <w:t>8</w:t>
      </w:r>
      <w:r w:rsidR="00225603">
        <w:fldChar w:fldCharType="end"/>
      </w:r>
      <w:r w:rsidR="00373153">
        <w:t>.</w:t>
      </w:r>
    </w:p>
    <w:p w14:paraId="4AAC0C5A" w14:textId="13C8F056" w:rsidR="00522D7B" w:rsidRDefault="0038143F" w:rsidP="00522D7B">
      <w:pPr>
        <w:keepNext/>
        <w:jc w:val="center"/>
      </w:pPr>
      <w:r>
        <w:rPr>
          <w:noProof/>
          <w:lang w:eastAsia="hr-HR"/>
        </w:rPr>
        <w:drawing>
          <wp:inline distT="0" distB="0" distL="0" distR="0" wp14:anchorId="1EB8C9B8" wp14:editId="72D38E6F">
            <wp:extent cx="4572000" cy="2743200"/>
            <wp:effectExtent l="0" t="0" r="0" b="0"/>
            <wp:docPr id="15" name="Chart 15">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DE3843CD-26B2-41DB-80C6-37236DA398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C06259B" w14:textId="3816442F" w:rsidR="005F2D0B" w:rsidRDefault="00522D7B" w:rsidP="00522D7B">
      <w:pPr>
        <w:pStyle w:val="Opisslike"/>
      </w:pPr>
      <w:bookmarkStart w:id="55" w:name="_Ref17975808"/>
      <w:bookmarkStart w:id="56" w:name="_Toc21089747"/>
      <w:r>
        <w:t xml:space="preserve">Slika </w:t>
      </w:r>
      <w:bookmarkStart w:id="57" w:name="_Ref17975817"/>
      <w:r w:rsidR="001607A4">
        <w:fldChar w:fldCharType="begin"/>
      </w:r>
      <w:r w:rsidR="001607A4">
        <w:instrText xml:space="preserve"> SEQ Slika \* ARABIC </w:instrText>
      </w:r>
      <w:r w:rsidR="001607A4">
        <w:fldChar w:fldCharType="separate"/>
      </w:r>
      <w:r w:rsidR="00A16025">
        <w:rPr>
          <w:noProof/>
        </w:rPr>
        <w:t>12</w:t>
      </w:r>
      <w:r w:rsidR="001607A4">
        <w:fldChar w:fldCharType="end"/>
      </w:r>
      <w:bookmarkEnd w:id="57"/>
      <w:r>
        <w:t xml:space="preserve"> Zastupljenost objekata po namjeni</w:t>
      </w:r>
      <w:bookmarkEnd w:id="55"/>
      <w:bookmarkEnd w:id="56"/>
    </w:p>
    <w:p w14:paraId="1565D69D" w14:textId="77777777" w:rsidR="00D842B5" w:rsidRDefault="00D842B5" w:rsidP="00225603">
      <w:pPr>
        <w:pStyle w:val="Opisslike"/>
      </w:pPr>
    </w:p>
    <w:p w14:paraId="107F8451" w14:textId="71DFA0C7" w:rsidR="00225603" w:rsidRPr="00455900" w:rsidRDefault="00455900" w:rsidP="00225603">
      <w:pPr>
        <w:pStyle w:val="Opisslike"/>
      </w:pPr>
      <w:bookmarkStart w:id="58" w:name="_Toc21089722"/>
      <w:r>
        <w:t xml:space="preserve">Tablica </w:t>
      </w:r>
      <w:bookmarkStart w:id="59" w:name="_Ref17975930"/>
      <w:r w:rsidR="00A63945">
        <w:fldChar w:fldCharType="begin"/>
      </w:r>
      <w:r w:rsidR="00A63945">
        <w:instrText xml:space="preserve"> SEQ Tablica \* ARABIC </w:instrText>
      </w:r>
      <w:r w:rsidR="00A63945">
        <w:fldChar w:fldCharType="separate"/>
      </w:r>
      <w:r w:rsidR="00A16025">
        <w:rPr>
          <w:noProof/>
        </w:rPr>
        <w:t>8</w:t>
      </w:r>
      <w:r w:rsidR="00A63945">
        <w:fldChar w:fldCharType="end"/>
      </w:r>
      <w:bookmarkEnd w:id="59"/>
      <w:r w:rsidR="00225603">
        <w:t xml:space="preserve"> Prikaz broja objekata</w:t>
      </w:r>
      <w:bookmarkEnd w:id="58"/>
    </w:p>
    <w:tbl>
      <w:tblPr>
        <w:tblStyle w:val="GridTable1Light-Accent11"/>
        <w:tblW w:w="0" w:type="auto"/>
        <w:tblLook w:val="04A0" w:firstRow="1" w:lastRow="0" w:firstColumn="1" w:lastColumn="0" w:noHBand="0" w:noVBand="1"/>
      </w:tblPr>
      <w:tblGrid>
        <w:gridCol w:w="2547"/>
        <w:gridCol w:w="1547"/>
        <w:gridCol w:w="1312"/>
      </w:tblGrid>
      <w:tr w:rsidR="00225603" w:rsidRPr="00225603" w14:paraId="59361F96" w14:textId="77777777" w:rsidTr="00580178">
        <w:trPr>
          <w:cnfStyle w:val="100000000000" w:firstRow="1" w:lastRow="0"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703CCEE" w14:textId="77777777" w:rsidR="00225603" w:rsidRPr="00225603" w:rsidRDefault="00225603" w:rsidP="00225603">
            <w:r w:rsidRPr="00225603">
              <w:t>Skupina objekata</w:t>
            </w:r>
          </w:p>
        </w:tc>
        <w:tc>
          <w:tcPr>
            <w:tcW w:w="1547" w:type="dxa"/>
            <w:noWrap/>
            <w:hideMark/>
          </w:tcPr>
          <w:p w14:paraId="37D96E19" w14:textId="77777777" w:rsidR="00225603" w:rsidRPr="00225603" w:rsidRDefault="00225603">
            <w:pPr>
              <w:cnfStyle w:val="100000000000" w:firstRow="1" w:lastRow="0" w:firstColumn="0" w:lastColumn="0" w:oddVBand="0" w:evenVBand="0" w:oddHBand="0" w:evenHBand="0" w:firstRowFirstColumn="0" w:firstRowLastColumn="0" w:lastRowFirstColumn="0" w:lastRowLastColumn="0"/>
            </w:pPr>
            <w:r w:rsidRPr="00225603">
              <w:t>Broj objekata</w:t>
            </w:r>
          </w:p>
        </w:tc>
        <w:tc>
          <w:tcPr>
            <w:tcW w:w="1312" w:type="dxa"/>
            <w:noWrap/>
            <w:hideMark/>
          </w:tcPr>
          <w:p w14:paraId="2B61924B" w14:textId="77777777" w:rsidR="00225603" w:rsidRPr="00225603" w:rsidRDefault="00225603" w:rsidP="00580178">
            <w:pPr>
              <w:jc w:val="center"/>
              <w:cnfStyle w:val="100000000000" w:firstRow="1" w:lastRow="0" w:firstColumn="0" w:lastColumn="0" w:oddVBand="0" w:evenVBand="0" w:oddHBand="0" w:evenHBand="0" w:firstRowFirstColumn="0" w:firstRowLastColumn="0" w:lastRowFirstColumn="0" w:lastRowLastColumn="0"/>
            </w:pPr>
            <w:r w:rsidRPr="00225603">
              <w:t>Udio</w:t>
            </w:r>
          </w:p>
        </w:tc>
      </w:tr>
      <w:tr w:rsidR="00F37EFF" w:rsidRPr="00225603" w14:paraId="76045847" w14:textId="77777777" w:rsidTr="003D5A27">
        <w:trPr>
          <w:trHeight w:val="283"/>
        </w:trPr>
        <w:tc>
          <w:tcPr>
            <w:cnfStyle w:val="001000000000" w:firstRow="0" w:lastRow="0" w:firstColumn="1" w:lastColumn="0" w:oddVBand="0" w:evenVBand="0" w:oddHBand="0" w:evenHBand="0" w:firstRowFirstColumn="0" w:firstRowLastColumn="0" w:lastRowFirstColumn="0" w:lastRowLastColumn="0"/>
            <w:tcW w:w="2547" w:type="dxa"/>
            <w:noWrap/>
            <w:hideMark/>
          </w:tcPr>
          <w:p w14:paraId="0C669D41" w14:textId="77777777" w:rsidR="00F37EFF" w:rsidRPr="00225603" w:rsidRDefault="00F37EFF" w:rsidP="00F37EFF">
            <w:r w:rsidRPr="00225603">
              <w:t>Bolnica</w:t>
            </w:r>
          </w:p>
        </w:tc>
        <w:tc>
          <w:tcPr>
            <w:tcW w:w="1547" w:type="dxa"/>
            <w:noWrap/>
            <w:hideMark/>
          </w:tcPr>
          <w:p w14:paraId="57AB7F55" w14:textId="3FE3E22C" w:rsidR="00F37EFF" w:rsidRPr="00225603" w:rsidRDefault="00F37EFF" w:rsidP="00F37EFF">
            <w:pPr>
              <w:jc w:val="center"/>
              <w:cnfStyle w:val="000000000000" w:firstRow="0" w:lastRow="0" w:firstColumn="0" w:lastColumn="0" w:oddVBand="0" w:evenVBand="0" w:oddHBand="0" w:evenHBand="0" w:firstRowFirstColumn="0" w:firstRowLastColumn="0" w:lastRowFirstColumn="0" w:lastRowLastColumn="0"/>
            </w:pPr>
            <w:r>
              <w:t>1</w:t>
            </w:r>
          </w:p>
        </w:tc>
        <w:tc>
          <w:tcPr>
            <w:tcW w:w="1312" w:type="dxa"/>
            <w:noWrap/>
            <w:vAlign w:val="top"/>
            <w:hideMark/>
          </w:tcPr>
          <w:p w14:paraId="6940CCF9" w14:textId="24DD60EA" w:rsidR="00F37EFF" w:rsidRPr="00225603" w:rsidRDefault="00F37EFF" w:rsidP="00F37EFF">
            <w:pPr>
              <w:jc w:val="center"/>
              <w:cnfStyle w:val="000000000000" w:firstRow="0" w:lastRow="0" w:firstColumn="0" w:lastColumn="0" w:oddVBand="0" w:evenVBand="0" w:oddHBand="0" w:evenHBand="0" w:firstRowFirstColumn="0" w:firstRowLastColumn="0" w:lastRowFirstColumn="0" w:lastRowLastColumn="0"/>
            </w:pPr>
            <w:r w:rsidRPr="006F2386">
              <w:t>0,3</w:t>
            </w:r>
            <w:r w:rsidR="00FA6CC7">
              <w:t xml:space="preserve"> </w:t>
            </w:r>
            <w:r w:rsidRPr="006F2386">
              <w:t>%</w:t>
            </w:r>
          </w:p>
        </w:tc>
      </w:tr>
      <w:tr w:rsidR="00F37EFF" w:rsidRPr="00225603" w14:paraId="54F1033C" w14:textId="77777777" w:rsidTr="003D5A27">
        <w:trPr>
          <w:trHeight w:val="283"/>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FBB843F" w14:textId="77777777" w:rsidR="00F37EFF" w:rsidRPr="00225603" w:rsidRDefault="00F37EFF" w:rsidP="00F37EFF">
            <w:r w:rsidRPr="00225603">
              <w:t>Obrazovanje</w:t>
            </w:r>
          </w:p>
        </w:tc>
        <w:tc>
          <w:tcPr>
            <w:tcW w:w="1547" w:type="dxa"/>
            <w:noWrap/>
            <w:hideMark/>
          </w:tcPr>
          <w:p w14:paraId="77CD2074" w14:textId="161CA77A" w:rsidR="00F37EFF" w:rsidRPr="00225603" w:rsidRDefault="00F37EFF" w:rsidP="00F37EFF">
            <w:pPr>
              <w:jc w:val="center"/>
              <w:cnfStyle w:val="000000000000" w:firstRow="0" w:lastRow="0" w:firstColumn="0" w:lastColumn="0" w:oddVBand="0" w:evenVBand="0" w:oddHBand="0" w:evenHBand="0" w:firstRowFirstColumn="0" w:firstRowLastColumn="0" w:lastRowFirstColumn="0" w:lastRowLastColumn="0"/>
            </w:pPr>
            <w:r>
              <w:t>18</w:t>
            </w:r>
            <w:r w:rsidR="00BF4393">
              <w:t>0</w:t>
            </w:r>
          </w:p>
        </w:tc>
        <w:tc>
          <w:tcPr>
            <w:tcW w:w="1312" w:type="dxa"/>
            <w:noWrap/>
            <w:vAlign w:val="top"/>
            <w:hideMark/>
          </w:tcPr>
          <w:p w14:paraId="1362EB7E" w14:textId="30866616" w:rsidR="00F37EFF" w:rsidRPr="00225603" w:rsidRDefault="00A91028" w:rsidP="00F37EFF">
            <w:pPr>
              <w:jc w:val="center"/>
              <w:cnfStyle w:val="000000000000" w:firstRow="0" w:lastRow="0" w:firstColumn="0" w:lastColumn="0" w:oddVBand="0" w:evenVBand="0" w:oddHBand="0" w:evenHBand="0" w:firstRowFirstColumn="0" w:firstRowLastColumn="0" w:lastRowFirstColumn="0" w:lastRowLastColumn="0"/>
            </w:pPr>
            <w:r>
              <w:t>62,9</w:t>
            </w:r>
            <w:r w:rsidR="00FA6CC7">
              <w:t xml:space="preserve"> </w:t>
            </w:r>
            <w:r w:rsidR="00F37EFF" w:rsidRPr="006F2386">
              <w:t>%</w:t>
            </w:r>
          </w:p>
        </w:tc>
      </w:tr>
      <w:tr w:rsidR="00F37EFF" w:rsidRPr="00225603" w14:paraId="5A7DE83D" w14:textId="77777777" w:rsidTr="003D5A27">
        <w:trPr>
          <w:trHeight w:val="283"/>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731598B" w14:textId="77777777" w:rsidR="00F37EFF" w:rsidRPr="00225603" w:rsidRDefault="00F37EFF" w:rsidP="00F37EFF">
            <w:r w:rsidRPr="00225603">
              <w:t>Uredske zgrade</w:t>
            </w:r>
          </w:p>
        </w:tc>
        <w:tc>
          <w:tcPr>
            <w:tcW w:w="1547" w:type="dxa"/>
            <w:noWrap/>
            <w:hideMark/>
          </w:tcPr>
          <w:p w14:paraId="4B450163" w14:textId="2F45F7A3" w:rsidR="00F37EFF" w:rsidRPr="00225603" w:rsidRDefault="007038CC" w:rsidP="00F37EFF">
            <w:pPr>
              <w:jc w:val="center"/>
              <w:cnfStyle w:val="000000000000" w:firstRow="0" w:lastRow="0" w:firstColumn="0" w:lastColumn="0" w:oddVBand="0" w:evenVBand="0" w:oddHBand="0" w:evenHBand="0" w:firstRowFirstColumn="0" w:firstRowLastColumn="0" w:lastRowFirstColumn="0" w:lastRowLastColumn="0"/>
            </w:pPr>
            <w:r>
              <w:t>20</w:t>
            </w:r>
          </w:p>
        </w:tc>
        <w:tc>
          <w:tcPr>
            <w:tcW w:w="1312" w:type="dxa"/>
            <w:noWrap/>
            <w:vAlign w:val="top"/>
            <w:hideMark/>
          </w:tcPr>
          <w:p w14:paraId="31530F47" w14:textId="0831C71A" w:rsidR="00F37EFF" w:rsidRPr="00225603" w:rsidRDefault="00A91028" w:rsidP="00F37EFF">
            <w:pPr>
              <w:jc w:val="center"/>
              <w:cnfStyle w:val="000000000000" w:firstRow="0" w:lastRow="0" w:firstColumn="0" w:lastColumn="0" w:oddVBand="0" w:evenVBand="0" w:oddHBand="0" w:evenHBand="0" w:firstRowFirstColumn="0" w:firstRowLastColumn="0" w:lastRowFirstColumn="0" w:lastRowLastColumn="0"/>
            </w:pPr>
            <w:r>
              <w:t>7</w:t>
            </w:r>
            <w:r w:rsidR="00F37EFF" w:rsidRPr="006F2386">
              <w:t>,0</w:t>
            </w:r>
            <w:r w:rsidR="00FA6CC7">
              <w:t xml:space="preserve"> </w:t>
            </w:r>
            <w:r w:rsidR="00F37EFF" w:rsidRPr="006F2386">
              <w:t>%</w:t>
            </w:r>
          </w:p>
        </w:tc>
      </w:tr>
      <w:tr w:rsidR="00F37EFF" w:rsidRPr="00225603" w14:paraId="5BD8B7A0" w14:textId="77777777" w:rsidTr="003D5A27">
        <w:trPr>
          <w:trHeight w:val="283"/>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B435702" w14:textId="77777777" w:rsidR="00F37EFF" w:rsidRPr="00225603" w:rsidRDefault="00F37EFF" w:rsidP="00F37EFF">
            <w:r w:rsidRPr="00225603">
              <w:t>Višestambene zgrade</w:t>
            </w:r>
          </w:p>
        </w:tc>
        <w:tc>
          <w:tcPr>
            <w:tcW w:w="1547" w:type="dxa"/>
            <w:noWrap/>
            <w:hideMark/>
          </w:tcPr>
          <w:p w14:paraId="516DC250" w14:textId="5342CE43" w:rsidR="00F37EFF" w:rsidRPr="00225603" w:rsidRDefault="00F37EFF" w:rsidP="00F37EFF">
            <w:pPr>
              <w:jc w:val="center"/>
              <w:cnfStyle w:val="000000000000" w:firstRow="0" w:lastRow="0" w:firstColumn="0" w:lastColumn="0" w:oddVBand="0" w:evenVBand="0" w:oddHBand="0" w:evenHBand="0" w:firstRowFirstColumn="0" w:firstRowLastColumn="0" w:lastRowFirstColumn="0" w:lastRowLastColumn="0"/>
            </w:pPr>
            <w:r>
              <w:t>5</w:t>
            </w:r>
          </w:p>
        </w:tc>
        <w:tc>
          <w:tcPr>
            <w:tcW w:w="1312" w:type="dxa"/>
            <w:noWrap/>
            <w:vAlign w:val="top"/>
            <w:hideMark/>
          </w:tcPr>
          <w:p w14:paraId="7AC4680D" w14:textId="0C88C046" w:rsidR="00F37EFF" w:rsidRPr="00225603" w:rsidRDefault="00F37EFF" w:rsidP="00F37EFF">
            <w:pPr>
              <w:jc w:val="center"/>
              <w:cnfStyle w:val="000000000000" w:firstRow="0" w:lastRow="0" w:firstColumn="0" w:lastColumn="0" w:oddVBand="0" w:evenVBand="0" w:oddHBand="0" w:evenHBand="0" w:firstRowFirstColumn="0" w:firstRowLastColumn="0" w:lastRowFirstColumn="0" w:lastRowLastColumn="0"/>
            </w:pPr>
            <w:r w:rsidRPr="006F2386">
              <w:t>1,</w:t>
            </w:r>
            <w:r w:rsidR="00A91028">
              <w:t>7</w:t>
            </w:r>
            <w:r w:rsidR="00FA6CC7">
              <w:t xml:space="preserve"> </w:t>
            </w:r>
            <w:r w:rsidRPr="006F2386">
              <w:t>%</w:t>
            </w:r>
          </w:p>
        </w:tc>
      </w:tr>
      <w:tr w:rsidR="00F37EFF" w:rsidRPr="00225603" w14:paraId="3B419127" w14:textId="77777777" w:rsidTr="003D5A27">
        <w:trPr>
          <w:trHeight w:val="283"/>
        </w:trPr>
        <w:tc>
          <w:tcPr>
            <w:cnfStyle w:val="001000000000" w:firstRow="0" w:lastRow="0" w:firstColumn="1" w:lastColumn="0" w:oddVBand="0" w:evenVBand="0" w:oddHBand="0" w:evenHBand="0" w:firstRowFirstColumn="0" w:firstRowLastColumn="0" w:lastRowFirstColumn="0" w:lastRowLastColumn="0"/>
            <w:tcW w:w="2547" w:type="dxa"/>
            <w:noWrap/>
            <w:hideMark/>
          </w:tcPr>
          <w:p w14:paraId="24096D89" w14:textId="77777777" w:rsidR="00F37EFF" w:rsidRPr="00225603" w:rsidRDefault="00F37EFF" w:rsidP="00F37EFF">
            <w:r w:rsidRPr="00225603">
              <w:t>Zdravstvo</w:t>
            </w:r>
          </w:p>
        </w:tc>
        <w:tc>
          <w:tcPr>
            <w:tcW w:w="1547" w:type="dxa"/>
            <w:noWrap/>
            <w:hideMark/>
          </w:tcPr>
          <w:p w14:paraId="18BBF6A4" w14:textId="0F481AEF" w:rsidR="00F37EFF" w:rsidRPr="00225603" w:rsidRDefault="00F37EFF" w:rsidP="00F37EFF">
            <w:pPr>
              <w:jc w:val="center"/>
              <w:cnfStyle w:val="000000000000" w:firstRow="0" w:lastRow="0" w:firstColumn="0" w:lastColumn="0" w:oddVBand="0" w:evenVBand="0" w:oddHBand="0" w:evenHBand="0" w:firstRowFirstColumn="0" w:firstRowLastColumn="0" w:lastRowFirstColumn="0" w:lastRowLastColumn="0"/>
            </w:pPr>
            <w:r w:rsidRPr="00225603">
              <w:t>8</w:t>
            </w:r>
            <w:r w:rsidR="007038CC">
              <w:t>0</w:t>
            </w:r>
          </w:p>
        </w:tc>
        <w:tc>
          <w:tcPr>
            <w:tcW w:w="1312" w:type="dxa"/>
            <w:noWrap/>
            <w:vAlign w:val="top"/>
            <w:hideMark/>
          </w:tcPr>
          <w:p w14:paraId="7DF1AB32" w14:textId="10B5616D" w:rsidR="00F37EFF" w:rsidRPr="00225603" w:rsidRDefault="00F37EFF" w:rsidP="00F37EFF">
            <w:pPr>
              <w:jc w:val="center"/>
              <w:cnfStyle w:val="000000000000" w:firstRow="0" w:lastRow="0" w:firstColumn="0" w:lastColumn="0" w:oddVBand="0" w:evenVBand="0" w:oddHBand="0" w:evenHBand="0" w:firstRowFirstColumn="0" w:firstRowLastColumn="0" w:lastRowFirstColumn="0" w:lastRowLastColumn="0"/>
            </w:pPr>
            <w:r w:rsidRPr="006F2386">
              <w:t>2</w:t>
            </w:r>
            <w:r w:rsidR="00A91028">
              <w:t>8</w:t>
            </w:r>
            <w:r w:rsidRPr="006F2386">
              <w:t>,</w:t>
            </w:r>
            <w:r w:rsidR="00A91028">
              <w:t>0</w:t>
            </w:r>
            <w:r w:rsidR="00FA6CC7">
              <w:t xml:space="preserve"> </w:t>
            </w:r>
            <w:r w:rsidRPr="006F2386">
              <w:t>%</w:t>
            </w:r>
          </w:p>
        </w:tc>
      </w:tr>
      <w:tr w:rsidR="00225603" w:rsidRPr="00225603" w14:paraId="598D794B" w14:textId="77777777" w:rsidTr="00580178">
        <w:trPr>
          <w:trHeight w:val="283"/>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D6A65E6" w14:textId="77777777" w:rsidR="00225603" w:rsidRPr="00225603" w:rsidRDefault="00225603" w:rsidP="00225603">
            <w:r w:rsidRPr="00225603">
              <w:t>Ukupno</w:t>
            </w:r>
          </w:p>
        </w:tc>
        <w:tc>
          <w:tcPr>
            <w:tcW w:w="1547" w:type="dxa"/>
            <w:noWrap/>
            <w:hideMark/>
          </w:tcPr>
          <w:p w14:paraId="55D41580" w14:textId="4EF5CCAC" w:rsidR="00225603" w:rsidRPr="00225603" w:rsidRDefault="007038CC" w:rsidP="00580178">
            <w:pPr>
              <w:jc w:val="center"/>
              <w:cnfStyle w:val="000000000000" w:firstRow="0" w:lastRow="0" w:firstColumn="0" w:lastColumn="0" w:oddVBand="0" w:evenVBand="0" w:oddHBand="0" w:evenHBand="0" w:firstRowFirstColumn="0" w:firstRowLastColumn="0" w:lastRowFirstColumn="0" w:lastRowLastColumn="0"/>
              <w:rPr>
                <w:b/>
                <w:bCs/>
              </w:rPr>
            </w:pPr>
            <w:r>
              <w:rPr>
                <w:b/>
                <w:bCs/>
              </w:rPr>
              <w:t>286</w:t>
            </w:r>
          </w:p>
        </w:tc>
        <w:tc>
          <w:tcPr>
            <w:tcW w:w="1312" w:type="dxa"/>
            <w:noWrap/>
            <w:hideMark/>
          </w:tcPr>
          <w:p w14:paraId="4449AD63" w14:textId="49839D79" w:rsidR="00225603" w:rsidRPr="00225603" w:rsidRDefault="00F37EFF" w:rsidP="00580178">
            <w:pPr>
              <w:jc w:val="center"/>
              <w:cnfStyle w:val="000000000000" w:firstRow="0" w:lastRow="0" w:firstColumn="0" w:lastColumn="0" w:oddVBand="0" w:evenVBand="0" w:oddHBand="0" w:evenHBand="0" w:firstRowFirstColumn="0" w:firstRowLastColumn="0" w:lastRowFirstColumn="0" w:lastRowLastColumn="0"/>
            </w:pPr>
            <w:r>
              <w:t>100</w:t>
            </w:r>
            <w:r w:rsidR="00FA6CC7">
              <w:t xml:space="preserve"> </w:t>
            </w:r>
            <w:r>
              <w:t>%</w:t>
            </w:r>
          </w:p>
        </w:tc>
      </w:tr>
    </w:tbl>
    <w:p w14:paraId="1C519742" w14:textId="218899C3" w:rsidR="00455900" w:rsidRPr="00455900" w:rsidRDefault="00455900" w:rsidP="00455900"/>
    <w:p w14:paraId="1662C678" w14:textId="4AD5020A" w:rsidR="00C073E8" w:rsidRDefault="00EF0BDE" w:rsidP="00F50710">
      <w:r>
        <w:t xml:space="preserve">Kako je vidljivo iz grafičkih i tabelarnih prikaza, najveći dio objekata je </w:t>
      </w:r>
      <w:r w:rsidR="005217B7">
        <w:t>namjene za obrazovanje, zatim zdravstvo te ured</w:t>
      </w:r>
      <w:r w:rsidR="00A878FF">
        <w:t>ske zgrade</w:t>
      </w:r>
      <w:r w:rsidR="005217B7">
        <w:t>.</w:t>
      </w:r>
    </w:p>
    <w:p w14:paraId="68BC04B5" w14:textId="77777777" w:rsidR="00907ED4" w:rsidRPr="0051140B" w:rsidRDefault="00907ED4" w:rsidP="00F50710"/>
    <w:p w14:paraId="6664975F" w14:textId="61974F99" w:rsidR="00B57249" w:rsidRDefault="00B57249" w:rsidP="00C72641">
      <w:pPr>
        <w:pStyle w:val="Naslov3"/>
      </w:pPr>
      <w:r w:rsidRPr="0051140B">
        <w:t>Zastupljenost glavnog energenta za grijanje</w:t>
      </w:r>
    </w:p>
    <w:p w14:paraId="150CDF50" w14:textId="29DFB796" w:rsidR="00B3261A" w:rsidRDefault="00B3261A" w:rsidP="00B3261A"/>
    <w:p w14:paraId="1261018A" w14:textId="5EFD8E56" w:rsidR="00455A23" w:rsidRDefault="0046605A" w:rsidP="00EA16B2">
      <w:r>
        <w:t xml:space="preserve">U nekim objektima koristi se dva ili više energenta za grijanje, stoga nije moguće precizno odrediti </w:t>
      </w:r>
      <w:r w:rsidR="00747298">
        <w:t xml:space="preserve">zastupljenost </w:t>
      </w:r>
      <w:r w:rsidR="00D92092">
        <w:t xml:space="preserve">određenog </w:t>
      </w:r>
      <w:r w:rsidR="00D92092" w:rsidRPr="00907ED4">
        <w:t>energenta</w:t>
      </w:r>
      <w:r w:rsidR="003A56DD" w:rsidRPr="00907ED4">
        <w:t xml:space="preserve">, no moguće je prikazati </w:t>
      </w:r>
      <w:r w:rsidR="00A41E35" w:rsidRPr="00907ED4">
        <w:t>učestalost, tj. pojavljivanje određenog energenta</w:t>
      </w:r>
      <w:r w:rsidR="00455A23" w:rsidRPr="00907ED4">
        <w:t>. Kako je vidljivo</w:t>
      </w:r>
      <w:r w:rsidR="00052434" w:rsidRPr="00907ED4">
        <w:t xml:space="preserve"> na </w:t>
      </w:r>
      <w:r w:rsidR="00907ED4">
        <w:t xml:space="preserve">slici </w:t>
      </w:r>
      <w:r w:rsidR="00052434" w:rsidRPr="00907ED4">
        <w:fldChar w:fldCharType="begin"/>
      </w:r>
      <w:r w:rsidR="00052434" w:rsidRPr="00907ED4">
        <w:instrText xml:space="preserve"> REF _Ref17981406 \h </w:instrText>
      </w:r>
      <w:r w:rsidR="00907ED4">
        <w:instrText xml:space="preserve"> \* MERGEFORMAT </w:instrText>
      </w:r>
      <w:r w:rsidR="00052434" w:rsidRPr="00907ED4">
        <w:fldChar w:fldCharType="separate"/>
      </w:r>
      <w:r w:rsidR="00A16025">
        <w:t>13</w:t>
      </w:r>
      <w:r w:rsidR="00052434" w:rsidRPr="00907ED4">
        <w:fldChar w:fldCharType="end"/>
      </w:r>
      <w:r w:rsidR="00455A23" w:rsidRPr="00907ED4">
        <w:t xml:space="preserve"> prirodni plin je najzastupljeniji energent i koristi se u 1</w:t>
      </w:r>
      <w:r w:rsidR="007534EB" w:rsidRPr="00907ED4">
        <w:t>14</w:t>
      </w:r>
      <w:r w:rsidR="00455A23" w:rsidRPr="00907ED4">
        <w:t xml:space="preserve"> objek</w:t>
      </w:r>
      <w:r w:rsidR="005723C1" w:rsidRPr="00907ED4">
        <w:t>a</w:t>
      </w:r>
      <w:r w:rsidR="00455A23" w:rsidRPr="00907ED4">
        <w:t>t</w:t>
      </w:r>
      <w:r w:rsidR="005723C1" w:rsidRPr="00907ED4">
        <w:t>a</w:t>
      </w:r>
      <w:r w:rsidR="00455A23" w:rsidRPr="00907ED4">
        <w:t>, a slijede ga</w:t>
      </w:r>
      <w:r w:rsidR="009249F4" w:rsidRPr="00907ED4">
        <w:t xml:space="preserve"> </w:t>
      </w:r>
      <w:r w:rsidR="000222A1" w:rsidRPr="00907ED4">
        <w:t>ekstra lako loživo ulje</w:t>
      </w:r>
      <w:r w:rsidR="00432D6B" w:rsidRPr="00907ED4">
        <w:t xml:space="preserve"> (2</w:t>
      </w:r>
      <w:r w:rsidR="000222A1" w:rsidRPr="00907ED4">
        <w:t>4</w:t>
      </w:r>
      <w:r w:rsidR="00432D6B" w:rsidRPr="00907ED4">
        <w:t xml:space="preserve"> ob</w:t>
      </w:r>
      <w:r w:rsidR="00432D6B">
        <w:t xml:space="preserve">jekata), </w:t>
      </w:r>
      <w:r w:rsidR="00E77478">
        <w:t>toplina iz toplane</w:t>
      </w:r>
      <w:r w:rsidR="00432D6B">
        <w:t xml:space="preserve"> (2</w:t>
      </w:r>
      <w:r w:rsidR="00E77478">
        <w:t>3</w:t>
      </w:r>
      <w:r w:rsidR="00432D6B">
        <w:t xml:space="preserve"> objekta), drvo za ogrjev (</w:t>
      </w:r>
      <w:r w:rsidR="00E77478">
        <w:t>19</w:t>
      </w:r>
      <w:r w:rsidR="00432D6B">
        <w:t xml:space="preserve"> objekata), </w:t>
      </w:r>
      <w:r w:rsidR="00E77478">
        <w:t>peleti</w:t>
      </w:r>
      <w:r w:rsidR="00432D6B">
        <w:t xml:space="preserve"> (</w:t>
      </w:r>
      <w:r w:rsidR="00E77478">
        <w:t>13</w:t>
      </w:r>
      <w:r w:rsidR="00432D6B">
        <w:t xml:space="preserve"> objekata)</w:t>
      </w:r>
      <w:r w:rsidR="00E77478">
        <w:t xml:space="preserve">, </w:t>
      </w:r>
      <w:r w:rsidR="004B6707">
        <w:t xml:space="preserve">električnu energiju (12 objekata), </w:t>
      </w:r>
      <w:r w:rsidR="00884E43">
        <w:t>ukapljeni naftni plin (9 objekata) te plin u boci (1 objekt)</w:t>
      </w:r>
      <w:r w:rsidR="00432D6B">
        <w:t>.</w:t>
      </w:r>
    </w:p>
    <w:p w14:paraId="0E88B92E" w14:textId="44B0153C" w:rsidR="00052434" w:rsidRDefault="00052434" w:rsidP="00052434">
      <w:pPr>
        <w:jc w:val="center"/>
      </w:pPr>
    </w:p>
    <w:p w14:paraId="7E4D2325" w14:textId="3B653710" w:rsidR="00905069" w:rsidRDefault="004B6707" w:rsidP="00052434">
      <w:pPr>
        <w:jc w:val="center"/>
      </w:pPr>
      <w:r>
        <w:rPr>
          <w:noProof/>
          <w:lang w:eastAsia="hr-HR"/>
        </w:rPr>
        <w:drawing>
          <wp:inline distT="0" distB="0" distL="0" distR="0" wp14:anchorId="3B7BC9CD" wp14:editId="3346F84B">
            <wp:extent cx="4572000" cy="2857500"/>
            <wp:effectExtent l="0" t="0" r="0" b="0"/>
            <wp:docPr id="10" name="Chart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382EA93-ED56-42BB-B547-6393EC8230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B69DCB6" w14:textId="47EDBE9E" w:rsidR="00052434" w:rsidRPr="00B3261A" w:rsidRDefault="00052434" w:rsidP="00052434">
      <w:pPr>
        <w:pStyle w:val="Opisslike"/>
      </w:pPr>
      <w:bookmarkStart w:id="60" w:name="_Toc21089748"/>
      <w:r>
        <w:t xml:space="preserve">Slika </w:t>
      </w:r>
      <w:bookmarkStart w:id="61" w:name="_Ref17981406"/>
      <w:r w:rsidR="001607A4">
        <w:fldChar w:fldCharType="begin"/>
      </w:r>
      <w:r w:rsidR="001607A4">
        <w:instrText xml:space="preserve"> SEQ Slika \* ARABIC </w:instrText>
      </w:r>
      <w:r w:rsidR="001607A4">
        <w:fldChar w:fldCharType="separate"/>
      </w:r>
      <w:r w:rsidR="00A16025">
        <w:rPr>
          <w:noProof/>
        </w:rPr>
        <w:t>13</w:t>
      </w:r>
      <w:r w:rsidR="001607A4">
        <w:fldChar w:fldCharType="end"/>
      </w:r>
      <w:bookmarkEnd w:id="61"/>
      <w:r>
        <w:t xml:space="preserve"> Prikaz pojavljivanja energenata</w:t>
      </w:r>
      <w:r w:rsidR="005708B1">
        <w:t xml:space="preserve"> za grijanje</w:t>
      </w:r>
      <w:bookmarkEnd w:id="60"/>
    </w:p>
    <w:p w14:paraId="3C10170A" w14:textId="77777777" w:rsidR="00B57249" w:rsidRPr="0051140B" w:rsidRDefault="00B57249" w:rsidP="00F50710"/>
    <w:p w14:paraId="5050BA51" w14:textId="77E4F395" w:rsidR="00B57249" w:rsidRPr="0051140B" w:rsidRDefault="00B57249" w:rsidP="00C72641">
      <w:pPr>
        <w:pStyle w:val="Naslov3"/>
      </w:pPr>
      <w:r w:rsidRPr="0051140B">
        <w:t>Potrošnja energije za grijanje</w:t>
      </w:r>
    </w:p>
    <w:p w14:paraId="44088D8B" w14:textId="742185F0" w:rsidR="00B57249" w:rsidRDefault="00B57249" w:rsidP="00F50710"/>
    <w:p w14:paraId="7DFCB209" w14:textId="22D4FA42" w:rsidR="00A16ADD" w:rsidRDefault="00692AD7" w:rsidP="00F50710">
      <w:r>
        <w:t xml:space="preserve">Kako bi se provela </w:t>
      </w:r>
      <w:r w:rsidR="00D15C99">
        <w:t xml:space="preserve">analiza specifične potrošnje energije za grijanje potrebna su dva podatka: podatak o ukupnoj </w:t>
      </w:r>
      <w:r w:rsidR="00121FD4">
        <w:t xml:space="preserve">godišnjoj </w:t>
      </w:r>
      <w:r w:rsidR="00D15C99">
        <w:t>potrošnji energije tog objekta i podatak</w:t>
      </w:r>
      <w:r w:rsidR="00FA19F4">
        <w:t xml:space="preserve"> o grijanoj površini tog objekta</w:t>
      </w:r>
      <w:r w:rsidR="006B4C10">
        <w:t>.</w:t>
      </w:r>
      <w:r w:rsidR="00FA19F4">
        <w:t xml:space="preserve"> </w:t>
      </w:r>
      <w:r w:rsidR="002A4262">
        <w:t>A</w:t>
      </w:r>
      <w:r w:rsidR="00F10FBA">
        <w:t>naliza</w:t>
      </w:r>
      <w:r w:rsidR="00BB2684">
        <w:t xml:space="preserve"> je</w:t>
      </w:r>
      <w:r w:rsidR="00F10FBA">
        <w:t xml:space="preserve"> provedena za</w:t>
      </w:r>
      <w:r w:rsidR="006B2155">
        <w:t xml:space="preserve"> 2</w:t>
      </w:r>
      <w:r w:rsidR="002A4262">
        <w:t>21</w:t>
      </w:r>
      <w:r w:rsidR="00360A0D">
        <w:t xml:space="preserve"> objekt</w:t>
      </w:r>
      <w:r w:rsidR="00F10FBA">
        <w:t>, a b</w:t>
      </w:r>
      <w:r w:rsidR="005920B9">
        <w:t>roj</w:t>
      </w:r>
      <w:r w:rsidR="00121FD4">
        <w:t xml:space="preserve"> analiziranih </w:t>
      </w:r>
      <w:r w:rsidR="005920B9">
        <w:t xml:space="preserve">objekata </w:t>
      </w:r>
      <w:r w:rsidR="00F10FBA">
        <w:t>prema skupinama</w:t>
      </w:r>
      <w:r w:rsidR="005920B9">
        <w:t xml:space="preserve"> </w:t>
      </w:r>
      <w:r w:rsidR="00360A0D">
        <w:t>prikazan</w:t>
      </w:r>
      <w:r w:rsidR="005920B9">
        <w:t>i</w:t>
      </w:r>
      <w:r w:rsidR="00F10FBA">
        <w:t xml:space="preserve"> je </w:t>
      </w:r>
      <w:r w:rsidR="005920B9">
        <w:t xml:space="preserve">u </w:t>
      </w:r>
      <w:r w:rsidR="00345EFB">
        <w:t xml:space="preserve">tablici </w:t>
      </w:r>
      <w:r w:rsidR="005920B9">
        <w:fldChar w:fldCharType="begin"/>
      </w:r>
      <w:r w:rsidR="005920B9">
        <w:instrText xml:space="preserve"> REF _Ref18044329 \h </w:instrText>
      </w:r>
      <w:r w:rsidR="005920B9">
        <w:fldChar w:fldCharType="separate"/>
      </w:r>
      <w:r w:rsidR="00A16025">
        <w:rPr>
          <w:noProof/>
        </w:rPr>
        <w:t>9</w:t>
      </w:r>
      <w:r w:rsidR="005920B9">
        <w:fldChar w:fldCharType="end"/>
      </w:r>
      <w:r w:rsidR="005920B9">
        <w:t>.</w:t>
      </w:r>
    </w:p>
    <w:p w14:paraId="448C26F1" w14:textId="295D6B9A" w:rsidR="00A957A8" w:rsidRDefault="00A957A8" w:rsidP="00A957A8">
      <w:pPr>
        <w:pStyle w:val="Opisslike"/>
      </w:pPr>
      <w:bookmarkStart w:id="62" w:name="_Toc21089723"/>
      <w:r>
        <w:t xml:space="preserve">Tablica </w:t>
      </w:r>
      <w:bookmarkStart w:id="63" w:name="_Ref18044329"/>
      <w:r w:rsidR="00A63945">
        <w:fldChar w:fldCharType="begin"/>
      </w:r>
      <w:r w:rsidR="00A63945">
        <w:instrText xml:space="preserve"> SEQ Tablica \* ARABIC </w:instrText>
      </w:r>
      <w:r w:rsidR="00A63945">
        <w:fldChar w:fldCharType="separate"/>
      </w:r>
      <w:r w:rsidR="00A16025">
        <w:rPr>
          <w:noProof/>
        </w:rPr>
        <w:t>9</w:t>
      </w:r>
      <w:r w:rsidR="00A63945">
        <w:fldChar w:fldCharType="end"/>
      </w:r>
      <w:bookmarkEnd w:id="63"/>
      <w:r>
        <w:t xml:space="preserve"> </w:t>
      </w:r>
      <w:r w:rsidR="004B5392">
        <w:t xml:space="preserve">Objekti </w:t>
      </w:r>
      <w:r w:rsidR="00BA1CD8">
        <w:t>za analizu</w:t>
      </w:r>
      <w:r>
        <w:t xml:space="preserve"> </w:t>
      </w:r>
      <w:r w:rsidR="005920B9">
        <w:t>specifičn</w:t>
      </w:r>
      <w:r w:rsidR="00BA1CD8">
        <w:t>e</w:t>
      </w:r>
      <w:r w:rsidR="005920B9">
        <w:t xml:space="preserve"> potrošnj</w:t>
      </w:r>
      <w:r w:rsidR="00BA1CD8">
        <w:t>e</w:t>
      </w:r>
      <w:r w:rsidR="005920B9">
        <w:t xml:space="preserve"> energije za grijanje</w:t>
      </w:r>
      <w:bookmarkEnd w:id="62"/>
    </w:p>
    <w:tbl>
      <w:tblPr>
        <w:tblStyle w:val="GridTable1Light-Accent11"/>
        <w:tblW w:w="0" w:type="auto"/>
        <w:tblLook w:val="04A0" w:firstRow="1" w:lastRow="0" w:firstColumn="1" w:lastColumn="0" w:noHBand="0" w:noVBand="1"/>
      </w:tblPr>
      <w:tblGrid>
        <w:gridCol w:w="2835"/>
        <w:gridCol w:w="2835"/>
      </w:tblGrid>
      <w:tr w:rsidR="00A957A8" w:rsidRPr="00A957A8" w14:paraId="7C651103" w14:textId="77777777" w:rsidTr="001330F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E8E0055" w14:textId="059B7739" w:rsidR="00A957A8" w:rsidRPr="00A957A8" w:rsidRDefault="00A957A8" w:rsidP="00A957A8">
            <w:r>
              <w:t>Skupina objekata</w:t>
            </w:r>
          </w:p>
        </w:tc>
        <w:tc>
          <w:tcPr>
            <w:tcW w:w="2835" w:type="dxa"/>
            <w:noWrap/>
            <w:hideMark/>
          </w:tcPr>
          <w:p w14:paraId="78AF693C" w14:textId="5CCA6E51" w:rsidR="00A957A8" w:rsidRPr="00A957A8" w:rsidRDefault="006F5117" w:rsidP="00A957A8">
            <w:pPr>
              <w:jc w:val="center"/>
              <w:cnfStyle w:val="100000000000" w:firstRow="1" w:lastRow="0" w:firstColumn="0" w:lastColumn="0" w:oddVBand="0" w:evenVBand="0" w:oddHBand="0" w:evenHBand="0" w:firstRowFirstColumn="0" w:firstRowLastColumn="0" w:lastRowFirstColumn="0" w:lastRowLastColumn="0"/>
            </w:pPr>
            <w:r>
              <w:t>Broj o</w:t>
            </w:r>
            <w:r w:rsidR="00A957A8">
              <w:t>bjek</w:t>
            </w:r>
            <w:r>
              <w:t>ata</w:t>
            </w:r>
            <w:r w:rsidR="00A957A8">
              <w:t xml:space="preserve"> za </w:t>
            </w:r>
            <w:r w:rsidR="00BA1CD8">
              <w:t>analizu</w:t>
            </w:r>
          </w:p>
        </w:tc>
      </w:tr>
      <w:tr w:rsidR="00A957A8" w:rsidRPr="00A957A8" w14:paraId="773D03B2"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4C4AA7C9" w14:textId="77777777" w:rsidR="00A957A8" w:rsidRPr="00A957A8" w:rsidRDefault="00A957A8">
            <w:r w:rsidRPr="00A957A8">
              <w:t>Bolnica</w:t>
            </w:r>
          </w:p>
        </w:tc>
        <w:tc>
          <w:tcPr>
            <w:tcW w:w="2835" w:type="dxa"/>
            <w:noWrap/>
            <w:hideMark/>
          </w:tcPr>
          <w:p w14:paraId="6713A20F" w14:textId="2783B6E0" w:rsidR="00A957A8" w:rsidRPr="00A957A8" w:rsidRDefault="002202E7" w:rsidP="00A957A8">
            <w:pPr>
              <w:jc w:val="center"/>
              <w:cnfStyle w:val="000000000000" w:firstRow="0" w:lastRow="0" w:firstColumn="0" w:lastColumn="0" w:oddVBand="0" w:evenVBand="0" w:oddHBand="0" w:evenHBand="0" w:firstRowFirstColumn="0" w:firstRowLastColumn="0" w:lastRowFirstColumn="0" w:lastRowLastColumn="0"/>
            </w:pPr>
            <w:r>
              <w:t>1</w:t>
            </w:r>
          </w:p>
        </w:tc>
      </w:tr>
      <w:tr w:rsidR="00A957A8" w:rsidRPr="00A957A8" w14:paraId="18B94866"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AC3B33B" w14:textId="77777777" w:rsidR="00A957A8" w:rsidRPr="00A957A8" w:rsidRDefault="00A957A8" w:rsidP="00A957A8">
            <w:r w:rsidRPr="00A957A8">
              <w:t>Obrazovanje</w:t>
            </w:r>
          </w:p>
        </w:tc>
        <w:tc>
          <w:tcPr>
            <w:tcW w:w="2835" w:type="dxa"/>
            <w:noWrap/>
            <w:hideMark/>
          </w:tcPr>
          <w:p w14:paraId="40BFCA1B" w14:textId="19365C45" w:rsidR="00A957A8" w:rsidRPr="00A957A8" w:rsidRDefault="002202E7" w:rsidP="00A957A8">
            <w:pPr>
              <w:jc w:val="center"/>
              <w:cnfStyle w:val="000000000000" w:firstRow="0" w:lastRow="0" w:firstColumn="0" w:lastColumn="0" w:oddVBand="0" w:evenVBand="0" w:oddHBand="0" w:evenHBand="0" w:firstRowFirstColumn="0" w:firstRowLastColumn="0" w:lastRowFirstColumn="0" w:lastRowLastColumn="0"/>
            </w:pPr>
            <w:r>
              <w:t>1</w:t>
            </w:r>
            <w:r w:rsidR="006B2155">
              <w:t>4</w:t>
            </w:r>
            <w:r w:rsidR="002A4262">
              <w:t>7</w:t>
            </w:r>
          </w:p>
        </w:tc>
      </w:tr>
      <w:tr w:rsidR="00A957A8" w:rsidRPr="00A957A8" w14:paraId="702F6900"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57400E9" w14:textId="77777777" w:rsidR="00A957A8" w:rsidRPr="00A957A8" w:rsidRDefault="00A957A8" w:rsidP="00A957A8">
            <w:r w:rsidRPr="00A957A8">
              <w:t>Uredske zgrade</w:t>
            </w:r>
          </w:p>
        </w:tc>
        <w:tc>
          <w:tcPr>
            <w:tcW w:w="2835" w:type="dxa"/>
            <w:noWrap/>
            <w:hideMark/>
          </w:tcPr>
          <w:p w14:paraId="7E53CEBF" w14:textId="1E6E503E" w:rsidR="00A957A8" w:rsidRPr="00A957A8" w:rsidRDefault="00F026D2" w:rsidP="00A957A8">
            <w:pPr>
              <w:jc w:val="center"/>
              <w:cnfStyle w:val="000000000000" w:firstRow="0" w:lastRow="0" w:firstColumn="0" w:lastColumn="0" w:oddVBand="0" w:evenVBand="0" w:oddHBand="0" w:evenHBand="0" w:firstRowFirstColumn="0" w:firstRowLastColumn="0" w:lastRowFirstColumn="0" w:lastRowLastColumn="0"/>
            </w:pPr>
            <w:r>
              <w:t>1</w:t>
            </w:r>
            <w:r w:rsidR="006B2155">
              <w:t>5</w:t>
            </w:r>
          </w:p>
        </w:tc>
      </w:tr>
      <w:tr w:rsidR="00A957A8" w:rsidRPr="00A957A8" w14:paraId="5EA2273F"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5DC0954" w14:textId="77777777" w:rsidR="00A957A8" w:rsidRPr="00A957A8" w:rsidRDefault="00A957A8" w:rsidP="00A957A8">
            <w:r w:rsidRPr="00A957A8">
              <w:t>Višestambene zgrade</w:t>
            </w:r>
          </w:p>
        </w:tc>
        <w:tc>
          <w:tcPr>
            <w:tcW w:w="2835" w:type="dxa"/>
            <w:noWrap/>
            <w:hideMark/>
          </w:tcPr>
          <w:p w14:paraId="455EBDBF" w14:textId="3F30BC38" w:rsidR="00A957A8" w:rsidRPr="00A957A8" w:rsidRDefault="006B2155" w:rsidP="00A957A8">
            <w:pPr>
              <w:jc w:val="center"/>
              <w:cnfStyle w:val="000000000000" w:firstRow="0" w:lastRow="0" w:firstColumn="0" w:lastColumn="0" w:oddVBand="0" w:evenVBand="0" w:oddHBand="0" w:evenHBand="0" w:firstRowFirstColumn="0" w:firstRowLastColumn="0" w:lastRowFirstColumn="0" w:lastRowLastColumn="0"/>
            </w:pPr>
            <w:r>
              <w:t>5</w:t>
            </w:r>
          </w:p>
        </w:tc>
      </w:tr>
      <w:tr w:rsidR="00A957A8" w:rsidRPr="00A957A8" w14:paraId="24DC3452"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DC87415" w14:textId="77777777" w:rsidR="00A957A8" w:rsidRPr="00A957A8" w:rsidRDefault="00A957A8" w:rsidP="00A957A8">
            <w:r w:rsidRPr="00A957A8">
              <w:t>Zdravstvo</w:t>
            </w:r>
          </w:p>
        </w:tc>
        <w:tc>
          <w:tcPr>
            <w:tcW w:w="2835" w:type="dxa"/>
            <w:noWrap/>
            <w:hideMark/>
          </w:tcPr>
          <w:p w14:paraId="5E19F516" w14:textId="6B3DBBA4" w:rsidR="00A957A8" w:rsidRPr="00A957A8" w:rsidRDefault="006B2155" w:rsidP="00A957A8">
            <w:pPr>
              <w:jc w:val="center"/>
              <w:cnfStyle w:val="000000000000" w:firstRow="0" w:lastRow="0" w:firstColumn="0" w:lastColumn="0" w:oddVBand="0" w:evenVBand="0" w:oddHBand="0" w:evenHBand="0" w:firstRowFirstColumn="0" w:firstRowLastColumn="0" w:lastRowFirstColumn="0" w:lastRowLastColumn="0"/>
            </w:pPr>
            <w:r>
              <w:t>53</w:t>
            </w:r>
          </w:p>
        </w:tc>
      </w:tr>
      <w:tr w:rsidR="00A957A8" w:rsidRPr="00A957A8" w14:paraId="5C07CA42"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ECFF3C6" w14:textId="0C219EE6" w:rsidR="00A957A8" w:rsidRPr="00A957A8" w:rsidRDefault="00A11CA0" w:rsidP="00A957A8">
            <w:r>
              <w:t>Ukupno</w:t>
            </w:r>
          </w:p>
        </w:tc>
        <w:tc>
          <w:tcPr>
            <w:tcW w:w="2835" w:type="dxa"/>
            <w:noWrap/>
            <w:hideMark/>
          </w:tcPr>
          <w:p w14:paraId="7AC7BF6E" w14:textId="557E8D65" w:rsidR="00A957A8" w:rsidRPr="00A957A8" w:rsidRDefault="00D90BB2" w:rsidP="00A957A8">
            <w:pPr>
              <w:jc w:val="center"/>
              <w:cnfStyle w:val="000000000000" w:firstRow="0" w:lastRow="0" w:firstColumn="0" w:lastColumn="0" w:oddVBand="0" w:evenVBand="0" w:oddHBand="0" w:evenHBand="0" w:firstRowFirstColumn="0" w:firstRowLastColumn="0" w:lastRowFirstColumn="0" w:lastRowLastColumn="0"/>
              <w:rPr>
                <w:b/>
                <w:bCs/>
              </w:rPr>
            </w:pPr>
            <w:r>
              <w:rPr>
                <w:b/>
                <w:bCs/>
              </w:rPr>
              <w:t>2</w:t>
            </w:r>
            <w:r w:rsidR="002A4262">
              <w:rPr>
                <w:b/>
                <w:bCs/>
              </w:rPr>
              <w:t>21</w:t>
            </w:r>
          </w:p>
        </w:tc>
      </w:tr>
    </w:tbl>
    <w:p w14:paraId="611EC7EF" w14:textId="77777777" w:rsidR="00A957A8" w:rsidRDefault="00A957A8" w:rsidP="00F50710"/>
    <w:p w14:paraId="451C43AB" w14:textId="7230493C" w:rsidR="00836B53" w:rsidRDefault="003E0CF0" w:rsidP="00F50710">
      <w:r>
        <w:t xml:space="preserve">Za </w:t>
      </w:r>
      <w:r w:rsidR="00EA6605">
        <w:t xml:space="preserve">navedene </w:t>
      </w:r>
      <w:r>
        <w:t xml:space="preserve">objekte izračunata je prosječna godišnja specifična </w:t>
      </w:r>
      <w:r w:rsidR="00C7135B">
        <w:t>potrošnja energije za grijanje prikazana prema namjenama objekata</w:t>
      </w:r>
      <w:r w:rsidR="00D2627E">
        <w:t xml:space="preserve"> u </w:t>
      </w:r>
      <w:r w:rsidR="009D77EA">
        <w:t xml:space="preserve">tablici </w:t>
      </w:r>
      <w:r w:rsidR="00D2627E">
        <w:fldChar w:fldCharType="begin"/>
      </w:r>
      <w:r w:rsidR="00D2627E">
        <w:instrText xml:space="preserve"> REF _Ref17984270 \h </w:instrText>
      </w:r>
      <w:r w:rsidR="00D2627E">
        <w:fldChar w:fldCharType="separate"/>
      </w:r>
      <w:r w:rsidR="00A16025">
        <w:rPr>
          <w:noProof/>
        </w:rPr>
        <w:t>10</w:t>
      </w:r>
      <w:r w:rsidR="00D2627E">
        <w:fldChar w:fldCharType="end"/>
      </w:r>
      <w:r w:rsidR="00D2627E">
        <w:t xml:space="preserve"> i </w:t>
      </w:r>
      <w:r w:rsidR="00EB55A9">
        <w:t xml:space="preserve">na slici </w:t>
      </w:r>
      <w:r w:rsidR="00D2627E">
        <w:fldChar w:fldCharType="begin"/>
      </w:r>
      <w:r w:rsidR="00D2627E">
        <w:instrText xml:space="preserve"> REF _Ref17984302</w:instrText>
      </w:r>
      <w:r w:rsidR="00DF42B6">
        <w:instrText xml:space="preserve"> \# 0</w:instrText>
      </w:r>
      <w:r w:rsidR="00D2627E">
        <w:instrText xml:space="preserve"> \h </w:instrText>
      </w:r>
      <w:r w:rsidR="00D2627E">
        <w:fldChar w:fldCharType="separate"/>
      </w:r>
      <w:r w:rsidR="00A16025">
        <w:t>14</w:t>
      </w:r>
      <w:r w:rsidR="00D2627E">
        <w:fldChar w:fldCharType="end"/>
      </w:r>
      <w:r w:rsidR="00C7135B">
        <w:t>.</w:t>
      </w:r>
    </w:p>
    <w:p w14:paraId="41CF2732" w14:textId="642D95B5" w:rsidR="00580178" w:rsidRDefault="00580178" w:rsidP="00F50710"/>
    <w:p w14:paraId="43D52AB4" w14:textId="0DCA5D94" w:rsidR="00DE0C69" w:rsidRDefault="00DE0C69" w:rsidP="00F50710"/>
    <w:p w14:paraId="2774A29A" w14:textId="77777777" w:rsidR="00EA6605" w:rsidRDefault="00EA6605" w:rsidP="00F50710"/>
    <w:p w14:paraId="1893B435" w14:textId="192591C3" w:rsidR="00EE7854" w:rsidRPr="00DC2F2F" w:rsidRDefault="00EE7854" w:rsidP="00EE7854">
      <w:pPr>
        <w:pStyle w:val="Opisslike"/>
      </w:pPr>
      <w:bookmarkStart w:id="64" w:name="_Toc21089724"/>
      <w:r>
        <w:t xml:space="preserve">Tablica </w:t>
      </w:r>
      <w:bookmarkStart w:id="65" w:name="_Ref17984270"/>
      <w:r w:rsidR="00A63945">
        <w:fldChar w:fldCharType="begin"/>
      </w:r>
      <w:r w:rsidR="00A63945">
        <w:instrText xml:space="preserve"> SEQ Tablica \* ARABIC </w:instrText>
      </w:r>
      <w:r w:rsidR="00A63945">
        <w:fldChar w:fldCharType="separate"/>
      </w:r>
      <w:r w:rsidR="00A16025">
        <w:rPr>
          <w:noProof/>
        </w:rPr>
        <w:t>10</w:t>
      </w:r>
      <w:r w:rsidR="00A63945">
        <w:fldChar w:fldCharType="end"/>
      </w:r>
      <w:bookmarkEnd w:id="65"/>
      <w:r>
        <w:t xml:space="preserve"> </w:t>
      </w:r>
      <w:r w:rsidR="00400596">
        <w:t xml:space="preserve">Specifična </w:t>
      </w:r>
      <w:r w:rsidR="008B167C">
        <w:t xml:space="preserve">godišnja </w:t>
      </w:r>
      <w:r w:rsidR="00DC2F2F">
        <w:t>potrošnja energije za grijanje (kWh/m</w:t>
      </w:r>
      <w:r w:rsidR="00DC2F2F">
        <w:rPr>
          <w:vertAlign w:val="superscript"/>
        </w:rPr>
        <w:t>2</w:t>
      </w:r>
      <w:r w:rsidR="00DC2F2F">
        <w:t>)</w:t>
      </w:r>
      <w:bookmarkEnd w:id="64"/>
    </w:p>
    <w:tbl>
      <w:tblPr>
        <w:tblStyle w:val="GridTable1Light-Accent11"/>
        <w:tblW w:w="0" w:type="auto"/>
        <w:tblLook w:val="04A0" w:firstRow="1" w:lastRow="0" w:firstColumn="1" w:lastColumn="0" w:noHBand="0" w:noVBand="1"/>
      </w:tblPr>
      <w:tblGrid>
        <w:gridCol w:w="2333"/>
        <w:gridCol w:w="665"/>
        <w:gridCol w:w="665"/>
        <w:gridCol w:w="665"/>
        <w:gridCol w:w="1729"/>
      </w:tblGrid>
      <w:tr w:rsidR="00B653B8" w:rsidRPr="0051140B" w14:paraId="6DA59873" w14:textId="77777777" w:rsidTr="00877E8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38C9BFD" w14:textId="77777777" w:rsidR="00B653B8" w:rsidRPr="006F5117" w:rsidRDefault="00B653B8" w:rsidP="00877E87">
            <w:pPr>
              <w:jc w:val="center"/>
              <w:rPr>
                <w:rFonts w:eastAsia="Times New Roman" w:cs="Times New Roman"/>
                <w:color w:val="000000"/>
                <w:szCs w:val="22"/>
                <w:lang w:eastAsia="hr-HR"/>
              </w:rPr>
            </w:pPr>
            <w:r w:rsidRPr="006F5117">
              <w:rPr>
                <w:rFonts w:eastAsia="Times New Roman" w:cs="Times New Roman"/>
                <w:color w:val="000000"/>
                <w:szCs w:val="22"/>
                <w:lang w:eastAsia="hr-HR"/>
              </w:rPr>
              <w:t>Skupina objekata</w:t>
            </w:r>
          </w:p>
        </w:tc>
        <w:tc>
          <w:tcPr>
            <w:tcW w:w="0" w:type="auto"/>
            <w:noWrap/>
            <w:hideMark/>
          </w:tcPr>
          <w:p w14:paraId="4448DFCC" w14:textId="233504AD" w:rsidR="00B653B8" w:rsidRPr="006F5117" w:rsidRDefault="00B653B8" w:rsidP="00877E8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6F5117">
              <w:rPr>
                <w:rFonts w:eastAsia="Times New Roman" w:cs="Times New Roman"/>
                <w:color w:val="000000"/>
                <w:szCs w:val="22"/>
                <w:lang w:eastAsia="hr-HR"/>
              </w:rPr>
              <w:t>2016</w:t>
            </w:r>
          </w:p>
        </w:tc>
        <w:tc>
          <w:tcPr>
            <w:tcW w:w="0" w:type="auto"/>
            <w:noWrap/>
            <w:hideMark/>
          </w:tcPr>
          <w:p w14:paraId="3ABE795D" w14:textId="62450434" w:rsidR="00B653B8" w:rsidRPr="006F5117" w:rsidRDefault="00B653B8" w:rsidP="00877E8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6F5117">
              <w:rPr>
                <w:rFonts w:eastAsia="Times New Roman" w:cs="Times New Roman"/>
                <w:color w:val="000000"/>
                <w:szCs w:val="22"/>
                <w:lang w:eastAsia="hr-HR"/>
              </w:rPr>
              <w:t>2017</w:t>
            </w:r>
          </w:p>
        </w:tc>
        <w:tc>
          <w:tcPr>
            <w:tcW w:w="0" w:type="auto"/>
            <w:noWrap/>
            <w:hideMark/>
          </w:tcPr>
          <w:p w14:paraId="73CB8F77" w14:textId="1E3520CB" w:rsidR="00B653B8" w:rsidRPr="006F5117" w:rsidRDefault="00B653B8" w:rsidP="00877E8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6F5117">
              <w:rPr>
                <w:rFonts w:eastAsia="Times New Roman" w:cs="Times New Roman"/>
                <w:color w:val="000000"/>
                <w:szCs w:val="22"/>
                <w:lang w:eastAsia="hr-HR"/>
              </w:rPr>
              <w:t>2018</w:t>
            </w:r>
          </w:p>
        </w:tc>
        <w:tc>
          <w:tcPr>
            <w:tcW w:w="0" w:type="auto"/>
            <w:noWrap/>
            <w:hideMark/>
          </w:tcPr>
          <w:p w14:paraId="634BCA87" w14:textId="77777777" w:rsidR="00B653B8" w:rsidRPr="006F5117" w:rsidRDefault="00B653B8" w:rsidP="00877E8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6F5117">
              <w:rPr>
                <w:rFonts w:eastAsia="Times New Roman" w:cs="Times New Roman"/>
                <w:color w:val="000000"/>
                <w:szCs w:val="22"/>
                <w:lang w:eastAsia="hr-HR"/>
              </w:rPr>
              <w:t>Ukupan prosjek</w:t>
            </w:r>
          </w:p>
        </w:tc>
      </w:tr>
      <w:tr w:rsidR="00B653B8" w:rsidRPr="0051140B" w14:paraId="776DCF4E" w14:textId="77777777" w:rsidTr="00877E8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4D653D7" w14:textId="77777777" w:rsidR="00B653B8" w:rsidRPr="006F5117" w:rsidRDefault="00B653B8" w:rsidP="00877E87">
            <w:pPr>
              <w:jc w:val="left"/>
              <w:rPr>
                <w:rFonts w:eastAsia="Times New Roman" w:cs="Times New Roman"/>
                <w:color w:val="000000"/>
                <w:szCs w:val="22"/>
                <w:lang w:eastAsia="hr-HR"/>
              </w:rPr>
            </w:pPr>
            <w:r w:rsidRPr="006F5117">
              <w:rPr>
                <w:rFonts w:eastAsia="Times New Roman" w:cs="Times New Roman"/>
                <w:color w:val="000000"/>
                <w:szCs w:val="22"/>
                <w:lang w:eastAsia="hr-HR"/>
              </w:rPr>
              <w:t>Bolnica</w:t>
            </w:r>
          </w:p>
        </w:tc>
        <w:tc>
          <w:tcPr>
            <w:tcW w:w="0" w:type="auto"/>
            <w:noWrap/>
            <w:hideMark/>
          </w:tcPr>
          <w:p w14:paraId="2D5B0D7D" w14:textId="72A18725" w:rsidR="00B653B8" w:rsidRPr="006F5117" w:rsidRDefault="00C41060"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6F5117">
              <w:rPr>
                <w:rFonts w:eastAsia="Times New Roman" w:cs="Times New Roman"/>
                <w:color w:val="000000"/>
                <w:szCs w:val="22"/>
                <w:lang w:eastAsia="hr-HR"/>
              </w:rPr>
              <w:t>2</w:t>
            </w:r>
            <w:r w:rsidR="00F233A3" w:rsidRPr="006F5117">
              <w:rPr>
                <w:rFonts w:eastAsia="Times New Roman" w:cs="Times New Roman"/>
                <w:color w:val="000000"/>
                <w:szCs w:val="22"/>
                <w:lang w:eastAsia="hr-HR"/>
              </w:rPr>
              <w:t>27</w:t>
            </w:r>
          </w:p>
        </w:tc>
        <w:tc>
          <w:tcPr>
            <w:tcW w:w="0" w:type="auto"/>
            <w:noWrap/>
            <w:hideMark/>
          </w:tcPr>
          <w:p w14:paraId="19213899" w14:textId="6DC7B5B7" w:rsidR="006D4018" w:rsidRPr="006F5117" w:rsidRDefault="006D4018" w:rsidP="006D401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6F5117">
              <w:rPr>
                <w:rFonts w:eastAsia="Times New Roman" w:cs="Times New Roman"/>
                <w:color w:val="000000"/>
                <w:szCs w:val="22"/>
                <w:lang w:eastAsia="hr-HR"/>
              </w:rPr>
              <w:t>2</w:t>
            </w:r>
            <w:r w:rsidR="00F233A3" w:rsidRPr="006F5117">
              <w:rPr>
                <w:rFonts w:eastAsia="Times New Roman" w:cs="Times New Roman"/>
                <w:color w:val="000000"/>
                <w:szCs w:val="22"/>
                <w:lang w:eastAsia="hr-HR"/>
              </w:rPr>
              <w:t>26</w:t>
            </w:r>
          </w:p>
        </w:tc>
        <w:tc>
          <w:tcPr>
            <w:tcW w:w="0" w:type="auto"/>
            <w:noWrap/>
            <w:hideMark/>
          </w:tcPr>
          <w:p w14:paraId="4C02B2B9" w14:textId="489507C7" w:rsidR="00B653B8" w:rsidRPr="006F5117" w:rsidRDefault="00F233A3"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6F5117">
              <w:rPr>
                <w:rFonts w:eastAsia="Times New Roman" w:cs="Times New Roman"/>
                <w:color w:val="000000"/>
                <w:szCs w:val="22"/>
                <w:lang w:eastAsia="hr-HR"/>
              </w:rPr>
              <w:t>230</w:t>
            </w:r>
          </w:p>
        </w:tc>
        <w:tc>
          <w:tcPr>
            <w:tcW w:w="0" w:type="auto"/>
            <w:noWrap/>
            <w:hideMark/>
          </w:tcPr>
          <w:p w14:paraId="1E8F3841" w14:textId="7FFEB614" w:rsidR="00B653B8" w:rsidRPr="006F5117" w:rsidRDefault="00C57CFD"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zCs w:val="22"/>
                <w:lang w:eastAsia="hr-HR"/>
              </w:rPr>
            </w:pPr>
            <w:r w:rsidRPr="006F5117">
              <w:rPr>
                <w:rFonts w:eastAsia="Times New Roman" w:cs="Times New Roman"/>
                <w:b/>
                <w:color w:val="000000"/>
                <w:szCs w:val="22"/>
                <w:lang w:eastAsia="hr-HR"/>
              </w:rPr>
              <w:t>228</w:t>
            </w:r>
          </w:p>
        </w:tc>
      </w:tr>
      <w:tr w:rsidR="009847F8" w:rsidRPr="0051140B" w14:paraId="5FFB18D1"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AB6DE4B" w14:textId="77777777" w:rsidR="009847F8" w:rsidRPr="006F5117" w:rsidRDefault="009847F8" w:rsidP="009847F8">
            <w:pPr>
              <w:jc w:val="left"/>
              <w:rPr>
                <w:rFonts w:eastAsia="Times New Roman" w:cs="Times New Roman"/>
                <w:color w:val="000000"/>
                <w:szCs w:val="22"/>
                <w:lang w:eastAsia="hr-HR"/>
              </w:rPr>
            </w:pPr>
            <w:r w:rsidRPr="006F5117">
              <w:rPr>
                <w:rFonts w:eastAsia="Times New Roman" w:cs="Times New Roman"/>
                <w:color w:val="000000"/>
                <w:szCs w:val="22"/>
                <w:lang w:eastAsia="hr-HR"/>
              </w:rPr>
              <w:t>Obrazovanje</w:t>
            </w:r>
          </w:p>
        </w:tc>
        <w:tc>
          <w:tcPr>
            <w:tcW w:w="0" w:type="auto"/>
            <w:noWrap/>
            <w:vAlign w:val="top"/>
            <w:hideMark/>
          </w:tcPr>
          <w:p w14:paraId="647ABFEE" w14:textId="16566813"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88</w:t>
            </w:r>
          </w:p>
        </w:tc>
        <w:tc>
          <w:tcPr>
            <w:tcW w:w="0" w:type="auto"/>
            <w:noWrap/>
            <w:vAlign w:val="top"/>
            <w:hideMark/>
          </w:tcPr>
          <w:p w14:paraId="542201C0" w14:textId="2BC417EE"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74</w:t>
            </w:r>
          </w:p>
        </w:tc>
        <w:tc>
          <w:tcPr>
            <w:tcW w:w="0" w:type="auto"/>
            <w:noWrap/>
            <w:vAlign w:val="top"/>
            <w:hideMark/>
          </w:tcPr>
          <w:p w14:paraId="0EC204BD" w14:textId="75959471"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97</w:t>
            </w:r>
          </w:p>
        </w:tc>
        <w:tc>
          <w:tcPr>
            <w:tcW w:w="0" w:type="auto"/>
            <w:noWrap/>
            <w:vAlign w:val="top"/>
            <w:hideMark/>
          </w:tcPr>
          <w:p w14:paraId="443C7FAE" w14:textId="11486BD5" w:rsidR="009847F8" w:rsidRPr="00BB5D4F"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2"/>
                <w:lang w:eastAsia="hr-HR"/>
              </w:rPr>
            </w:pPr>
            <w:r w:rsidRPr="00BB5D4F">
              <w:rPr>
                <w:b/>
                <w:bCs/>
              </w:rPr>
              <w:t>86</w:t>
            </w:r>
          </w:p>
        </w:tc>
      </w:tr>
      <w:tr w:rsidR="009847F8" w:rsidRPr="0051140B" w14:paraId="6E3A523A"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A74DB05" w14:textId="77777777" w:rsidR="009847F8" w:rsidRPr="006F5117" w:rsidRDefault="009847F8" w:rsidP="009847F8">
            <w:pPr>
              <w:jc w:val="left"/>
              <w:rPr>
                <w:rFonts w:eastAsia="Times New Roman" w:cs="Times New Roman"/>
                <w:color w:val="000000"/>
                <w:szCs w:val="22"/>
                <w:lang w:eastAsia="hr-HR"/>
              </w:rPr>
            </w:pPr>
            <w:r w:rsidRPr="006F5117">
              <w:rPr>
                <w:rFonts w:eastAsia="Times New Roman" w:cs="Times New Roman"/>
                <w:color w:val="000000"/>
                <w:szCs w:val="22"/>
                <w:lang w:eastAsia="hr-HR"/>
              </w:rPr>
              <w:t>Uredske zgrade</w:t>
            </w:r>
          </w:p>
        </w:tc>
        <w:tc>
          <w:tcPr>
            <w:tcW w:w="0" w:type="auto"/>
            <w:noWrap/>
            <w:vAlign w:val="top"/>
            <w:hideMark/>
          </w:tcPr>
          <w:p w14:paraId="20033685" w14:textId="77B4EC19"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82</w:t>
            </w:r>
          </w:p>
        </w:tc>
        <w:tc>
          <w:tcPr>
            <w:tcW w:w="0" w:type="auto"/>
            <w:noWrap/>
            <w:vAlign w:val="top"/>
            <w:hideMark/>
          </w:tcPr>
          <w:p w14:paraId="364F4EC7" w14:textId="0F21193C"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84</w:t>
            </w:r>
          </w:p>
        </w:tc>
        <w:tc>
          <w:tcPr>
            <w:tcW w:w="0" w:type="auto"/>
            <w:noWrap/>
            <w:vAlign w:val="top"/>
            <w:hideMark/>
          </w:tcPr>
          <w:p w14:paraId="329E3C65" w14:textId="21264350"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97</w:t>
            </w:r>
          </w:p>
        </w:tc>
        <w:tc>
          <w:tcPr>
            <w:tcW w:w="0" w:type="auto"/>
            <w:noWrap/>
            <w:vAlign w:val="top"/>
            <w:hideMark/>
          </w:tcPr>
          <w:p w14:paraId="7B7FBB1D" w14:textId="618FC13C" w:rsidR="009847F8" w:rsidRPr="00BB5D4F"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2"/>
                <w:lang w:eastAsia="hr-HR"/>
              </w:rPr>
            </w:pPr>
            <w:r w:rsidRPr="00BB5D4F">
              <w:rPr>
                <w:b/>
                <w:bCs/>
              </w:rPr>
              <w:t>88</w:t>
            </w:r>
          </w:p>
        </w:tc>
      </w:tr>
      <w:tr w:rsidR="009847F8" w:rsidRPr="0051140B" w14:paraId="5B01979C"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E715D4D" w14:textId="77777777" w:rsidR="009847F8" w:rsidRPr="006F5117" w:rsidRDefault="009847F8" w:rsidP="009847F8">
            <w:pPr>
              <w:jc w:val="left"/>
              <w:rPr>
                <w:rFonts w:eastAsia="Times New Roman" w:cs="Times New Roman"/>
                <w:color w:val="000000"/>
                <w:szCs w:val="22"/>
                <w:lang w:eastAsia="hr-HR"/>
              </w:rPr>
            </w:pPr>
            <w:r w:rsidRPr="006F5117">
              <w:rPr>
                <w:rFonts w:eastAsia="Times New Roman" w:cs="Times New Roman"/>
                <w:color w:val="000000"/>
                <w:szCs w:val="22"/>
                <w:lang w:eastAsia="hr-HR"/>
              </w:rPr>
              <w:t>Višestambene zgrade</w:t>
            </w:r>
          </w:p>
        </w:tc>
        <w:tc>
          <w:tcPr>
            <w:tcW w:w="0" w:type="auto"/>
            <w:noWrap/>
            <w:vAlign w:val="top"/>
            <w:hideMark/>
          </w:tcPr>
          <w:p w14:paraId="6E1531E8" w14:textId="6A93604C"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120</w:t>
            </w:r>
          </w:p>
        </w:tc>
        <w:tc>
          <w:tcPr>
            <w:tcW w:w="0" w:type="auto"/>
            <w:noWrap/>
            <w:vAlign w:val="top"/>
            <w:hideMark/>
          </w:tcPr>
          <w:p w14:paraId="3E287071" w14:textId="2C649ED7"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114</w:t>
            </w:r>
          </w:p>
        </w:tc>
        <w:tc>
          <w:tcPr>
            <w:tcW w:w="0" w:type="auto"/>
            <w:noWrap/>
            <w:vAlign w:val="top"/>
            <w:hideMark/>
          </w:tcPr>
          <w:p w14:paraId="1754A932" w14:textId="2F915E0A"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133</w:t>
            </w:r>
          </w:p>
        </w:tc>
        <w:tc>
          <w:tcPr>
            <w:tcW w:w="0" w:type="auto"/>
            <w:noWrap/>
            <w:vAlign w:val="top"/>
            <w:hideMark/>
          </w:tcPr>
          <w:p w14:paraId="25EB9D63" w14:textId="59400E3D" w:rsidR="009847F8" w:rsidRPr="00BB5D4F"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2"/>
                <w:lang w:eastAsia="hr-HR"/>
              </w:rPr>
            </w:pPr>
            <w:r w:rsidRPr="00BB5D4F">
              <w:rPr>
                <w:b/>
                <w:bCs/>
              </w:rPr>
              <w:t>123</w:t>
            </w:r>
          </w:p>
        </w:tc>
      </w:tr>
      <w:tr w:rsidR="009847F8" w:rsidRPr="0051140B" w14:paraId="59FE8B3E"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72221CC" w14:textId="77777777" w:rsidR="009847F8" w:rsidRPr="006F5117" w:rsidRDefault="009847F8" w:rsidP="009847F8">
            <w:pPr>
              <w:jc w:val="left"/>
              <w:rPr>
                <w:rFonts w:eastAsia="Times New Roman" w:cs="Times New Roman"/>
                <w:color w:val="000000"/>
                <w:szCs w:val="22"/>
                <w:lang w:eastAsia="hr-HR"/>
              </w:rPr>
            </w:pPr>
            <w:r w:rsidRPr="006F5117">
              <w:rPr>
                <w:rFonts w:eastAsia="Times New Roman" w:cs="Times New Roman"/>
                <w:color w:val="000000"/>
                <w:szCs w:val="22"/>
                <w:lang w:eastAsia="hr-HR"/>
              </w:rPr>
              <w:t>Zdravstvo</w:t>
            </w:r>
          </w:p>
        </w:tc>
        <w:tc>
          <w:tcPr>
            <w:tcW w:w="0" w:type="auto"/>
            <w:noWrap/>
            <w:vAlign w:val="top"/>
            <w:hideMark/>
          </w:tcPr>
          <w:p w14:paraId="23777F0E" w14:textId="066789C7"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136</w:t>
            </w:r>
          </w:p>
        </w:tc>
        <w:tc>
          <w:tcPr>
            <w:tcW w:w="0" w:type="auto"/>
            <w:noWrap/>
            <w:vAlign w:val="top"/>
            <w:hideMark/>
          </w:tcPr>
          <w:p w14:paraId="3A51FDCC" w14:textId="78657240"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115</w:t>
            </w:r>
          </w:p>
        </w:tc>
        <w:tc>
          <w:tcPr>
            <w:tcW w:w="0" w:type="auto"/>
            <w:noWrap/>
            <w:vAlign w:val="top"/>
            <w:hideMark/>
          </w:tcPr>
          <w:p w14:paraId="02B98C2B" w14:textId="48A18479" w:rsidR="009847F8" w:rsidRPr="006F5117"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56168">
              <w:t>115</w:t>
            </w:r>
          </w:p>
        </w:tc>
        <w:tc>
          <w:tcPr>
            <w:tcW w:w="0" w:type="auto"/>
            <w:noWrap/>
            <w:vAlign w:val="top"/>
            <w:hideMark/>
          </w:tcPr>
          <w:p w14:paraId="2342F004" w14:textId="4F216039" w:rsidR="009847F8" w:rsidRPr="00BB5D4F" w:rsidRDefault="009847F8" w:rsidP="009847F8">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2"/>
                <w:lang w:eastAsia="hr-HR"/>
              </w:rPr>
            </w:pPr>
            <w:r w:rsidRPr="00BB5D4F">
              <w:rPr>
                <w:b/>
                <w:bCs/>
              </w:rPr>
              <w:t>122</w:t>
            </w:r>
          </w:p>
        </w:tc>
      </w:tr>
      <w:tr w:rsidR="00BB5D4F" w:rsidRPr="0051140B" w14:paraId="73F252A8"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530A670" w14:textId="77777777" w:rsidR="00BB5D4F" w:rsidRPr="006F5117" w:rsidRDefault="00BB5D4F" w:rsidP="00BB5D4F">
            <w:pPr>
              <w:jc w:val="left"/>
              <w:rPr>
                <w:rFonts w:eastAsia="Times New Roman" w:cs="Times New Roman"/>
                <w:szCs w:val="22"/>
                <w:lang w:eastAsia="hr-HR"/>
              </w:rPr>
            </w:pPr>
            <w:r w:rsidRPr="006F5117">
              <w:rPr>
                <w:rFonts w:eastAsia="Times New Roman" w:cs="Times New Roman"/>
                <w:szCs w:val="22"/>
                <w:lang w:eastAsia="hr-HR"/>
              </w:rPr>
              <w:t>Ukupno - svi objekti</w:t>
            </w:r>
          </w:p>
        </w:tc>
        <w:tc>
          <w:tcPr>
            <w:tcW w:w="0" w:type="auto"/>
            <w:noWrap/>
            <w:vAlign w:val="top"/>
            <w:hideMark/>
          </w:tcPr>
          <w:p w14:paraId="066DD329" w14:textId="4BE950CE" w:rsidR="00BB5D4F" w:rsidRPr="00BB5D4F" w:rsidRDefault="00BB5D4F" w:rsidP="00BB5D4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2"/>
                <w:lang w:eastAsia="hr-HR"/>
              </w:rPr>
            </w:pPr>
            <w:r w:rsidRPr="00BB5D4F">
              <w:rPr>
                <w:b/>
                <w:bCs/>
              </w:rPr>
              <w:t>99</w:t>
            </w:r>
          </w:p>
        </w:tc>
        <w:tc>
          <w:tcPr>
            <w:tcW w:w="0" w:type="auto"/>
            <w:noWrap/>
            <w:vAlign w:val="top"/>
            <w:hideMark/>
          </w:tcPr>
          <w:p w14:paraId="3E4A6F69" w14:textId="7FB57C3E" w:rsidR="00BB5D4F" w:rsidRPr="00BB5D4F" w:rsidRDefault="00BB5D4F" w:rsidP="00BB5D4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2"/>
                <w:lang w:eastAsia="hr-HR"/>
              </w:rPr>
            </w:pPr>
            <w:r w:rsidRPr="00BB5D4F">
              <w:rPr>
                <w:b/>
                <w:bCs/>
              </w:rPr>
              <w:t>87</w:t>
            </w:r>
          </w:p>
        </w:tc>
        <w:tc>
          <w:tcPr>
            <w:tcW w:w="0" w:type="auto"/>
            <w:noWrap/>
            <w:vAlign w:val="top"/>
            <w:hideMark/>
          </w:tcPr>
          <w:p w14:paraId="60A696C0" w14:textId="077BACFE" w:rsidR="00BB5D4F" w:rsidRPr="00BB5D4F" w:rsidRDefault="00BB5D4F" w:rsidP="00BB5D4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2"/>
                <w:lang w:eastAsia="hr-HR"/>
              </w:rPr>
            </w:pPr>
            <w:r w:rsidRPr="00BB5D4F">
              <w:rPr>
                <w:b/>
                <w:bCs/>
              </w:rPr>
              <w:t>106</w:t>
            </w:r>
          </w:p>
        </w:tc>
        <w:tc>
          <w:tcPr>
            <w:tcW w:w="0" w:type="auto"/>
            <w:noWrap/>
            <w:vAlign w:val="top"/>
            <w:hideMark/>
          </w:tcPr>
          <w:p w14:paraId="71F23543" w14:textId="09012AA6" w:rsidR="00BB5D4F" w:rsidRPr="00BB5D4F" w:rsidRDefault="00BB5D4F" w:rsidP="00BB5D4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2"/>
                <w:lang w:eastAsia="hr-HR"/>
              </w:rPr>
            </w:pPr>
            <w:r w:rsidRPr="00BB5D4F">
              <w:rPr>
                <w:b/>
                <w:bCs/>
              </w:rPr>
              <w:t>97</w:t>
            </w:r>
          </w:p>
        </w:tc>
      </w:tr>
    </w:tbl>
    <w:p w14:paraId="16415289" w14:textId="77777777" w:rsidR="00FA02CC" w:rsidRDefault="00FA02CC" w:rsidP="00F50710"/>
    <w:p w14:paraId="747BB1B8" w14:textId="06151336" w:rsidR="00A90F93" w:rsidRDefault="00C80AC6" w:rsidP="00EE7854">
      <w:pPr>
        <w:jc w:val="center"/>
      </w:pPr>
      <w:r>
        <w:rPr>
          <w:noProof/>
          <w:lang w:eastAsia="hr-HR"/>
        </w:rPr>
        <w:drawing>
          <wp:inline distT="0" distB="0" distL="0" distR="0" wp14:anchorId="718EAF8B" wp14:editId="09F158CB">
            <wp:extent cx="4572000" cy="2743200"/>
            <wp:effectExtent l="0" t="0" r="0" b="0"/>
            <wp:docPr id="9" name="Chart 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6947C1F-7BF2-4067-B1BB-C2CB39E8BB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977B9AD" w14:textId="07208DCA" w:rsidR="00DC2F2F" w:rsidRDefault="00DB6B35" w:rsidP="00DB6B35">
      <w:pPr>
        <w:pStyle w:val="Opisslike"/>
      </w:pPr>
      <w:bookmarkStart w:id="66" w:name="_Toc21089749"/>
      <w:r>
        <w:t xml:space="preserve">Slika </w:t>
      </w:r>
      <w:bookmarkStart w:id="67" w:name="_Ref17984302"/>
      <w:r w:rsidR="001607A4">
        <w:fldChar w:fldCharType="begin"/>
      </w:r>
      <w:r w:rsidR="001607A4">
        <w:instrText xml:space="preserve"> SEQ Slika \* ARABIC </w:instrText>
      </w:r>
      <w:r w:rsidR="001607A4">
        <w:fldChar w:fldCharType="separate"/>
      </w:r>
      <w:r w:rsidR="00A16025">
        <w:rPr>
          <w:noProof/>
        </w:rPr>
        <w:t>14</w:t>
      </w:r>
      <w:r w:rsidR="001607A4">
        <w:fldChar w:fldCharType="end"/>
      </w:r>
      <w:bookmarkEnd w:id="67"/>
      <w:r>
        <w:t xml:space="preserve"> Specifična potrošnja energije za grijanje (kWh/m</w:t>
      </w:r>
      <w:r>
        <w:rPr>
          <w:vertAlign w:val="superscript"/>
        </w:rPr>
        <w:t>2</w:t>
      </w:r>
      <w:r>
        <w:t>)</w:t>
      </w:r>
      <w:bookmarkEnd w:id="66"/>
    </w:p>
    <w:p w14:paraId="03AB958A" w14:textId="2EDF234A" w:rsidR="00AF2F5E" w:rsidRPr="000765F5" w:rsidRDefault="00B30B94" w:rsidP="00AF2F5E">
      <w:r>
        <w:t>Kako je vidljivo, bolnic</w:t>
      </w:r>
      <w:r w:rsidR="00293C51">
        <w:t>a</w:t>
      </w:r>
      <w:r>
        <w:t xml:space="preserve"> ostvaruju najveću specifičnu </w:t>
      </w:r>
      <w:r w:rsidR="00E02460">
        <w:t xml:space="preserve">potrošnju energije za grijanje </w:t>
      </w:r>
      <w:r w:rsidR="00DD2D3F">
        <w:t>od</w:t>
      </w:r>
      <w:r w:rsidR="00E02460">
        <w:t xml:space="preserve"> 2</w:t>
      </w:r>
      <w:r w:rsidR="00EA18C1">
        <w:t>30</w:t>
      </w:r>
      <w:r w:rsidR="00E02460">
        <w:t xml:space="preserve"> kWh/m</w:t>
      </w:r>
      <w:r w:rsidR="00E02460">
        <w:rPr>
          <w:vertAlign w:val="superscript"/>
        </w:rPr>
        <w:t>2</w:t>
      </w:r>
      <w:r w:rsidR="00E02460">
        <w:t xml:space="preserve">, što je </w:t>
      </w:r>
      <w:r w:rsidR="00293C51">
        <w:t xml:space="preserve">dvostruko </w:t>
      </w:r>
      <w:r w:rsidR="00E02460">
        <w:t xml:space="preserve">više od prosjeka. </w:t>
      </w:r>
      <w:r w:rsidR="0004288C">
        <w:t xml:space="preserve">Slijede ih </w:t>
      </w:r>
      <w:r w:rsidR="0028026C">
        <w:t>višestambene zgrade</w:t>
      </w:r>
      <w:r w:rsidR="0004288C">
        <w:t xml:space="preserve"> sa specifičnom potrošnjom </w:t>
      </w:r>
      <w:r w:rsidR="00EC5220">
        <w:t xml:space="preserve">od </w:t>
      </w:r>
      <w:r w:rsidR="00C80AC6">
        <w:t>1</w:t>
      </w:r>
      <w:r w:rsidR="00C21D28">
        <w:t xml:space="preserve">33 </w:t>
      </w:r>
      <w:r w:rsidR="00EC5220">
        <w:t>kWh/m</w:t>
      </w:r>
      <w:r w:rsidR="00EC5220">
        <w:rPr>
          <w:vertAlign w:val="superscript"/>
        </w:rPr>
        <w:t>2</w:t>
      </w:r>
      <w:r w:rsidR="00EC5220">
        <w:t xml:space="preserve">, </w:t>
      </w:r>
      <w:r w:rsidR="00C21D28">
        <w:t>zgrade u zdravstvu s 115 kWh/m</w:t>
      </w:r>
      <w:r w:rsidR="00C21D28">
        <w:rPr>
          <w:vertAlign w:val="superscript"/>
        </w:rPr>
        <w:t>2</w:t>
      </w:r>
      <w:r w:rsidR="00C21D28">
        <w:t xml:space="preserve"> </w:t>
      </w:r>
      <w:r w:rsidR="00F92BD7">
        <w:t xml:space="preserve">zatim </w:t>
      </w:r>
      <w:r w:rsidR="00AD2CDA">
        <w:t>zgrade za obrazovanje</w:t>
      </w:r>
      <w:r w:rsidR="00F92BD7">
        <w:t xml:space="preserve"> </w:t>
      </w:r>
      <w:r w:rsidR="00DD2D3F">
        <w:t>s</w:t>
      </w:r>
      <w:r w:rsidR="0028026C">
        <w:t>a</w:t>
      </w:r>
      <w:r w:rsidR="00F92BD7">
        <w:t xml:space="preserve"> </w:t>
      </w:r>
      <w:r w:rsidR="00977072">
        <w:t>97</w:t>
      </w:r>
      <w:r w:rsidR="00F92BD7">
        <w:t xml:space="preserve"> kWh/m</w:t>
      </w:r>
      <w:r w:rsidR="00F92BD7">
        <w:rPr>
          <w:vertAlign w:val="superscript"/>
        </w:rPr>
        <w:t>2</w:t>
      </w:r>
      <w:r w:rsidR="00977072">
        <w:t xml:space="preserve"> te</w:t>
      </w:r>
      <w:r w:rsidR="00F92BD7">
        <w:t xml:space="preserve"> </w:t>
      </w:r>
      <w:r w:rsidR="00AD2CDA">
        <w:t>uredske zgrade s 9</w:t>
      </w:r>
      <w:r w:rsidR="00194250">
        <w:t>7</w:t>
      </w:r>
      <w:r w:rsidR="00AD2CDA">
        <w:t xml:space="preserve"> </w:t>
      </w:r>
      <w:r w:rsidR="00F92BD7">
        <w:t>kWh/m</w:t>
      </w:r>
      <w:r w:rsidR="00F92BD7">
        <w:rPr>
          <w:vertAlign w:val="superscript"/>
        </w:rPr>
        <w:t>2</w:t>
      </w:r>
      <w:r w:rsidR="000765F5">
        <w:t>.</w:t>
      </w:r>
      <w:r w:rsidR="00977072">
        <w:t xml:space="preserve"> </w:t>
      </w:r>
    </w:p>
    <w:p w14:paraId="172AD85A" w14:textId="2BDF0AE7" w:rsidR="003605B5" w:rsidRDefault="003605B5" w:rsidP="00C72641">
      <w:pPr>
        <w:pStyle w:val="Naslov4"/>
      </w:pPr>
      <w:r w:rsidRPr="0051140B">
        <w:t>Objekti s većom ukupnom i specifičnom potrošnjom energije</w:t>
      </w:r>
      <w:r w:rsidR="00F53A04" w:rsidRPr="0051140B">
        <w:t xml:space="preserve"> za grijanje</w:t>
      </w:r>
    </w:p>
    <w:p w14:paraId="26B21CAE" w14:textId="1A03141B" w:rsidR="002030D2" w:rsidRDefault="002030D2" w:rsidP="002030D2"/>
    <w:p w14:paraId="2FCB5DB9" w14:textId="008923E1" w:rsidR="00265822" w:rsidRDefault="00260C04" w:rsidP="004B28ED">
      <w:r w:rsidRPr="00260C04">
        <w:t>Daljnja detaljna analiza potrošnje i specifične potrošnje</w:t>
      </w:r>
      <w:r>
        <w:t xml:space="preserve"> </w:t>
      </w:r>
      <w:r w:rsidRPr="00260C04">
        <w:t>energije</w:t>
      </w:r>
      <w:r>
        <w:t xml:space="preserve"> za grijanje</w:t>
      </w:r>
      <w:r w:rsidRPr="00260C04">
        <w:t xml:space="preserve"> </w:t>
      </w:r>
      <w:r w:rsidR="003226EE">
        <w:t xml:space="preserve">daje </w:t>
      </w:r>
      <w:r w:rsidRPr="00260C04">
        <w:t xml:space="preserve">uvid u objekte koji </w:t>
      </w:r>
      <w:r w:rsidR="00D31342">
        <w:t xml:space="preserve">imaju </w:t>
      </w:r>
      <w:r w:rsidR="00010D42">
        <w:t>relativno</w:t>
      </w:r>
      <w:r w:rsidR="00D31342">
        <w:t xml:space="preserve"> veću ukupnu odnosno specifičnu potrošnju energije za grijanje</w:t>
      </w:r>
      <w:r w:rsidRPr="00260C04">
        <w:t xml:space="preserve">. Kako bi se </w:t>
      </w:r>
      <w:r w:rsidR="00C611A0">
        <w:t>izdvojili ti objekti određene su granične vrijednosti ovih indikatora. G</w:t>
      </w:r>
      <w:r w:rsidRPr="00260C04">
        <w:t>raničn</w:t>
      </w:r>
      <w:r w:rsidR="00C611A0">
        <w:t>a</w:t>
      </w:r>
      <w:r w:rsidRPr="00260C04">
        <w:t xml:space="preserve"> vrijednost </w:t>
      </w:r>
      <w:r w:rsidR="00C611A0">
        <w:t xml:space="preserve">ukupne </w:t>
      </w:r>
      <w:r w:rsidRPr="00260C04">
        <w:t>potrošnje</w:t>
      </w:r>
      <w:r w:rsidR="00204129">
        <w:t xml:space="preserve"> </w:t>
      </w:r>
      <w:r w:rsidRPr="00260C04">
        <w:t>energije</w:t>
      </w:r>
      <w:r w:rsidR="00204129">
        <w:t xml:space="preserve"> za grijanje</w:t>
      </w:r>
      <w:r w:rsidRPr="00260C04">
        <w:t xml:space="preserve"> </w:t>
      </w:r>
      <w:r w:rsidR="00C611A0">
        <w:t>određena je u iznosu od</w:t>
      </w:r>
      <w:r w:rsidRPr="00260C04">
        <w:t xml:space="preserve"> </w:t>
      </w:r>
      <w:r w:rsidR="000600EE">
        <w:t>8</w:t>
      </w:r>
      <w:r w:rsidR="00244603">
        <w:t>00</w:t>
      </w:r>
      <w:r w:rsidR="00265822">
        <w:t xml:space="preserve"> </w:t>
      </w:r>
      <w:r w:rsidR="00244603">
        <w:t>M</w:t>
      </w:r>
      <w:r w:rsidRPr="00260C04">
        <w:t>Wh godišnje, tako da 10 objekata ima veću potrošnju od granične, dok se za graničnu vrijednost specifične potrošnje energije</w:t>
      </w:r>
      <w:r w:rsidR="00265822">
        <w:t xml:space="preserve"> za grijanje</w:t>
      </w:r>
      <w:r w:rsidRPr="00260C04">
        <w:t xml:space="preserve"> </w:t>
      </w:r>
      <w:r w:rsidR="00C611A0">
        <w:t>odredilo</w:t>
      </w:r>
      <w:r w:rsidRPr="00260C04">
        <w:t xml:space="preserve"> </w:t>
      </w:r>
      <w:r w:rsidR="00F11810">
        <w:t>31</w:t>
      </w:r>
      <w:r w:rsidR="000600EE">
        <w:t>5</w:t>
      </w:r>
      <w:r w:rsidRPr="00260C04">
        <w:t xml:space="preserve"> kWh/m</w:t>
      </w:r>
      <w:r w:rsidRPr="00F16AE9">
        <w:rPr>
          <w:vertAlign w:val="superscript"/>
        </w:rPr>
        <w:t>2</w:t>
      </w:r>
      <w:r w:rsidRPr="00260C04">
        <w:t xml:space="preserve">, tako da 10 objekata ima veću </w:t>
      </w:r>
      <w:r w:rsidR="00E76C8E">
        <w:t xml:space="preserve">specifičnu </w:t>
      </w:r>
      <w:r w:rsidRPr="00260C04">
        <w:t xml:space="preserve">potrošnju od granične. </w:t>
      </w:r>
      <w:r w:rsidRPr="00C611A0">
        <w:t xml:space="preserve">Rezultat je bila podjela objekata na četiri specifična kvadranta, koji </w:t>
      </w:r>
      <w:r w:rsidR="00C611A0" w:rsidRPr="00C611A0">
        <w:t>su</w:t>
      </w:r>
      <w:r w:rsidRPr="00C611A0">
        <w:t xml:space="preserve"> objašnjeni u nastavku.</w:t>
      </w:r>
      <w:r w:rsidR="004E2EBC">
        <w:rPr>
          <w:noProof/>
        </w:rPr>
        <w:t xml:space="preserve"> </w:t>
      </w:r>
    </w:p>
    <w:p w14:paraId="60CD9338" w14:textId="3A3DB15F" w:rsidR="00665C98" w:rsidRDefault="00665C98" w:rsidP="000A35A3">
      <w:pPr>
        <w:jc w:val="center"/>
      </w:pPr>
    </w:p>
    <w:p w14:paraId="485E85F7" w14:textId="310FE558" w:rsidR="009574AC" w:rsidRPr="002030D2" w:rsidRDefault="00D03E3F" w:rsidP="000A35A3">
      <w:pPr>
        <w:jc w:val="center"/>
      </w:pPr>
      <w:r>
        <w:rPr>
          <w:noProof/>
          <w:lang w:eastAsia="hr-HR"/>
        </w:rPr>
        <w:drawing>
          <wp:inline distT="0" distB="0" distL="0" distR="0" wp14:anchorId="73E4B62B" wp14:editId="191761CE">
            <wp:extent cx="5761355" cy="432244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1355" cy="4322445"/>
                    </a:xfrm>
                    <a:prstGeom prst="rect">
                      <a:avLst/>
                    </a:prstGeom>
                    <a:noFill/>
                  </pic:spPr>
                </pic:pic>
              </a:graphicData>
            </a:graphic>
          </wp:inline>
        </w:drawing>
      </w:r>
    </w:p>
    <w:p w14:paraId="61BAB9C7" w14:textId="34651464" w:rsidR="00BC55F3" w:rsidRDefault="00945A0B" w:rsidP="00945A0B">
      <w:pPr>
        <w:pStyle w:val="Opisslike"/>
      </w:pPr>
      <w:bookmarkStart w:id="68" w:name="_Toc21089750"/>
      <w:r>
        <w:t xml:space="preserve">Slika </w:t>
      </w:r>
      <w:r w:rsidR="001607A4">
        <w:fldChar w:fldCharType="begin"/>
      </w:r>
      <w:r w:rsidR="001607A4">
        <w:instrText xml:space="preserve"> SEQ Slika \* ARABIC </w:instrText>
      </w:r>
      <w:r w:rsidR="001607A4">
        <w:fldChar w:fldCharType="separate"/>
      </w:r>
      <w:r w:rsidR="00A16025">
        <w:rPr>
          <w:noProof/>
        </w:rPr>
        <w:t>15</w:t>
      </w:r>
      <w:r w:rsidR="001607A4">
        <w:fldChar w:fldCharType="end"/>
      </w:r>
      <w:r>
        <w:t xml:space="preserve"> </w:t>
      </w:r>
      <w:r w:rsidR="001B427D" w:rsidRPr="001B427D">
        <w:t>Ukupna i specifična potrošnja energije</w:t>
      </w:r>
      <w:r w:rsidR="006C3EA6">
        <w:t xml:space="preserve"> za grijanje</w:t>
      </w:r>
      <w:bookmarkEnd w:id="68"/>
    </w:p>
    <w:p w14:paraId="2D757211" w14:textId="77777777" w:rsidR="00580178" w:rsidRPr="00580178" w:rsidRDefault="00580178" w:rsidP="00580178"/>
    <w:p w14:paraId="2E8A1F11" w14:textId="6E2C3B3A" w:rsidR="00C85CD8" w:rsidRDefault="001B427D" w:rsidP="001B427D">
      <w:pPr>
        <w:pStyle w:val="Odlomakpopisa"/>
        <w:numPr>
          <w:ilvl w:val="0"/>
          <w:numId w:val="72"/>
        </w:numPr>
      </w:pPr>
      <w:r>
        <w:t>Kvadrant</w:t>
      </w:r>
    </w:p>
    <w:p w14:paraId="2810EC47" w14:textId="7436F969" w:rsidR="00672955" w:rsidRDefault="001B427D" w:rsidP="00675C61">
      <w:pPr>
        <w:ind w:left="360"/>
      </w:pPr>
      <w:r w:rsidRPr="001B427D">
        <w:t>Objekte iz ovog kvadranta karakterizira visoka specifična i visoka ukupna potrošnja energije</w:t>
      </w:r>
      <w:r>
        <w:t xml:space="preserve"> za grijanje</w:t>
      </w:r>
      <w:r w:rsidRPr="001B427D">
        <w:t>. Ovi objekti su najpodobniji kandidati za energetsku obnovu</w:t>
      </w:r>
      <w:r w:rsidR="00C35507">
        <w:t xml:space="preserve"> iz razloga što se energetskom obnovom mogu postići </w:t>
      </w:r>
      <w:r w:rsidR="003C1F63">
        <w:t>veće</w:t>
      </w:r>
      <w:r w:rsidR="00C35507">
        <w:t xml:space="preserve"> uštede</w:t>
      </w:r>
      <w:r w:rsidR="003C1F63">
        <w:t xml:space="preserve"> u odnosu na objekte iz ostalih kvadranata.</w:t>
      </w:r>
    </w:p>
    <w:p w14:paraId="495C1BD4" w14:textId="1D648708" w:rsidR="004B28ED" w:rsidRPr="004B28ED" w:rsidRDefault="004B28ED" w:rsidP="004B28ED">
      <w:pPr>
        <w:pStyle w:val="Opisslike"/>
      </w:pPr>
      <w:bookmarkStart w:id="69" w:name="_Toc21089725"/>
      <w:r w:rsidRPr="004B28ED">
        <w:t xml:space="preserve">Tablica </w:t>
      </w:r>
      <w:r w:rsidRPr="004B28ED">
        <w:fldChar w:fldCharType="begin"/>
      </w:r>
      <w:r w:rsidRPr="004B28ED">
        <w:instrText xml:space="preserve"> SEQ Tablica \* ARABIC </w:instrText>
      </w:r>
      <w:r w:rsidRPr="004B28ED">
        <w:fldChar w:fldCharType="separate"/>
      </w:r>
      <w:r w:rsidR="00A16025">
        <w:rPr>
          <w:noProof/>
        </w:rPr>
        <w:t>11</w:t>
      </w:r>
      <w:r w:rsidRPr="004B28ED">
        <w:fldChar w:fldCharType="end"/>
      </w:r>
      <w:r w:rsidRPr="004B28ED">
        <w:t xml:space="preserve"> </w:t>
      </w:r>
      <w:r w:rsidR="00DF42B6">
        <w:t>O</w:t>
      </w:r>
      <w:r w:rsidR="00DF42B6" w:rsidRPr="004B28ED">
        <w:t>bjekt velike ukupne i specifične potrošnje energije za grijanje</w:t>
      </w:r>
      <w:bookmarkEnd w:id="69"/>
    </w:p>
    <w:tbl>
      <w:tblPr>
        <w:tblStyle w:val="Svijetlatablicareetke-isticanje1"/>
        <w:tblW w:w="0" w:type="auto"/>
        <w:tblLook w:val="04A0" w:firstRow="1" w:lastRow="0" w:firstColumn="1" w:lastColumn="0" w:noHBand="0" w:noVBand="1"/>
      </w:tblPr>
      <w:tblGrid>
        <w:gridCol w:w="4106"/>
        <w:gridCol w:w="1985"/>
        <w:gridCol w:w="1844"/>
        <w:gridCol w:w="1415"/>
      </w:tblGrid>
      <w:tr w:rsidR="00830B4D" w:rsidRPr="00830B4D" w14:paraId="1F52E16D" w14:textId="77777777" w:rsidTr="001A421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2D680B02" w14:textId="77777777" w:rsidR="00830B4D" w:rsidRPr="00830B4D" w:rsidRDefault="00830B4D" w:rsidP="001A421C">
            <w:pPr>
              <w:ind w:left="360"/>
              <w:jc w:val="center"/>
            </w:pPr>
            <w:r w:rsidRPr="00830B4D">
              <w:t>Naziv objekta</w:t>
            </w:r>
          </w:p>
        </w:tc>
        <w:tc>
          <w:tcPr>
            <w:tcW w:w="1985" w:type="dxa"/>
            <w:noWrap/>
            <w:vAlign w:val="center"/>
            <w:hideMark/>
          </w:tcPr>
          <w:p w14:paraId="0B7B1A7B" w14:textId="77777777" w:rsidR="00830B4D" w:rsidRPr="00830B4D" w:rsidRDefault="00830B4D" w:rsidP="00830B4D">
            <w:pPr>
              <w:ind w:left="360"/>
              <w:jc w:val="center"/>
              <w:cnfStyle w:val="100000000000" w:firstRow="1" w:lastRow="0" w:firstColumn="0" w:lastColumn="0" w:oddVBand="0" w:evenVBand="0" w:oddHBand="0" w:evenHBand="0" w:firstRowFirstColumn="0" w:firstRowLastColumn="0" w:lastRowFirstColumn="0" w:lastRowLastColumn="0"/>
            </w:pPr>
            <w:r w:rsidRPr="00830B4D">
              <w:t>Specifična potrošnja električne energije (kWh/m</w:t>
            </w:r>
            <w:r w:rsidRPr="00830B4D">
              <w:rPr>
                <w:vertAlign w:val="superscript"/>
              </w:rPr>
              <w:t>2</w:t>
            </w:r>
            <w:r w:rsidRPr="00830B4D">
              <w:t>)</w:t>
            </w:r>
          </w:p>
        </w:tc>
        <w:tc>
          <w:tcPr>
            <w:tcW w:w="1844" w:type="dxa"/>
            <w:noWrap/>
            <w:vAlign w:val="center"/>
            <w:hideMark/>
          </w:tcPr>
          <w:p w14:paraId="0CB3907E" w14:textId="77777777" w:rsidR="00830B4D" w:rsidRPr="00830B4D" w:rsidRDefault="00830B4D" w:rsidP="00830B4D">
            <w:pPr>
              <w:ind w:left="360"/>
              <w:jc w:val="center"/>
              <w:cnfStyle w:val="100000000000" w:firstRow="1" w:lastRow="0" w:firstColumn="0" w:lastColumn="0" w:oddVBand="0" w:evenVBand="0" w:oddHBand="0" w:evenHBand="0" w:firstRowFirstColumn="0" w:firstRowLastColumn="0" w:lastRowFirstColumn="0" w:lastRowLastColumn="0"/>
            </w:pPr>
            <w:r w:rsidRPr="00830B4D">
              <w:t>Ukupna potrošnja električne energije (kWh)</w:t>
            </w:r>
          </w:p>
        </w:tc>
        <w:tc>
          <w:tcPr>
            <w:tcW w:w="1415" w:type="dxa"/>
            <w:noWrap/>
            <w:vAlign w:val="center"/>
            <w:hideMark/>
          </w:tcPr>
          <w:p w14:paraId="5FBAE0E7" w14:textId="77777777" w:rsidR="00830B4D" w:rsidRPr="00830B4D" w:rsidRDefault="00830B4D" w:rsidP="00830B4D">
            <w:pPr>
              <w:ind w:left="360"/>
              <w:jc w:val="center"/>
              <w:cnfStyle w:val="100000000000" w:firstRow="1" w:lastRow="0" w:firstColumn="0" w:lastColumn="0" w:oddVBand="0" w:evenVBand="0" w:oddHBand="0" w:evenHBand="0" w:firstRowFirstColumn="0" w:firstRowLastColumn="0" w:lastRowFirstColumn="0" w:lastRowLastColumn="0"/>
            </w:pPr>
            <w:r w:rsidRPr="00830B4D">
              <w:t>Površina objekta (m</w:t>
            </w:r>
            <w:r w:rsidRPr="00830B4D">
              <w:rPr>
                <w:vertAlign w:val="superscript"/>
              </w:rPr>
              <w:t>2</w:t>
            </w:r>
            <w:r w:rsidRPr="00830B4D">
              <w:t>)</w:t>
            </w:r>
          </w:p>
        </w:tc>
      </w:tr>
      <w:tr w:rsidR="00830B4D" w:rsidRPr="00830B4D" w14:paraId="16E6C269" w14:textId="77777777" w:rsidTr="00830B4D">
        <w:trPr>
          <w:trHeight w:val="288"/>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499ECE77" w14:textId="77777777" w:rsidR="00830B4D" w:rsidRPr="00830B4D" w:rsidRDefault="00830B4D" w:rsidP="00830B4D">
            <w:pPr>
              <w:ind w:left="360"/>
              <w:jc w:val="left"/>
            </w:pPr>
            <w:r w:rsidRPr="00830B4D">
              <w:t>Graditeljsko-geodetska škola Osijek</w:t>
            </w:r>
          </w:p>
        </w:tc>
        <w:tc>
          <w:tcPr>
            <w:tcW w:w="1985" w:type="dxa"/>
            <w:noWrap/>
            <w:vAlign w:val="center"/>
            <w:hideMark/>
          </w:tcPr>
          <w:p w14:paraId="6C638A16" w14:textId="77777777" w:rsidR="00830B4D" w:rsidRPr="00830B4D" w:rsidRDefault="00830B4D" w:rsidP="00830B4D">
            <w:pPr>
              <w:ind w:left="360"/>
              <w:jc w:val="center"/>
              <w:cnfStyle w:val="000000000000" w:firstRow="0" w:lastRow="0" w:firstColumn="0" w:lastColumn="0" w:oddVBand="0" w:evenVBand="0" w:oddHBand="0" w:evenHBand="0" w:firstRowFirstColumn="0" w:firstRowLastColumn="0" w:lastRowFirstColumn="0" w:lastRowLastColumn="0"/>
            </w:pPr>
            <w:r w:rsidRPr="00830B4D">
              <w:t>333</w:t>
            </w:r>
          </w:p>
        </w:tc>
        <w:tc>
          <w:tcPr>
            <w:tcW w:w="1844" w:type="dxa"/>
            <w:noWrap/>
            <w:vAlign w:val="center"/>
            <w:hideMark/>
          </w:tcPr>
          <w:p w14:paraId="41B56C8C" w14:textId="77777777" w:rsidR="00830B4D" w:rsidRPr="00830B4D" w:rsidRDefault="00830B4D" w:rsidP="00830B4D">
            <w:pPr>
              <w:ind w:left="360"/>
              <w:jc w:val="center"/>
              <w:cnfStyle w:val="000000000000" w:firstRow="0" w:lastRow="0" w:firstColumn="0" w:lastColumn="0" w:oddVBand="0" w:evenVBand="0" w:oddHBand="0" w:evenHBand="0" w:firstRowFirstColumn="0" w:firstRowLastColumn="0" w:lastRowFirstColumn="0" w:lastRowLastColumn="0"/>
            </w:pPr>
            <w:r w:rsidRPr="00830B4D">
              <w:t>1.110.888</w:t>
            </w:r>
          </w:p>
        </w:tc>
        <w:tc>
          <w:tcPr>
            <w:tcW w:w="1415" w:type="dxa"/>
            <w:noWrap/>
            <w:vAlign w:val="center"/>
            <w:hideMark/>
          </w:tcPr>
          <w:p w14:paraId="681208C1" w14:textId="77777777" w:rsidR="00830B4D" w:rsidRPr="00830B4D" w:rsidRDefault="00830B4D" w:rsidP="00830B4D">
            <w:pPr>
              <w:ind w:left="360"/>
              <w:jc w:val="center"/>
              <w:cnfStyle w:val="000000000000" w:firstRow="0" w:lastRow="0" w:firstColumn="0" w:lastColumn="0" w:oddVBand="0" w:evenVBand="0" w:oddHBand="0" w:evenHBand="0" w:firstRowFirstColumn="0" w:firstRowLastColumn="0" w:lastRowFirstColumn="0" w:lastRowLastColumn="0"/>
            </w:pPr>
            <w:r w:rsidRPr="00830B4D">
              <w:t>3.336</w:t>
            </w:r>
          </w:p>
        </w:tc>
      </w:tr>
    </w:tbl>
    <w:p w14:paraId="3F544EE4" w14:textId="77777777" w:rsidR="00830B4D" w:rsidRDefault="00830B4D" w:rsidP="00675C61">
      <w:pPr>
        <w:ind w:left="360"/>
      </w:pPr>
    </w:p>
    <w:p w14:paraId="52AFD4BE" w14:textId="066A8EDE" w:rsidR="0001734B" w:rsidRDefault="0001734B" w:rsidP="00675C61">
      <w:pPr>
        <w:ind w:left="360"/>
      </w:pPr>
    </w:p>
    <w:p w14:paraId="40F79C23" w14:textId="762DBB1C" w:rsidR="005039D5" w:rsidRDefault="005039D5" w:rsidP="00675C61">
      <w:pPr>
        <w:ind w:left="360"/>
      </w:pPr>
    </w:p>
    <w:p w14:paraId="53701D8D" w14:textId="77777777" w:rsidR="005039D5" w:rsidRDefault="005039D5" w:rsidP="00675C61">
      <w:pPr>
        <w:ind w:left="360"/>
      </w:pPr>
    </w:p>
    <w:p w14:paraId="46319C0C" w14:textId="67F5AAF7" w:rsidR="00E669E0" w:rsidRDefault="00E669E0" w:rsidP="00E669E0">
      <w:pPr>
        <w:pStyle w:val="Odlomakpopisa"/>
        <w:numPr>
          <w:ilvl w:val="0"/>
          <w:numId w:val="72"/>
        </w:numPr>
      </w:pPr>
      <w:r>
        <w:t>Kvadrant</w:t>
      </w:r>
    </w:p>
    <w:p w14:paraId="2CBCC00A" w14:textId="6AB36AFB" w:rsidR="00580178" w:rsidRDefault="00E669E0" w:rsidP="00675C61">
      <w:pPr>
        <w:ind w:left="360"/>
      </w:pPr>
      <w:r w:rsidRPr="00E669E0">
        <w:t>Objekte iz ovog kvadranta karakterizira velika ukupna potrošnja energije</w:t>
      </w:r>
      <w:r w:rsidR="000368E6">
        <w:t xml:space="preserve"> za grijanje</w:t>
      </w:r>
      <w:r w:rsidRPr="00E669E0">
        <w:t xml:space="preserve"> te su prikazani u</w:t>
      </w:r>
      <w:r w:rsidR="009F61A7">
        <w:t xml:space="preserve"> </w:t>
      </w:r>
      <w:r w:rsidR="00F16AE9">
        <w:t xml:space="preserve">tablici </w:t>
      </w:r>
      <w:r w:rsidR="009F61A7">
        <w:fldChar w:fldCharType="begin"/>
      </w:r>
      <w:r w:rsidR="009F61A7">
        <w:instrText xml:space="preserve"> REF _Ref18058680 \h </w:instrText>
      </w:r>
      <w:r w:rsidR="009F61A7">
        <w:fldChar w:fldCharType="separate"/>
      </w:r>
      <w:r w:rsidR="00A16025">
        <w:rPr>
          <w:noProof/>
        </w:rPr>
        <w:t>12</w:t>
      </w:r>
      <w:r w:rsidR="009F61A7">
        <w:fldChar w:fldCharType="end"/>
      </w:r>
      <w:r w:rsidR="009F61A7">
        <w:t>.</w:t>
      </w:r>
    </w:p>
    <w:p w14:paraId="59FD5C1F" w14:textId="0A9A41C8" w:rsidR="00E669E0" w:rsidRDefault="00E669E0" w:rsidP="00E669E0">
      <w:pPr>
        <w:pStyle w:val="Opisslike"/>
      </w:pPr>
      <w:bookmarkStart w:id="70" w:name="_Toc21089726"/>
      <w:r>
        <w:t xml:space="preserve">Tablica </w:t>
      </w:r>
      <w:bookmarkStart w:id="71" w:name="_Ref18058680"/>
      <w:r w:rsidR="00A63945">
        <w:fldChar w:fldCharType="begin"/>
      </w:r>
      <w:r w:rsidR="00A63945">
        <w:instrText xml:space="preserve"> SEQ Tablica \* ARABIC </w:instrText>
      </w:r>
      <w:r w:rsidR="00A63945">
        <w:fldChar w:fldCharType="separate"/>
      </w:r>
      <w:r w:rsidR="00A16025">
        <w:rPr>
          <w:noProof/>
        </w:rPr>
        <w:t>12</w:t>
      </w:r>
      <w:r w:rsidR="00A63945">
        <w:fldChar w:fldCharType="end"/>
      </w:r>
      <w:bookmarkEnd w:id="71"/>
      <w:r>
        <w:t xml:space="preserve"> </w:t>
      </w:r>
      <w:r w:rsidRPr="00E669E0">
        <w:t>Objekti velike ukupne potrošnje energije</w:t>
      </w:r>
      <w:r w:rsidR="006C3EA6">
        <w:t xml:space="preserve"> za grijanje</w:t>
      </w:r>
      <w:bookmarkEnd w:id="70"/>
    </w:p>
    <w:tbl>
      <w:tblPr>
        <w:tblStyle w:val="Svijetlatablicareetke-isticanje1"/>
        <w:tblW w:w="0" w:type="auto"/>
        <w:tblLook w:val="04A0" w:firstRow="1" w:lastRow="0" w:firstColumn="1" w:lastColumn="0" w:noHBand="0" w:noVBand="1"/>
      </w:tblPr>
      <w:tblGrid>
        <w:gridCol w:w="4152"/>
        <w:gridCol w:w="1939"/>
        <w:gridCol w:w="1701"/>
        <w:gridCol w:w="1558"/>
      </w:tblGrid>
      <w:tr w:rsidR="00A250A4" w:rsidRPr="00A850C3" w14:paraId="6DE881D1" w14:textId="77777777" w:rsidTr="001A421C">
        <w:trPr>
          <w:cnfStyle w:val="100000000000" w:firstRow="1" w:lastRow="0" w:firstColumn="0" w:lastColumn="0" w:oddVBand="0" w:evenVBand="0" w:oddHBand="0" w:evenHBand="0" w:firstRowFirstColumn="0" w:firstRowLastColumn="0" w:lastRowFirstColumn="0" w:lastRowLastColumn="0"/>
          <w:trHeight w:val="861"/>
        </w:trPr>
        <w:tc>
          <w:tcPr>
            <w:cnfStyle w:val="001000000000" w:firstRow="0" w:lastRow="0" w:firstColumn="1" w:lastColumn="0" w:oddVBand="0" w:evenVBand="0" w:oddHBand="0" w:evenHBand="0" w:firstRowFirstColumn="0" w:firstRowLastColumn="0" w:lastRowFirstColumn="0" w:lastRowLastColumn="0"/>
            <w:tcW w:w="4152" w:type="dxa"/>
            <w:noWrap/>
            <w:vAlign w:val="center"/>
            <w:hideMark/>
          </w:tcPr>
          <w:p w14:paraId="68D9B409" w14:textId="77777777" w:rsidR="00A250A4" w:rsidRPr="00A850C3" w:rsidRDefault="00A250A4" w:rsidP="001A421C">
            <w:pPr>
              <w:jc w:val="center"/>
              <w:rPr>
                <w:szCs w:val="20"/>
              </w:rPr>
            </w:pPr>
            <w:r w:rsidRPr="00A850C3">
              <w:rPr>
                <w:szCs w:val="20"/>
              </w:rPr>
              <w:t>Naziv objekta</w:t>
            </w:r>
          </w:p>
        </w:tc>
        <w:tc>
          <w:tcPr>
            <w:tcW w:w="1939" w:type="dxa"/>
            <w:noWrap/>
            <w:vAlign w:val="center"/>
            <w:hideMark/>
          </w:tcPr>
          <w:p w14:paraId="02DCBEE6" w14:textId="027C99A9" w:rsidR="00A250A4" w:rsidRPr="00A850C3" w:rsidRDefault="00A250A4" w:rsidP="00A250A4">
            <w:pPr>
              <w:jc w:val="center"/>
              <w:cnfStyle w:val="100000000000" w:firstRow="1" w:lastRow="0" w:firstColumn="0" w:lastColumn="0" w:oddVBand="0" w:evenVBand="0" w:oddHBand="0" w:evenHBand="0" w:firstRowFirstColumn="0" w:firstRowLastColumn="0" w:lastRowFirstColumn="0" w:lastRowLastColumn="0"/>
              <w:rPr>
                <w:szCs w:val="20"/>
              </w:rPr>
            </w:pPr>
            <w:r w:rsidRPr="00A850C3">
              <w:rPr>
                <w:szCs w:val="20"/>
              </w:rPr>
              <w:t>Specifična energija</w:t>
            </w:r>
            <w:r w:rsidR="00332B36" w:rsidRPr="00A850C3">
              <w:rPr>
                <w:szCs w:val="20"/>
              </w:rPr>
              <w:t xml:space="preserve"> </w:t>
            </w:r>
            <w:r w:rsidRPr="00A850C3">
              <w:rPr>
                <w:szCs w:val="20"/>
              </w:rPr>
              <w:t>za grijanje (kWh/m</w:t>
            </w:r>
            <w:r w:rsidRPr="00A850C3">
              <w:rPr>
                <w:szCs w:val="20"/>
                <w:vertAlign w:val="superscript"/>
              </w:rPr>
              <w:t>2</w:t>
            </w:r>
            <w:r w:rsidRPr="00A850C3">
              <w:rPr>
                <w:szCs w:val="20"/>
              </w:rPr>
              <w:t>)</w:t>
            </w:r>
          </w:p>
        </w:tc>
        <w:tc>
          <w:tcPr>
            <w:tcW w:w="1701" w:type="dxa"/>
            <w:noWrap/>
            <w:vAlign w:val="center"/>
            <w:hideMark/>
          </w:tcPr>
          <w:p w14:paraId="69943A2B" w14:textId="24A63545" w:rsidR="00A250A4" w:rsidRPr="00A850C3" w:rsidRDefault="00332B36" w:rsidP="00A250A4">
            <w:pPr>
              <w:jc w:val="center"/>
              <w:cnfStyle w:val="100000000000" w:firstRow="1" w:lastRow="0" w:firstColumn="0" w:lastColumn="0" w:oddVBand="0" w:evenVBand="0" w:oddHBand="0" w:evenHBand="0" w:firstRowFirstColumn="0" w:firstRowLastColumn="0" w:lastRowFirstColumn="0" w:lastRowLastColumn="0"/>
              <w:rPr>
                <w:szCs w:val="20"/>
              </w:rPr>
            </w:pPr>
            <w:r w:rsidRPr="00A850C3">
              <w:rPr>
                <w:szCs w:val="20"/>
              </w:rPr>
              <w:t>Ukupna potrošnja</w:t>
            </w:r>
            <w:r w:rsidR="00A250A4" w:rsidRPr="00A850C3">
              <w:rPr>
                <w:szCs w:val="20"/>
              </w:rPr>
              <w:t xml:space="preserve"> (kWh)</w:t>
            </w:r>
          </w:p>
        </w:tc>
        <w:tc>
          <w:tcPr>
            <w:tcW w:w="1558" w:type="dxa"/>
            <w:noWrap/>
            <w:vAlign w:val="center"/>
            <w:hideMark/>
          </w:tcPr>
          <w:p w14:paraId="768881CD" w14:textId="42A3246A" w:rsidR="00A250A4" w:rsidRPr="00A850C3" w:rsidRDefault="00A250A4" w:rsidP="00A250A4">
            <w:pPr>
              <w:jc w:val="center"/>
              <w:cnfStyle w:val="100000000000" w:firstRow="1" w:lastRow="0" w:firstColumn="0" w:lastColumn="0" w:oddVBand="0" w:evenVBand="0" w:oddHBand="0" w:evenHBand="0" w:firstRowFirstColumn="0" w:firstRowLastColumn="0" w:lastRowFirstColumn="0" w:lastRowLastColumn="0"/>
              <w:rPr>
                <w:szCs w:val="20"/>
              </w:rPr>
            </w:pPr>
            <w:r w:rsidRPr="00A850C3">
              <w:rPr>
                <w:szCs w:val="20"/>
              </w:rPr>
              <w:t>Površina objekta (m</w:t>
            </w:r>
            <w:r w:rsidRPr="00A850C3">
              <w:rPr>
                <w:szCs w:val="20"/>
                <w:vertAlign w:val="superscript"/>
              </w:rPr>
              <w:t>2</w:t>
            </w:r>
            <w:r w:rsidRPr="00A850C3">
              <w:rPr>
                <w:szCs w:val="20"/>
              </w:rPr>
              <w:t>)</w:t>
            </w:r>
          </w:p>
        </w:tc>
      </w:tr>
      <w:tr w:rsidR="00A250A4" w:rsidRPr="00A850C3" w14:paraId="32E24EE6"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vAlign w:val="center"/>
            <w:hideMark/>
          </w:tcPr>
          <w:p w14:paraId="0BC921F2" w14:textId="77777777" w:rsidR="00A250A4" w:rsidRPr="00A850C3" w:rsidRDefault="00A250A4" w:rsidP="00A250A4">
            <w:pPr>
              <w:jc w:val="left"/>
              <w:rPr>
                <w:szCs w:val="20"/>
              </w:rPr>
            </w:pPr>
            <w:r w:rsidRPr="00A850C3">
              <w:rPr>
                <w:szCs w:val="20"/>
              </w:rPr>
              <w:t>Opća županijska bolnica Našice - kompleks</w:t>
            </w:r>
          </w:p>
        </w:tc>
        <w:tc>
          <w:tcPr>
            <w:tcW w:w="1939" w:type="dxa"/>
            <w:noWrap/>
            <w:vAlign w:val="center"/>
            <w:hideMark/>
          </w:tcPr>
          <w:p w14:paraId="3E27ED7F"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230</w:t>
            </w:r>
          </w:p>
        </w:tc>
        <w:tc>
          <w:tcPr>
            <w:tcW w:w="1701" w:type="dxa"/>
            <w:noWrap/>
            <w:vAlign w:val="center"/>
            <w:hideMark/>
          </w:tcPr>
          <w:p w14:paraId="1CCEFDE7"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2.427.824</w:t>
            </w:r>
          </w:p>
        </w:tc>
        <w:tc>
          <w:tcPr>
            <w:tcW w:w="1558" w:type="dxa"/>
            <w:noWrap/>
            <w:vAlign w:val="center"/>
            <w:hideMark/>
          </w:tcPr>
          <w:p w14:paraId="4BEF3573"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10.562</w:t>
            </w:r>
          </w:p>
        </w:tc>
      </w:tr>
      <w:tr w:rsidR="00A250A4" w:rsidRPr="00A850C3" w14:paraId="0CC141EB"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vAlign w:val="center"/>
            <w:hideMark/>
          </w:tcPr>
          <w:p w14:paraId="2EF9AA64" w14:textId="77777777" w:rsidR="00A250A4" w:rsidRPr="00A850C3" w:rsidRDefault="00A250A4" w:rsidP="00A250A4">
            <w:pPr>
              <w:jc w:val="left"/>
              <w:rPr>
                <w:szCs w:val="20"/>
              </w:rPr>
            </w:pPr>
            <w:r w:rsidRPr="00A850C3">
              <w:rPr>
                <w:szCs w:val="20"/>
              </w:rPr>
              <w:t>Dom za starije i nemoćne osobe Osijek - kompleks</w:t>
            </w:r>
          </w:p>
        </w:tc>
        <w:tc>
          <w:tcPr>
            <w:tcW w:w="1939" w:type="dxa"/>
            <w:noWrap/>
            <w:vAlign w:val="center"/>
            <w:hideMark/>
          </w:tcPr>
          <w:p w14:paraId="3B0A9A31"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147</w:t>
            </w:r>
          </w:p>
        </w:tc>
        <w:tc>
          <w:tcPr>
            <w:tcW w:w="1701" w:type="dxa"/>
            <w:noWrap/>
            <w:vAlign w:val="center"/>
            <w:hideMark/>
          </w:tcPr>
          <w:p w14:paraId="20CA17CE"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2.039.802</w:t>
            </w:r>
          </w:p>
        </w:tc>
        <w:tc>
          <w:tcPr>
            <w:tcW w:w="1558" w:type="dxa"/>
            <w:noWrap/>
            <w:vAlign w:val="center"/>
            <w:hideMark/>
          </w:tcPr>
          <w:p w14:paraId="03FFF0B0"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13.912</w:t>
            </w:r>
          </w:p>
        </w:tc>
      </w:tr>
      <w:tr w:rsidR="00A250A4" w:rsidRPr="00A850C3" w14:paraId="1C1E65E7"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vAlign w:val="center"/>
            <w:hideMark/>
          </w:tcPr>
          <w:p w14:paraId="6D0A8DC4" w14:textId="77777777" w:rsidR="00A250A4" w:rsidRPr="00A850C3" w:rsidRDefault="00A250A4" w:rsidP="00A250A4">
            <w:pPr>
              <w:jc w:val="left"/>
              <w:rPr>
                <w:szCs w:val="20"/>
              </w:rPr>
            </w:pPr>
            <w:r w:rsidRPr="00A850C3">
              <w:rPr>
                <w:szCs w:val="20"/>
              </w:rPr>
              <w:t>OBŽ, Županijska - kompleks</w:t>
            </w:r>
          </w:p>
        </w:tc>
        <w:tc>
          <w:tcPr>
            <w:tcW w:w="1939" w:type="dxa"/>
            <w:noWrap/>
            <w:vAlign w:val="center"/>
            <w:hideMark/>
          </w:tcPr>
          <w:p w14:paraId="48ED7749"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87</w:t>
            </w:r>
          </w:p>
        </w:tc>
        <w:tc>
          <w:tcPr>
            <w:tcW w:w="1701" w:type="dxa"/>
            <w:noWrap/>
            <w:vAlign w:val="center"/>
            <w:hideMark/>
          </w:tcPr>
          <w:p w14:paraId="590618B0"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1.332.000</w:t>
            </w:r>
          </w:p>
        </w:tc>
        <w:tc>
          <w:tcPr>
            <w:tcW w:w="1558" w:type="dxa"/>
            <w:noWrap/>
            <w:vAlign w:val="center"/>
            <w:hideMark/>
          </w:tcPr>
          <w:p w14:paraId="59EE0ABA" w14:textId="77777777" w:rsidR="00A250A4" w:rsidRPr="00A850C3" w:rsidRDefault="00A250A4"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15.233</w:t>
            </w:r>
          </w:p>
        </w:tc>
      </w:tr>
      <w:tr w:rsidR="0056675F" w:rsidRPr="00A850C3" w14:paraId="12E2481E"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hideMark/>
          </w:tcPr>
          <w:p w14:paraId="55380AB6" w14:textId="4CD05E36" w:rsidR="0056675F" w:rsidRPr="00A850C3" w:rsidRDefault="0056675F" w:rsidP="0056675F">
            <w:pPr>
              <w:jc w:val="left"/>
              <w:rPr>
                <w:szCs w:val="20"/>
              </w:rPr>
            </w:pPr>
            <w:r w:rsidRPr="00271949">
              <w:t>Poljoprivredna i veterinarska škola Osijek</w:t>
            </w:r>
          </w:p>
        </w:tc>
        <w:tc>
          <w:tcPr>
            <w:tcW w:w="1939" w:type="dxa"/>
            <w:noWrap/>
            <w:vAlign w:val="center"/>
            <w:hideMark/>
          </w:tcPr>
          <w:p w14:paraId="61FFC002" w14:textId="543D9826" w:rsidR="0056675F" w:rsidRPr="00A850C3" w:rsidRDefault="0056675F"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271949">
              <w:t>231</w:t>
            </w:r>
          </w:p>
        </w:tc>
        <w:tc>
          <w:tcPr>
            <w:tcW w:w="1701" w:type="dxa"/>
            <w:noWrap/>
            <w:vAlign w:val="center"/>
            <w:hideMark/>
          </w:tcPr>
          <w:p w14:paraId="2B75E90A" w14:textId="39BEC418" w:rsidR="0056675F" w:rsidRPr="00A850C3" w:rsidRDefault="0056675F"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271949">
              <w:t>1.228.458</w:t>
            </w:r>
          </w:p>
        </w:tc>
        <w:tc>
          <w:tcPr>
            <w:tcW w:w="1558" w:type="dxa"/>
            <w:noWrap/>
            <w:vAlign w:val="center"/>
            <w:hideMark/>
          </w:tcPr>
          <w:p w14:paraId="6579F614" w14:textId="486CE5AD" w:rsidR="0056675F" w:rsidRPr="00A850C3" w:rsidRDefault="0056675F"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271949">
              <w:t>5.318</w:t>
            </w:r>
          </w:p>
        </w:tc>
      </w:tr>
      <w:tr w:rsidR="00731B9E" w:rsidRPr="00A850C3" w14:paraId="1D4A724F"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hideMark/>
          </w:tcPr>
          <w:p w14:paraId="191DBCF2" w14:textId="105295B9" w:rsidR="00731B9E" w:rsidRPr="00A850C3" w:rsidRDefault="00731B9E" w:rsidP="00731B9E">
            <w:pPr>
              <w:jc w:val="left"/>
              <w:rPr>
                <w:szCs w:val="20"/>
              </w:rPr>
            </w:pPr>
            <w:r w:rsidRPr="00BF0AEB">
              <w:t>Ugostiteljsko - turistička škola</w:t>
            </w:r>
          </w:p>
        </w:tc>
        <w:tc>
          <w:tcPr>
            <w:tcW w:w="1939" w:type="dxa"/>
            <w:noWrap/>
            <w:vAlign w:val="center"/>
            <w:hideMark/>
          </w:tcPr>
          <w:p w14:paraId="24E65D2B" w14:textId="6C93C5CC"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308</w:t>
            </w:r>
          </w:p>
        </w:tc>
        <w:tc>
          <w:tcPr>
            <w:tcW w:w="1701" w:type="dxa"/>
            <w:noWrap/>
            <w:vAlign w:val="center"/>
            <w:hideMark/>
          </w:tcPr>
          <w:p w14:paraId="3490F883" w14:textId="40E7F5A9"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1.061.676</w:t>
            </w:r>
          </w:p>
        </w:tc>
        <w:tc>
          <w:tcPr>
            <w:tcW w:w="1558" w:type="dxa"/>
            <w:noWrap/>
            <w:vAlign w:val="center"/>
            <w:hideMark/>
          </w:tcPr>
          <w:p w14:paraId="389A94C7" w14:textId="2329CAE7"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3.447</w:t>
            </w:r>
          </w:p>
        </w:tc>
      </w:tr>
      <w:tr w:rsidR="00731B9E" w:rsidRPr="00A850C3" w14:paraId="325050C5"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hideMark/>
          </w:tcPr>
          <w:p w14:paraId="4C0FF646" w14:textId="3023DA42" w:rsidR="00731B9E" w:rsidRPr="00A850C3" w:rsidRDefault="00731B9E" w:rsidP="00731B9E">
            <w:pPr>
              <w:jc w:val="left"/>
              <w:rPr>
                <w:szCs w:val="20"/>
              </w:rPr>
            </w:pPr>
            <w:r w:rsidRPr="00BF0AEB">
              <w:t>Tehnička škola i prirodoslovna gimnazija R. Boškovića Osijek, Medicinska škola Osijek - kompleks</w:t>
            </w:r>
          </w:p>
        </w:tc>
        <w:tc>
          <w:tcPr>
            <w:tcW w:w="1939" w:type="dxa"/>
            <w:noWrap/>
            <w:vAlign w:val="center"/>
            <w:hideMark/>
          </w:tcPr>
          <w:p w14:paraId="1B67B067" w14:textId="39A3D87B"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239</w:t>
            </w:r>
          </w:p>
        </w:tc>
        <w:tc>
          <w:tcPr>
            <w:tcW w:w="1701" w:type="dxa"/>
            <w:noWrap/>
            <w:vAlign w:val="center"/>
            <w:hideMark/>
          </w:tcPr>
          <w:p w14:paraId="73E71224" w14:textId="7B0E1D8E"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908.708</w:t>
            </w:r>
          </w:p>
        </w:tc>
        <w:tc>
          <w:tcPr>
            <w:tcW w:w="1558" w:type="dxa"/>
            <w:noWrap/>
            <w:vAlign w:val="center"/>
            <w:hideMark/>
          </w:tcPr>
          <w:p w14:paraId="02AFEE29" w14:textId="37D4FC15"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3.796</w:t>
            </w:r>
          </w:p>
        </w:tc>
      </w:tr>
      <w:tr w:rsidR="00731B9E" w:rsidRPr="00A850C3" w14:paraId="5020D235"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hideMark/>
          </w:tcPr>
          <w:p w14:paraId="4E37600C" w14:textId="6598C896" w:rsidR="00731B9E" w:rsidRPr="00A850C3" w:rsidRDefault="00731B9E" w:rsidP="00731B9E">
            <w:pPr>
              <w:jc w:val="left"/>
              <w:rPr>
                <w:szCs w:val="20"/>
              </w:rPr>
            </w:pPr>
            <w:r w:rsidRPr="00BF0AEB">
              <w:t>DZ Đakovo - kompleks</w:t>
            </w:r>
          </w:p>
        </w:tc>
        <w:tc>
          <w:tcPr>
            <w:tcW w:w="1939" w:type="dxa"/>
            <w:noWrap/>
            <w:vAlign w:val="center"/>
            <w:hideMark/>
          </w:tcPr>
          <w:p w14:paraId="3D6C8BF8" w14:textId="00F82402"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198</w:t>
            </w:r>
          </w:p>
        </w:tc>
        <w:tc>
          <w:tcPr>
            <w:tcW w:w="1701" w:type="dxa"/>
            <w:noWrap/>
            <w:vAlign w:val="center"/>
            <w:hideMark/>
          </w:tcPr>
          <w:p w14:paraId="08427A3F" w14:textId="2B7E3FDD"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902.895</w:t>
            </w:r>
          </w:p>
        </w:tc>
        <w:tc>
          <w:tcPr>
            <w:tcW w:w="1558" w:type="dxa"/>
            <w:noWrap/>
            <w:vAlign w:val="center"/>
            <w:hideMark/>
          </w:tcPr>
          <w:p w14:paraId="79586B7F" w14:textId="25183BC3"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4.568</w:t>
            </w:r>
          </w:p>
        </w:tc>
      </w:tr>
      <w:tr w:rsidR="00731B9E" w:rsidRPr="00A850C3" w14:paraId="4FD3284D"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hideMark/>
          </w:tcPr>
          <w:p w14:paraId="162D2AD3" w14:textId="3D4F88CF" w:rsidR="00731B9E" w:rsidRPr="00A850C3" w:rsidRDefault="00731B9E" w:rsidP="00731B9E">
            <w:pPr>
              <w:jc w:val="left"/>
              <w:rPr>
                <w:szCs w:val="20"/>
              </w:rPr>
            </w:pPr>
            <w:r w:rsidRPr="00BF0AEB">
              <w:t xml:space="preserve">OŠ "J.J. Strossmayera" Đurđenovac </w:t>
            </w:r>
          </w:p>
        </w:tc>
        <w:tc>
          <w:tcPr>
            <w:tcW w:w="1939" w:type="dxa"/>
            <w:noWrap/>
            <w:vAlign w:val="center"/>
            <w:hideMark/>
          </w:tcPr>
          <w:p w14:paraId="5DD0A5E2" w14:textId="51CC66F7"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161</w:t>
            </w:r>
          </w:p>
        </w:tc>
        <w:tc>
          <w:tcPr>
            <w:tcW w:w="1701" w:type="dxa"/>
            <w:noWrap/>
            <w:vAlign w:val="center"/>
            <w:hideMark/>
          </w:tcPr>
          <w:p w14:paraId="2878C903" w14:textId="1F5C2041"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896.526</w:t>
            </w:r>
          </w:p>
        </w:tc>
        <w:tc>
          <w:tcPr>
            <w:tcW w:w="1558" w:type="dxa"/>
            <w:noWrap/>
            <w:vAlign w:val="center"/>
            <w:hideMark/>
          </w:tcPr>
          <w:p w14:paraId="3CC43FDF" w14:textId="4CBE30D3"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5.584</w:t>
            </w:r>
          </w:p>
        </w:tc>
      </w:tr>
      <w:tr w:rsidR="00731B9E" w:rsidRPr="00A850C3" w14:paraId="65F6CD06" w14:textId="77777777" w:rsidTr="003C1F63">
        <w:trPr>
          <w:trHeight w:val="300"/>
        </w:trPr>
        <w:tc>
          <w:tcPr>
            <w:cnfStyle w:val="001000000000" w:firstRow="0" w:lastRow="0" w:firstColumn="1" w:lastColumn="0" w:oddVBand="0" w:evenVBand="0" w:oddHBand="0" w:evenHBand="0" w:firstRowFirstColumn="0" w:firstRowLastColumn="0" w:lastRowFirstColumn="0" w:lastRowLastColumn="0"/>
            <w:tcW w:w="4152" w:type="dxa"/>
            <w:noWrap/>
            <w:hideMark/>
          </w:tcPr>
          <w:p w14:paraId="72BDE717" w14:textId="3E751A51" w:rsidR="00731B9E" w:rsidRPr="00A850C3" w:rsidRDefault="004D4832" w:rsidP="00731B9E">
            <w:pPr>
              <w:jc w:val="left"/>
              <w:rPr>
                <w:szCs w:val="20"/>
              </w:rPr>
            </w:pPr>
            <w:r>
              <w:t>Ekonomska škola Braće Radić i S</w:t>
            </w:r>
            <w:r w:rsidR="00731B9E" w:rsidRPr="00BF0AEB">
              <w:t>rednja strukovna škola Antuna Horvata, Đakovo</w:t>
            </w:r>
          </w:p>
        </w:tc>
        <w:tc>
          <w:tcPr>
            <w:tcW w:w="1939" w:type="dxa"/>
            <w:noWrap/>
            <w:vAlign w:val="center"/>
            <w:hideMark/>
          </w:tcPr>
          <w:p w14:paraId="7A574461" w14:textId="1647BF01"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203</w:t>
            </w:r>
          </w:p>
        </w:tc>
        <w:tc>
          <w:tcPr>
            <w:tcW w:w="1701" w:type="dxa"/>
            <w:noWrap/>
            <w:vAlign w:val="center"/>
            <w:hideMark/>
          </w:tcPr>
          <w:p w14:paraId="00E73427" w14:textId="505FBF04"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880.607</w:t>
            </w:r>
          </w:p>
        </w:tc>
        <w:tc>
          <w:tcPr>
            <w:tcW w:w="1558" w:type="dxa"/>
            <w:noWrap/>
            <w:vAlign w:val="center"/>
            <w:hideMark/>
          </w:tcPr>
          <w:p w14:paraId="40C879D6" w14:textId="3AB5877D" w:rsidR="00731B9E" w:rsidRPr="00A850C3" w:rsidRDefault="00731B9E" w:rsidP="003C1F63">
            <w:pPr>
              <w:jc w:val="center"/>
              <w:cnfStyle w:val="000000000000" w:firstRow="0" w:lastRow="0" w:firstColumn="0" w:lastColumn="0" w:oddVBand="0" w:evenVBand="0" w:oddHBand="0" w:evenHBand="0" w:firstRowFirstColumn="0" w:firstRowLastColumn="0" w:lastRowFirstColumn="0" w:lastRowLastColumn="0"/>
              <w:rPr>
                <w:szCs w:val="20"/>
              </w:rPr>
            </w:pPr>
            <w:r w:rsidRPr="00BF0AEB">
              <w:t>4.332</w:t>
            </w:r>
          </w:p>
        </w:tc>
      </w:tr>
    </w:tbl>
    <w:p w14:paraId="19B13A51" w14:textId="35EFBF48" w:rsidR="00200DFD" w:rsidRDefault="00200DFD" w:rsidP="00200DFD"/>
    <w:p w14:paraId="498A1023" w14:textId="271661C9" w:rsidR="00200DFD" w:rsidRPr="00200DFD" w:rsidRDefault="00167D46" w:rsidP="00005D05">
      <w:r>
        <w:t xml:space="preserve">Bitno je naglasiti da je energetska obnova započela na sljedećim objektima: </w:t>
      </w:r>
      <w:r w:rsidR="00CC3FBF" w:rsidRPr="00CC3FBF">
        <w:t>Opća županijska bolnica Našice</w:t>
      </w:r>
      <w:r w:rsidR="00CC3FBF">
        <w:t xml:space="preserve">, </w:t>
      </w:r>
      <w:r w:rsidR="00CC3FBF" w:rsidRPr="00CC3FBF">
        <w:t>Dom za starije i nemoćne osobe Osijek</w:t>
      </w:r>
      <w:r w:rsidR="00CC3FBF">
        <w:t xml:space="preserve">, </w:t>
      </w:r>
      <w:r w:rsidR="00314B9B" w:rsidRPr="00314B9B">
        <w:t xml:space="preserve">Tehnička škola i prirodoslovna gimnazija R. Boškovića Osijek, </w:t>
      </w:r>
      <w:r w:rsidR="00864016" w:rsidRPr="00864016">
        <w:t>OŠ "J.J. Strossmayera" Đurđenovac</w:t>
      </w:r>
      <w:r w:rsidR="00864016">
        <w:t xml:space="preserve"> i </w:t>
      </w:r>
      <w:r w:rsidR="00CE3DDD">
        <w:t>Ekonomska škola Braće Radić i S</w:t>
      </w:r>
      <w:r w:rsidR="00864016" w:rsidRPr="00864016">
        <w:t>rednja strukovna škola Antuna Horvata, Đakovo</w:t>
      </w:r>
      <w:r w:rsidR="00864016">
        <w:t>.</w:t>
      </w:r>
    </w:p>
    <w:p w14:paraId="18DE68EC" w14:textId="65C54E81" w:rsidR="009F61A7" w:rsidRDefault="009F61A7" w:rsidP="00005D05">
      <w:pPr>
        <w:pStyle w:val="Odlomakpopisa"/>
        <w:numPr>
          <w:ilvl w:val="0"/>
          <w:numId w:val="72"/>
        </w:numPr>
        <w:ind w:left="0" w:firstLine="0"/>
      </w:pPr>
      <w:r>
        <w:t>Kvadrant</w:t>
      </w:r>
    </w:p>
    <w:p w14:paraId="285D0027" w14:textId="2D81E414" w:rsidR="009F61A7" w:rsidRDefault="009F61A7" w:rsidP="00005D05">
      <w:r w:rsidRPr="009F61A7">
        <w:t>Objekti iz ovog kvadranta predstavljaju normalnu specifičnu potrošnju energije</w:t>
      </w:r>
      <w:r>
        <w:t xml:space="preserve"> za grijanje</w:t>
      </w:r>
      <w:r w:rsidRPr="009F61A7">
        <w:t xml:space="preserve"> i malu ukupnu potrošnju energije</w:t>
      </w:r>
      <w:r w:rsidR="004A07FE">
        <w:t xml:space="preserve"> za grijanje</w:t>
      </w:r>
      <w:r w:rsidRPr="009F61A7">
        <w:t>.</w:t>
      </w:r>
      <w:r w:rsidR="00275FEB">
        <w:t xml:space="preserve"> Kao takvi nisu pogodni za energetsku obnovu, budući da će </w:t>
      </w:r>
      <w:r w:rsidR="007D3ABA">
        <w:t xml:space="preserve">apsolutne </w:t>
      </w:r>
      <w:r w:rsidR="00275FEB">
        <w:t>uštede biti minimalne.</w:t>
      </w:r>
    </w:p>
    <w:p w14:paraId="3819CC4B" w14:textId="197797CF" w:rsidR="004A07FE" w:rsidRDefault="004A07FE" w:rsidP="00005D05">
      <w:pPr>
        <w:pStyle w:val="Odlomakpopisa"/>
        <w:numPr>
          <w:ilvl w:val="0"/>
          <w:numId w:val="72"/>
        </w:numPr>
        <w:ind w:left="0" w:firstLine="0"/>
      </w:pPr>
      <w:r>
        <w:t>Kvadrant</w:t>
      </w:r>
    </w:p>
    <w:p w14:paraId="56755978" w14:textId="3CCB7147" w:rsidR="004A07FE" w:rsidRDefault="004A07FE" w:rsidP="00005D05">
      <w:r w:rsidRPr="004A07FE">
        <w:t xml:space="preserve">Objekti iz ovog kvadranta </w:t>
      </w:r>
      <w:r w:rsidR="007D3ABA">
        <w:t>ostvaruju</w:t>
      </w:r>
      <w:r w:rsidRPr="004A07FE">
        <w:t xml:space="preserve"> visoku specifičnu potrošnju energije</w:t>
      </w:r>
      <w:r>
        <w:t xml:space="preserve"> za grijanje</w:t>
      </w:r>
      <w:r w:rsidRPr="004A07FE">
        <w:t xml:space="preserve"> te su također dobri kandidati za energetsku obnovu a prikazani su u</w:t>
      </w:r>
      <w:r w:rsidR="00F16AE9">
        <w:t xml:space="preserve"> tablici </w:t>
      </w:r>
      <w:r w:rsidR="000368E6">
        <w:fldChar w:fldCharType="begin"/>
      </w:r>
      <w:r w:rsidR="000368E6">
        <w:instrText xml:space="preserve"> REF _Ref18060596 \h </w:instrText>
      </w:r>
      <w:r w:rsidR="000368E6">
        <w:fldChar w:fldCharType="separate"/>
      </w:r>
      <w:r w:rsidR="00A16025">
        <w:rPr>
          <w:noProof/>
        </w:rPr>
        <w:t>13</w:t>
      </w:r>
      <w:r w:rsidR="000368E6">
        <w:fldChar w:fldCharType="end"/>
      </w:r>
      <w:r w:rsidR="000368E6">
        <w:t>.</w:t>
      </w:r>
    </w:p>
    <w:p w14:paraId="088AA0BD" w14:textId="20CC32B7" w:rsidR="00332B36" w:rsidRDefault="00332B36" w:rsidP="004A07FE">
      <w:pPr>
        <w:ind w:left="360"/>
      </w:pPr>
    </w:p>
    <w:p w14:paraId="54C26501" w14:textId="77777777" w:rsidR="003C1F63" w:rsidRDefault="003C1F63" w:rsidP="004A07FE">
      <w:pPr>
        <w:ind w:left="360"/>
      </w:pPr>
    </w:p>
    <w:p w14:paraId="53308DB7" w14:textId="61E0D0B0" w:rsidR="004A07FE" w:rsidRDefault="004A07FE" w:rsidP="004A07FE">
      <w:pPr>
        <w:pStyle w:val="Opisslike"/>
      </w:pPr>
      <w:bookmarkStart w:id="72" w:name="_Toc21089727"/>
      <w:r>
        <w:t xml:space="preserve">Tablica </w:t>
      </w:r>
      <w:bookmarkStart w:id="73" w:name="_Ref18060596"/>
      <w:r w:rsidR="00A63945">
        <w:fldChar w:fldCharType="begin"/>
      </w:r>
      <w:r w:rsidR="00A63945">
        <w:instrText xml:space="preserve"> SEQ Tablica \* ARABIC </w:instrText>
      </w:r>
      <w:r w:rsidR="00A63945">
        <w:fldChar w:fldCharType="separate"/>
      </w:r>
      <w:r w:rsidR="00A16025">
        <w:rPr>
          <w:noProof/>
        </w:rPr>
        <w:t>13</w:t>
      </w:r>
      <w:r w:rsidR="00A63945">
        <w:fldChar w:fldCharType="end"/>
      </w:r>
      <w:bookmarkEnd w:id="73"/>
      <w:r>
        <w:t xml:space="preserve"> </w:t>
      </w:r>
      <w:r w:rsidRPr="004A07FE">
        <w:t>Objekti velike specifične potrošnje energije</w:t>
      </w:r>
      <w:r>
        <w:t xml:space="preserve"> za grijanje</w:t>
      </w:r>
      <w:bookmarkEnd w:id="72"/>
    </w:p>
    <w:tbl>
      <w:tblPr>
        <w:tblStyle w:val="Svijetlatablicareetke-isticanje1"/>
        <w:tblpPr w:leftFromText="180" w:rightFromText="180" w:vertAnchor="text" w:tblpXSpec="center" w:tblpY="1"/>
        <w:tblOverlap w:val="never"/>
        <w:tblW w:w="0" w:type="auto"/>
        <w:jc w:val="left"/>
        <w:tblLook w:val="04A0" w:firstRow="1" w:lastRow="0" w:firstColumn="1" w:lastColumn="0" w:noHBand="0" w:noVBand="1"/>
      </w:tblPr>
      <w:tblGrid>
        <w:gridCol w:w="4106"/>
        <w:gridCol w:w="1978"/>
        <w:gridCol w:w="1708"/>
        <w:gridCol w:w="1558"/>
      </w:tblGrid>
      <w:tr w:rsidR="00332B36" w:rsidRPr="00A850C3" w14:paraId="7FEFD1FE" w14:textId="77777777" w:rsidTr="001A421C">
        <w:trPr>
          <w:cnfStyle w:val="100000000000" w:firstRow="1" w:lastRow="0" w:firstColumn="0" w:lastColumn="0" w:oddVBand="0" w:evenVBand="0" w:oddHBand="0" w:evenHBand="0" w:firstRowFirstColumn="0" w:firstRowLastColumn="0" w:lastRowFirstColumn="0" w:lastRowLastColumn="0"/>
          <w:trHeight w:val="841"/>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3C682496" w14:textId="77777777" w:rsidR="00A201FD" w:rsidRPr="00A850C3" w:rsidRDefault="00A201FD" w:rsidP="001A421C">
            <w:pPr>
              <w:jc w:val="center"/>
              <w:rPr>
                <w:szCs w:val="20"/>
              </w:rPr>
            </w:pPr>
            <w:r w:rsidRPr="00A850C3">
              <w:rPr>
                <w:szCs w:val="20"/>
              </w:rPr>
              <w:t>Naziv objekta</w:t>
            </w:r>
          </w:p>
        </w:tc>
        <w:tc>
          <w:tcPr>
            <w:tcW w:w="1978" w:type="dxa"/>
            <w:noWrap/>
            <w:vAlign w:val="center"/>
            <w:hideMark/>
          </w:tcPr>
          <w:p w14:paraId="02505BAC" w14:textId="3DEE73D2" w:rsidR="00A201FD" w:rsidRPr="00A850C3" w:rsidRDefault="00A201FD" w:rsidP="00332B36">
            <w:pPr>
              <w:jc w:val="center"/>
              <w:cnfStyle w:val="100000000000" w:firstRow="1" w:lastRow="0" w:firstColumn="0" w:lastColumn="0" w:oddVBand="0" w:evenVBand="0" w:oddHBand="0" w:evenHBand="0" w:firstRowFirstColumn="0" w:firstRowLastColumn="0" w:lastRowFirstColumn="0" w:lastRowLastColumn="0"/>
              <w:rPr>
                <w:szCs w:val="20"/>
              </w:rPr>
            </w:pPr>
            <w:r w:rsidRPr="00A850C3">
              <w:rPr>
                <w:szCs w:val="20"/>
              </w:rPr>
              <w:t>Specifična</w:t>
            </w:r>
            <w:r w:rsidR="00332B36" w:rsidRPr="00A850C3">
              <w:rPr>
                <w:szCs w:val="20"/>
              </w:rPr>
              <w:t xml:space="preserve"> energija</w:t>
            </w:r>
            <w:r w:rsidRPr="00A850C3">
              <w:rPr>
                <w:szCs w:val="20"/>
              </w:rPr>
              <w:t xml:space="preserve"> za grijanje</w:t>
            </w:r>
            <w:r w:rsidR="00332B36" w:rsidRPr="00A850C3">
              <w:rPr>
                <w:szCs w:val="20"/>
              </w:rPr>
              <w:t xml:space="preserve"> (kWh/m</w:t>
            </w:r>
            <w:r w:rsidR="00332B36" w:rsidRPr="00A850C3">
              <w:rPr>
                <w:szCs w:val="20"/>
                <w:vertAlign w:val="superscript"/>
              </w:rPr>
              <w:t>2</w:t>
            </w:r>
            <w:r w:rsidR="00332B36" w:rsidRPr="00A850C3">
              <w:rPr>
                <w:szCs w:val="20"/>
              </w:rPr>
              <w:t>)</w:t>
            </w:r>
          </w:p>
        </w:tc>
        <w:tc>
          <w:tcPr>
            <w:tcW w:w="1708" w:type="dxa"/>
            <w:noWrap/>
            <w:vAlign w:val="center"/>
            <w:hideMark/>
          </w:tcPr>
          <w:p w14:paraId="5FD98C68" w14:textId="59E5C0C5" w:rsidR="00A201FD" w:rsidRPr="00A850C3" w:rsidRDefault="00332B36" w:rsidP="00332B36">
            <w:pPr>
              <w:jc w:val="center"/>
              <w:cnfStyle w:val="100000000000" w:firstRow="1" w:lastRow="0" w:firstColumn="0" w:lastColumn="0" w:oddVBand="0" w:evenVBand="0" w:oddHBand="0" w:evenHBand="0" w:firstRowFirstColumn="0" w:firstRowLastColumn="0" w:lastRowFirstColumn="0" w:lastRowLastColumn="0"/>
              <w:rPr>
                <w:szCs w:val="20"/>
              </w:rPr>
            </w:pPr>
            <w:r w:rsidRPr="00A850C3">
              <w:rPr>
                <w:szCs w:val="20"/>
              </w:rPr>
              <w:t>Ukupna potrošnja</w:t>
            </w:r>
            <w:r w:rsidR="00A201FD" w:rsidRPr="00A850C3">
              <w:rPr>
                <w:szCs w:val="20"/>
              </w:rPr>
              <w:t xml:space="preserve"> </w:t>
            </w:r>
            <w:r w:rsidRPr="00A850C3">
              <w:rPr>
                <w:szCs w:val="20"/>
              </w:rPr>
              <w:t>(</w:t>
            </w:r>
            <w:r w:rsidR="00A201FD" w:rsidRPr="00A850C3">
              <w:rPr>
                <w:szCs w:val="20"/>
              </w:rPr>
              <w:t>kWh</w:t>
            </w:r>
            <w:r w:rsidRPr="00A850C3">
              <w:rPr>
                <w:szCs w:val="20"/>
              </w:rPr>
              <w:t>)</w:t>
            </w:r>
          </w:p>
        </w:tc>
        <w:tc>
          <w:tcPr>
            <w:tcW w:w="1558" w:type="dxa"/>
            <w:noWrap/>
            <w:vAlign w:val="center"/>
            <w:hideMark/>
          </w:tcPr>
          <w:p w14:paraId="37EC5118" w14:textId="5C310E1B" w:rsidR="00A201FD" w:rsidRPr="00A850C3" w:rsidRDefault="00332B36" w:rsidP="00332B36">
            <w:pPr>
              <w:jc w:val="center"/>
              <w:cnfStyle w:val="100000000000" w:firstRow="1" w:lastRow="0" w:firstColumn="0" w:lastColumn="0" w:oddVBand="0" w:evenVBand="0" w:oddHBand="0" w:evenHBand="0" w:firstRowFirstColumn="0" w:firstRowLastColumn="0" w:lastRowFirstColumn="0" w:lastRowLastColumn="0"/>
              <w:rPr>
                <w:szCs w:val="20"/>
              </w:rPr>
            </w:pPr>
            <w:r w:rsidRPr="00A850C3">
              <w:rPr>
                <w:szCs w:val="20"/>
              </w:rPr>
              <w:t>Površina objekta</w:t>
            </w:r>
            <w:r w:rsidR="00A201FD" w:rsidRPr="00A850C3">
              <w:rPr>
                <w:szCs w:val="20"/>
              </w:rPr>
              <w:t xml:space="preserve"> </w:t>
            </w:r>
            <w:r w:rsidRPr="00A850C3">
              <w:rPr>
                <w:szCs w:val="20"/>
              </w:rPr>
              <w:t xml:space="preserve"> (m</w:t>
            </w:r>
            <w:r w:rsidRPr="00A850C3">
              <w:rPr>
                <w:szCs w:val="20"/>
                <w:vertAlign w:val="superscript"/>
              </w:rPr>
              <w:t>2</w:t>
            </w:r>
            <w:r w:rsidRPr="00A850C3">
              <w:rPr>
                <w:szCs w:val="20"/>
              </w:rPr>
              <w:t>)</w:t>
            </w:r>
          </w:p>
        </w:tc>
      </w:tr>
      <w:tr w:rsidR="00332B36" w:rsidRPr="00A850C3" w14:paraId="0BCC00EB"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2E57FA08" w14:textId="77777777" w:rsidR="00A201FD" w:rsidRPr="00A850C3" w:rsidRDefault="00A201FD" w:rsidP="00332B36">
            <w:pPr>
              <w:jc w:val="left"/>
              <w:rPr>
                <w:szCs w:val="20"/>
              </w:rPr>
            </w:pPr>
            <w:r w:rsidRPr="00A850C3">
              <w:rPr>
                <w:szCs w:val="20"/>
              </w:rPr>
              <w:t>OBŽ, Trg Ante Starčevića 1</w:t>
            </w:r>
          </w:p>
        </w:tc>
        <w:tc>
          <w:tcPr>
            <w:tcW w:w="1978" w:type="dxa"/>
            <w:noWrap/>
            <w:vAlign w:val="center"/>
            <w:hideMark/>
          </w:tcPr>
          <w:p w14:paraId="001FC905"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896</w:t>
            </w:r>
          </w:p>
        </w:tc>
        <w:tc>
          <w:tcPr>
            <w:tcW w:w="1708" w:type="dxa"/>
            <w:noWrap/>
            <w:vAlign w:val="center"/>
            <w:hideMark/>
          </w:tcPr>
          <w:p w14:paraId="5E6F7C90"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181.955</w:t>
            </w:r>
          </w:p>
        </w:tc>
        <w:tc>
          <w:tcPr>
            <w:tcW w:w="1558" w:type="dxa"/>
            <w:noWrap/>
            <w:vAlign w:val="center"/>
            <w:hideMark/>
          </w:tcPr>
          <w:p w14:paraId="760A7F8B"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203</w:t>
            </w:r>
          </w:p>
        </w:tc>
      </w:tr>
      <w:tr w:rsidR="00332B36" w:rsidRPr="00A850C3" w14:paraId="38286DD2"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2C4BEFF2" w14:textId="77777777" w:rsidR="00A201FD" w:rsidRPr="00A850C3" w:rsidRDefault="00A201FD" w:rsidP="00332B36">
            <w:pPr>
              <w:jc w:val="left"/>
              <w:rPr>
                <w:szCs w:val="20"/>
              </w:rPr>
            </w:pPr>
            <w:r w:rsidRPr="00A850C3">
              <w:rPr>
                <w:szCs w:val="20"/>
              </w:rPr>
              <w:t>PŠ Novi Perkovci</w:t>
            </w:r>
          </w:p>
        </w:tc>
        <w:tc>
          <w:tcPr>
            <w:tcW w:w="1978" w:type="dxa"/>
            <w:noWrap/>
            <w:vAlign w:val="center"/>
            <w:hideMark/>
          </w:tcPr>
          <w:p w14:paraId="7840CFB5"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795</w:t>
            </w:r>
          </w:p>
        </w:tc>
        <w:tc>
          <w:tcPr>
            <w:tcW w:w="1708" w:type="dxa"/>
            <w:noWrap/>
            <w:vAlign w:val="center"/>
            <w:hideMark/>
          </w:tcPr>
          <w:p w14:paraId="696D46D1"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40.359</w:t>
            </w:r>
          </w:p>
        </w:tc>
        <w:tc>
          <w:tcPr>
            <w:tcW w:w="1558" w:type="dxa"/>
            <w:noWrap/>
            <w:vAlign w:val="center"/>
            <w:hideMark/>
          </w:tcPr>
          <w:p w14:paraId="2042A7B4"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51</w:t>
            </w:r>
          </w:p>
        </w:tc>
      </w:tr>
      <w:tr w:rsidR="00332B36" w:rsidRPr="00A850C3" w14:paraId="729D6169"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0209EB6F" w14:textId="77777777" w:rsidR="00A201FD" w:rsidRPr="00A850C3" w:rsidRDefault="00A201FD" w:rsidP="00332B36">
            <w:pPr>
              <w:jc w:val="left"/>
              <w:rPr>
                <w:szCs w:val="20"/>
              </w:rPr>
            </w:pPr>
            <w:r w:rsidRPr="00A850C3">
              <w:rPr>
                <w:szCs w:val="20"/>
              </w:rPr>
              <w:t>PŠ Bokšić</w:t>
            </w:r>
          </w:p>
        </w:tc>
        <w:tc>
          <w:tcPr>
            <w:tcW w:w="1978" w:type="dxa"/>
            <w:noWrap/>
            <w:vAlign w:val="center"/>
            <w:hideMark/>
          </w:tcPr>
          <w:p w14:paraId="5199A224"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768</w:t>
            </w:r>
          </w:p>
        </w:tc>
        <w:tc>
          <w:tcPr>
            <w:tcW w:w="1708" w:type="dxa"/>
            <w:noWrap/>
            <w:vAlign w:val="center"/>
            <w:hideMark/>
          </w:tcPr>
          <w:p w14:paraId="0DEE2E5A"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46.068</w:t>
            </w:r>
          </w:p>
        </w:tc>
        <w:tc>
          <w:tcPr>
            <w:tcW w:w="1558" w:type="dxa"/>
            <w:noWrap/>
            <w:vAlign w:val="center"/>
            <w:hideMark/>
          </w:tcPr>
          <w:p w14:paraId="0574F310"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60</w:t>
            </w:r>
          </w:p>
        </w:tc>
      </w:tr>
      <w:tr w:rsidR="00332B36" w:rsidRPr="00A850C3" w14:paraId="095AAD51"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1AAEE69E" w14:textId="77777777" w:rsidR="00A201FD" w:rsidRPr="00A850C3" w:rsidRDefault="00A201FD" w:rsidP="00332B36">
            <w:pPr>
              <w:jc w:val="left"/>
              <w:rPr>
                <w:szCs w:val="20"/>
              </w:rPr>
            </w:pPr>
            <w:r w:rsidRPr="00A850C3">
              <w:rPr>
                <w:szCs w:val="20"/>
              </w:rPr>
              <w:t>PŠ Seona</w:t>
            </w:r>
          </w:p>
        </w:tc>
        <w:tc>
          <w:tcPr>
            <w:tcW w:w="1978" w:type="dxa"/>
            <w:noWrap/>
            <w:vAlign w:val="center"/>
            <w:hideMark/>
          </w:tcPr>
          <w:p w14:paraId="42D1FD69"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536</w:t>
            </w:r>
          </w:p>
        </w:tc>
        <w:tc>
          <w:tcPr>
            <w:tcW w:w="1708" w:type="dxa"/>
            <w:noWrap/>
            <w:vAlign w:val="center"/>
            <w:hideMark/>
          </w:tcPr>
          <w:p w14:paraId="0CF37FF6"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37.519</w:t>
            </w:r>
          </w:p>
        </w:tc>
        <w:tc>
          <w:tcPr>
            <w:tcW w:w="1558" w:type="dxa"/>
            <w:noWrap/>
            <w:vAlign w:val="center"/>
            <w:hideMark/>
          </w:tcPr>
          <w:p w14:paraId="7480B989"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70</w:t>
            </w:r>
          </w:p>
        </w:tc>
      </w:tr>
      <w:tr w:rsidR="00332B36" w:rsidRPr="00A850C3" w14:paraId="21B68679"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76B7A94E" w14:textId="77777777" w:rsidR="00A201FD" w:rsidRPr="00A850C3" w:rsidRDefault="00A201FD" w:rsidP="00332B36">
            <w:pPr>
              <w:jc w:val="left"/>
              <w:rPr>
                <w:szCs w:val="20"/>
              </w:rPr>
            </w:pPr>
            <w:r w:rsidRPr="00A850C3">
              <w:rPr>
                <w:szCs w:val="20"/>
              </w:rPr>
              <w:t>PŠ Bokšić Lug</w:t>
            </w:r>
          </w:p>
        </w:tc>
        <w:tc>
          <w:tcPr>
            <w:tcW w:w="1978" w:type="dxa"/>
            <w:noWrap/>
            <w:vAlign w:val="center"/>
            <w:hideMark/>
          </w:tcPr>
          <w:p w14:paraId="7EE70DF8"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446</w:t>
            </w:r>
          </w:p>
        </w:tc>
        <w:tc>
          <w:tcPr>
            <w:tcW w:w="1708" w:type="dxa"/>
            <w:noWrap/>
            <w:vAlign w:val="center"/>
            <w:hideMark/>
          </w:tcPr>
          <w:p w14:paraId="010FCE05"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35.718</w:t>
            </w:r>
          </w:p>
        </w:tc>
        <w:tc>
          <w:tcPr>
            <w:tcW w:w="1558" w:type="dxa"/>
            <w:noWrap/>
            <w:vAlign w:val="center"/>
            <w:hideMark/>
          </w:tcPr>
          <w:p w14:paraId="565F5115"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80</w:t>
            </w:r>
          </w:p>
        </w:tc>
      </w:tr>
      <w:tr w:rsidR="00332B36" w:rsidRPr="00A850C3" w14:paraId="437A51FB"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725187DA" w14:textId="77777777" w:rsidR="00A201FD" w:rsidRPr="00A850C3" w:rsidRDefault="00A201FD" w:rsidP="00332B36">
            <w:pPr>
              <w:jc w:val="left"/>
              <w:rPr>
                <w:szCs w:val="20"/>
              </w:rPr>
            </w:pPr>
            <w:r w:rsidRPr="00A850C3">
              <w:rPr>
                <w:szCs w:val="20"/>
              </w:rPr>
              <w:t>PŠ Klokočevci</w:t>
            </w:r>
          </w:p>
        </w:tc>
        <w:tc>
          <w:tcPr>
            <w:tcW w:w="1978" w:type="dxa"/>
            <w:noWrap/>
            <w:vAlign w:val="center"/>
            <w:hideMark/>
          </w:tcPr>
          <w:p w14:paraId="3CD5A35E"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394</w:t>
            </w:r>
          </w:p>
        </w:tc>
        <w:tc>
          <w:tcPr>
            <w:tcW w:w="1708" w:type="dxa"/>
            <w:noWrap/>
            <w:vAlign w:val="center"/>
            <w:hideMark/>
          </w:tcPr>
          <w:p w14:paraId="6AE919A6"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55.200</w:t>
            </w:r>
          </w:p>
        </w:tc>
        <w:tc>
          <w:tcPr>
            <w:tcW w:w="1558" w:type="dxa"/>
            <w:noWrap/>
            <w:vAlign w:val="center"/>
            <w:hideMark/>
          </w:tcPr>
          <w:p w14:paraId="0B89E09B"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140</w:t>
            </w:r>
          </w:p>
        </w:tc>
      </w:tr>
      <w:tr w:rsidR="00332B36" w:rsidRPr="00A850C3" w14:paraId="64B236EC"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46A7E273" w14:textId="77777777" w:rsidR="00A201FD" w:rsidRPr="00A850C3" w:rsidRDefault="00A201FD" w:rsidP="00332B36">
            <w:pPr>
              <w:jc w:val="left"/>
              <w:rPr>
                <w:szCs w:val="20"/>
              </w:rPr>
            </w:pPr>
            <w:r w:rsidRPr="00A850C3">
              <w:rPr>
                <w:szCs w:val="20"/>
              </w:rPr>
              <w:t>DZ Osijek - Stomatološka poliklinika</w:t>
            </w:r>
          </w:p>
        </w:tc>
        <w:tc>
          <w:tcPr>
            <w:tcW w:w="1978" w:type="dxa"/>
            <w:noWrap/>
            <w:vAlign w:val="center"/>
            <w:hideMark/>
          </w:tcPr>
          <w:p w14:paraId="31A72E92"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388</w:t>
            </w:r>
          </w:p>
        </w:tc>
        <w:tc>
          <w:tcPr>
            <w:tcW w:w="1708" w:type="dxa"/>
            <w:noWrap/>
            <w:vAlign w:val="center"/>
            <w:hideMark/>
          </w:tcPr>
          <w:p w14:paraId="75B253E1"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167.951</w:t>
            </w:r>
          </w:p>
        </w:tc>
        <w:tc>
          <w:tcPr>
            <w:tcW w:w="1558" w:type="dxa"/>
            <w:noWrap/>
            <w:vAlign w:val="center"/>
            <w:hideMark/>
          </w:tcPr>
          <w:p w14:paraId="5548CB75"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432</w:t>
            </w:r>
          </w:p>
        </w:tc>
      </w:tr>
      <w:tr w:rsidR="00332B36" w:rsidRPr="00A850C3" w14:paraId="5B9CB887"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23F1D966" w14:textId="77777777" w:rsidR="00A201FD" w:rsidRPr="00A850C3" w:rsidRDefault="00A201FD" w:rsidP="00332B36">
            <w:pPr>
              <w:jc w:val="left"/>
              <w:rPr>
                <w:szCs w:val="20"/>
              </w:rPr>
            </w:pPr>
            <w:r w:rsidRPr="00A850C3">
              <w:rPr>
                <w:szCs w:val="20"/>
              </w:rPr>
              <w:t>PŠ Šaptinovci</w:t>
            </w:r>
          </w:p>
        </w:tc>
        <w:tc>
          <w:tcPr>
            <w:tcW w:w="1978" w:type="dxa"/>
            <w:noWrap/>
            <w:vAlign w:val="center"/>
            <w:hideMark/>
          </w:tcPr>
          <w:p w14:paraId="102DD37B"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358</w:t>
            </w:r>
          </w:p>
        </w:tc>
        <w:tc>
          <w:tcPr>
            <w:tcW w:w="1708" w:type="dxa"/>
            <w:noWrap/>
            <w:vAlign w:val="center"/>
            <w:hideMark/>
          </w:tcPr>
          <w:p w14:paraId="4916DCB7"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27.600</w:t>
            </w:r>
          </w:p>
        </w:tc>
        <w:tc>
          <w:tcPr>
            <w:tcW w:w="1558" w:type="dxa"/>
            <w:noWrap/>
            <w:vAlign w:val="center"/>
            <w:hideMark/>
          </w:tcPr>
          <w:p w14:paraId="0D1E39D1"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77</w:t>
            </w:r>
          </w:p>
        </w:tc>
      </w:tr>
      <w:tr w:rsidR="00332B36" w:rsidRPr="00A850C3" w14:paraId="0D5DA1B4" w14:textId="77777777" w:rsidTr="00332B36">
        <w:trPr>
          <w:trHeight w:val="300"/>
          <w:jc w:val="left"/>
        </w:trPr>
        <w:tc>
          <w:tcPr>
            <w:cnfStyle w:val="001000000000" w:firstRow="0" w:lastRow="0" w:firstColumn="1" w:lastColumn="0" w:oddVBand="0" w:evenVBand="0" w:oddHBand="0" w:evenHBand="0" w:firstRowFirstColumn="0" w:firstRowLastColumn="0" w:lastRowFirstColumn="0" w:lastRowLastColumn="0"/>
            <w:tcW w:w="4106" w:type="dxa"/>
            <w:noWrap/>
            <w:vAlign w:val="center"/>
            <w:hideMark/>
          </w:tcPr>
          <w:p w14:paraId="265FF653" w14:textId="77777777" w:rsidR="00A201FD" w:rsidRPr="00A850C3" w:rsidRDefault="00A201FD" w:rsidP="00332B36">
            <w:pPr>
              <w:jc w:val="left"/>
              <w:rPr>
                <w:szCs w:val="20"/>
              </w:rPr>
            </w:pPr>
            <w:r w:rsidRPr="00A850C3">
              <w:rPr>
                <w:szCs w:val="20"/>
              </w:rPr>
              <w:t>Upravni odjel za prostorno uređenje i graditeljstvo, Europske avenije 11, Osijek</w:t>
            </w:r>
          </w:p>
        </w:tc>
        <w:tc>
          <w:tcPr>
            <w:tcW w:w="1978" w:type="dxa"/>
            <w:noWrap/>
            <w:vAlign w:val="center"/>
            <w:hideMark/>
          </w:tcPr>
          <w:p w14:paraId="4A799B7A"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358</w:t>
            </w:r>
          </w:p>
        </w:tc>
        <w:tc>
          <w:tcPr>
            <w:tcW w:w="1708" w:type="dxa"/>
            <w:noWrap/>
            <w:vAlign w:val="center"/>
            <w:hideMark/>
          </w:tcPr>
          <w:p w14:paraId="364E828B"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143.000</w:t>
            </w:r>
          </w:p>
        </w:tc>
        <w:tc>
          <w:tcPr>
            <w:tcW w:w="1558" w:type="dxa"/>
            <w:noWrap/>
            <w:vAlign w:val="center"/>
            <w:hideMark/>
          </w:tcPr>
          <w:p w14:paraId="7CF2E58F" w14:textId="77777777" w:rsidR="00A201FD" w:rsidRPr="00A850C3" w:rsidRDefault="00A201FD" w:rsidP="00332B36">
            <w:pPr>
              <w:jc w:val="center"/>
              <w:cnfStyle w:val="000000000000" w:firstRow="0" w:lastRow="0" w:firstColumn="0" w:lastColumn="0" w:oddVBand="0" w:evenVBand="0" w:oddHBand="0" w:evenHBand="0" w:firstRowFirstColumn="0" w:firstRowLastColumn="0" w:lastRowFirstColumn="0" w:lastRowLastColumn="0"/>
              <w:rPr>
                <w:szCs w:val="20"/>
              </w:rPr>
            </w:pPr>
            <w:r w:rsidRPr="00A850C3">
              <w:rPr>
                <w:szCs w:val="20"/>
              </w:rPr>
              <w:t>400</w:t>
            </w:r>
          </w:p>
        </w:tc>
      </w:tr>
    </w:tbl>
    <w:p w14:paraId="2F805D78" w14:textId="53849209" w:rsidR="00A1058E" w:rsidRDefault="00A201FD" w:rsidP="00A1058E">
      <w:r>
        <w:br w:type="textWrapping" w:clear="all"/>
      </w:r>
      <w:r w:rsidR="005212B7">
        <w:t xml:space="preserve">Iz tablice je vidljivo da bi pogodan objekt za energetsku obnovu bio ured </w:t>
      </w:r>
      <w:r w:rsidR="008E5BCD">
        <w:t>Osječko</w:t>
      </w:r>
      <w:r w:rsidR="008E5BCD">
        <w:noBreakHyphen/>
        <w:t>baranjske županije koji ima izrazito visoku specifičnu energetsku potrošnju, kao i visoku ukupnu potrošnju.</w:t>
      </w:r>
    </w:p>
    <w:p w14:paraId="3EDAA2B0" w14:textId="6E000C78" w:rsidR="009D78AA" w:rsidRDefault="009D78AA" w:rsidP="00A1058E">
      <w:r>
        <w:t xml:space="preserve">Prije </w:t>
      </w:r>
      <w:r w:rsidR="006D53D2">
        <w:t>plan</w:t>
      </w:r>
      <w:r w:rsidR="00AE70E6">
        <w:t>iranja</w:t>
      </w:r>
      <w:r w:rsidR="006D53D2">
        <w:t xml:space="preserve"> energetske obnove, </w:t>
      </w:r>
      <w:r w:rsidR="00AE70E6">
        <w:t>prvi preporučeni korak</w:t>
      </w:r>
      <w:r w:rsidR="006D53D2">
        <w:t xml:space="preserve"> je</w:t>
      </w:r>
      <w:r w:rsidR="00AE70E6">
        <w:t xml:space="preserve"> </w:t>
      </w:r>
      <w:r w:rsidR="006D53D2">
        <w:t>provjer</w:t>
      </w:r>
      <w:r w:rsidR="00AE70E6">
        <w:t xml:space="preserve">a </w:t>
      </w:r>
      <w:r w:rsidR="006D53D2">
        <w:t>poda</w:t>
      </w:r>
      <w:r w:rsidR="00AE70E6">
        <w:t>taka unesenih</w:t>
      </w:r>
      <w:r w:rsidR="006D53D2">
        <w:t xml:space="preserve"> u ISGE</w:t>
      </w:r>
      <w:r w:rsidR="00AE70E6">
        <w:t>, a zatim</w:t>
      </w:r>
      <w:r w:rsidR="00CF254A">
        <w:t xml:space="preserve"> u</w:t>
      </w:r>
      <w:r w:rsidR="006D53D2">
        <w:t>koliko se pokaže da je unos podataka ispravan, preporučljivo je napraviti izvid realnog stanja, a tek onda donositi odluke o energetskoj obnovi.</w:t>
      </w:r>
    </w:p>
    <w:p w14:paraId="12EB5B05" w14:textId="77777777" w:rsidR="00CF254A" w:rsidRPr="00A1058E" w:rsidRDefault="00CF254A" w:rsidP="00A1058E"/>
    <w:p w14:paraId="5375F344" w14:textId="43D876FD" w:rsidR="00B57249" w:rsidRDefault="00B57249" w:rsidP="00C72641">
      <w:pPr>
        <w:pStyle w:val="Naslov3"/>
      </w:pPr>
      <w:r w:rsidRPr="0051140B">
        <w:t>Potrošnja električne energije</w:t>
      </w:r>
    </w:p>
    <w:p w14:paraId="28A4E667" w14:textId="65DE3E4E" w:rsidR="00870863" w:rsidRDefault="00870863" w:rsidP="00870863"/>
    <w:p w14:paraId="7D858C36" w14:textId="3B27DD2C" w:rsidR="00916825" w:rsidRDefault="007E0D07" w:rsidP="00870863">
      <w:r w:rsidRPr="007E0D07">
        <w:t>Kako bi se provela analiza specifične potrošnje</w:t>
      </w:r>
      <w:r>
        <w:t xml:space="preserve"> električne</w:t>
      </w:r>
      <w:r w:rsidRPr="007E0D07">
        <w:t xml:space="preserve"> energije potrebna su dva podatka: podatak o ukupnoj potrošnji </w:t>
      </w:r>
      <w:r>
        <w:t xml:space="preserve">električne </w:t>
      </w:r>
      <w:r w:rsidRPr="007E0D07">
        <w:t xml:space="preserve">energije tog objekta i podatak o </w:t>
      </w:r>
      <w:r>
        <w:t xml:space="preserve">korisnoj </w:t>
      </w:r>
      <w:r w:rsidRPr="007E0D07">
        <w:t xml:space="preserve">površini tog objekta. </w:t>
      </w:r>
      <w:r w:rsidR="002A4262">
        <w:t>A</w:t>
      </w:r>
      <w:r>
        <w:t>naliza</w:t>
      </w:r>
      <w:r w:rsidR="00BB2684">
        <w:t xml:space="preserve"> je</w:t>
      </w:r>
      <w:r>
        <w:t xml:space="preserve"> provedena </w:t>
      </w:r>
      <w:r w:rsidR="0017373D">
        <w:t>na 2</w:t>
      </w:r>
      <w:r w:rsidR="002A4262">
        <w:t>74</w:t>
      </w:r>
      <w:r w:rsidR="0017373D">
        <w:t xml:space="preserve"> objek</w:t>
      </w:r>
      <w:r w:rsidR="00BB2684">
        <w:t>a</w:t>
      </w:r>
      <w:r w:rsidR="0017373D">
        <w:t>ta</w:t>
      </w:r>
      <w:r w:rsidR="004570A5">
        <w:t xml:space="preserve">, a broj objekata po skupinama prikazan je u tablici </w:t>
      </w:r>
      <w:r w:rsidR="004570A5">
        <w:fldChar w:fldCharType="begin"/>
      </w:r>
      <w:r w:rsidR="004570A5">
        <w:instrText xml:space="preserve"> REF _Ref21002259\# 0 \h </w:instrText>
      </w:r>
      <w:r w:rsidR="004570A5">
        <w:fldChar w:fldCharType="separate"/>
      </w:r>
      <w:r w:rsidR="00A16025">
        <w:t>14</w:t>
      </w:r>
      <w:r w:rsidR="004570A5">
        <w:fldChar w:fldCharType="end"/>
      </w:r>
      <w:r w:rsidR="00672406">
        <w:t>.</w:t>
      </w:r>
    </w:p>
    <w:p w14:paraId="22AB32F4" w14:textId="4558ED56" w:rsidR="00916825" w:rsidRDefault="00916825" w:rsidP="00916825">
      <w:pPr>
        <w:pStyle w:val="Opisslike"/>
      </w:pPr>
      <w:bookmarkStart w:id="74" w:name="_Ref21002259"/>
      <w:bookmarkStart w:id="75" w:name="_Ref21002250"/>
      <w:bookmarkStart w:id="76" w:name="_Toc21089728"/>
      <w:r>
        <w:t xml:space="preserve">Tablica </w:t>
      </w:r>
      <w:bookmarkStart w:id="77" w:name="_Ref18060636"/>
      <w:r w:rsidR="00A63945">
        <w:fldChar w:fldCharType="begin"/>
      </w:r>
      <w:r w:rsidR="00A63945">
        <w:instrText xml:space="preserve"> SEQ Tablica \* ARABIC </w:instrText>
      </w:r>
      <w:r w:rsidR="00A63945">
        <w:fldChar w:fldCharType="separate"/>
      </w:r>
      <w:r w:rsidR="00A16025">
        <w:rPr>
          <w:noProof/>
        </w:rPr>
        <w:t>14</w:t>
      </w:r>
      <w:r w:rsidR="00A63945">
        <w:fldChar w:fldCharType="end"/>
      </w:r>
      <w:bookmarkEnd w:id="74"/>
      <w:bookmarkEnd w:id="77"/>
      <w:r>
        <w:t xml:space="preserve"> </w:t>
      </w:r>
      <w:r w:rsidR="00BA1CD8">
        <w:t xml:space="preserve">Objekti za analizu </w:t>
      </w:r>
      <w:r>
        <w:t>specifičn</w:t>
      </w:r>
      <w:r w:rsidR="00BA1CD8">
        <w:t>e</w:t>
      </w:r>
      <w:r>
        <w:t xml:space="preserve"> </w:t>
      </w:r>
      <w:r w:rsidR="00190221">
        <w:t>potrošnj</w:t>
      </w:r>
      <w:r w:rsidR="00BA1CD8">
        <w:t>e</w:t>
      </w:r>
      <w:r w:rsidR="00190221">
        <w:t xml:space="preserve"> električne energije</w:t>
      </w:r>
      <w:bookmarkEnd w:id="75"/>
      <w:bookmarkEnd w:id="76"/>
    </w:p>
    <w:tbl>
      <w:tblPr>
        <w:tblStyle w:val="GridTable1Light-Accent11"/>
        <w:tblW w:w="0" w:type="auto"/>
        <w:tblLook w:val="04A0" w:firstRow="1" w:lastRow="0" w:firstColumn="1" w:lastColumn="0" w:noHBand="0" w:noVBand="1"/>
      </w:tblPr>
      <w:tblGrid>
        <w:gridCol w:w="2835"/>
        <w:gridCol w:w="2835"/>
      </w:tblGrid>
      <w:tr w:rsidR="00190221" w:rsidRPr="00190221" w14:paraId="1D6A5A83" w14:textId="77777777" w:rsidTr="001330F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B28D7B5" w14:textId="006301B7" w:rsidR="00190221" w:rsidRPr="00190221" w:rsidRDefault="00190221" w:rsidP="00190221">
            <w:r>
              <w:t>Skupina objekata</w:t>
            </w:r>
          </w:p>
        </w:tc>
        <w:tc>
          <w:tcPr>
            <w:tcW w:w="2835" w:type="dxa"/>
            <w:noWrap/>
            <w:hideMark/>
          </w:tcPr>
          <w:p w14:paraId="18E8289A" w14:textId="6BE96B89" w:rsidR="00190221" w:rsidRPr="00190221" w:rsidRDefault="008A1F0A" w:rsidP="00190221">
            <w:pPr>
              <w:jc w:val="center"/>
              <w:cnfStyle w:val="100000000000" w:firstRow="1" w:lastRow="0" w:firstColumn="0" w:lastColumn="0" w:oddVBand="0" w:evenVBand="0" w:oddHBand="0" w:evenHBand="0" w:firstRowFirstColumn="0" w:firstRowLastColumn="0" w:lastRowFirstColumn="0" w:lastRowLastColumn="0"/>
            </w:pPr>
            <w:r>
              <w:t>Broj o</w:t>
            </w:r>
            <w:r w:rsidR="00190221">
              <w:t>bjek</w:t>
            </w:r>
            <w:r>
              <w:t>ata</w:t>
            </w:r>
            <w:r w:rsidR="00190221">
              <w:t xml:space="preserve"> za </w:t>
            </w:r>
            <w:r w:rsidR="00A565F0">
              <w:t>analizu</w:t>
            </w:r>
          </w:p>
        </w:tc>
      </w:tr>
      <w:tr w:rsidR="00190221" w:rsidRPr="00190221" w14:paraId="656F86B8"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141F20C5" w14:textId="77777777" w:rsidR="00190221" w:rsidRPr="00190221" w:rsidRDefault="00190221">
            <w:r w:rsidRPr="00190221">
              <w:t>Bolnica</w:t>
            </w:r>
          </w:p>
        </w:tc>
        <w:tc>
          <w:tcPr>
            <w:tcW w:w="2835" w:type="dxa"/>
            <w:noWrap/>
            <w:hideMark/>
          </w:tcPr>
          <w:p w14:paraId="0938DC7E" w14:textId="77777777" w:rsidR="00190221" w:rsidRPr="00190221" w:rsidRDefault="00190221" w:rsidP="00190221">
            <w:pPr>
              <w:jc w:val="center"/>
              <w:cnfStyle w:val="000000000000" w:firstRow="0" w:lastRow="0" w:firstColumn="0" w:lastColumn="0" w:oddVBand="0" w:evenVBand="0" w:oddHBand="0" w:evenHBand="0" w:firstRowFirstColumn="0" w:firstRowLastColumn="0" w:lastRowFirstColumn="0" w:lastRowLastColumn="0"/>
            </w:pPr>
            <w:r w:rsidRPr="00190221">
              <w:t>1</w:t>
            </w:r>
          </w:p>
        </w:tc>
      </w:tr>
      <w:tr w:rsidR="00190221" w:rsidRPr="00190221" w14:paraId="66D7A0A7"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02901C7C" w14:textId="77777777" w:rsidR="00190221" w:rsidRPr="00190221" w:rsidRDefault="00190221" w:rsidP="00190221">
            <w:r w:rsidRPr="00190221">
              <w:t>Obrazovanje</w:t>
            </w:r>
          </w:p>
        </w:tc>
        <w:tc>
          <w:tcPr>
            <w:tcW w:w="2835" w:type="dxa"/>
            <w:noWrap/>
            <w:hideMark/>
          </w:tcPr>
          <w:p w14:paraId="6DA17A24" w14:textId="445FE67C" w:rsidR="00190221" w:rsidRPr="00190221" w:rsidRDefault="00150CA9" w:rsidP="00190221">
            <w:pPr>
              <w:jc w:val="center"/>
              <w:cnfStyle w:val="000000000000" w:firstRow="0" w:lastRow="0" w:firstColumn="0" w:lastColumn="0" w:oddVBand="0" w:evenVBand="0" w:oddHBand="0" w:evenHBand="0" w:firstRowFirstColumn="0" w:firstRowLastColumn="0" w:lastRowFirstColumn="0" w:lastRowLastColumn="0"/>
            </w:pPr>
            <w:r>
              <w:t>1</w:t>
            </w:r>
            <w:r w:rsidR="003C7DBB">
              <w:t>76</w:t>
            </w:r>
          </w:p>
        </w:tc>
      </w:tr>
      <w:tr w:rsidR="00190221" w:rsidRPr="00190221" w14:paraId="3AF69C50"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50FAC508" w14:textId="77777777" w:rsidR="00190221" w:rsidRPr="00190221" w:rsidRDefault="00190221" w:rsidP="00190221">
            <w:r w:rsidRPr="00190221">
              <w:t>Uredske zgrade</w:t>
            </w:r>
          </w:p>
        </w:tc>
        <w:tc>
          <w:tcPr>
            <w:tcW w:w="2835" w:type="dxa"/>
            <w:noWrap/>
            <w:hideMark/>
          </w:tcPr>
          <w:p w14:paraId="3F65AEFB" w14:textId="67FDA120" w:rsidR="00190221" w:rsidRPr="00190221" w:rsidRDefault="00F4471C" w:rsidP="00190221">
            <w:pPr>
              <w:jc w:val="center"/>
              <w:cnfStyle w:val="000000000000" w:firstRow="0" w:lastRow="0" w:firstColumn="0" w:lastColumn="0" w:oddVBand="0" w:evenVBand="0" w:oddHBand="0" w:evenHBand="0" w:firstRowFirstColumn="0" w:firstRowLastColumn="0" w:lastRowFirstColumn="0" w:lastRowLastColumn="0"/>
            </w:pPr>
            <w:r>
              <w:t>18</w:t>
            </w:r>
          </w:p>
        </w:tc>
      </w:tr>
      <w:tr w:rsidR="00190221" w:rsidRPr="00190221" w14:paraId="38A36F80"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21D78DB2" w14:textId="77777777" w:rsidR="00190221" w:rsidRPr="00190221" w:rsidRDefault="00190221" w:rsidP="00190221">
            <w:r w:rsidRPr="00190221">
              <w:t>Višestambene zgrade</w:t>
            </w:r>
          </w:p>
        </w:tc>
        <w:tc>
          <w:tcPr>
            <w:tcW w:w="2835" w:type="dxa"/>
            <w:noWrap/>
            <w:hideMark/>
          </w:tcPr>
          <w:p w14:paraId="656396F7" w14:textId="186CCE36" w:rsidR="00190221" w:rsidRPr="00190221" w:rsidRDefault="00F4471C" w:rsidP="00190221">
            <w:pPr>
              <w:jc w:val="center"/>
              <w:cnfStyle w:val="000000000000" w:firstRow="0" w:lastRow="0" w:firstColumn="0" w:lastColumn="0" w:oddVBand="0" w:evenVBand="0" w:oddHBand="0" w:evenHBand="0" w:firstRowFirstColumn="0" w:firstRowLastColumn="0" w:lastRowFirstColumn="0" w:lastRowLastColumn="0"/>
            </w:pPr>
            <w:r>
              <w:t>5</w:t>
            </w:r>
          </w:p>
        </w:tc>
      </w:tr>
      <w:tr w:rsidR="00190221" w:rsidRPr="00190221" w14:paraId="4F896B76"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70F95F4F" w14:textId="77777777" w:rsidR="00190221" w:rsidRPr="00190221" w:rsidRDefault="00190221" w:rsidP="00190221">
            <w:r w:rsidRPr="00190221">
              <w:t>Zdravstvo</w:t>
            </w:r>
          </w:p>
        </w:tc>
        <w:tc>
          <w:tcPr>
            <w:tcW w:w="2835" w:type="dxa"/>
            <w:noWrap/>
            <w:hideMark/>
          </w:tcPr>
          <w:p w14:paraId="29CA436D" w14:textId="4C42B47F" w:rsidR="00190221" w:rsidRPr="00190221" w:rsidRDefault="00F4471C" w:rsidP="00190221">
            <w:pPr>
              <w:jc w:val="center"/>
              <w:cnfStyle w:val="000000000000" w:firstRow="0" w:lastRow="0" w:firstColumn="0" w:lastColumn="0" w:oddVBand="0" w:evenVBand="0" w:oddHBand="0" w:evenHBand="0" w:firstRowFirstColumn="0" w:firstRowLastColumn="0" w:lastRowFirstColumn="0" w:lastRowLastColumn="0"/>
            </w:pPr>
            <w:r>
              <w:t>74</w:t>
            </w:r>
          </w:p>
        </w:tc>
      </w:tr>
      <w:tr w:rsidR="00190221" w:rsidRPr="00190221" w14:paraId="3FE392CB" w14:textId="77777777" w:rsidTr="001330FB">
        <w:trPr>
          <w:trHeight w:val="300"/>
        </w:trPr>
        <w:tc>
          <w:tcPr>
            <w:cnfStyle w:val="001000000000" w:firstRow="0" w:lastRow="0" w:firstColumn="1" w:lastColumn="0" w:oddVBand="0" w:evenVBand="0" w:oddHBand="0" w:evenHBand="0" w:firstRowFirstColumn="0" w:firstRowLastColumn="0" w:lastRowFirstColumn="0" w:lastRowLastColumn="0"/>
            <w:tcW w:w="2835" w:type="dxa"/>
            <w:noWrap/>
            <w:hideMark/>
          </w:tcPr>
          <w:p w14:paraId="65EC76EA" w14:textId="065449C0" w:rsidR="00190221" w:rsidRPr="00190221" w:rsidRDefault="00190221" w:rsidP="00190221">
            <w:r>
              <w:t>Sveukupno</w:t>
            </w:r>
          </w:p>
        </w:tc>
        <w:tc>
          <w:tcPr>
            <w:tcW w:w="2835" w:type="dxa"/>
            <w:noWrap/>
            <w:hideMark/>
          </w:tcPr>
          <w:p w14:paraId="3B9AE22C" w14:textId="351E8C9D" w:rsidR="00190221" w:rsidRPr="00190221" w:rsidRDefault="00190221" w:rsidP="00190221">
            <w:pPr>
              <w:jc w:val="center"/>
              <w:cnfStyle w:val="000000000000" w:firstRow="0" w:lastRow="0" w:firstColumn="0" w:lastColumn="0" w:oddVBand="0" w:evenVBand="0" w:oddHBand="0" w:evenHBand="0" w:firstRowFirstColumn="0" w:firstRowLastColumn="0" w:lastRowFirstColumn="0" w:lastRowLastColumn="0"/>
              <w:rPr>
                <w:b/>
                <w:bCs/>
              </w:rPr>
            </w:pPr>
            <w:r w:rsidRPr="00190221">
              <w:rPr>
                <w:b/>
                <w:bCs/>
              </w:rPr>
              <w:t>2</w:t>
            </w:r>
            <w:r w:rsidR="003C7DBB">
              <w:rPr>
                <w:b/>
                <w:bCs/>
              </w:rPr>
              <w:t>74</w:t>
            </w:r>
          </w:p>
        </w:tc>
      </w:tr>
    </w:tbl>
    <w:p w14:paraId="1EE8656C" w14:textId="312F7763" w:rsidR="00190221" w:rsidRPr="00190221" w:rsidRDefault="00190221" w:rsidP="00190221"/>
    <w:p w14:paraId="34B886F2" w14:textId="16D3A9AF" w:rsidR="00870863" w:rsidRDefault="009B0F4F" w:rsidP="00DC14E2">
      <w:pPr>
        <w:rPr>
          <w:b/>
          <w:smallCaps/>
          <w:color w:val="595959" w:themeColor="text1" w:themeTint="A6"/>
          <w:spacing w:val="6"/>
        </w:rPr>
      </w:pPr>
      <w:r w:rsidRPr="00E465D2">
        <w:t xml:space="preserve">Za </w:t>
      </w:r>
      <w:r w:rsidR="00A565F0">
        <w:t xml:space="preserve">navedene objekte </w:t>
      </w:r>
      <w:r w:rsidRPr="00E465D2">
        <w:t>izračunata je prosječna godišnja specifična potrošnja električne energije</w:t>
      </w:r>
      <w:r w:rsidR="0009251E" w:rsidRPr="00E465D2">
        <w:t xml:space="preserve"> </w:t>
      </w:r>
      <w:r w:rsidRPr="00E465D2">
        <w:t xml:space="preserve">te prikazana prema namjenama objekata </w:t>
      </w:r>
      <w:r w:rsidR="00DC14E2" w:rsidRPr="00E465D2">
        <w:t>(</w:t>
      </w:r>
      <w:r w:rsidR="00695FFB" w:rsidRPr="00E465D2">
        <w:fldChar w:fldCharType="begin"/>
      </w:r>
      <w:r w:rsidR="00695FFB" w:rsidRPr="00E465D2">
        <w:instrText xml:space="preserve"> REF _Ref17995839 \h </w:instrText>
      </w:r>
      <w:r w:rsidR="00DC14E2" w:rsidRPr="00E465D2">
        <w:instrText xml:space="preserve"> \* MERGEFORMAT </w:instrText>
      </w:r>
      <w:r w:rsidR="00695FFB" w:rsidRPr="00E465D2">
        <w:fldChar w:fldCharType="separate"/>
      </w:r>
      <w:r w:rsidR="00A16025">
        <w:t>Tablica 15</w:t>
      </w:r>
      <w:r w:rsidR="00695FFB" w:rsidRPr="00E465D2">
        <w:fldChar w:fldCharType="end"/>
      </w:r>
      <w:r w:rsidR="00695FFB" w:rsidRPr="00E465D2">
        <w:t xml:space="preserve"> </w:t>
      </w:r>
      <w:r w:rsidR="00E66FAC" w:rsidRPr="00E465D2">
        <w:t xml:space="preserve">i </w:t>
      </w:r>
      <w:r w:rsidR="0070400B" w:rsidRPr="00E465D2">
        <w:fldChar w:fldCharType="begin"/>
      </w:r>
      <w:r w:rsidR="0070400B" w:rsidRPr="00E465D2">
        <w:instrText xml:space="preserve"> REF _Ref18060805 \h </w:instrText>
      </w:r>
      <w:r w:rsidR="00DC14E2" w:rsidRPr="00E465D2">
        <w:instrText xml:space="preserve"> \* MERGEFORMAT </w:instrText>
      </w:r>
      <w:r w:rsidR="0070400B" w:rsidRPr="00E465D2">
        <w:fldChar w:fldCharType="separate"/>
      </w:r>
      <w:r w:rsidR="00A16025">
        <w:t>Slika 16</w:t>
      </w:r>
      <w:r w:rsidR="0070400B" w:rsidRPr="00E465D2">
        <w:fldChar w:fldCharType="end"/>
      </w:r>
      <w:r w:rsidR="00DC14E2" w:rsidRPr="00E465D2">
        <w:t>)</w:t>
      </w:r>
      <w:r w:rsidR="00DC14E2" w:rsidRPr="00E465D2">
        <w:rPr>
          <w:b/>
          <w:smallCaps/>
          <w:color w:val="595959" w:themeColor="text1" w:themeTint="A6"/>
          <w:spacing w:val="6"/>
        </w:rPr>
        <w:t>.</w:t>
      </w:r>
    </w:p>
    <w:p w14:paraId="3AA84D0E" w14:textId="77777777" w:rsidR="005039D5" w:rsidRDefault="005039D5" w:rsidP="00DC14E2"/>
    <w:p w14:paraId="7B1F5384" w14:textId="6D9FBCF7" w:rsidR="009B0F4F" w:rsidRPr="00544615" w:rsidRDefault="009B0F4F" w:rsidP="009B0F4F">
      <w:pPr>
        <w:pStyle w:val="Opisslike"/>
      </w:pPr>
      <w:bookmarkStart w:id="78" w:name="_Ref17995839"/>
      <w:bookmarkStart w:id="79" w:name="_Toc21089729"/>
      <w:r>
        <w:t xml:space="preserve">Tablica </w:t>
      </w:r>
      <w:r w:rsidR="00A63945">
        <w:fldChar w:fldCharType="begin"/>
      </w:r>
      <w:r w:rsidR="00A63945">
        <w:instrText xml:space="preserve"> SEQ Tablica \* ARABIC </w:instrText>
      </w:r>
      <w:r w:rsidR="00A63945">
        <w:fldChar w:fldCharType="separate"/>
      </w:r>
      <w:r w:rsidR="00A16025">
        <w:rPr>
          <w:noProof/>
        </w:rPr>
        <w:t>15</w:t>
      </w:r>
      <w:r w:rsidR="00A63945">
        <w:fldChar w:fldCharType="end"/>
      </w:r>
      <w:bookmarkEnd w:id="78"/>
      <w:r>
        <w:t xml:space="preserve"> </w:t>
      </w:r>
      <w:r w:rsidR="0009251E">
        <w:t>Specifična potrošnja električne energije</w:t>
      </w:r>
      <w:r w:rsidR="00544615">
        <w:t xml:space="preserve"> (kWh/m</w:t>
      </w:r>
      <w:r w:rsidR="00544615">
        <w:rPr>
          <w:vertAlign w:val="superscript"/>
        </w:rPr>
        <w:t>2</w:t>
      </w:r>
      <w:r w:rsidR="00544615">
        <w:t>)</w:t>
      </w:r>
      <w:bookmarkEnd w:id="79"/>
    </w:p>
    <w:tbl>
      <w:tblPr>
        <w:tblStyle w:val="GridTable1Light-Accent11"/>
        <w:tblW w:w="0" w:type="auto"/>
        <w:tblLook w:val="04A0" w:firstRow="1" w:lastRow="0" w:firstColumn="1" w:lastColumn="0" w:noHBand="0" w:noVBand="1"/>
      </w:tblPr>
      <w:tblGrid>
        <w:gridCol w:w="2333"/>
        <w:gridCol w:w="665"/>
        <w:gridCol w:w="665"/>
        <w:gridCol w:w="665"/>
        <w:gridCol w:w="1729"/>
      </w:tblGrid>
      <w:tr w:rsidR="009B0F4F" w:rsidRPr="0051140B" w14:paraId="685EFA71" w14:textId="77777777" w:rsidTr="00877E8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0E87B52" w14:textId="77777777" w:rsidR="009B0F4F" w:rsidRPr="0056253B" w:rsidRDefault="009B0F4F" w:rsidP="00877E87">
            <w:pPr>
              <w:jc w:val="center"/>
              <w:rPr>
                <w:rFonts w:eastAsia="Times New Roman" w:cs="Times New Roman"/>
                <w:color w:val="000000"/>
                <w:szCs w:val="22"/>
                <w:lang w:eastAsia="hr-HR"/>
              </w:rPr>
            </w:pPr>
            <w:r w:rsidRPr="0056253B">
              <w:rPr>
                <w:rFonts w:eastAsia="Times New Roman" w:cs="Times New Roman"/>
                <w:color w:val="000000"/>
                <w:szCs w:val="22"/>
                <w:lang w:eastAsia="hr-HR"/>
              </w:rPr>
              <w:t>Skupina objekata</w:t>
            </w:r>
          </w:p>
        </w:tc>
        <w:tc>
          <w:tcPr>
            <w:tcW w:w="0" w:type="auto"/>
            <w:noWrap/>
            <w:hideMark/>
          </w:tcPr>
          <w:p w14:paraId="61CFCA29" w14:textId="77777777" w:rsidR="009B0F4F" w:rsidRPr="0056253B" w:rsidRDefault="009B0F4F" w:rsidP="00877E8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6253B">
              <w:rPr>
                <w:rFonts w:eastAsia="Times New Roman" w:cs="Times New Roman"/>
                <w:color w:val="000000"/>
                <w:szCs w:val="22"/>
                <w:lang w:eastAsia="hr-HR"/>
              </w:rPr>
              <w:t>2016</w:t>
            </w:r>
          </w:p>
        </w:tc>
        <w:tc>
          <w:tcPr>
            <w:tcW w:w="0" w:type="auto"/>
            <w:noWrap/>
            <w:hideMark/>
          </w:tcPr>
          <w:p w14:paraId="7B8B6AC5" w14:textId="77777777" w:rsidR="009B0F4F" w:rsidRPr="0056253B" w:rsidRDefault="009B0F4F" w:rsidP="00877E8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6253B">
              <w:rPr>
                <w:rFonts w:eastAsia="Times New Roman" w:cs="Times New Roman"/>
                <w:color w:val="000000"/>
                <w:szCs w:val="22"/>
                <w:lang w:eastAsia="hr-HR"/>
              </w:rPr>
              <w:t>2017</w:t>
            </w:r>
          </w:p>
        </w:tc>
        <w:tc>
          <w:tcPr>
            <w:tcW w:w="0" w:type="auto"/>
            <w:noWrap/>
            <w:hideMark/>
          </w:tcPr>
          <w:p w14:paraId="2E8C0CA4" w14:textId="77777777" w:rsidR="009B0F4F" w:rsidRPr="0056253B" w:rsidRDefault="009B0F4F" w:rsidP="00877E8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6253B">
              <w:rPr>
                <w:rFonts w:eastAsia="Times New Roman" w:cs="Times New Roman"/>
                <w:color w:val="000000"/>
                <w:szCs w:val="22"/>
                <w:lang w:eastAsia="hr-HR"/>
              </w:rPr>
              <w:t>2018</w:t>
            </w:r>
          </w:p>
        </w:tc>
        <w:tc>
          <w:tcPr>
            <w:tcW w:w="0" w:type="auto"/>
            <w:noWrap/>
            <w:hideMark/>
          </w:tcPr>
          <w:p w14:paraId="4DCDB9D5" w14:textId="77777777" w:rsidR="009B0F4F" w:rsidRPr="0056253B" w:rsidRDefault="009B0F4F" w:rsidP="00877E87">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6253B">
              <w:rPr>
                <w:rFonts w:eastAsia="Times New Roman" w:cs="Times New Roman"/>
                <w:color w:val="000000"/>
                <w:szCs w:val="22"/>
                <w:lang w:eastAsia="hr-HR"/>
              </w:rPr>
              <w:t>Ukupan prosjek</w:t>
            </w:r>
          </w:p>
        </w:tc>
      </w:tr>
      <w:tr w:rsidR="009B0F4F" w:rsidRPr="0051140B" w14:paraId="070681F1" w14:textId="77777777" w:rsidTr="00877E8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EBAA7A1" w14:textId="77777777" w:rsidR="009B0F4F" w:rsidRPr="0056253B" w:rsidRDefault="009B0F4F" w:rsidP="00877E87">
            <w:pPr>
              <w:jc w:val="left"/>
              <w:rPr>
                <w:rFonts w:eastAsia="Times New Roman" w:cs="Times New Roman"/>
                <w:color w:val="000000"/>
                <w:szCs w:val="22"/>
                <w:lang w:eastAsia="hr-HR"/>
              </w:rPr>
            </w:pPr>
            <w:r w:rsidRPr="0056253B">
              <w:rPr>
                <w:rFonts w:eastAsia="Times New Roman" w:cs="Times New Roman"/>
                <w:color w:val="000000"/>
                <w:szCs w:val="22"/>
                <w:lang w:eastAsia="hr-HR"/>
              </w:rPr>
              <w:t>Bolnica</w:t>
            </w:r>
          </w:p>
        </w:tc>
        <w:tc>
          <w:tcPr>
            <w:tcW w:w="0" w:type="auto"/>
            <w:noWrap/>
            <w:hideMark/>
          </w:tcPr>
          <w:p w14:paraId="79BD9883" w14:textId="1657C179" w:rsidR="009B0F4F" w:rsidRPr="0056253B" w:rsidRDefault="00544615"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6253B">
              <w:rPr>
                <w:rFonts w:eastAsia="Times New Roman" w:cs="Times New Roman"/>
                <w:color w:val="000000"/>
                <w:szCs w:val="22"/>
                <w:lang w:eastAsia="hr-HR"/>
              </w:rPr>
              <w:t>78</w:t>
            </w:r>
          </w:p>
        </w:tc>
        <w:tc>
          <w:tcPr>
            <w:tcW w:w="0" w:type="auto"/>
            <w:noWrap/>
            <w:hideMark/>
          </w:tcPr>
          <w:p w14:paraId="7990CF4D" w14:textId="448245E3" w:rsidR="009B0F4F" w:rsidRPr="0056253B" w:rsidRDefault="00567A9D"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6253B">
              <w:rPr>
                <w:rFonts w:eastAsia="Times New Roman" w:cs="Times New Roman"/>
                <w:color w:val="000000"/>
                <w:szCs w:val="22"/>
                <w:lang w:eastAsia="hr-HR"/>
              </w:rPr>
              <w:t>76</w:t>
            </w:r>
          </w:p>
        </w:tc>
        <w:tc>
          <w:tcPr>
            <w:tcW w:w="0" w:type="auto"/>
            <w:noWrap/>
            <w:hideMark/>
          </w:tcPr>
          <w:p w14:paraId="436DA499" w14:textId="2FCB8302" w:rsidR="009B0F4F" w:rsidRPr="0056253B" w:rsidRDefault="0001344D"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56253B">
              <w:rPr>
                <w:rFonts w:eastAsia="Times New Roman" w:cs="Times New Roman"/>
                <w:color w:val="000000"/>
                <w:szCs w:val="22"/>
                <w:lang w:eastAsia="hr-HR"/>
              </w:rPr>
              <w:t>76</w:t>
            </w:r>
          </w:p>
        </w:tc>
        <w:tc>
          <w:tcPr>
            <w:tcW w:w="0" w:type="auto"/>
            <w:noWrap/>
            <w:hideMark/>
          </w:tcPr>
          <w:p w14:paraId="60506383" w14:textId="01C7A21B" w:rsidR="009B0F4F" w:rsidRPr="0056253B" w:rsidRDefault="00502CA2"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zCs w:val="22"/>
                <w:lang w:eastAsia="hr-HR"/>
              </w:rPr>
            </w:pPr>
            <w:r w:rsidRPr="0056253B">
              <w:rPr>
                <w:rFonts w:eastAsia="Times New Roman" w:cs="Times New Roman"/>
                <w:b/>
                <w:color w:val="000000"/>
                <w:szCs w:val="22"/>
                <w:lang w:eastAsia="hr-HR"/>
              </w:rPr>
              <w:t>77</w:t>
            </w:r>
          </w:p>
        </w:tc>
      </w:tr>
      <w:tr w:rsidR="009B0F4F" w:rsidRPr="0051140B" w14:paraId="395AF4F6" w14:textId="77777777" w:rsidTr="00877E87">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FB3BCDD" w14:textId="77777777" w:rsidR="009B0F4F" w:rsidRPr="0056253B" w:rsidRDefault="009B0F4F" w:rsidP="00877E87">
            <w:pPr>
              <w:jc w:val="left"/>
              <w:rPr>
                <w:rFonts w:eastAsia="Times New Roman" w:cs="Times New Roman"/>
                <w:color w:val="000000"/>
                <w:szCs w:val="22"/>
                <w:lang w:eastAsia="hr-HR"/>
              </w:rPr>
            </w:pPr>
            <w:r w:rsidRPr="0056253B">
              <w:rPr>
                <w:rFonts w:eastAsia="Times New Roman" w:cs="Times New Roman"/>
                <w:color w:val="000000"/>
                <w:szCs w:val="22"/>
                <w:lang w:eastAsia="hr-HR"/>
              </w:rPr>
              <w:t>Obrazovanje</w:t>
            </w:r>
          </w:p>
        </w:tc>
        <w:tc>
          <w:tcPr>
            <w:tcW w:w="0" w:type="auto"/>
            <w:noWrap/>
            <w:hideMark/>
          </w:tcPr>
          <w:p w14:paraId="4D613A9C" w14:textId="18B36E2D" w:rsidR="009B0F4F" w:rsidRPr="0056253B" w:rsidRDefault="005A3179"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Pr>
                <w:rFonts w:eastAsia="Times New Roman" w:cs="Times New Roman"/>
                <w:color w:val="000000"/>
                <w:szCs w:val="22"/>
                <w:lang w:eastAsia="hr-HR"/>
              </w:rPr>
              <w:t>21</w:t>
            </w:r>
          </w:p>
        </w:tc>
        <w:tc>
          <w:tcPr>
            <w:tcW w:w="0" w:type="auto"/>
            <w:noWrap/>
            <w:hideMark/>
          </w:tcPr>
          <w:p w14:paraId="261241B9" w14:textId="24CBFDCB" w:rsidR="009B0F4F" w:rsidRPr="0056253B" w:rsidRDefault="005A3179"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Pr>
                <w:rFonts w:eastAsia="Times New Roman" w:cs="Times New Roman"/>
                <w:color w:val="000000"/>
                <w:szCs w:val="22"/>
                <w:lang w:eastAsia="hr-HR"/>
              </w:rPr>
              <w:t>26</w:t>
            </w:r>
          </w:p>
        </w:tc>
        <w:tc>
          <w:tcPr>
            <w:tcW w:w="0" w:type="auto"/>
            <w:noWrap/>
            <w:hideMark/>
          </w:tcPr>
          <w:p w14:paraId="257021E3" w14:textId="6C167BD5" w:rsidR="009B0F4F" w:rsidRPr="0056253B" w:rsidRDefault="005A3179"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Pr>
                <w:rFonts w:eastAsia="Times New Roman" w:cs="Times New Roman"/>
                <w:color w:val="000000"/>
                <w:szCs w:val="22"/>
                <w:lang w:eastAsia="hr-HR"/>
              </w:rPr>
              <w:t>28</w:t>
            </w:r>
          </w:p>
        </w:tc>
        <w:tc>
          <w:tcPr>
            <w:tcW w:w="0" w:type="auto"/>
            <w:noWrap/>
            <w:hideMark/>
          </w:tcPr>
          <w:p w14:paraId="59D0C679" w14:textId="4DAEC17E" w:rsidR="009B0F4F" w:rsidRPr="0056253B" w:rsidRDefault="00812090" w:rsidP="00877E87">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zCs w:val="22"/>
                <w:lang w:eastAsia="hr-HR"/>
              </w:rPr>
            </w:pPr>
            <w:r>
              <w:rPr>
                <w:rFonts w:eastAsia="Times New Roman" w:cs="Times New Roman"/>
                <w:b/>
                <w:color w:val="000000"/>
                <w:szCs w:val="22"/>
                <w:lang w:eastAsia="hr-HR"/>
              </w:rPr>
              <w:t>25</w:t>
            </w:r>
          </w:p>
        </w:tc>
      </w:tr>
      <w:tr w:rsidR="00812090" w:rsidRPr="0051140B" w14:paraId="76072024"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BECA36B" w14:textId="77777777" w:rsidR="00812090" w:rsidRPr="0056253B" w:rsidRDefault="00812090" w:rsidP="00812090">
            <w:pPr>
              <w:jc w:val="left"/>
              <w:rPr>
                <w:rFonts w:eastAsia="Times New Roman" w:cs="Times New Roman"/>
                <w:color w:val="000000"/>
                <w:szCs w:val="22"/>
                <w:lang w:eastAsia="hr-HR"/>
              </w:rPr>
            </w:pPr>
            <w:r w:rsidRPr="0056253B">
              <w:rPr>
                <w:rFonts w:eastAsia="Times New Roman" w:cs="Times New Roman"/>
                <w:color w:val="000000"/>
                <w:szCs w:val="22"/>
                <w:lang w:eastAsia="hr-HR"/>
              </w:rPr>
              <w:t>Uredske zgrade</w:t>
            </w:r>
          </w:p>
        </w:tc>
        <w:tc>
          <w:tcPr>
            <w:tcW w:w="0" w:type="auto"/>
            <w:noWrap/>
            <w:vAlign w:val="top"/>
            <w:hideMark/>
          </w:tcPr>
          <w:p w14:paraId="70463368" w14:textId="0D2FB3C7" w:rsidR="00812090" w:rsidRPr="0056253B" w:rsidRDefault="00812090" w:rsidP="00812090">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457387">
              <w:t>29</w:t>
            </w:r>
          </w:p>
        </w:tc>
        <w:tc>
          <w:tcPr>
            <w:tcW w:w="0" w:type="auto"/>
            <w:noWrap/>
            <w:vAlign w:val="top"/>
            <w:hideMark/>
          </w:tcPr>
          <w:p w14:paraId="502F2094" w14:textId="6A34195F" w:rsidR="00812090" w:rsidRPr="0056253B" w:rsidRDefault="00812090" w:rsidP="00812090">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457387">
              <w:t>34</w:t>
            </w:r>
          </w:p>
        </w:tc>
        <w:tc>
          <w:tcPr>
            <w:tcW w:w="0" w:type="auto"/>
            <w:noWrap/>
            <w:vAlign w:val="top"/>
            <w:hideMark/>
          </w:tcPr>
          <w:p w14:paraId="3B01BB16" w14:textId="7C7D4BBD" w:rsidR="00812090" w:rsidRPr="0056253B" w:rsidRDefault="00812090" w:rsidP="00812090">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457387">
              <w:t>34</w:t>
            </w:r>
          </w:p>
        </w:tc>
        <w:tc>
          <w:tcPr>
            <w:tcW w:w="0" w:type="auto"/>
            <w:noWrap/>
            <w:vAlign w:val="top"/>
            <w:hideMark/>
          </w:tcPr>
          <w:p w14:paraId="4C73155B" w14:textId="4F7798E5" w:rsidR="00812090" w:rsidRPr="008A26DE" w:rsidRDefault="00812090" w:rsidP="00812090">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2"/>
                <w:lang w:eastAsia="hr-HR"/>
              </w:rPr>
            </w:pPr>
            <w:r w:rsidRPr="008A26DE">
              <w:rPr>
                <w:b/>
                <w:bCs/>
              </w:rPr>
              <w:t>32</w:t>
            </w:r>
          </w:p>
        </w:tc>
      </w:tr>
      <w:tr w:rsidR="001D336F" w:rsidRPr="0051140B" w14:paraId="14494321"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A690E5A" w14:textId="77777777" w:rsidR="001D336F" w:rsidRPr="0056253B" w:rsidRDefault="001D336F" w:rsidP="001D336F">
            <w:pPr>
              <w:jc w:val="left"/>
              <w:rPr>
                <w:rFonts w:eastAsia="Times New Roman" w:cs="Times New Roman"/>
                <w:color w:val="000000"/>
                <w:szCs w:val="22"/>
                <w:lang w:eastAsia="hr-HR"/>
              </w:rPr>
            </w:pPr>
            <w:r w:rsidRPr="0056253B">
              <w:rPr>
                <w:rFonts w:eastAsia="Times New Roman" w:cs="Times New Roman"/>
                <w:color w:val="000000"/>
                <w:szCs w:val="22"/>
                <w:lang w:eastAsia="hr-HR"/>
              </w:rPr>
              <w:t>Višestambene zgrade</w:t>
            </w:r>
          </w:p>
        </w:tc>
        <w:tc>
          <w:tcPr>
            <w:tcW w:w="0" w:type="auto"/>
            <w:noWrap/>
            <w:vAlign w:val="top"/>
            <w:hideMark/>
          </w:tcPr>
          <w:p w14:paraId="7B583D2D" w14:textId="664A06D8" w:rsidR="001D336F" w:rsidRPr="0056253B"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96458C">
              <w:t>68</w:t>
            </w:r>
          </w:p>
        </w:tc>
        <w:tc>
          <w:tcPr>
            <w:tcW w:w="0" w:type="auto"/>
            <w:noWrap/>
            <w:vAlign w:val="top"/>
            <w:hideMark/>
          </w:tcPr>
          <w:p w14:paraId="032FE72E" w14:textId="26FFF5B6" w:rsidR="001D336F" w:rsidRPr="0056253B"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96458C">
              <w:t>67</w:t>
            </w:r>
          </w:p>
        </w:tc>
        <w:tc>
          <w:tcPr>
            <w:tcW w:w="0" w:type="auto"/>
            <w:noWrap/>
            <w:vAlign w:val="top"/>
            <w:hideMark/>
          </w:tcPr>
          <w:p w14:paraId="5FC47EB0" w14:textId="4B0F9887" w:rsidR="001D336F" w:rsidRPr="0056253B"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96458C">
              <w:t>61</w:t>
            </w:r>
          </w:p>
        </w:tc>
        <w:tc>
          <w:tcPr>
            <w:tcW w:w="0" w:type="auto"/>
            <w:noWrap/>
            <w:vAlign w:val="top"/>
            <w:hideMark/>
          </w:tcPr>
          <w:p w14:paraId="103D21E0" w14:textId="381A5D5D" w:rsidR="001D336F" w:rsidRPr="008A26DE"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2"/>
                <w:lang w:eastAsia="hr-HR"/>
              </w:rPr>
            </w:pPr>
            <w:r w:rsidRPr="008A26DE">
              <w:rPr>
                <w:b/>
                <w:bCs/>
              </w:rPr>
              <w:t>65</w:t>
            </w:r>
          </w:p>
        </w:tc>
      </w:tr>
      <w:tr w:rsidR="001D336F" w:rsidRPr="0051140B" w14:paraId="471E5929"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9A0F7AB" w14:textId="77777777" w:rsidR="001D336F" w:rsidRPr="0056253B" w:rsidRDefault="001D336F" w:rsidP="001D336F">
            <w:pPr>
              <w:jc w:val="left"/>
              <w:rPr>
                <w:rFonts w:eastAsia="Times New Roman" w:cs="Times New Roman"/>
                <w:color w:val="000000"/>
                <w:szCs w:val="22"/>
                <w:lang w:eastAsia="hr-HR"/>
              </w:rPr>
            </w:pPr>
            <w:r w:rsidRPr="0056253B">
              <w:rPr>
                <w:rFonts w:eastAsia="Times New Roman" w:cs="Times New Roman"/>
                <w:color w:val="000000"/>
                <w:szCs w:val="22"/>
                <w:lang w:eastAsia="hr-HR"/>
              </w:rPr>
              <w:t>Zdravstvo</w:t>
            </w:r>
          </w:p>
        </w:tc>
        <w:tc>
          <w:tcPr>
            <w:tcW w:w="0" w:type="auto"/>
            <w:noWrap/>
            <w:vAlign w:val="top"/>
            <w:hideMark/>
          </w:tcPr>
          <w:p w14:paraId="0F4A3B2F" w14:textId="0810BA81" w:rsidR="001D336F" w:rsidRPr="0056253B"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266BAD">
              <w:t>36</w:t>
            </w:r>
          </w:p>
        </w:tc>
        <w:tc>
          <w:tcPr>
            <w:tcW w:w="0" w:type="auto"/>
            <w:noWrap/>
            <w:vAlign w:val="top"/>
            <w:hideMark/>
          </w:tcPr>
          <w:p w14:paraId="2DCD284E" w14:textId="2D100562" w:rsidR="001D336F" w:rsidRPr="0056253B"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266BAD">
              <w:t>49</w:t>
            </w:r>
          </w:p>
        </w:tc>
        <w:tc>
          <w:tcPr>
            <w:tcW w:w="0" w:type="auto"/>
            <w:noWrap/>
            <w:vAlign w:val="top"/>
            <w:hideMark/>
          </w:tcPr>
          <w:p w14:paraId="329014F3" w14:textId="7673B3EE" w:rsidR="001D336F" w:rsidRPr="0056253B"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Cs w:val="22"/>
                <w:lang w:eastAsia="hr-HR"/>
              </w:rPr>
            </w:pPr>
            <w:r w:rsidRPr="00266BAD">
              <w:t>48</w:t>
            </w:r>
          </w:p>
        </w:tc>
        <w:tc>
          <w:tcPr>
            <w:tcW w:w="0" w:type="auto"/>
            <w:noWrap/>
            <w:vAlign w:val="top"/>
            <w:hideMark/>
          </w:tcPr>
          <w:p w14:paraId="5C80753C" w14:textId="2A62A2B9" w:rsidR="001D336F" w:rsidRPr="008A26DE"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szCs w:val="22"/>
                <w:lang w:eastAsia="hr-HR"/>
              </w:rPr>
            </w:pPr>
            <w:r w:rsidRPr="008A26DE">
              <w:rPr>
                <w:b/>
                <w:bCs/>
              </w:rPr>
              <w:t>45</w:t>
            </w:r>
          </w:p>
        </w:tc>
      </w:tr>
      <w:tr w:rsidR="001D336F" w:rsidRPr="0051140B" w14:paraId="140E613F" w14:textId="77777777" w:rsidTr="003B6A56">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24F55FB" w14:textId="77777777" w:rsidR="001D336F" w:rsidRPr="0056253B" w:rsidRDefault="001D336F" w:rsidP="001D336F">
            <w:pPr>
              <w:jc w:val="left"/>
              <w:rPr>
                <w:rFonts w:eastAsia="Times New Roman" w:cs="Times New Roman"/>
                <w:szCs w:val="22"/>
                <w:lang w:eastAsia="hr-HR"/>
              </w:rPr>
            </w:pPr>
            <w:r w:rsidRPr="0056253B">
              <w:rPr>
                <w:rFonts w:eastAsia="Times New Roman" w:cs="Times New Roman"/>
                <w:szCs w:val="22"/>
                <w:lang w:eastAsia="hr-HR"/>
              </w:rPr>
              <w:t>Ukupno - svi objekti</w:t>
            </w:r>
          </w:p>
        </w:tc>
        <w:tc>
          <w:tcPr>
            <w:tcW w:w="0" w:type="auto"/>
            <w:noWrap/>
            <w:vAlign w:val="top"/>
            <w:hideMark/>
          </w:tcPr>
          <w:p w14:paraId="68A26116" w14:textId="5984F56B" w:rsidR="001D336F" w:rsidRPr="008A26DE"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2"/>
                <w:lang w:eastAsia="hr-HR"/>
              </w:rPr>
            </w:pPr>
            <w:r w:rsidRPr="008A26DE">
              <w:rPr>
                <w:b/>
                <w:bCs/>
              </w:rPr>
              <w:t>27</w:t>
            </w:r>
          </w:p>
        </w:tc>
        <w:tc>
          <w:tcPr>
            <w:tcW w:w="0" w:type="auto"/>
            <w:noWrap/>
            <w:vAlign w:val="top"/>
            <w:hideMark/>
          </w:tcPr>
          <w:p w14:paraId="38738034" w14:textId="7BD38AA6" w:rsidR="001D336F" w:rsidRPr="008A26DE"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2"/>
                <w:lang w:eastAsia="hr-HR"/>
              </w:rPr>
            </w:pPr>
            <w:r w:rsidRPr="008A26DE">
              <w:rPr>
                <w:b/>
                <w:bCs/>
              </w:rPr>
              <w:t>33</w:t>
            </w:r>
          </w:p>
        </w:tc>
        <w:tc>
          <w:tcPr>
            <w:tcW w:w="0" w:type="auto"/>
            <w:noWrap/>
            <w:vAlign w:val="top"/>
            <w:hideMark/>
          </w:tcPr>
          <w:p w14:paraId="420A245B" w14:textId="7086E4B7" w:rsidR="001D336F" w:rsidRPr="008A26DE"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2"/>
                <w:lang w:eastAsia="hr-HR"/>
              </w:rPr>
            </w:pPr>
            <w:r w:rsidRPr="008A26DE">
              <w:rPr>
                <w:b/>
                <w:bCs/>
              </w:rPr>
              <w:t>35</w:t>
            </w:r>
          </w:p>
        </w:tc>
        <w:tc>
          <w:tcPr>
            <w:tcW w:w="0" w:type="auto"/>
            <w:noWrap/>
            <w:vAlign w:val="top"/>
            <w:hideMark/>
          </w:tcPr>
          <w:p w14:paraId="1A218C41" w14:textId="04691358" w:rsidR="001D336F" w:rsidRPr="008A26DE" w:rsidRDefault="001D336F" w:rsidP="001D336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2"/>
                <w:lang w:eastAsia="hr-HR"/>
              </w:rPr>
            </w:pPr>
            <w:r w:rsidRPr="008A26DE">
              <w:rPr>
                <w:b/>
                <w:bCs/>
              </w:rPr>
              <w:t>32</w:t>
            </w:r>
          </w:p>
        </w:tc>
      </w:tr>
    </w:tbl>
    <w:p w14:paraId="531770E5" w14:textId="3B21DB0B" w:rsidR="00C854A1" w:rsidRDefault="001B427D" w:rsidP="007A0148">
      <w:pPr>
        <w:pStyle w:val="Opisslike"/>
        <w:jc w:val="both"/>
      </w:pPr>
      <w:bookmarkStart w:id="80" w:name="_Ref17995848"/>
      <w:r w:rsidRPr="001B427D">
        <w:t xml:space="preserve"> </w:t>
      </w:r>
    </w:p>
    <w:p w14:paraId="31F44184" w14:textId="7BA81867" w:rsidR="007A0148" w:rsidRPr="007A0148" w:rsidRDefault="007A0148" w:rsidP="007A0148">
      <w:pPr>
        <w:jc w:val="center"/>
      </w:pPr>
      <w:r>
        <w:rPr>
          <w:noProof/>
          <w:lang w:eastAsia="hr-HR"/>
        </w:rPr>
        <w:drawing>
          <wp:inline distT="0" distB="0" distL="0" distR="0" wp14:anchorId="7ABD14E3" wp14:editId="6B3937CF">
            <wp:extent cx="4572000" cy="2743200"/>
            <wp:effectExtent l="0" t="0" r="0" b="0"/>
            <wp:docPr id="7" name="Chart 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446BD884-6F3D-4014-8C7E-B6533881AB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4B0B52A" w14:textId="0D462D30" w:rsidR="001B427D" w:rsidRDefault="001B427D" w:rsidP="001B427D">
      <w:pPr>
        <w:pStyle w:val="Opisslike"/>
      </w:pPr>
      <w:bookmarkStart w:id="81" w:name="_Ref18060805"/>
      <w:bookmarkStart w:id="82" w:name="_Toc21089751"/>
      <w:r>
        <w:t xml:space="preserve">Slika </w:t>
      </w:r>
      <w:r w:rsidR="001607A4">
        <w:fldChar w:fldCharType="begin"/>
      </w:r>
      <w:r w:rsidR="001607A4">
        <w:instrText xml:space="preserve"> SEQ Slika \* ARABIC </w:instrText>
      </w:r>
      <w:r w:rsidR="001607A4">
        <w:fldChar w:fldCharType="separate"/>
      </w:r>
      <w:r w:rsidR="00A16025">
        <w:rPr>
          <w:noProof/>
        </w:rPr>
        <w:t>16</w:t>
      </w:r>
      <w:r w:rsidR="001607A4">
        <w:fldChar w:fldCharType="end"/>
      </w:r>
      <w:bookmarkEnd w:id="80"/>
      <w:bookmarkEnd w:id="81"/>
      <w:r>
        <w:t xml:space="preserve"> Specifična potrošnja električne energije (kWh/m</w:t>
      </w:r>
      <w:r>
        <w:rPr>
          <w:vertAlign w:val="superscript"/>
        </w:rPr>
        <w:t>2</w:t>
      </w:r>
      <w:r>
        <w:t>)</w:t>
      </w:r>
      <w:bookmarkEnd w:id="82"/>
    </w:p>
    <w:p w14:paraId="571644E6" w14:textId="57E4934B" w:rsidR="00DD1A90" w:rsidRPr="00870863" w:rsidRDefault="00DD1A90" w:rsidP="00E66FAC">
      <w:pPr>
        <w:jc w:val="center"/>
      </w:pPr>
    </w:p>
    <w:p w14:paraId="6F0247B9" w14:textId="7C64DF63" w:rsidR="00126CD2" w:rsidRPr="00DE36C6" w:rsidRDefault="007A0148" w:rsidP="00126CD2">
      <w:r>
        <w:t xml:space="preserve">Pozitivan trend smanjenja specifične potrošnje električne energije vidljiv </w:t>
      </w:r>
      <w:r w:rsidR="00326339">
        <w:t xml:space="preserve">je kod višestambenih zgrada. Stagnacija je primjetna na bolnici, dok je negativan trend rasta vidljiv kod uredskih zgrada, </w:t>
      </w:r>
      <w:r w:rsidR="008A26DE">
        <w:t>u zdravstvu i u obrazovanju.</w:t>
      </w:r>
    </w:p>
    <w:p w14:paraId="11DF06CC" w14:textId="2242B36C" w:rsidR="000B3EB5" w:rsidRPr="0051140B" w:rsidRDefault="000B3EB5" w:rsidP="00126CD2"/>
    <w:p w14:paraId="4586841C" w14:textId="11C62E4B" w:rsidR="00F53A04" w:rsidRDefault="00F53A04" w:rsidP="00C72641">
      <w:pPr>
        <w:pStyle w:val="Naslov4"/>
      </w:pPr>
      <w:r w:rsidRPr="0051140B">
        <w:t>Objekti s većom ukupnom i specifičnom potrošnjom električne energije</w:t>
      </w:r>
    </w:p>
    <w:p w14:paraId="0600AD92" w14:textId="458271EF" w:rsidR="00771422" w:rsidRDefault="00771422" w:rsidP="00771422"/>
    <w:p w14:paraId="03DF482C" w14:textId="13C3049A" w:rsidR="00854A67" w:rsidRPr="007950BD" w:rsidRDefault="00854A67" w:rsidP="00771422">
      <w:r>
        <w:t>Daljnja detaljna an</w:t>
      </w:r>
      <w:r w:rsidR="00B35882">
        <w:t xml:space="preserve">aliza potrošnje i specifične potrošnje električne energije dala je uvid u objekte koji </w:t>
      </w:r>
      <w:r w:rsidR="00363CAC">
        <w:t xml:space="preserve">ostvaruju veću ukupnu odnosno </w:t>
      </w:r>
      <w:r w:rsidR="008C7B99">
        <w:t>specifičnu potrošnju</w:t>
      </w:r>
      <w:r w:rsidR="00B35882">
        <w:t xml:space="preserve">.  </w:t>
      </w:r>
      <w:r w:rsidR="005941A4" w:rsidRPr="005941A4">
        <w:t>Kako bi se izdvojili ti objekti određene su granične vrijednosti ovih indikatora</w:t>
      </w:r>
      <w:r w:rsidR="005941A4">
        <w:t>. Z</w:t>
      </w:r>
      <w:r w:rsidR="00B35882">
        <w:t xml:space="preserve">a </w:t>
      </w:r>
      <w:r w:rsidR="007950BD">
        <w:t>graničnu</w:t>
      </w:r>
      <w:r w:rsidR="00B35882">
        <w:t xml:space="preserve"> vrijednost </w:t>
      </w:r>
      <w:r w:rsidR="005941A4">
        <w:t>ukupne</w:t>
      </w:r>
      <w:r w:rsidR="00B35882">
        <w:t xml:space="preserve"> </w:t>
      </w:r>
      <w:r w:rsidR="00C224FD">
        <w:t xml:space="preserve">potrošnje električne energije </w:t>
      </w:r>
      <w:r w:rsidR="00CC29DF">
        <w:t xml:space="preserve">koristilo se </w:t>
      </w:r>
      <w:r w:rsidR="00E54A6F">
        <w:t>275</w:t>
      </w:r>
      <w:r w:rsidR="00CC29DF">
        <w:t xml:space="preserve"> </w:t>
      </w:r>
      <w:r w:rsidR="00E7427F">
        <w:t>M</w:t>
      </w:r>
      <w:r w:rsidR="00CC29DF">
        <w:t xml:space="preserve">Wh godišnje, tako da 10 objekata ima veću potrošnju od </w:t>
      </w:r>
      <w:r w:rsidR="007950BD">
        <w:t>granične</w:t>
      </w:r>
      <w:r w:rsidR="00CC29DF">
        <w:t xml:space="preserve">, dok </w:t>
      </w:r>
      <w:r w:rsidR="005941A4">
        <w:t>je</w:t>
      </w:r>
      <w:r w:rsidR="00CC29DF">
        <w:t xml:space="preserve"> za </w:t>
      </w:r>
      <w:r w:rsidR="007950BD">
        <w:t>gra</w:t>
      </w:r>
      <w:r w:rsidR="007B4653">
        <w:t>ničnu</w:t>
      </w:r>
      <w:r w:rsidR="007950BD">
        <w:t xml:space="preserve"> vrijednost specifične potrošnje električne energije </w:t>
      </w:r>
      <w:r w:rsidR="005941A4">
        <w:t>određeno</w:t>
      </w:r>
      <w:r w:rsidR="007950BD">
        <w:t xml:space="preserve"> </w:t>
      </w:r>
      <w:r w:rsidR="00504798">
        <w:t>1</w:t>
      </w:r>
      <w:r w:rsidR="00E54A6F">
        <w:t>56</w:t>
      </w:r>
      <w:r w:rsidR="007950BD">
        <w:t xml:space="preserve"> kWh/m</w:t>
      </w:r>
      <w:r w:rsidR="007950BD">
        <w:rPr>
          <w:vertAlign w:val="superscript"/>
        </w:rPr>
        <w:t>2</w:t>
      </w:r>
      <w:r w:rsidR="007950BD">
        <w:t xml:space="preserve">, tako da 10 objekata ima veću </w:t>
      </w:r>
      <w:r w:rsidR="005941A4">
        <w:t xml:space="preserve">specifičnu </w:t>
      </w:r>
      <w:r w:rsidR="007950BD">
        <w:t>potrošnju od granične</w:t>
      </w:r>
      <w:r w:rsidR="007B4653">
        <w:t>.</w:t>
      </w:r>
      <w:r w:rsidR="00A850C3">
        <w:t xml:space="preserve"> </w:t>
      </w:r>
      <w:r w:rsidR="009571A1">
        <w:t>Rezultat je bila podjela objekata na četiri specifična kvadranta, koji će biti objašnjeni u nastavku.</w:t>
      </w:r>
    </w:p>
    <w:p w14:paraId="6205F154" w14:textId="4DDED162" w:rsidR="00771422" w:rsidRDefault="001D4711" w:rsidP="00441D90">
      <w:pPr>
        <w:jc w:val="center"/>
      </w:pPr>
      <w:r>
        <w:rPr>
          <w:noProof/>
          <w:lang w:eastAsia="hr-HR"/>
        </w:rPr>
        <w:drawing>
          <wp:inline distT="0" distB="0" distL="0" distR="0" wp14:anchorId="32271E7A" wp14:editId="15753E2C">
            <wp:extent cx="5761355" cy="432244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1355" cy="4322445"/>
                    </a:xfrm>
                    <a:prstGeom prst="rect">
                      <a:avLst/>
                    </a:prstGeom>
                    <a:noFill/>
                  </pic:spPr>
                </pic:pic>
              </a:graphicData>
            </a:graphic>
          </wp:inline>
        </w:drawing>
      </w:r>
    </w:p>
    <w:p w14:paraId="373F178D" w14:textId="2BCEC9AC" w:rsidR="0014088D" w:rsidRDefault="0014088D" w:rsidP="00441D90">
      <w:pPr>
        <w:jc w:val="center"/>
      </w:pPr>
    </w:p>
    <w:p w14:paraId="44CC3125" w14:textId="03B90AD6" w:rsidR="00997DB9" w:rsidRPr="00771422" w:rsidRDefault="00BD57F5" w:rsidP="00BD57F5">
      <w:pPr>
        <w:pStyle w:val="Opisslike"/>
      </w:pPr>
      <w:bookmarkStart w:id="83" w:name="_Ref19870075"/>
      <w:bookmarkStart w:id="84" w:name="_Toc21089752"/>
      <w:r>
        <w:t xml:space="preserve">Slika </w:t>
      </w:r>
      <w:r>
        <w:fldChar w:fldCharType="begin"/>
      </w:r>
      <w:r>
        <w:instrText xml:space="preserve"> SEQ Slika \* ARABIC </w:instrText>
      </w:r>
      <w:r>
        <w:fldChar w:fldCharType="separate"/>
      </w:r>
      <w:r w:rsidR="00A16025">
        <w:rPr>
          <w:noProof/>
        </w:rPr>
        <w:t>17</w:t>
      </w:r>
      <w:r>
        <w:fldChar w:fldCharType="end"/>
      </w:r>
      <w:bookmarkEnd w:id="83"/>
      <w:r w:rsidR="00997DB9">
        <w:t xml:space="preserve"> </w:t>
      </w:r>
      <w:r w:rsidR="009571A1">
        <w:t>Ukupna i specifična potrošnja električne energije</w:t>
      </w:r>
      <w:bookmarkEnd w:id="84"/>
    </w:p>
    <w:p w14:paraId="77D1311B" w14:textId="77777777" w:rsidR="002E3356" w:rsidRDefault="002E3356" w:rsidP="002E3356"/>
    <w:p w14:paraId="54870268" w14:textId="2A401778" w:rsidR="00F53A04" w:rsidRDefault="000A5C6F" w:rsidP="000A5C6F">
      <w:pPr>
        <w:pStyle w:val="Odlomakpopisa"/>
        <w:numPr>
          <w:ilvl w:val="0"/>
          <w:numId w:val="71"/>
        </w:numPr>
      </w:pPr>
      <w:r>
        <w:t>Kvadrant</w:t>
      </w:r>
    </w:p>
    <w:p w14:paraId="620953ED" w14:textId="4753CFBA" w:rsidR="000A5C6F" w:rsidRDefault="00B87D36" w:rsidP="000A5C6F">
      <w:pPr>
        <w:ind w:left="360"/>
      </w:pPr>
      <w:r>
        <w:t xml:space="preserve">Objekte iz ovog kvadranta karakterizira visoka specifična i visoka ukupna potrošnja električne energije. Ovi </w:t>
      </w:r>
      <w:r w:rsidR="00215727">
        <w:t xml:space="preserve">objekti su najpodobniji kandidati za energetsku obnovu. Pregled objekata sa </w:t>
      </w:r>
      <w:r w:rsidR="00811901">
        <w:t xml:space="preserve">izračunatim vrijednostima </w:t>
      </w:r>
      <w:r w:rsidR="00215727">
        <w:t xml:space="preserve">dan </w:t>
      </w:r>
      <w:r w:rsidR="00F16AE9">
        <w:t>je</w:t>
      </w:r>
      <w:r w:rsidR="00215727">
        <w:t xml:space="preserve"> u </w:t>
      </w:r>
      <w:r w:rsidR="002E3356">
        <w:t xml:space="preserve">tablici </w:t>
      </w:r>
      <w:r w:rsidR="00215727">
        <w:fldChar w:fldCharType="begin"/>
      </w:r>
      <w:r w:rsidR="00215727">
        <w:instrText xml:space="preserve"> REF _Ref18049548 \h </w:instrText>
      </w:r>
      <w:r w:rsidR="00215727">
        <w:fldChar w:fldCharType="separate"/>
      </w:r>
      <w:r w:rsidR="00A16025">
        <w:rPr>
          <w:noProof/>
        </w:rPr>
        <w:t>16</w:t>
      </w:r>
      <w:r w:rsidR="00215727">
        <w:fldChar w:fldCharType="end"/>
      </w:r>
      <w:r w:rsidR="00F16AE9">
        <w:t>.</w:t>
      </w:r>
    </w:p>
    <w:p w14:paraId="6DB3A71F" w14:textId="296EE64B" w:rsidR="006339E0" w:rsidRDefault="00215727" w:rsidP="004B28ED">
      <w:pPr>
        <w:pStyle w:val="Opisslike"/>
      </w:pPr>
      <w:bookmarkStart w:id="85" w:name="_Toc21089730"/>
      <w:r>
        <w:t xml:space="preserve">Tablica </w:t>
      </w:r>
      <w:bookmarkStart w:id="86" w:name="_Ref18049548"/>
      <w:r w:rsidR="00A63945">
        <w:fldChar w:fldCharType="begin"/>
      </w:r>
      <w:r w:rsidR="00A63945">
        <w:instrText xml:space="preserve"> SEQ Tablica \* ARABIC </w:instrText>
      </w:r>
      <w:r w:rsidR="00A63945">
        <w:fldChar w:fldCharType="separate"/>
      </w:r>
      <w:r w:rsidR="00A16025">
        <w:rPr>
          <w:noProof/>
        </w:rPr>
        <w:t>16</w:t>
      </w:r>
      <w:r w:rsidR="00A63945">
        <w:fldChar w:fldCharType="end"/>
      </w:r>
      <w:bookmarkEnd w:id="86"/>
      <w:r w:rsidR="00E14F77">
        <w:t xml:space="preserve"> Objekti velike ukupne i specifične potrošnje električne energije</w:t>
      </w:r>
      <w:bookmarkEnd w:id="85"/>
    </w:p>
    <w:tbl>
      <w:tblPr>
        <w:tblStyle w:val="Svijetlatablicareetke-isticanje1"/>
        <w:tblW w:w="0" w:type="auto"/>
        <w:tblLayout w:type="fixed"/>
        <w:tblLook w:val="04A0" w:firstRow="1" w:lastRow="0" w:firstColumn="1" w:lastColumn="0" w:noHBand="0" w:noVBand="1"/>
      </w:tblPr>
      <w:tblGrid>
        <w:gridCol w:w="3823"/>
        <w:gridCol w:w="2126"/>
        <w:gridCol w:w="2007"/>
        <w:gridCol w:w="1394"/>
      </w:tblGrid>
      <w:tr w:rsidR="006339E0" w:rsidRPr="006339E0" w14:paraId="602FFF71" w14:textId="77777777" w:rsidTr="001A421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23" w:type="dxa"/>
            <w:noWrap/>
            <w:vAlign w:val="center"/>
            <w:hideMark/>
          </w:tcPr>
          <w:p w14:paraId="201F4633" w14:textId="77777777" w:rsidR="006339E0" w:rsidRPr="006339E0" w:rsidRDefault="006339E0" w:rsidP="001A421C">
            <w:pPr>
              <w:jc w:val="center"/>
            </w:pPr>
            <w:r w:rsidRPr="006339E0">
              <w:t>Naziv objekta</w:t>
            </w:r>
          </w:p>
        </w:tc>
        <w:tc>
          <w:tcPr>
            <w:tcW w:w="2126" w:type="dxa"/>
            <w:noWrap/>
            <w:vAlign w:val="center"/>
            <w:hideMark/>
          </w:tcPr>
          <w:p w14:paraId="6AD4E8C4" w14:textId="77777777" w:rsidR="006339E0" w:rsidRPr="006339E0" w:rsidRDefault="006339E0" w:rsidP="006339E0">
            <w:pPr>
              <w:jc w:val="center"/>
              <w:cnfStyle w:val="100000000000" w:firstRow="1" w:lastRow="0" w:firstColumn="0" w:lastColumn="0" w:oddVBand="0" w:evenVBand="0" w:oddHBand="0" w:evenHBand="0" w:firstRowFirstColumn="0" w:firstRowLastColumn="0" w:lastRowFirstColumn="0" w:lastRowLastColumn="0"/>
            </w:pPr>
            <w:r w:rsidRPr="006339E0">
              <w:t>Specifična potrošnja električne energije (kWh/m2)</w:t>
            </w:r>
          </w:p>
        </w:tc>
        <w:tc>
          <w:tcPr>
            <w:tcW w:w="2007" w:type="dxa"/>
            <w:noWrap/>
            <w:vAlign w:val="center"/>
            <w:hideMark/>
          </w:tcPr>
          <w:p w14:paraId="04F2AA08" w14:textId="77777777" w:rsidR="006339E0" w:rsidRPr="006339E0" w:rsidRDefault="006339E0" w:rsidP="006339E0">
            <w:pPr>
              <w:jc w:val="center"/>
              <w:cnfStyle w:val="100000000000" w:firstRow="1" w:lastRow="0" w:firstColumn="0" w:lastColumn="0" w:oddVBand="0" w:evenVBand="0" w:oddHBand="0" w:evenHBand="0" w:firstRowFirstColumn="0" w:firstRowLastColumn="0" w:lastRowFirstColumn="0" w:lastRowLastColumn="0"/>
            </w:pPr>
            <w:r w:rsidRPr="006339E0">
              <w:t>Ukupna potrošnja električne energije (kWh)</w:t>
            </w:r>
          </w:p>
        </w:tc>
        <w:tc>
          <w:tcPr>
            <w:tcW w:w="1394" w:type="dxa"/>
            <w:noWrap/>
            <w:vAlign w:val="center"/>
            <w:hideMark/>
          </w:tcPr>
          <w:p w14:paraId="6C71AE13" w14:textId="77777777" w:rsidR="006339E0" w:rsidRPr="006339E0" w:rsidRDefault="006339E0" w:rsidP="006339E0">
            <w:pPr>
              <w:jc w:val="center"/>
              <w:cnfStyle w:val="100000000000" w:firstRow="1" w:lastRow="0" w:firstColumn="0" w:lastColumn="0" w:oddVBand="0" w:evenVBand="0" w:oddHBand="0" w:evenHBand="0" w:firstRowFirstColumn="0" w:firstRowLastColumn="0" w:lastRowFirstColumn="0" w:lastRowLastColumn="0"/>
            </w:pPr>
            <w:r w:rsidRPr="006339E0">
              <w:t>Površina objekta (m2)</w:t>
            </w:r>
          </w:p>
        </w:tc>
      </w:tr>
      <w:tr w:rsidR="006339E0" w:rsidRPr="006339E0" w14:paraId="4610D44B"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2C678BA9" w14:textId="77777777" w:rsidR="006339E0" w:rsidRPr="006339E0" w:rsidRDefault="006339E0">
            <w:r w:rsidRPr="006339E0">
              <w:t>Graditeljsko-geodetska škola Osijek</w:t>
            </w:r>
          </w:p>
        </w:tc>
        <w:tc>
          <w:tcPr>
            <w:tcW w:w="2126" w:type="dxa"/>
            <w:noWrap/>
            <w:vAlign w:val="center"/>
            <w:hideMark/>
          </w:tcPr>
          <w:p w14:paraId="1B65A4AB"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333</w:t>
            </w:r>
          </w:p>
        </w:tc>
        <w:tc>
          <w:tcPr>
            <w:tcW w:w="2007" w:type="dxa"/>
            <w:noWrap/>
            <w:vAlign w:val="center"/>
            <w:hideMark/>
          </w:tcPr>
          <w:p w14:paraId="256AF888"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1.110.888</w:t>
            </w:r>
          </w:p>
        </w:tc>
        <w:tc>
          <w:tcPr>
            <w:tcW w:w="1394" w:type="dxa"/>
            <w:noWrap/>
            <w:vAlign w:val="center"/>
            <w:hideMark/>
          </w:tcPr>
          <w:p w14:paraId="13CD4D07"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3.336</w:t>
            </w:r>
          </w:p>
        </w:tc>
      </w:tr>
      <w:tr w:rsidR="006339E0" w:rsidRPr="006339E0" w14:paraId="7A840C93"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EAD176B" w14:textId="77777777" w:rsidR="006339E0" w:rsidRPr="006339E0" w:rsidRDefault="006339E0" w:rsidP="006339E0">
            <w:r w:rsidRPr="006339E0">
              <w:t>Poljoprivredna i veterinarska škola Osijek</w:t>
            </w:r>
          </w:p>
        </w:tc>
        <w:tc>
          <w:tcPr>
            <w:tcW w:w="2126" w:type="dxa"/>
            <w:noWrap/>
            <w:vAlign w:val="center"/>
            <w:hideMark/>
          </w:tcPr>
          <w:p w14:paraId="21681301"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231</w:t>
            </w:r>
          </w:p>
        </w:tc>
        <w:tc>
          <w:tcPr>
            <w:tcW w:w="2007" w:type="dxa"/>
            <w:noWrap/>
            <w:vAlign w:val="center"/>
            <w:hideMark/>
          </w:tcPr>
          <w:p w14:paraId="30ADCA82"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1.228.458</w:t>
            </w:r>
          </w:p>
        </w:tc>
        <w:tc>
          <w:tcPr>
            <w:tcW w:w="1394" w:type="dxa"/>
            <w:noWrap/>
            <w:vAlign w:val="center"/>
            <w:hideMark/>
          </w:tcPr>
          <w:p w14:paraId="163E9919"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5.318</w:t>
            </w:r>
          </w:p>
        </w:tc>
      </w:tr>
      <w:tr w:rsidR="006339E0" w:rsidRPr="006339E0" w14:paraId="2765CB54"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36E361F5" w14:textId="77777777" w:rsidR="006339E0" w:rsidRPr="006339E0" w:rsidRDefault="006339E0" w:rsidP="006339E0">
            <w:r w:rsidRPr="006339E0">
              <w:t>OŠ "I. B. Mažuranić" Strizivojna - kompleks</w:t>
            </w:r>
          </w:p>
        </w:tc>
        <w:tc>
          <w:tcPr>
            <w:tcW w:w="2126" w:type="dxa"/>
            <w:noWrap/>
            <w:vAlign w:val="center"/>
            <w:hideMark/>
          </w:tcPr>
          <w:p w14:paraId="4C31C5E6"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163</w:t>
            </w:r>
          </w:p>
        </w:tc>
        <w:tc>
          <w:tcPr>
            <w:tcW w:w="2007" w:type="dxa"/>
            <w:noWrap/>
            <w:vAlign w:val="center"/>
            <w:hideMark/>
          </w:tcPr>
          <w:p w14:paraId="2C81F6DA"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374.248</w:t>
            </w:r>
          </w:p>
        </w:tc>
        <w:tc>
          <w:tcPr>
            <w:tcW w:w="1394" w:type="dxa"/>
            <w:noWrap/>
            <w:vAlign w:val="center"/>
            <w:hideMark/>
          </w:tcPr>
          <w:p w14:paraId="10E7CB0F"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2.296</w:t>
            </w:r>
          </w:p>
        </w:tc>
      </w:tr>
      <w:tr w:rsidR="006339E0" w:rsidRPr="006339E0" w14:paraId="00AC52B4"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23" w:type="dxa"/>
            <w:noWrap/>
            <w:hideMark/>
          </w:tcPr>
          <w:p w14:paraId="073616EF" w14:textId="77777777" w:rsidR="006339E0" w:rsidRPr="006339E0" w:rsidRDefault="006339E0" w:rsidP="006339E0">
            <w:r w:rsidRPr="006339E0">
              <w:t>DZ Valpovo</w:t>
            </w:r>
          </w:p>
        </w:tc>
        <w:tc>
          <w:tcPr>
            <w:tcW w:w="2126" w:type="dxa"/>
            <w:noWrap/>
            <w:vAlign w:val="center"/>
            <w:hideMark/>
          </w:tcPr>
          <w:p w14:paraId="411A71E4"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163</w:t>
            </w:r>
          </w:p>
        </w:tc>
        <w:tc>
          <w:tcPr>
            <w:tcW w:w="2007" w:type="dxa"/>
            <w:noWrap/>
            <w:vAlign w:val="center"/>
            <w:hideMark/>
          </w:tcPr>
          <w:p w14:paraId="2E9011F8"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284.109</w:t>
            </w:r>
          </w:p>
        </w:tc>
        <w:tc>
          <w:tcPr>
            <w:tcW w:w="1394" w:type="dxa"/>
            <w:noWrap/>
            <w:vAlign w:val="center"/>
            <w:hideMark/>
          </w:tcPr>
          <w:p w14:paraId="680E1E46" w14:textId="77777777" w:rsidR="006339E0" w:rsidRPr="006339E0" w:rsidRDefault="006339E0" w:rsidP="006339E0">
            <w:pPr>
              <w:jc w:val="center"/>
              <w:cnfStyle w:val="000000000000" w:firstRow="0" w:lastRow="0" w:firstColumn="0" w:lastColumn="0" w:oddVBand="0" w:evenVBand="0" w:oddHBand="0" w:evenHBand="0" w:firstRowFirstColumn="0" w:firstRowLastColumn="0" w:lastRowFirstColumn="0" w:lastRowLastColumn="0"/>
            </w:pPr>
            <w:r w:rsidRPr="006339E0">
              <w:t>1.743</w:t>
            </w:r>
          </w:p>
        </w:tc>
      </w:tr>
    </w:tbl>
    <w:p w14:paraId="5D3F11EE" w14:textId="77777777" w:rsidR="00A83203" w:rsidRDefault="00A83203" w:rsidP="00F50710"/>
    <w:p w14:paraId="263EE26B" w14:textId="53396831" w:rsidR="003E3FAE" w:rsidRDefault="003E3FAE" w:rsidP="003E3FAE">
      <w:pPr>
        <w:pStyle w:val="Odlomakpopisa"/>
        <w:numPr>
          <w:ilvl w:val="0"/>
          <w:numId w:val="71"/>
        </w:numPr>
      </w:pPr>
      <w:r>
        <w:t>Kvadrant</w:t>
      </w:r>
    </w:p>
    <w:p w14:paraId="5C5F08ED" w14:textId="2D470FF6" w:rsidR="003E3FAE" w:rsidRDefault="00C34F01" w:rsidP="003E3FAE">
      <w:pPr>
        <w:ind w:left="360"/>
      </w:pPr>
      <w:bookmarkStart w:id="87" w:name="_Hlk18057653"/>
      <w:r>
        <w:t>Objekte iz ovog kvadranta karakterizira</w:t>
      </w:r>
      <w:r w:rsidR="00D621EB">
        <w:t xml:space="preserve"> velika ukupna potrošnja električne energije</w:t>
      </w:r>
      <w:r w:rsidR="00A93B08">
        <w:t xml:space="preserve"> te su prikazani </w:t>
      </w:r>
      <w:r w:rsidR="00A91CC7">
        <w:t>u</w:t>
      </w:r>
      <w:bookmarkEnd w:id="87"/>
      <w:r w:rsidR="00A91CC7">
        <w:t xml:space="preserve"> </w:t>
      </w:r>
      <w:r w:rsidR="002E3356">
        <w:t xml:space="preserve">tablici </w:t>
      </w:r>
      <w:r w:rsidR="00A91CC7">
        <w:fldChar w:fldCharType="begin"/>
      </w:r>
      <w:r w:rsidR="00A91CC7">
        <w:instrText xml:space="preserve"> REF _Ref18051716 \h </w:instrText>
      </w:r>
      <w:r w:rsidR="00A91CC7">
        <w:fldChar w:fldCharType="separate"/>
      </w:r>
      <w:r w:rsidR="00A16025">
        <w:rPr>
          <w:noProof/>
        </w:rPr>
        <w:t>17</w:t>
      </w:r>
      <w:r w:rsidR="00A91CC7">
        <w:fldChar w:fldCharType="end"/>
      </w:r>
      <w:r w:rsidR="00A91CC7">
        <w:t>.</w:t>
      </w:r>
    </w:p>
    <w:p w14:paraId="6F07127C" w14:textId="42998106" w:rsidR="00A91CC7" w:rsidRDefault="00A91CC7" w:rsidP="00A91CC7">
      <w:pPr>
        <w:pStyle w:val="Opisslike"/>
      </w:pPr>
      <w:bookmarkStart w:id="88" w:name="_Toc21089731"/>
      <w:r>
        <w:t xml:space="preserve">Tablica </w:t>
      </w:r>
      <w:bookmarkStart w:id="89" w:name="_Ref18051716"/>
      <w:r w:rsidR="00A63945">
        <w:fldChar w:fldCharType="begin"/>
      </w:r>
      <w:r w:rsidR="00A63945">
        <w:instrText xml:space="preserve"> SEQ Tablica \* ARABIC </w:instrText>
      </w:r>
      <w:r w:rsidR="00A63945">
        <w:fldChar w:fldCharType="separate"/>
      </w:r>
      <w:r w:rsidR="00A16025">
        <w:rPr>
          <w:noProof/>
        </w:rPr>
        <w:t>17</w:t>
      </w:r>
      <w:r w:rsidR="00A63945">
        <w:fldChar w:fldCharType="end"/>
      </w:r>
      <w:bookmarkEnd w:id="89"/>
      <w:r>
        <w:t xml:space="preserve"> Objekti velike ukupne potrošnje električne energije</w:t>
      </w:r>
      <w:bookmarkEnd w:id="88"/>
    </w:p>
    <w:tbl>
      <w:tblPr>
        <w:tblStyle w:val="Svijetlatablicareetke-isticanje1"/>
        <w:tblW w:w="0" w:type="auto"/>
        <w:tblLook w:val="04A0" w:firstRow="1" w:lastRow="0" w:firstColumn="1" w:lastColumn="0" w:noHBand="0" w:noVBand="1"/>
      </w:tblPr>
      <w:tblGrid>
        <w:gridCol w:w="3539"/>
        <w:gridCol w:w="2268"/>
        <w:gridCol w:w="2268"/>
        <w:gridCol w:w="1275"/>
      </w:tblGrid>
      <w:tr w:rsidR="000C3EBA" w:rsidRPr="000C3EBA" w14:paraId="3A08B1DE" w14:textId="77777777" w:rsidTr="001A421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39" w:type="dxa"/>
            <w:noWrap/>
            <w:vAlign w:val="center"/>
            <w:hideMark/>
          </w:tcPr>
          <w:p w14:paraId="03CCBB03" w14:textId="77777777" w:rsidR="000C3EBA" w:rsidRPr="000C3EBA" w:rsidRDefault="000C3EBA" w:rsidP="001A421C">
            <w:pPr>
              <w:jc w:val="center"/>
            </w:pPr>
            <w:r w:rsidRPr="000C3EBA">
              <w:t>Naziv objekta</w:t>
            </w:r>
          </w:p>
        </w:tc>
        <w:tc>
          <w:tcPr>
            <w:tcW w:w="2268" w:type="dxa"/>
            <w:noWrap/>
            <w:vAlign w:val="center"/>
            <w:hideMark/>
          </w:tcPr>
          <w:p w14:paraId="602F1677" w14:textId="77777777" w:rsidR="000C3EBA" w:rsidRPr="000C3EBA" w:rsidRDefault="000C3EBA" w:rsidP="000C3EBA">
            <w:pPr>
              <w:jc w:val="center"/>
              <w:cnfStyle w:val="100000000000" w:firstRow="1" w:lastRow="0" w:firstColumn="0" w:lastColumn="0" w:oddVBand="0" w:evenVBand="0" w:oddHBand="0" w:evenHBand="0" w:firstRowFirstColumn="0" w:firstRowLastColumn="0" w:lastRowFirstColumn="0" w:lastRowLastColumn="0"/>
            </w:pPr>
            <w:r w:rsidRPr="000C3EBA">
              <w:t>Specifična potrošnja električne energije (kWh/m</w:t>
            </w:r>
            <w:r w:rsidRPr="000C3EBA">
              <w:rPr>
                <w:vertAlign w:val="superscript"/>
              </w:rPr>
              <w:t>2</w:t>
            </w:r>
            <w:r w:rsidRPr="000C3EBA">
              <w:t>)</w:t>
            </w:r>
          </w:p>
        </w:tc>
        <w:tc>
          <w:tcPr>
            <w:tcW w:w="2268" w:type="dxa"/>
            <w:noWrap/>
            <w:vAlign w:val="center"/>
            <w:hideMark/>
          </w:tcPr>
          <w:p w14:paraId="097DABCD" w14:textId="77777777" w:rsidR="000C3EBA" w:rsidRPr="000C3EBA" w:rsidRDefault="000C3EBA" w:rsidP="000C3EBA">
            <w:pPr>
              <w:jc w:val="center"/>
              <w:cnfStyle w:val="100000000000" w:firstRow="1" w:lastRow="0" w:firstColumn="0" w:lastColumn="0" w:oddVBand="0" w:evenVBand="0" w:oddHBand="0" w:evenHBand="0" w:firstRowFirstColumn="0" w:firstRowLastColumn="0" w:lastRowFirstColumn="0" w:lastRowLastColumn="0"/>
            </w:pPr>
            <w:r w:rsidRPr="000C3EBA">
              <w:t>Ukupna potrošnja električne energije (kWh)</w:t>
            </w:r>
          </w:p>
        </w:tc>
        <w:tc>
          <w:tcPr>
            <w:tcW w:w="1275" w:type="dxa"/>
            <w:noWrap/>
            <w:vAlign w:val="center"/>
            <w:hideMark/>
          </w:tcPr>
          <w:p w14:paraId="35347F69" w14:textId="77777777" w:rsidR="000C3EBA" w:rsidRPr="000C3EBA" w:rsidRDefault="000C3EBA" w:rsidP="000C3EBA">
            <w:pPr>
              <w:jc w:val="center"/>
              <w:cnfStyle w:val="100000000000" w:firstRow="1" w:lastRow="0" w:firstColumn="0" w:lastColumn="0" w:oddVBand="0" w:evenVBand="0" w:oddHBand="0" w:evenHBand="0" w:firstRowFirstColumn="0" w:firstRowLastColumn="0" w:lastRowFirstColumn="0" w:lastRowLastColumn="0"/>
            </w:pPr>
            <w:r w:rsidRPr="000C3EBA">
              <w:t>Površina objekta (m</w:t>
            </w:r>
            <w:r w:rsidRPr="000C3EBA">
              <w:rPr>
                <w:vertAlign w:val="superscript"/>
              </w:rPr>
              <w:t>2</w:t>
            </w:r>
            <w:r w:rsidRPr="000C3EBA">
              <w:t>)</w:t>
            </w:r>
          </w:p>
        </w:tc>
      </w:tr>
      <w:tr w:rsidR="000C3EBA" w:rsidRPr="000C3EBA" w14:paraId="61A89AF8" w14:textId="77777777" w:rsidTr="000C3EBA">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3EA1623A" w14:textId="77777777" w:rsidR="000C3EBA" w:rsidRPr="000C3EBA" w:rsidRDefault="000C3EBA" w:rsidP="000C3EBA">
            <w:r w:rsidRPr="000C3EBA">
              <w:t>Opća županijska bolnica Našice - kompleks</w:t>
            </w:r>
          </w:p>
        </w:tc>
        <w:tc>
          <w:tcPr>
            <w:tcW w:w="2268" w:type="dxa"/>
            <w:noWrap/>
            <w:vAlign w:val="center"/>
            <w:hideMark/>
          </w:tcPr>
          <w:p w14:paraId="5042304C"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76</w:t>
            </w:r>
          </w:p>
        </w:tc>
        <w:tc>
          <w:tcPr>
            <w:tcW w:w="2268" w:type="dxa"/>
            <w:noWrap/>
            <w:vAlign w:val="center"/>
            <w:hideMark/>
          </w:tcPr>
          <w:p w14:paraId="1643BCA9"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805.077</w:t>
            </w:r>
          </w:p>
        </w:tc>
        <w:tc>
          <w:tcPr>
            <w:tcW w:w="1275" w:type="dxa"/>
            <w:noWrap/>
            <w:vAlign w:val="center"/>
            <w:hideMark/>
          </w:tcPr>
          <w:p w14:paraId="3FA96C32"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10.562</w:t>
            </w:r>
          </w:p>
        </w:tc>
      </w:tr>
      <w:tr w:rsidR="000C3EBA" w:rsidRPr="000C3EBA" w14:paraId="39F4E41A" w14:textId="77777777" w:rsidTr="000C3EBA">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1C4E1003" w14:textId="77777777" w:rsidR="000C3EBA" w:rsidRPr="000C3EBA" w:rsidRDefault="000C3EBA" w:rsidP="000C3EBA">
            <w:r w:rsidRPr="000C3EBA">
              <w:t>Dom za starije i nemoćne osobe Osijek - kompleks</w:t>
            </w:r>
          </w:p>
        </w:tc>
        <w:tc>
          <w:tcPr>
            <w:tcW w:w="2268" w:type="dxa"/>
            <w:noWrap/>
            <w:vAlign w:val="center"/>
            <w:hideMark/>
          </w:tcPr>
          <w:p w14:paraId="79C8F67D"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44</w:t>
            </w:r>
          </w:p>
        </w:tc>
        <w:tc>
          <w:tcPr>
            <w:tcW w:w="2268" w:type="dxa"/>
            <w:noWrap/>
            <w:vAlign w:val="center"/>
            <w:hideMark/>
          </w:tcPr>
          <w:p w14:paraId="2DA50A7A"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609.810</w:t>
            </w:r>
          </w:p>
        </w:tc>
        <w:tc>
          <w:tcPr>
            <w:tcW w:w="1275" w:type="dxa"/>
            <w:noWrap/>
            <w:vAlign w:val="center"/>
            <w:hideMark/>
          </w:tcPr>
          <w:p w14:paraId="2F8FC7E8"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13.912</w:t>
            </w:r>
          </w:p>
        </w:tc>
      </w:tr>
      <w:tr w:rsidR="000C3EBA" w:rsidRPr="000C3EBA" w14:paraId="430B8045" w14:textId="77777777" w:rsidTr="000C3EBA">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02DF849A" w14:textId="77777777" w:rsidR="000C3EBA" w:rsidRPr="000C3EBA" w:rsidRDefault="000C3EBA" w:rsidP="000C3EBA">
            <w:r w:rsidRPr="000C3EBA">
              <w:t>Učenički dom Hrvatskog Radiše Osijek</w:t>
            </w:r>
          </w:p>
        </w:tc>
        <w:tc>
          <w:tcPr>
            <w:tcW w:w="2268" w:type="dxa"/>
            <w:noWrap/>
            <w:vAlign w:val="center"/>
            <w:hideMark/>
          </w:tcPr>
          <w:p w14:paraId="53EEC28A"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131</w:t>
            </w:r>
          </w:p>
        </w:tc>
        <w:tc>
          <w:tcPr>
            <w:tcW w:w="2268" w:type="dxa"/>
            <w:noWrap/>
            <w:vAlign w:val="center"/>
            <w:hideMark/>
          </w:tcPr>
          <w:p w14:paraId="09AA03A0"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440.160</w:t>
            </w:r>
          </w:p>
        </w:tc>
        <w:tc>
          <w:tcPr>
            <w:tcW w:w="1275" w:type="dxa"/>
            <w:noWrap/>
            <w:vAlign w:val="center"/>
            <w:hideMark/>
          </w:tcPr>
          <w:p w14:paraId="5A59D349"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3.360</w:t>
            </w:r>
          </w:p>
        </w:tc>
      </w:tr>
      <w:tr w:rsidR="000C3EBA" w:rsidRPr="000C3EBA" w14:paraId="06397990" w14:textId="77777777" w:rsidTr="000C3EBA">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2B44AE5C" w14:textId="77777777" w:rsidR="000C3EBA" w:rsidRPr="000C3EBA" w:rsidRDefault="000C3EBA" w:rsidP="000C3EBA">
            <w:r w:rsidRPr="000C3EBA">
              <w:t>OŠ "M. Gubec" Magadenovac - kompleks</w:t>
            </w:r>
          </w:p>
        </w:tc>
        <w:tc>
          <w:tcPr>
            <w:tcW w:w="2268" w:type="dxa"/>
            <w:noWrap/>
            <w:vAlign w:val="center"/>
            <w:hideMark/>
          </w:tcPr>
          <w:p w14:paraId="04E1CA5B"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143</w:t>
            </w:r>
          </w:p>
        </w:tc>
        <w:tc>
          <w:tcPr>
            <w:tcW w:w="2268" w:type="dxa"/>
            <w:noWrap/>
            <w:vAlign w:val="center"/>
            <w:hideMark/>
          </w:tcPr>
          <w:p w14:paraId="651CAABF"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396.825</w:t>
            </w:r>
          </w:p>
        </w:tc>
        <w:tc>
          <w:tcPr>
            <w:tcW w:w="1275" w:type="dxa"/>
            <w:noWrap/>
            <w:vAlign w:val="center"/>
            <w:hideMark/>
          </w:tcPr>
          <w:p w14:paraId="17CF493D"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2.775</w:t>
            </w:r>
          </w:p>
        </w:tc>
      </w:tr>
      <w:tr w:rsidR="000C3EBA" w:rsidRPr="000C3EBA" w14:paraId="44794DCB" w14:textId="77777777" w:rsidTr="000C3EBA">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65F938F7" w14:textId="77777777" w:rsidR="000C3EBA" w:rsidRPr="000C3EBA" w:rsidRDefault="000C3EBA" w:rsidP="000C3EBA">
            <w:r w:rsidRPr="000C3EBA">
              <w:t>Isusovačka klasična gimnazija, Osijek</w:t>
            </w:r>
          </w:p>
        </w:tc>
        <w:tc>
          <w:tcPr>
            <w:tcW w:w="2268" w:type="dxa"/>
            <w:noWrap/>
            <w:vAlign w:val="center"/>
            <w:hideMark/>
          </w:tcPr>
          <w:p w14:paraId="250B49A7"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146</w:t>
            </w:r>
          </w:p>
        </w:tc>
        <w:tc>
          <w:tcPr>
            <w:tcW w:w="2268" w:type="dxa"/>
            <w:noWrap/>
            <w:vAlign w:val="center"/>
            <w:hideMark/>
          </w:tcPr>
          <w:p w14:paraId="3D15510D"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395.514</w:t>
            </w:r>
          </w:p>
        </w:tc>
        <w:tc>
          <w:tcPr>
            <w:tcW w:w="1275" w:type="dxa"/>
            <w:noWrap/>
            <w:vAlign w:val="center"/>
            <w:hideMark/>
          </w:tcPr>
          <w:p w14:paraId="75D34134"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2.709</w:t>
            </w:r>
          </w:p>
        </w:tc>
      </w:tr>
      <w:tr w:rsidR="000C3EBA" w:rsidRPr="000C3EBA" w14:paraId="5ADA0AFE" w14:textId="77777777" w:rsidTr="000C3EBA">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7CAA3FC8" w14:textId="77777777" w:rsidR="000C3EBA" w:rsidRPr="000C3EBA" w:rsidRDefault="000C3EBA" w:rsidP="000C3EBA">
            <w:r w:rsidRPr="000C3EBA">
              <w:t>OŠ "I. B. Mažuranić" Strizivojna - kompleks</w:t>
            </w:r>
          </w:p>
        </w:tc>
        <w:tc>
          <w:tcPr>
            <w:tcW w:w="2268" w:type="dxa"/>
            <w:noWrap/>
            <w:vAlign w:val="center"/>
            <w:hideMark/>
          </w:tcPr>
          <w:p w14:paraId="2A5DD019"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163</w:t>
            </w:r>
          </w:p>
        </w:tc>
        <w:tc>
          <w:tcPr>
            <w:tcW w:w="2268" w:type="dxa"/>
            <w:noWrap/>
            <w:vAlign w:val="center"/>
            <w:hideMark/>
          </w:tcPr>
          <w:p w14:paraId="6C050D0C"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374.248</w:t>
            </w:r>
          </w:p>
        </w:tc>
        <w:tc>
          <w:tcPr>
            <w:tcW w:w="1275" w:type="dxa"/>
            <w:noWrap/>
            <w:vAlign w:val="center"/>
            <w:hideMark/>
          </w:tcPr>
          <w:p w14:paraId="18D26785"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2.296</w:t>
            </w:r>
          </w:p>
        </w:tc>
      </w:tr>
      <w:tr w:rsidR="000C3EBA" w:rsidRPr="000C3EBA" w14:paraId="77F1772F" w14:textId="77777777" w:rsidTr="000C3EBA">
        <w:trPr>
          <w:trHeight w:val="300"/>
        </w:trPr>
        <w:tc>
          <w:tcPr>
            <w:cnfStyle w:val="001000000000" w:firstRow="0" w:lastRow="0" w:firstColumn="1" w:lastColumn="0" w:oddVBand="0" w:evenVBand="0" w:oddHBand="0" w:evenHBand="0" w:firstRowFirstColumn="0" w:firstRowLastColumn="0" w:lastRowFirstColumn="0" w:lastRowLastColumn="0"/>
            <w:tcW w:w="3539" w:type="dxa"/>
            <w:noWrap/>
            <w:hideMark/>
          </w:tcPr>
          <w:p w14:paraId="185484A5" w14:textId="77777777" w:rsidR="000C3EBA" w:rsidRPr="000C3EBA" w:rsidRDefault="000C3EBA" w:rsidP="000C3EBA">
            <w:r w:rsidRPr="000C3EBA">
              <w:t>DZ Đakovo - kompleks</w:t>
            </w:r>
          </w:p>
        </w:tc>
        <w:tc>
          <w:tcPr>
            <w:tcW w:w="2268" w:type="dxa"/>
            <w:noWrap/>
            <w:vAlign w:val="center"/>
            <w:hideMark/>
          </w:tcPr>
          <w:p w14:paraId="7D716037"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61</w:t>
            </w:r>
          </w:p>
        </w:tc>
        <w:tc>
          <w:tcPr>
            <w:tcW w:w="2268" w:type="dxa"/>
            <w:noWrap/>
            <w:vAlign w:val="center"/>
            <w:hideMark/>
          </w:tcPr>
          <w:p w14:paraId="0185199E"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279.385</w:t>
            </w:r>
          </w:p>
        </w:tc>
        <w:tc>
          <w:tcPr>
            <w:tcW w:w="1275" w:type="dxa"/>
            <w:noWrap/>
            <w:vAlign w:val="center"/>
            <w:hideMark/>
          </w:tcPr>
          <w:p w14:paraId="6A346AC8" w14:textId="77777777" w:rsidR="000C3EBA" w:rsidRPr="000C3EBA" w:rsidRDefault="000C3EBA" w:rsidP="000C3EBA">
            <w:pPr>
              <w:jc w:val="center"/>
              <w:cnfStyle w:val="000000000000" w:firstRow="0" w:lastRow="0" w:firstColumn="0" w:lastColumn="0" w:oddVBand="0" w:evenVBand="0" w:oddHBand="0" w:evenHBand="0" w:firstRowFirstColumn="0" w:firstRowLastColumn="0" w:lastRowFirstColumn="0" w:lastRowLastColumn="0"/>
            </w:pPr>
            <w:r w:rsidRPr="000C3EBA">
              <w:t>4.568</w:t>
            </w:r>
          </w:p>
        </w:tc>
      </w:tr>
    </w:tbl>
    <w:p w14:paraId="43C7B129" w14:textId="0D928888" w:rsidR="00D621EB" w:rsidRDefault="00D621EB" w:rsidP="00D621EB"/>
    <w:p w14:paraId="498C8BCB" w14:textId="0240BCF1" w:rsidR="003E68E3" w:rsidRDefault="003E68E3" w:rsidP="00A83203">
      <w:r>
        <w:t xml:space="preserve">Bitno je naglasiti kako je na sljedećim objektima energetska obnova započela: </w:t>
      </w:r>
      <w:r w:rsidR="007837ED" w:rsidRPr="007837ED">
        <w:t xml:space="preserve">Opća županijska bolnica Našice </w:t>
      </w:r>
      <w:r w:rsidR="00B42F38">
        <w:t>-</w:t>
      </w:r>
      <w:r w:rsidR="007837ED" w:rsidRPr="007837ED">
        <w:t xml:space="preserve"> kompleks</w:t>
      </w:r>
      <w:r w:rsidR="007837ED">
        <w:t xml:space="preserve">, </w:t>
      </w:r>
      <w:r w:rsidR="007837ED" w:rsidRPr="007837ED">
        <w:t xml:space="preserve">Dom za starije i nemoćne osobe Osijek </w:t>
      </w:r>
      <w:r w:rsidR="004D4832">
        <w:t>-</w:t>
      </w:r>
      <w:r w:rsidR="007837ED" w:rsidRPr="007837ED">
        <w:t xml:space="preserve"> kompleks</w:t>
      </w:r>
      <w:r w:rsidR="007837ED">
        <w:t xml:space="preserve"> i </w:t>
      </w:r>
      <w:r w:rsidR="007837ED" w:rsidRPr="007837ED">
        <w:t xml:space="preserve">OŠ "M. Gubec" Magadenovac </w:t>
      </w:r>
      <w:r w:rsidR="00B42F38">
        <w:t>-</w:t>
      </w:r>
      <w:r w:rsidR="007837ED" w:rsidRPr="007837ED">
        <w:t xml:space="preserve"> kompleks</w:t>
      </w:r>
      <w:r w:rsidR="007837ED">
        <w:t xml:space="preserve">. </w:t>
      </w:r>
    </w:p>
    <w:p w14:paraId="640829CE" w14:textId="1D1EC607" w:rsidR="00A91CC7" w:rsidRDefault="00A91CC7" w:rsidP="00A83203">
      <w:pPr>
        <w:pStyle w:val="Odlomakpopisa"/>
        <w:numPr>
          <w:ilvl w:val="0"/>
          <w:numId w:val="71"/>
        </w:numPr>
        <w:ind w:left="0" w:firstLine="0"/>
      </w:pPr>
      <w:r>
        <w:t>Kvadrant</w:t>
      </w:r>
    </w:p>
    <w:p w14:paraId="409FCA91" w14:textId="26E9536D" w:rsidR="00A91CC7" w:rsidRDefault="00C07A9F" w:rsidP="00A83203">
      <w:r>
        <w:t>Objekti iz ovog kvadranta predstavljaju normalnu specifičnu potrošnju električne energije i</w:t>
      </w:r>
      <w:r w:rsidR="00C0244F">
        <w:t xml:space="preserve"> malu ukupnu potrošnju energije</w:t>
      </w:r>
      <w:r w:rsidR="009F61A7">
        <w:t>.</w:t>
      </w:r>
    </w:p>
    <w:p w14:paraId="607626DC" w14:textId="5E95D417" w:rsidR="00C0244F" w:rsidRDefault="00C0244F" w:rsidP="00A83203">
      <w:pPr>
        <w:pStyle w:val="Odlomakpopisa"/>
        <w:numPr>
          <w:ilvl w:val="0"/>
          <w:numId w:val="71"/>
        </w:numPr>
        <w:ind w:left="0" w:firstLine="0"/>
      </w:pPr>
      <w:r>
        <w:t>Kvadrant</w:t>
      </w:r>
    </w:p>
    <w:p w14:paraId="34F65571" w14:textId="543D7E11" w:rsidR="00C0244F" w:rsidRDefault="00C0244F" w:rsidP="00A83203">
      <w:r>
        <w:t xml:space="preserve">Objekti iz ovog kvadranta </w:t>
      </w:r>
      <w:r w:rsidR="00217024">
        <w:t>ost</w:t>
      </w:r>
      <w:r w:rsidR="00BF37E0">
        <w:t>varuju</w:t>
      </w:r>
      <w:r>
        <w:t xml:space="preserve"> </w:t>
      </w:r>
      <w:r w:rsidR="00F950C0">
        <w:t>visoku specifičnu potrošnju električne energije te su također dobri kandidati za energetsku obnovu</w:t>
      </w:r>
      <w:r w:rsidR="00BF37E0">
        <w:t>,</w:t>
      </w:r>
      <w:r w:rsidR="00054CA4">
        <w:t xml:space="preserve"> a prikazani su u </w:t>
      </w:r>
      <w:r w:rsidR="00F16AE9">
        <w:t xml:space="preserve">tablici </w:t>
      </w:r>
      <w:r w:rsidR="00054CA4">
        <w:fldChar w:fldCharType="begin"/>
      </w:r>
      <w:r w:rsidR="00054CA4">
        <w:instrText xml:space="preserve"> REF _Ref18051972 \h </w:instrText>
      </w:r>
      <w:r w:rsidR="00054CA4">
        <w:fldChar w:fldCharType="separate"/>
      </w:r>
      <w:r w:rsidR="00A16025">
        <w:rPr>
          <w:noProof/>
        </w:rPr>
        <w:t>18</w:t>
      </w:r>
      <w:r w:rsidR="00054CA4">
        <w:fldChar w:fldCharType="end"/>
      </w:r>
      <w:r w:rsidR="00F950C0">
        <w:t>.</w:t>
      </w:r>
    </w:p>
    <w:p w14:paraId="25CEB839" w14:textId="3BF4E16D" w:rsidR="00A83203" w:rsidRDefault="00A83203" w:rsidP="00A83203"/>
    <w:p w14:paraId="3C78D669" w14:textId="53ED3E2D" w:rsidR="00A83203" w:rsidRDefault="00A83203" w:rsidP="00A83203"/>
    <w:p w14:paraId="4F7726A5" w14:textId="77777777" w:rsidR="00A83203" w:rsidRDefault="00A83203" w:rsidP="00A83203"/>
    <w:p w14:paraId="5A3A77DF" w14:textId="77777777" w:rsidR="00A83203" w:rsidRDefault="00A83203" w:rsidP="00054CA4">
      <w:pPr>
        <w:pStyle w:val="Opisslike"/>
      </w:pPr>
    </w:p>
    <w:p w14:paraId="46846C64" w14:textId="02AA1624" w:rsidR="00054CA4" w:rsidRDefault="00054CA4" w:rsidP="00054CA4">
      <w:pPr>
        <w:pStyle w:val="Opisslike"/>
      </w:pPr>
      <w:bookmarkStart w:id="90" w:name="_Toc21089732"/>
      <w:r>
        <w:t xml:space="preserve">Tablica </w:t>
      </w:r>
      <w:bookmarkStart w:id="91" w:name="_Ref18051972"/>
      <w:r w:rsidR="00A63945">
        <w:fldChar w:fldCharType="begin"/>
      </w:r>
      <w:r w:rsidR="00A63945">
        <w:instrText xml:space="preserve"> SEQ Tablica \* ARABIC </w:instrText>
      </w:r>
      <w:r w:rsidR="00A63945">
        <w:fldChar w:fldCharType="separate"/>
      </w:r>
      <w:r w:rsidR="00A16025">
        <w:rPr>
          <w:noProof/>
        </w:rPr>
        <w:t>18</w:t>
      </w:r>
      <w:r w:rsidR="00A63945">
        <w:fldChar w:fldCharType="end"/>
      </w:r>
      <w:bookmarkEnd w:id="91"/>
      <w:r>
        <w:t xml:space="preserve"> Objekti velike specifične potrošnje električne energije</w:t>
      </w:r>
      <w:bookmarkEnd w:id="90"/>
    </w:p>
    <w:tbl>
      <w:tblPr>
        <w:tblStyle w:val="Svijetlatablicareetke-isticanje1"/>
        <w:tblW w:w="0" w:type="auto"/>
        <w:tblLook w:val="04A0" w:firstRow="1" w:lastRow="0" w:firstColumn="1" w:lastColumn="0" w:noHBand="0" w:noVBand="1"/>
      </w:tblPr>
      <w:tblGrid>
        <w:gridCol w:w="3801"/>
        <w:gridCol w:w="1706"/>
        <w:gridCol w:w="1563"/>
        <w:gridCol w:w="2280"/>
      </w:tblGrid>
      <w:tr w:rsidR="008438B9" w:rsidRPr="008438B9" w14:paraId="0D10C3DC" w14:textId="77777777" w:rsidTr="001A421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14" w:type="dxa"/>
            <w:noWrap/>
            <w:vAlign w:val="center"/>
            <w:hideMark/>
          </w:tcPr>
          <w:p w14:paraId="11AA66B8" w14:textId="77777777" w:rsidR="008438B9" w:rsidRPr="008438B9" w:rsidRDefault="008438B9" w:rsidP="001A421C">
            <w:pPr>
              <w:jc w:val="center"/>
            </w:pPr>
            <w:r w:rsidRPr="008438B9">
              <w:t>Naziv objekta</w:t>
            </w:r>
          </w:p>
        </w:tc>
        <w:tc>
          <w:tcPr>
            <w:tcW w:w="1711" w:type="dxa"/>
            <w:noWrap/>
            <w:vAlign w:val="center"/>
            <w:hideMark/>
          </w:tcPr>
          <w:p w14:paraId="51335B36" w14:textId="2A55ECAA" w:rsidR="008438B9" w:rsidRPr="008438B9" w:rsidRDefault="008438B9" w:rsidP="008438B9">
            <w:pPr>
              <w:jc w:val="center"/>
              <w:cnfStyle w:val="100000000000" w:firstRow="1" w:lastRow="0" w:firstColumn="0" w:lastColumn="0" w:oddVBand="0" w:evenVBand="0" w:oddHBand="0" w:evenHBand="0" w:firstRowFirstColumn="0" w:firstRowLastColumn="0" w:lastRowFirstColumn="0" w:lastRowLastColumn="0"/>
            </w:pPr>
            <w:r>
              <w:t>Specifična potrošnja električne energije (kWh/m</w:t>
            </w:r>
            <w:r>
              <w:rPr>
                <w:vertAlign w:val="superscript"/>
              </w:rPr>
              <w:t>2</w:t>
            </w:r>
            <w:r>
              <w:t>)</w:t>
            </w:r>
          </w:p>
        </w:tc>
        <w:tc>
          <w:tcPr>
            <w:tcW w:w="1568" w:type="dxa"/>
            <w:noWrap/>
            <w:vAlign w:val="center"/>
            <w:hideMark/>
          </w:tcPr>
          <w:p w14:paraId="3A3F1390" w14:textId="75B761C4" w:rsidR="008438B9" w:rsidRPr="008438B9" w:rsidRDefault="008438B9" w:rsidP="008438B9">
            <w:pPr>
              <w:jc w:val="center"/>
              <w:cnfStyle w:val="100000000000" w:firstRow="1" w:lastRow="0" w:firstColumn="0" w:lastColumn="0" w:oddVBand="0" w:evenVBand="0" w:oddHBand="0" w:evenHBand="0" w:firstRowFirstColumn="0" w:firstRowLastColumn="0" w:lastRowFirstColumn="0" w:lastRowLastColumn="0"/>
            </w:pPr>
            <w:r>
              <w:t>Ukupna potrošnja električne energije (kWh)</w:t>
            </w:r>
          </w:p>
        </w:tc>
        <w:tc>
          <w:tcPr>
            <w:tcW w:w="0" w:type="auto"/>
            <w:noWrap/>
            <w:vAlign w:val="center"/>
            <w:hideMark/>
          </w:tcPr>
          <w:p w14:paraId="20DE5933" w14:textId="380D54CF" w:rsidR="008438B9" w:rsidRPr="008438B9" w:rsidRDefault="008438B9" w:rsidP="008438B9">
            <w:pPr>
              <w:jc w:val="center"/>
              <w:cnfStyle w:val="100000000000" w:firstRow="1" w:lastRow="0" w:firstColumn="0" w:lastColumn="0" w:oddVBand="0" w:evenVBand="0" w:oddHBand="0" w:evenHBand="0" w:firstRowFirstColumn="0" w:firstRowLastColumn="0" w:lastRowFirstColumn="0" w:lastRowLastColumn="0"/>
            </w:pPr>
            <w:r>
              <w:t>Površina objekta (</w:t>
            </w:r>
            <w:r w:rsidRPr="008438B9">
              <w:t>m²</w:t>
            </w:r>
            <w:r>
              <w:t>)</w:t>
            </w:r>
          </w:p>
        </w:tc>
      </w:tr>
      <w:tr w:rsidR="008438B9" w:rsidRPr="008438B9" w14:paraId="30773E20"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14" w:type="dxa"/>
            <w:noWrap/>
            <w:hideMark/>
          </w:tcPr>
          <w:p w14:paraId="5042AC74" w14:textId="77777777" w:rsidR="008438B9" w:rsidRPr="008438B9" w:rsidRDefault="008438B9" w:rsidP="008438B9">
            <w:r w:rsidRPr="008438B9">
              <w:t>Osnovna glazbena škola "Kontesa Dora" Našice</w:t>
            </w:r>
          </w:p>
        </w:tc>
        <w:tc>
          <w:tcPr>
            <w:tcW w:w="1711" w:type="dxa"/>
            <w:noWrap/>
            <w:vAlign w:val="center"/>
            <w:hideMark/>
          </w:tcPr>
          <w:p w14:paraId="28DEB309"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264</w:t>
            </w:r>
          </w:p>
        </w:tc>
        <w:tc>
          <w:tcPr>
            <w:tcW w:w="1568" w:type="dxa"/>
            <w:noWrap/>
            <w:vAlign w:val="center"/>
            <w:hideMark/>
          </w:tcPr>
          <w:p w14:paraId="02873265"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148.104</w:t>
            </w:r>
          </w:p>
        </w:tc>
        <w:tc>
          <w:tcPr>
            <w:tcW w:w="0" w:type="auto"/>
            <w:noWrap/>
            <w:vAlign w:val="center"/>
            <w:hideMark/>
          </w:tcPr>
          <w:p w14:paraId="17A5032B"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561</w:t>
            </w:r>
          </w:p>
        </w:tc>
      </w:tr>
      <w:tr w:rsidR="008438B9" w:rsidRPr="008438B9" w14:paraId="138A48E8"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14" w:type="dxa"/>
            <w:noWrap/>
            <w:hideMark/>
          </w:tcPr>
          <w:p w14:paraId="69971043" w14:textId="77777777" w:rsidR="008438B9" w:rsidRPr="008438B9" w:rsidRDefault="008438B9" w:rsidP="008438B9">
            <w:r w:rsidRPr="008438B9">
              <w:t>Poljoprivredna i veterinarska škola Osijek</w:t>
            </w:r>
          </w:p>
        </w:tc>
        <w:tc>
          <w:tcPr>
            <w:tcW w:w="1711" w:type="dxa"/>
            <w:noWrap/>
            <w:vAlign w:val="center"/>
            <w:hideMark/>
          </w:tcPr>
          <w:p w14:paraId="6357D4D9"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231</w:t>
            </w:r>
          </w:p>
        </w:tc>
        <w:tc>
          <w:tcPr>
            <w:tcW w:w="1568" w:type="dxa"/>
            <w:noWrap/>
            <w:vAlign w:val="center"/>
            <w:hideMark/>
          </w:tcPr>
          <w:p w14:paraId="3B8D61FF"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1.228.458</w:t>
            </w:r>
          </w:p>
        </w:tc>
        <w:tc>
          <w:tcPr>
            <w:tcW w:w="0" w:type="auto"/>
            <w:noWrap/>
            <w:vAlign w:val="center"/>
            <w:hideMark/>
          </w:tcPr>
          <w:p w14:paraId="39F55352"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5.318</w:t>
            </w:r>
          </w:p>
        </w:tc>
      </w:tr>
      <w:tr w:rsidR="008438B9" w:rsidRPr="008438B9" w14:paraId="1C6F4536"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14" w:type="dxa"/>
            <w:noWrap/>
            <w:hideMark/>
          </w:tcPr>
          <w:p w14:paraId="3B1BB723" w14:textId="77777777" w:rsidR="008438B9" w:rsidRPr="008438B9" w:rsidRDefault="008438B9" w:rsidP="008438B9">
            <w:r w:rsidRPr="008438B9">
              <w:t>Ambulanta Beketinci</w:t>
            </w:r>
          </w:p>
        </w:tc>
        <w:tc>
          <w:tcPr>
            <w:tcW w:w="1711" w:type="dxa"/>
            <w:noWrap/>
            <w:vAlign w:val="center"/>
            <w:hideMark/>
          </w:tcPr>
          <w:p w14:paraId="314D7ECD"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207</w:t>
            </w:r>
          </w:p>
        </w:tc>
        <w:tc>
          <w:tcPr>
            <w:tcW w:w="1568" w:type="dxa"/>
            <w:noWrap/>
            <w:vAlign w:val="center"/>
            <w:hideMark/>
          </w:tcPr>
          <w:p w14:paraId="05064416"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20.735</w:t>
            </w:r>
          </w:p>
        </w:tc>
        <w:tc>
          <w:tcPr>
            <w:tcW w:w="0" w:type="auto"/>
            <w:noWrap/>
            <w:vAlign w:val="center"/>
            <w:hideMark/>
          </w:tcPr>
          <w:p w14:paraId="5C6EA9A7"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100</w:t>
            </w:r>
          </w:p>
        </w:tc>
      </w:tr>
      <w:tr w:rsidR="008438B9" w:rsidRPr="008438B9" w14:paraId="7477047D"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14" w:type="dxa"/>
            <w:noWrap/>
            <w:hideMark/>
          </w:tcPr>
          <w:p w14:paraId="73BEDE6A" w14:textId="77777777" w:rsidR="008438B9" w:rsidRPr="008438B9" w:rsidRDefault="008438B9" w:rsidP="008438B9">
            <w:r w:rsidRPr="008438B9">
              <w:t>Ambulanta Čepinski Martinci</w:t>
            </w:r>
          </w:p>
        </w:tc>
        <w:tc>
          <w:tcPr>
            <w:tcW w:w="1711" w:type="dxa"/>
            <w:noWrap/>
            <w:vAlign w:val="center"/>
            <w:hideMark/>
          </w:tcPr>
          <w:p w14:paraId="7C677261"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195</w:t>
            </w:r>
          </w:p>
        </w:tc>
        <w:tc>
          <w:tcPr>
            <w:tcW w:w="1568" w:type="dxa"/>
            <w:noWrap/>
            <w:vAlign w:val="center"/>
            <w:hideMark/>
          </w:tcPr>
          <w:p w14:paraId="279BE668"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18.870</w:t>
            </w:r>
          </w:p>
        </w:tc>
        <w:tc>
          <w:tcPr>
            <w:tcW w:w="0" w:type="auto"/>
            <w:noWrap/>
            <w:vAlign w:val="center"/>
            <w:hideMark/>
          </w:tcPr>
          <w:p w14:paraId="22E2DE4D"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97</w:t>
            </w:r>
          </w:p>
        </w:tc>
      </w:tr>
      <w:tr w:rsidR="008438B9" w:rsidRPr="008438B9" w14:paraId="051A4C28"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14" w:type="dxa"/>
            <w:noWrap/>
            <w:hideMark/>
          </w:tcPr>
          <w:p w14:paraId="14F42B6B" w14:textId="77777777" w:rsidR="008438B9" w:rsidRPr="008438B9" w:rsidRDefault="008438B9" w:rsidP="008438B9">
            <w:r w:rsidRPr="008438B9">
              <w:t>Ambulanta Šodolovci</w:t>
            </w:r>
          </w:p>
        </w:tc>
        <w:tc>
          <w:tcPr>
            <w:tcW w:w="1711" w:type="dxa"/>
            <w:noWrap/>
            <w:vAlign w:val="center"/>
            <w:hideMark/>
          </w:tcPr>
          <w:p w14:paraId="76327305"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169</w:t>
            </w:r>
          </w:p>
        </w:tc>
        <w:tc>
          <w:tcPr>
            <w:tcW w:w="1568" w:type="dxa"/>
            <w:noWrap/>
            <w:vAlign w:val="center"/>
            <w:hideMark/>
          </w:tcPr>
          <w:p w14:paraId="08738E24"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18.414</w:t>
            </w:r>
          </w:p>
        </w:tc>
        <w:tc>
          <w:tcPr>
            <w:tcW w:w="0" w:type="auto"/>
            <w:noWrap/>
            <w:vAlign w:val="center"/>
            <w:hideMark/>
          </w:tcPr>
          <w:p w14:paraId="5420B05A"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109</w:t>
            </w:r>
          </w:p>
        </w:tc>
      </w:tr>
      <w:tr w:rsidR="008438B9" w:rsidRPr="008438B9" w14:paraId="2D134E31"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14" w:type="dxa"/>
            <w:noWrap/>
            <w:hideMark/>
          </w:tcPr>
          <w:p w14:paraId="576FB341" w14:textId="77777777" w:rsidR="008438B9" w:rsidRPr="008438B9" w:rsidRDefault="008438B9" w:rsidP="008438B9">
            <w:r w:rsidRPr="008438B9">
              <w:t>Poliklinika "SUVAG", Osijek</w:t>
            </w:r>
          </w:p>
        </w:tc>
        <w:tc>
          <w:tcPr>
            <w:tcW w:w="1711" w:type="dxa"/>
            <w:noWrap/>
            <w:vAlign w:val="center"/>
            <w:hideMark/>
          </w:tcPr>
          <w:p w14:paraId="733CAE1C"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162</w:t>
            </w:r>
          </w:p>
        </w:tc>
        <w:tc>
          <w:tcPr>
            <w:tcW w:w="1568" w:type="dxa"/>
            <w:noWrap/>
            <w:vAlign w:val="center"/>
            <w:hideMark/>
          </w:tcPr>
          <w:p w14:paraId="79F05EC8"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64.800</w:t>
            </w:r>
          </w:p>
        </w:tc>
        <w:tc>
          <w:tcPr>
            <w:tcW w:w="0" w:type="auto"/>
            <w:noWrap/>
            <w:vAlign w:val="center"/>
            <w:hideMark/>
          </w:tcPr>
          <w:p w14:paraId="15710D2E"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400</w:t>
            </w:r>
          </w:p>
        </w:tc>
      </w:tr>
      <w:tr w:rsidR="008438B9" w:rsidRPr="008438B9" w14:paraId="5682EA42" w14:textId="77777777" w:rsidTr="006339E0">
        <w:trPr>
          <w:trHeight w:val="300"/>
        </w:trPr>
        <w:tc>
          <w:tcPr>
            <w:cnfStyle w:val="001000000000" w:firstRow="0" w:lastRow="0" w:firstColumn="1" w:lastColumn="0" w:oddVBand="0" w:evenVBand="0" w:oddHBand="0" w:evenHBand="0" w:firstRowFirstColumn="0" w:firstRowLastColumn="0" w:lastRowFirstColumn="0" w:lastRowLastColumn="0"/>
            <w:tcW w:w="3814" w:type="dxa"/>
            <w:noWrap/>
            <w:hideMark/>
          </w:tcPr>
          <w:p w14:paraId="58AB7548" w14:textId="77777777" w:rsidR="008438B9" w:rsidRPr="008438B9" w:rsidRDefault="008438B9" w:rsidP="008438B9">
            <w:r w:rsidRPr="008438B9">
              <w:t>Ambulanta Belišće</w:t>
            </w:r>
          </w:p>
        </w:tc>
        <w:tc>
          <w:tcPr>
            <w:tcW w:w="1711" w:type="dxa"/>
            <w:noWrap/>
            <w:vAlign w:val="center"/>
            <w:hideMark/>
          </w:tcPr>
          <w:p w14:paraId="44BF2FEF"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157</w:t>
            </w:r>
          </w:p>
        </w:tc>
        <w:tc>
          <w:tcPr>
            <w:tcW w:w="1568" w:type="dxa"/>
            <w:noWrap/>
            <w:vAlign w:val="center"/>
            <w:hideMark/>
          </w:tcPr>
          <w:p w14:paraId="759EC96D"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188.871</w:t>
            </w:r>
          </w:p>
        </w:tc>
        <w:tc>
          <w:tcPr>
            <w:tcW w:w="0" w:type="auto"/>
            <w:noWrap/>
            <w:vAlign w:val="center"/>
            <w:hideMark/>
          </w:tcPr>
          <w:p w14:paraId="67A24020" w14:textId="77777777" w:rsidR="008438B9" w:rsidRPr="008438B9" w:rsidRDefault="008438B9" w:rsidP="008438B9">
            <w:pPr>
              <w:jc w:val="center"/>
              <w:cnfStyle w:val="000000000000" w:firstRow="0" w:lastRow="0" w:firstColumn="0" w:lastColumn="0" w:oddVBand="0" w:evenVBand="0" w:oddHBand="0" w:evenHBand="0" w:firstRowFirstColumn="0" w:firstRowLastColumn="0" w:lastRowFirstColumn="0" w:lastRowLastColumn="0"/>
            </w:pPr>
            <w:r w:rsidRPr="008438B9">
              <w:t>1.203</w:t>
            </w:r>
          </w:p>
        </w:tc>
      </w:tr>
    </w:tbl>
    <w:p w14:paraId="38EA1FAB" w14:textId="5854DF89" w:rsidR="00054CA4" w:rsidRDefault="00054CA4" w:rsidP="00054CA4"/>
    <w:p w14:paraId="3665B192" w14:textId="0FEC27B1" w:rsidR="0076646F" w:rsidRPr="00054CA4" w:rsidRDefault="0088602A" w:rsidP="00054CA4">
      <w:r>
        <w:t>U ov</w:t>
      </w:r>
      <w:r w:rsidR="00071245">
        <w:t>oj skupini objekata nalaze</w:t>
      </w:r>
      <w:r w:rsidR="00D466C0">
        <w:t xml:space="preserve"> </w:t>
      </w:r>
      <w:r w:rsidR="00D466C0" w:rsidRPr="005B5439">
        <w:t xml:space="preserve">se </w:t>
      </w:r>
      <w:r w:rsidR="00102427" w:rsidRPr="005B5439">
        <w:t>četiri</w:t>
      </w:r>
      <w:r w:rsidR="00D466C0" w:rsidRPr="005B5439">
        <w:t xml:space="preserve"> ambulant</w:t>
      </w:r>
      <w:r w:rsidR="00102427" w:rsidRPr="005B5439">
        <w:t>e</w:t>
      </w:r>
      <w:r w:rsidR="009439A8" w:rsidRPr="005B5439">
        <w:t xml:space="preserve"> male</w:t>
      </w:r>
      <w:r w:rsidR="009439A8">
        <w:t xml:space="preserve"> površine, </w:t>
      </w:r>
      <w:r w:rsidR="00EF261A">
        <w:t xml:space="preserve">koje nemaju zabilježen utrošak ni jednog drugog </w:t>
      </w:r>
      <w:r w:rsidR="00EF261A" w:rsidRPr="007C6F00">
        <w:t xml:space="preserve">energenta, </w:t>
      </w:r>
      <w:r w:rsidR="00D466C0">
        <w:t xml:space="preserve">a </w:t>
      </w:r>
      <w:r w:rsidR="00AC7412">
        <w:t xml:space="preserve">velika specifična potrošnja proizlazi iz činjenice da navedeni objekti </w:t>
      </w:r>
      <w:r w:rsidR="00BC2081">
        <w:t xml:space="preserve">za grijanje prostora koriste </w:t>
      </w:r>
      <w:r w:rsidR="00AC7412">
        <w:t>električnu energiju</w:t>
      </w:r>
      <w:r w:rsidR="00EF261A">
        <w:t>.</w:t>
      </w:r>
    </w:p>
    <w:p w14:paraId="3B8646D5" w14:textId="77777777" w:rsidR="00BC2081" w:rsidRDefault="00BC2081">
      <w:pPr>
        <w:jc w:val="left"/>
        <w:rPr>
          <w:rFonts w:asciiTheme="majorHAnsi" w:eastAsiaTheme="majorEastAsia" w:hAnsiTheme="majorHAnsi" w:cstheme="majorBidi"/>
          <w:color w:val="404040" w:themeColor="text1" w:themeTint="BF"/>
          <w:sz w:val="24"/>
          <w:szCs w:val="24"/>
        </w:rPr>
      </w:pPr>
      <w:bookmarkStart w:id="92" w:name="_Toc434237020"/>
      <w:bookmarkStart w:id="93" w:name="_Ref457494056"/>
      <w:bookmarkStart w:id="94" w:name="_Ref462664635"/>
      <w:bookmarkStart w:id="95" w:name="_Toc430079760"/>
      <w:r>
        <w:br w:type="page"/>
      </w:r>
    </w:p>
    <w:p w14:paraId="5A74409F" w14:textId="5A1A3C40" w:rsidR="00F10275" w:rsidRPr="0051140B" w:rsidRDefault="00F10275" w:rsidP="00C72641">
      <w:pPr>
        <w:pStyle w:val="Naslov2"/>
      </w:pPr>
      <w:bookmarkStart w:id="96" w:name="_Toc21089699"/>
      <w:r w:rsidRPr="0051140B">
        <w:t xml:space="preserve">Vozni park javnog sektora </w:t>
      </w:r>
      <w:bookmarkEnd w:id="92"/>
      <w:r w:rsidR="00AB236A" w:rsidRPr="0051140B">
        <w:t>Osječko-baranjske županije</w:t>
      </w:r>
      <w:bookmarkEnd w:id="93"/>
      <w:bookmarkEnd w:id="94"/>
      <w:bookmarkEnd w:id="96"/>
    </w:p>
    <w:p w14:paraId="38E002BB" w14:textId="77777777" w:rsidR="00F10275" w:rsidRPr="0051140B" w:rsidRDefault="00F10275" w:rsidP="00F50710"/>
    <w:bookmarkEnd w:id="95"/>
    <w:p w14:paraId="3DB5B138" w14:textId="458B7403" w:rsidR="00D47238" w:rsidRDefault="00D47238" w:rsidP="00D47238">
      <w:r w:rsidRPr="00D47238">
        <w:t xml:space="preserve">Osječko-baranjska županija koristi se sa </w:t>
      </w:r>
      <w:r>
        <w:t>šesnaest</w:t>
      </w:r>
      <w:r w:rsidRPr="00D47238">
        <w:t xml:space="preserve"> službenih automobila, </w:t>
      </w:r>
      <w:r w:rsidR="009C2A55">
        <w:t xml:space="preserve">od čega je </w:t>
      </w:r>
      <w:r w:rsidR="00CB2F10">
        <w:t xml:space="preserve">8 automobila </w:t>
      </w:r>
      <w:r w:rsidR="009E4FCB">
        <w:t>starosti do 4 godini, a 8 automobila je staro 5 ili više godina.</w:t>
      </w:r>
      <w:r w:rsidR="00AA165D">
        <w:t xml:space="preserve"> P</w:t>
      </w:r>
      <w:r w:rsidR="00AA165D" w:rsidRPr="00D47238">
        <w:t xml:space="preserve">rosječna starost voznog parka jednaka </w:t>
      </w:r>
      <w:r w:rsidR="00AA165D">
        <w:t>4</w:t>
      </w:r>
      <w:r w:rsidR="00AA165D" w:rsidRPr="00D47238">
        <w:t>,7</w:t>
      </w:r>
      <w:r w:rsidR="00AA165D">
        <w:t>5</w:t>
      </w:r>
      <w:r w:rsidR="00AA165D" w:rsidRPr="00D47238">
        <w:t xml:space="preserve"> godina.</w:t>
      </w:r>
    </w:p>
    <w:p w14:paraId="439601C9" w14:textId="4B1E9344" w:rsidR="00AB10BA" w:rsidRDefault="000256B2" w:rsidP="00D47238">
      <w:r>
        <w:t>Na temelju podataka o potrošnji goriva i prijeđenoj kilometraži svih</w:t>
      </w:r>
      <w:r w:rsidR="00AC30C9">
        <w:t xml:space="preserve"> vozila u pr</w:t>
      </w:r>
      <w:r w:rsidR="00ED6844">
        <w:t>vih šest mjeseci 2019. godine, napravljena je procjena ukupne godišnje potrošnje goriva i prijeđene kilometraže</w:t>
      </w:r>
      <w:r w:rsidR="003F7559">
        <w:t xml:space="preserve"> (</w:t>
      </w:r>
      <w:r w:rsidR="00AB10BA">
        <w:fldChar w:fldCharType="begin"/>
      </w:r>
      <w:r w:rsidR="00AB10BA">
        <w:instrText xml:space="preserve"> REF _Ref19187623 \h </w:instrText>
      </w:r>
      <w:r w:rsidR="00AB10BA">
        <w:fldChar w:fldCharType="separate"/>
      </w:r>
      <w:r w:rsidR="00A16025">
        <w:t xml:space="preserve">Tablica </w:t>
      </w:r>
      <w:r w:rsidR="00A16025">
        <w:rPr>
          <w:noProof/>
        </w:rPr>
        <w:t>19</w:t>
      </w:r>
      <w:r w:rsidR="00AB10BA">
        <w:fldChar w:fldCharType="end"/>
      </w:r>
      <w:r w:rsidR="003F7559">
        <w:t>).</w:t>
      </w:r>
    </w:p>
    <w:p w14:paraId="162FA99E" w14:textId="50102DF2" w:rsidR="00AB10BA" w:rsidRDefault="00AB10BA" w:rsidP="00AB10BA">
      <w:pPr>
        <w:pStyle w:val="Opisslike"/>
        <w:keepNext/>
      </w:pPr>
      <w:bookmarkStart w:id="97" w:name="_Ref19187623"/>
      <w:bookmarkStart w:id="98" w:name="_Toc21089733"/>
      <w:r>
        <w:t xml:space="preserve">Tablica </w:t>
      </w:r>
      <w:r w:rsidR="00A63945">
        <w:fldChar w:fldCharType="begin"/>
      </w:r>
      <w:r w:rsidR="00A63945">
        <w:instrText xml:space="preserve"> SEQ Tablica \* ARABIC </w:instrText>
      </w:r>
      <w:r w:rsidR="00A63945">
        <w:fldChar w:fldCharType="separate"/>
      </w:r>
      <w:r w:rsidR="00A16025">
        <w:rPr>
          <w:noProof/>
        </w:rPr>
        <w:t>19</w:t>
      </w:r>
      <w:r w:rsidR="00A63945">
        <w:fldChar w:fldCharType="end"/>
      </w:r>
      <w:bookmarkEnd w:id="97"/>
      <w:r>
        <w:t xml:space="preserve"> Vozni park Osječko-baranjske županije</w:t>
      </w:r>
      <w:bookmarkEnd w:id="98"/>
    </w:p>
    <w:tbl>
      <w:tblPr>
        <w:tblStyle w:val="GridTable1Light-Accent11"/>
        <w:tblW w:w="0" w:type="auto"/>
        <w:tblLook w:val="04A0" w:firstRow="1" w:lastRow="0" w:firstColumn="1" w:lastColumn="0" w:noHBand="0" w:noVBand="1"/>
      </w:tblPr>
      <w:tblGrid>
        <w:gridCol w:w="4662"/>
        <w:gridCol w:w="2478"/>
      </w:tblGrid>
      <w:tr w:rsidR="003F7559" w14:paraId="36DF8D99" w14:textId="77777777" w:rsidTr="004829C1">
        <w:trPr>
          <w:cnfStyle w:val="100000000000" w:firstRow="1" w:lastRow="0" w:firstColumn="0" w:lastColumn="0" w:oddVBand="0" w:evenVBand="0" w:oddHBand="0"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4662" w:type="dxa"/>
          </w:tcPr>
          <w:p w14:paraId="1C57A0D8" w14:textId="7850EB89" w:rsidR="003F7559" w:rsidRDefault="009036F4" w:rsidP="005701DF">
            <w:pPr>
              <w:jc w:val="center"/>
            </w:pPr>
            <w:r>
              <w:t>Parametar</w:t>
            </w:r>
          </w:p>
        </w:tc>
        <w:tc>
          <w:tcPr>
            <w:tcW w:w="2478" w:type="dxa"/>
          </w:tcPr>
          <w:p w14:paraId="68C240A1" w14:textId="5AA1268C" w:rsidR="003F7559" w:rsidRDefault="009036F4" w:rsidP="005701DF">
            <w:pPr>
              <w:jc w:val="center"/>
              <w:cnfStyle w:val="100000000000" w:firstRow="1" w:lastRow="0" w:firstColumn="0" w:lastColumn="0" w:oddVBand="0" w:evenVBand="0" w:oddHBand="0" w:evenHBand="0" w:firstRowFirstColumn="0" w:firstRowLastColumn="0" w:lastRowFirstColumn="0" w:lastRowLastColumn="0"/>
            </w:pPr>
            <w:r>
              <w:t>Iznos</w:t>
            </w:r>
          </w:p>
        </w:tc>
      </w:tr>
      <w:tr w:rsidR="003F7559" w14:paraId="0E958754" w14:textId="77777777" w:rsidTr="004829C1">
        <w:trPr>
          <w:trHeight w:val="283"/>
        </w:trPr>
        <w:tc>
          <w:tcPr>
            <w:cnfStyle w:val="001000000000" w:firstRow="0" w:lastRow="0" w:firstColumn="1" w:lastColumn="0" w:oddVBand="0" w:evenVBand="0" w:oddHBand="0" w:evenHBand="0" w:firstRowFirstColumn="0" w:firstRowLastColumn="0" w:lastRowFirstColumn="0" w:lastRowLastColumn="0"/>
            <w:tcW w:w="4662" w:type="dxa"/>
          </w:tcPr>
          <w:p w14:paraId="41E1F511" w14:textId="1639D78B" w:rsidR="003F7559" w:rsidRDefault="00D77E44" w:rsidP="004829C1">
            <w:pPr>
              <w:jc w:val="left"/>
            </w:pPr>
            <w:r>
              <w:t>Broj</w:t>
            </w:r>
            <w:r w:rsidR="009036F4">
              <w:t xml:space="preserve"> vozila</w:t>
            </w:r>
          </w:p>
        </w:tc>
        <w:tc>
          <w:tcPr>
            <w:tcW w:w="2478" w:type="dxa"/>
          </w:tcPr>
          <w:p w14:paraId="14835D0D" w14:textId="0388B9DD" w:rsidR="003F7559" w:rsidRDefault="009036F4" w:rsidP="005701DF">
            <w:pPr>
              <w:jc w:val="center"/>
              <w:cnfStyle w:val="000000000000" w:firstRow="0" w:lastRow="0" w:firstColumn="0" w:lastColumn="0" w:oddVBand="0" w:evenVBand="0" w:oddHBand="0" w:evenHBand="0" w:firstRowFirstColumn="0" w:firstRowLastColumn="0" w:lastRowFirstColumn="0" w:lastRowLastColumn="0"/>
            </w:pPr>
            <w:r>
              <w:t>16</w:t>
            </w:r>
          </w:p>
        </w:tc>
      </w:tr>
      <w:tr w:rsidR="003F7559" w14:paraId="33A78318" w14:textId="77777777" w:rsidTr="004829C1">
        <w:trPr>
          <w:trHeight w:val="283"/>
        </w:trPr>
        <w:tc>
          <w:tcPr>
            <w:cnfStyle w:val="001000000000" w:firstRow="0" w:lastRow="0" w:firstColumn="1" w:lastColumn="0" w:oddVBand="0" w:evenVBand="0" w:oddHBand="0" w:evenHBand="0" w:firstRowFirstColumn="0" w:firstRowLastColumn="0" w:lastRowFirstColumn="0" w:lastRowLastColumn="0"/>
            <w:tcW w:w="4662" w:type="dxa"/>
          </w:tcPr>
          <w:p w14:paraId="0EFE20E4" w14:textId="25BBACB6" w:rsidR="009036F4" w:rsidRPr="009036F4" w:rsidRDefault="009036F4" w:rsidP="004829C1">
            <w:pPr>
              <w:jc w:val="left"/>
              <w:rPr>
                <w:b w:val="0"/>
                <w:bCs w:val="0"/>
              </w:rPr>
            </w:pPr>
            <w:r>
              <w:t>Prosječna starost vozila</w:t>
            </w:r>
          </w:p>
        </w:tc>
        <w:tc>
          <w:tcPr>
            <w:tcW w:w="2478" w:type="dxa"/>
          </w:tcPr>
          <w:p w14:paraId="46408127" w14:textId="2EA05472" w:rsidR="003F7559" w:rsidRDefault="005701DF" w:rsidP="005701DF">
            <w:pPr>
              <w:jc w:val="center"/>
              <w:cnfStyle w:val="000000000000" w:firstRow="0" w:lastRow="0" w:firstColumn="0" w:lastColumn="0" w:oddVBand="0" w:evenVBand="0" w:oddHBand="0" w:evenHBand="0" w:firstRowFirstColumn="0" w:firstRowLastColumn="0" w:lastRowFirstColumn="0" w:lastRowLastColumn="0"/>
            </w:pPr>
            <w:r>
              <w:t>4,75</w:t>
            </w:r>
          </w:p>
        </w:tc>
      </w:tr>
      <w:tr w:rsidR="003F7559" w14:paraId="5F80001A" w14:textId="77777777" w:rsidTr="004829C1">
        <w:trPr>
          <w:trHeight w:val="283"/>
        </w:trPr>
        <w:tc>
          <w:tcPr>
            <w:cnfStyle w:val="001000000000" w:firstRow="0" w:lastRow="0" w:firstColumn="1" w:lastColumn="0" w:oddVBand="0" w:evenVBand="0" w:oddHBand="0" w:evenHBand="0" w:firstRowFirstColumn="0" w:firstRowLastColumn="0" w:lastRowFirstColumn="0" w:lastRowLastColumn="0"/>
            <w:tcW w:w="4662" w:type="dxa"/>
          </w:tcPr>
          <w:p w14:paraId="3947F75B" w14:textId="6CC99FFB" w:rsidR="005701DF" w:rsidRDefault="005701DF" w:rsidP="004829C1">
            <w:pPr>
              <w:jc w:val="left"/>
            </w:pPr>
            <w:r>
              <w:t>Ukupna godišnja kilometraža svih vozila</w:t>
            </w:r>
          </w:p>
        </w:tc>
        <w:tc>
          <w:tcPr>
            <w:tcW w:w="2478" w:type="dxa"/>
          </w:tcPr>
          <w:p w14:paraId="18E9308F" w14:textId="520AB23F" w:rsidR="003F7559" w:rsidRDefault="00577EF7" w:rsidP="005701DF">
            <w:pPr>
              <w:jc w:val="center"/>
              <w:cnfStyle w:val="000000000000" w:firstRow="0" w:lastRow="0" w:firstColumn="0" w:lastColumn="0" w:oddVBand="0" w:evenVBand="0" w:oddHBand="0" w:evenHBand="0" w:firstRowFirstColumn="0" w:firstRowLastColumn="0" w:lastRowFirstColumn="0" w:lastRowLastColumn="0"/>
            </w:pPr>
            <w:r>
              <w:t>425</w:t>
            </w:r>
            <w:r w:rsidR="00131E4B">
              <w:t>.086 km</w:t>
            </w:r>
          </w:p>
        </w:tc>
      </w:tr>
      <w:tr w:rsidR="00131E4B" w14:paraId="6375E00D" w14:textId="77777777" w:rsidTr="004829C1">
        <w:trPr>
          <w:trHeight w:val="283"/>
        </w:trPr>
        <w:tc>
          <w:tcPr>
            <w:cnfStyle w:val="001000000000" w:firstRow="0" w:lastRow="0" w:firstColumn="1" w:lastColumn="0" w:oddVBand="0" w:evenVBand="0" w:oddHBand="0" w:evenHBand="0" w:firstRowFirstColumn="0" w:firstRowLastColumn="0" w:lastRowFirstColumn="0" w:lastRowLastColumn="0"/>
            <w:tcW w:w="4662" w:type="dxa"/>
          </w:tcPr>
          <w:p w14:paraId="21B72470" w14:textId="48FAD238" w:rsidR="00131E4B" w:rsidRDefault="00131E4B" w:rsidP="004829C1">
            <w:pPr>
              <w:jc w:val="left"/>
            </w:pPr>
            <w:r>
              <w:t>Prosječna godišnja kilometraža jednog vozila</w:t>
            </w:r>
          </w:p>
        </w:tc>
        <w:tc>
          <w:tcPr>
            <w:tcW w:w="2478" w:type="dxa"/>
          </w:tcPr>
          <w:p w14:paraId="09FDAA2B" w14:textId="3D3DFC0D" w:rsidR="00131E4B" w:rsidRDefault="004829C1" w:rsidP="005701DF">
            <w:pPr>
              <w:jc w:val="center"/>
              <w:cnfStyle w:val="000000000000" w:firstRow="0" w:lastRow="0" w:firstColumn="0" w:lastColumn="0" w:oddVBand="0" w:evenVBand="0" w:oddHBand="0" w:evenHBand="0" w:firstRowFirstColumn="0" w:firstRowLastColumn="0" w:lastRowFirstColumn="0" w:lastRowLastColumn="0"/>
            </w:pPr>
            <w:r>
              <w:t>26.568 km</w:t>
            </w:r>
          </w:p>
        </w:tc>
      </w:tr>
      <w:tr w:rsidR="004829C1" w14:paraId="4753C0BF" w14:textId="77777777" w:rsidTr="004829C1">
        <w:trPr>
          <w:trHeight w:val="283"/>
        </w:trPr>
        <w:tc>
          <w:tcPr>
            <w:cnfStyle w:val="001000000000" w:firstRow="0" w:lastRow="0" w:firstColumn="1" w:lastColumn="0" w:oddVBand="0" w:evenVBand="0" w:oddHBand="0" w:evenHBand="0" w:firstRowFirstColumn="0" w:firstRowLastColumn="0" w:lastRowFirstColumn="0" w:lastRowLastColumn="0"/>
            <w:tcW w:w="4662" w:type="dxa"/>
          </w:tcPr>
          <w:p w14:paraId="77C1B8A0" w14:textId="007FA8EF" w:rsidR="004829C1" w:rsidRDefault="004829C1" w:rsidP="004829C1">
            <w:pPr>
              <w:jc w:val="left"/>
            </w:pPr>
            <w:r>
              <w:t>Ukupna godišnja potrošnja svih vozila</w:t>
            </w:r>
          </w:p>
        </w:tc>
        <w:tc>
          <w:tcPr>
            <w:tcW w:w="2478" w:type="dxa"/>
          </w:tcPr>
          <w:p w14:paraId="5DD4C9EF" w14:textId="5E912401" w:rsidR="004829C1" w:rsidRDefault="00366CA7" w:rsidP="004829C1">
            <w:pPr>
              <w:jc w:val="center"/>
              <w:cnfStyle w:val="000000000000" w:firstRow="0" w:lastRow="0" w:firstColumn="0" w:lastColumn="0" w:oddVBand="0" w:evenVBand="0" w:oddHBand="0" w:evenHBand="0" w:firstRowFirstColumn="0" w:firstRowLastColumn="0" w:lastRowFirstColumn="0" w:lastRowLastColumn="0"/>
            </w:pPr>
            <w:r>
              <w:t>27.310 l</w:t>
            </w:r>
          </w:p>
        </w:tc>
      </w:tr>
      <w:tr w:rsidR="004829C1" w14:paraId="1BFAD639" w14:textId="77777777" w:rsidTr="004829C1">
        <w:trPr>
          <w:trHeight w:val="283"/>
        </w:trPr>
        <w:tc>
          <w:tcPr>
            <w:cnfStyle w:val="001000000000" w:firstRow="0" w:lastRow="0" w:firstColumn="1" w:lastColumn="0" w:oddVBand="0" w:evenVBand="0" w:oddHBand="0" w:evenHBand="0" w:firstRowFirstColumn="0" w:firstRowLastColumn="0" w:lastRowFirstColumn="0" w:lastRowLastColumn="0"/>
            <w:tcW w:w="4662" w:type="dxa"/>
          </w:tcPr>
          <w:p w14:paraId="187ADDC7" w14:textId="0254A7D0" w:rsidR="004829C1" w:rsidRDefault="004829C1" w:rsidP="004829C1">
            <w:pPr>
              <w:jc w:val="left"/>
            </w:pPr>
            <w:r>
              <w:t xml:space="preserve">Prosječna godišnja </w:t>
            </w:r>
            <w:r w:rsidR="002056AB">
              <w:t xml:space="preserve">potrošnja </w:t>
            </w:r>
            <w:r>
              <w:t>jednog vozila</w:t>
            </w:r>
          </w:p>
        </w:tc>
        <w:tc>
          <w:tcPr>
            <w:tcW w:w="2478" w:type="dxa"/>
          </w:tcPr>
          <w:p w14:paraId="3C9ADC1B" w14:textId="0772380B" w:rsidR="004829C1" w:rsidRDefault="002056AB" w:rsidP="004829C1">
            <w:pPr>
              <w:jc w:val="center"/>
              <w:cnfStyle w:val="000000000000" w:firstRow="0" w:lastRow="0" w:firstColumn="0" w:lastColumn="0" w:oddVBand="0" w:evenVBand="0" w:oddHBand="0" w:evenHBand="0" w:firstRowFirstColumn="0" w:firstRowLastColumn="0" w:lastRowFirstColumn="0" w:lastRowLastColumn="0"/>
            </w:pPr>
            <w:r>
              <w:t>1.707 l</w:t>
            </w:r>
          </w:p>
        </w:tc>
      </w:tr>
      <w:tr w:rsidR="002056AB" w14:paraId="5E1FD757" w14:textId="77777777" w:rsidTr="004829C1">
        <w:trPr>
          <w:trHeight w:val="283"/>
        </w:trPr>
        <w:tc>
          <w:tcPr>
            <w:cnfStyle w:val="001000000000" w:firstRow="0" w:lastRow="0" w:firstColumn="1" w:lastColumn="0" w:oddVBand="0" w:evenVBand="0" w:oddHBand="0" w:evenHBand="0" w:firstRowFirstColumn="0" w:firstRowLastColumn="0" w:lastRowFirstColumn="0" w:lastRowLastColumn="0"/>
            <w:tcW w:w="4662" w:type="dxa"/>
          </w:tcPr>
          <w:p w14:paraId="1C93CDB4" w14:textId="4A1429FA" w:rsidR="002056AB" w:rsidRDefault="002056AB" w:rsidP="004829C1">
            <w:pPr>
              <w:jc w:val="left"/>
            </w:pPr>
            <w:r>
              <w:t>Prosječna potrošnja vozila</w:t>
            </w:r>
          </w:p>
        </w:tc>
        <w:tc>
          <w:tcPr>
            <w:tcW w:w="2478" w:type="dxa"/>
          </w:tcPr>
          <w:p w14:paraId="6D4729EA" w14:textId="45893C57" w:rsidR="002056AB" w:rsidRDefault="00B208AB" w:rsidP="004829C1">
            <w:pPr>
              <w:jc w:val="center"/>
              <w:cnfStyle w:val="000000000000" w:firstRow="0" w:lastRow="0" w:firstColumn="0" w:lastColumn="0" w:oddVBand="0" w:evenVBand="0" w:oddHBand="0" w:evenHBand="0" w:firstRowFirstColumn="0" w:firstRowLastColumn="0" w:lastRowFirstColumn="0" w:lastRowLastColumn="0"/>
            </w:pPr>
            <w:r>
              <w:t>6,42 l/100 km</w:t>
            </w:r>
          </w:p>
        </w:tc>
      </w:tr>
    </w:tbl>
    <w:p w14:paraId="293666A4" w14:textId="77777777" w:rsidR="003F7559" w:rsidRDefault="003F7559" w:rsidP="00D47238"/>
    <w:p w14:paraId="41C7D73D" w14:textId="77777777" w:rsidR="00D47238" w:rsidRPr="00D47238" w:rsidRDefault="00D47238" w:rsidP="00D47238"/>
    <w:p w14:paraId="464D25E8" w14:textId="306D91C5" w:rsidR="001A2EFD" w:rsidRDefault="001A2EFD" w:rsidP="001A2EFD">
      <w:r>
        <w:t xml:space="preserve">Prilikom buduće zamjene vozila u voznom parku, Osječko-baranjska </w:t>
      </w:r>
      <w:r w:rsidRPr="001A2EFD">
        <w:t>županija će uzeti u obzir smjernice</w:t>
      </w:r>
      <w:r>
        <w:t xml:space="preserve"> definirane nacrtom NECP</w:t>
      </w:r>
      <w:r w:rsidR="007C287F">
        <w:t>-a</w:t>
      </w:r>
      <w:r w:rsidR="00471E37">
        <w:t xml:space="preserve"> (Nacionalni energetski i klimatski plan)</w:t>
      </w:r>
      <w:r w:rsidR="007C287F">
        <w:t xml:space="preserve"> u kojemu je </w:t>
      </w:r>
      <w:r>
        <w:t>predviđena mjera u kojoj se definira potreba da se transponiraju revidirane obveze iz Direktive o promicanju čistih vozila u cestovnom prijevozu u cilju podupiranja mobilnosti s niskom razinom emisija, u kontekstu kupnje, leasinga, unajmljivanja ili najma s pravom otkupa vozila za cestovni prijevoz koje sklapaju javni naručitelji ili naručitelji ako su obvezni primjenjivati postupke javne</w:t>
      </w:r>
      <w:r w:rsidR="004158C5">
        <w:t xml:space="preserve"> </w:t>
      </w:r>
      <w:r w:rsidR="00471E37">
        <w:t>nabave</w:t>
      </w:r>
      <w:r w:rsidR="007C287F">
        <w:t>.</w:t>
      </w:r>
    </w:p>
    <w:p w14:paraId="5BD533CC" w14:textId="7A30D784" w:rsidR="004158C5" w:rsidRDefault="004158C5" w:rsidP="001A2EFD"/>
    <w:p w14:paraId="3EC8E10F" w14:textId="77777777" w:rsidR="004158C5" w:rsidRDefault="004158C5" w:rsidP="001A2EFD"/>
    <w:p w14:paraId="05E0345E" w14:textId="77777777" w:rsidR="004158C5" w:rsidRDefault="004158C5">
      <w:pPr>
        <w:jc w:val="left"/>
        <w:rPr>
          <w:rFonts w:asciiTheme="majorHAnsi" w:eastAsiaTheme="majorEastAsia" w:hAnsiTheme="majorHAnsi" w:cstheme="majorBidi"/>
          <w:color w:val="B01513" w:themeColor="accent1"/>
          <w:sz w:val="28"/>
          <w:szCs w:val="28"/>
        </w:rPr>
      </w:pPr>
      <w:r>
        <w:br w:type="page"/>
      </w:r>
    </w:p>
    <w:p w14:paraId="118771F5" w14:textId="3D0BB9B5" w:rsidR="00AE541F" w:rsidRPr="0051140B" w:rsidRDefault="00AE541F" w:rsidP="00F50710">
      <w:pPr>
        <w:pStyle w:val="Naslov1"/>
      </w:pPr>
      <w:bookmarkStart w:id="99" w:name="_Toc21089700"/>
      <w:r w:rsidRPr="0051140B">
        <w:t>Prijedlog mjera energetske učinkovitosti</w:t>
      </w:r>
      <w:bookmarkEnd w:id="99"/>
      <w:r w:rsidRPr="0051140B">
        <w:t xml:space="preserve"> </w:t>
      </w:r>
    </w:p>
    <w:p w14:paraId="142B88CB" w14:textId="38EFA360" w:rsidR="00581E6F" w:rsidRDefault="00581E6F" w:rsidP="00581E6F"/>
    <w:p w14:paraId="359BA138" w14:textId="77777777" w:rsidR="008E2AF8" w:rsidRPr="008E2AF8" w:rsidRDefault="008E2AF8" w:rsidP="008E2AF8">
      <w:r w:rsidRPr="008E2AF8">
        <w:t xml:space="preserve">U nastavku poglavlja dan je pregled predloženih mjera za poboljšanje energetske učinkovitosti na području Osječko-baranjske županije. Mjere su podijeljene prema podsektorima neposredne potrošnje - industrija, promet i sektor opće potrošnje. </w:t>
      </w:r>
    </w:p>
    <w:p w14:paraId="2E84A7B4" w14:textId="77777777" w:rsidR="008E2AF8" w:rsidRPr="008E2AF8" w:rsidRDefault="008E2AF8" w:rsidP="008E2AF8">
      <w:r w:rsidRPr="008E2AF8">
        <w:t>Mjere energetske učinkovitosti dijele se na kategorije provedbe ovisno o načinu i odgovornostima u provedbi na sljedeći način:</w:t>
      </w:r>
    </w:p>
    <w:p w14:paraId="32226D5F" w14:textId="50731429" w:rsidR="008E2AF8" w:rsidRPr="008E2AF8" w:rsidRDefault="008E2AF8" w:rsidP="00386CA8">
      <w:pPr>
        <w:numPr>
          <w:ilvl w:val="0"/>
          <w:numId w:val="3"/>
        </w:numPr>
      </w:pPr>
      <w:r w:rsidRPr="008E2AF8">
        <w:t xml:space="preserve">Mjere koje obveznik planiranja provodi samostalno - primjer takvih mjera je zamjena uredskih aparata energetski učinkovitim, zamjena voznog parka, obnova zgrada kojima se koristi obveznik planiranja </w:t>
      </w:r>
      <w:r w:rsidRPr="003D594F">
        <w:t>i/ili društva nad kojima ima upravljačka prava</w:t>
      </w:r>
      <w:r w:rsidR="00D87721">
        <w:t xml:space="preserve"> kao i drugih zgrada u vlasništvu obveznika</w:t>
      </w:r>
      <w:r w:rsidRPr="008E2AF8">
        <w:t>, trening eko vožnje za zaposlene kod obveznika planiranja i slično. Smatra se da mjere obveznik planiranja provodi samostalno i ako su sufinancirane iz nekog drugog izvora, a u planu se navodi planirani iznos vlastitih sredstava i planirani izvor sufinanciranja. Iznos vlastitih sredstava se dokazuje i planom proračuna obveznika planiranja za godinu koja je obuhvaćena planom.</w:t>
      </w:r>
    </w:p>
    <w:p w14:paraId="6DCAAC34" w14:textId="77777777" w:rsidR="008E2AF8" w:rsidRPr="008E2AF8" w:rsidRDefault="008E2AF8" w:rsidP="00851404">
      <w:pPr>
        <w:numPr>
          <w:ilvl w:val="0"/>
          <w:numId w:val="3"/>
        </w:numPr>
      </w:pPr>
      <w:r w:rsidRPr="008E2AF8">
        <w:t>Mjere koje obveznik planiranja sufinancira - odnosi se na mjere koje provode subjekti nad kojima obveznik planiranja nema upravljačka prava. Primjeri su programi sufinanciranja mjera kod građana ili poduzetnika, a takve mjere uključuju i one mjere u kojima se uz sufinanciranje obveznika planiranja koriste i sredstva iz drugih izvora, poput sredstava FZOEU, EU fondova, ministarstava, itd.</w:t>
      </w:r>
    </w:p>
    <w:p w14:paraId="133D26CD" w14:textId="09D69468" w:rsidR="008E2AF8" w:rsidRPr="003D594F" w:rsidRDefault="008E2AF8" w:rsidP="009F3770">
      <w:pPr>
        <w:numPr>
          <w:ilvl w:val="0"/>
          <w:numId w:val="3"/>
        </w:numPr>
      </w:pPr>
      <w:r w:rsidRPr="008E2AF8">
        <w:t xml:space="preserve">Mjere koje obveznik planiranja ugovara - odnosi se na mjere u kojima obveznik planiranja ima ovlasti ugovoriti provedbu mjera, ali ne snosi rizike provedbe takvih mjera i ne financira ih svojim sredstvima. Primjer je </w:t>
      </w:r>
      <w:r w:rsidRPr="003D594F">
        <w:t>provedba energetske obnove zgrada obveznika planiranja kao energetske usluge i provedba projekata javno-privatnog partnerstva</w:t>
      </w:r>
      <w:r w:rsidRPr="00C337CE">
        <w:t>.</w:t>
      </w:r>
      <w:r w:rsidR="00E84001" w:rsidRPr="00C337CE">
        <w:t xml:space="preserve"> Primjer takvih mjera je ESCO</w:t>
      </w:r>
      <w:r w:rsidR="00C337CE" w:rsidRPr="00C337CE">
        <w:t xml:space="preserve"> (Energy Service Company)</w:t>
      </w:r>
      <w:r w:rsidR="00E84001" w:rsidRPr="00C337CE">
        <w:t xml:space="preserve"> model</w:t>
      </w:r>
      <w:r w:rsidR="00C337CE">
        <w:t xml:space="preserve">: </w:t>
      </w:r>
      <w:r w:rsidR="001E6146">
        <w:t>t</w:t>
      </w:r>
      <w:r w:rsidR="001E6146" w:rsidRPr="001E6146">
        <w:t>ijekom otplate investicije za energetsku učinkovitost, korisnik plaća jednaki iznos za troškove energije kao prije provedbe projekta koji se dijeli na stvarni (smanjeni) trošak za energiju te trošak za otplatu investicije. Nakon otplate investicije, ESCO tvrtka izlazi iz projekta i sve predaje korisniku.</w:t>
      </w:r>
    </w:p>
    <w:p w14:paraId="2C064D22" w14:textId="77777777" w:rsidR="008E2AF8" w:rsidRPr="003D594F" w:rsidRDefault="008E2AF8" w:rsidP="00907449">
      <w:pPr>
        <w:numPr>
          <w:ilvl w:val="0"/>
          <w:numId w:val="3"/>
        </w:numPr>
      </w:pPr>
      <w:r w:rsidRPr="003D594F">
        <w:t>Mjere koje obveznik planiranja provodi - odnosi se na mjere u kojima obveznik planiranja sudjeluje i/ili odlučuje u provedbi, ali ih ne financira/sufinancira vlastitim sredstvima i ne snosi rizike vezane uz provedbu. Primjer takve mjere je provedba info kampanje koja je potpuno financirana iz drugog izvora, ali je za provedbu zadužen obveznik planiranja i/ili društva nad kojima obveznik planiranja ima upravljačka prava. Ako se rad na provedbi takve mjere ne financira iz vanjskog izvora, smatra se da ih obveznik planiranja sufinancira iznosom vrijednosti utrošenog rada zaposlenih, te ne spadaju u ovu kategoriju.</w:t>
      </w:r>
    </w:p>
    <w:p w14:paraId="08C9CFD8" w14:textId="52DE9685" w:rsidR="008E2AF8" w:rsidRPr="008E2AF8" w:rsidRDefault="008E2AF8">
      <w:pPr>
        <w:numPr>
          <w:ilvl w:val="0"/>
          <w:numId w:val="3"/>
        </w:numPr>
      </w:pPr>
      <w:r w:rsidRPr="008E2AF8">
        <w:t xml:space="preserve">Mjere s posrednim učinkom na obveznika planiranja - odnosi se na mjere u kojima obveznik planiranja stvara preduvjete za provedbu drugih mjera koje provodi samostalno. Primjer je priprema kriterija energetske učinkovitosti u javnoj nabavi, ili studije i analize potencijala za povećanje energetske učinkovitosti. Pri planiranju ovih mjera procjenjuju se troškovi koji proizlaze iz stvarnih troškova obveznika planiranja </w:t>
      </w:r>
      <w:r w:rsidR="00884196">
        <w:t xml:space="preserve">(troškovi vanjskih </w:t>
      </w:r>
      <w:r w:rsidR="002B5F9F">
        <w:t>izrađivača</w:t>
      </w:r>
      <w:r w:rsidR="00884196">
        <w:t xml:space="preserve"> i studija)</w:t>
      </w:r>
      <w:r w:rsidRPr="008E2AF8">
        <w:t xml:space="preserve"> i troška rada zaposlenih, ali ne procjenjuju se uštede, s obzirom da će uštede biti utvrđene kada se pojedine mjere budu provodile.</w:t>
      </w:r>
      <w:r w:rsidR="00BE143F">
        <w:t xml:space="preserve"> Primjer </w:t>
      </w:r>
      <w:r w:rsidR="001E6146">
        <w:t xml:space="preserve">takve mjere je i </w:t>
      </w:r>
      <w:r w:rsidR="001B4AC6">
        <w:t xml:space="preserve">izrada </w:t>
      </w:r>
      <w:r w:rsidR="001E6146">
        <w:t>energetski</w:t>
      </w:r>
      <w:r w:rsidR="001B4AC6">
        <w:t>h</w:t>
      </w:r>
      <w:r w:rsidR="00BE143F">
        <w:t xml:space="preserve"> certifikat</w:t>
      </w:r>
      <w:r w:rsidR="001B4AC6">
        <w:t>a</w:t>
      </w:r>
      <w:r w:rsidR="001E6146">
        <w:t xml:space="preserve">. Snimanjem trenutnog stanja objekta dobiva se uvid u </w:t>
      </w:r>
      <w:r w:rsidR="00B06C43">
        <w:t xml:space="preserve">slabe i neučinkovite </w:t>
      </w:r>
      <w:r w:rsidR="001B4AC6">
        <w:t>elemente, a</w:t>
      </w:r>
      <w:r w:rsidR="00B06C43">
        <w:t xml:space="preserve"> isto predstavljaju budući potencijal za provedbu mjere, no sam po sebi energetski certifikat ne predstavlja uštedu, ali predstavlja trošak.</w:t>
      </w:r>
    </w:p>
    <w:p w14:paraId="413757AD" w14:textId="77777777" w:rsidR="008E2AF8" w:rsidRPr="008E2AF8" w:rsidRDefault="008E2AF8" w:rsidP="008E2AF8">
      <w:r w:rsidRPr="008E2AF8">
        <w:t>Kategorija mjere označava način izračuna ušteda te mjere. Sukladno preporuci Nacionalnog koordinacijskog tijela za energetsku učinkovitost definirane su tri kategorije mjera:</w:t>
      </w:r>
    </w:p>
    <w:p w14:paraId="032B6942" w14:textId="57A343F9" w:rsidR="008E2AF8" w:rsidRPr="008E2AF8" w:rsidRDefault="008E2AF8" w:rsidP="00386CA8">
      <w:pPr>
        <w:numPr>
          <w:ilvl w:val="0"/>
          <w:numId w:val="4"/>
        </w:numPr>
      </w:pPr>
      <w:r w:rsidRPr="008E2AF8">
        <w:t xml:space="preserve">Mjere za koje postoji metodologija definirana u Pravilniku </w:t>
      </w:r>
      <w:r w:rsidR="00B42F38">
        <w:t xml:space="preserve">o sustavu </w:t>
      </w:r>
      <w:r w:rsidRPr="008E2AF8">
        <w:t>za praćenje, mjerenje i verifikaciju ušteda (</w:t>
      </w:r>
      <w:r w:rsidR="00B42F38">
        <w:t>"</w:t>
      </w:r>
      <w:r w:rsidRPr="008E2AF8">
        <w:t>Narodne novine</w:t>
      </w:r>
      <w:r w:rsidR="00B42F38">
        <w:t>"</w:t>
      </w:r>
      <w:r w:rsidRPr="008E2AF8">
        <w:t xml:space="preserve"> broj 71/15.)</w:t>
      </w:r>
    </w:p>
    <w:p w14:paraId="3371C18C" w14:textId="77777777" w:rsidR="008E2AF8" w:rsidRPr="008E2AF8" w:rsidRDefault="008E2AF8" w:rsidP="00851404">
      <w:pPr>
        <w:numPr>
          <w:ilvl w:val="0"/>
          <w:numId w:val="5"/>
        </w:numPr>
      </w:pPr>
      <w:r w:rsidRPr="008E2AF8">
        <w:t>njihovu uštedu potrebno je izračunati prema navedenoj metodologiji.</w:t>
      </w:r>
    </w:p>
    <w:p w14:paraId="2E1AF706" w14:textId="77777777" w:rsidR="008E2AF8" w:rsidRPr="008E2AF8" w:rsidRDefault="008E2AF8" w:rsidP="009F3770">
      <w:pPr>
        <w:numPr>
          <w:ilvl w:val="0"/>
          <w:numId w:val="4"/>
        </w:numPr>
      </w:pPr>
      <w:r w:rsidRPr="008E2AF8">
        <w:t>Mjere kojima se ušteda utvrđuje mjerenjem</w:t>
      </w:r>
    </w:p>
    <w:p w14:paraId="5B835F85" w14:textId="00ABC466" w:rsidR="008E2AF8" w:rsidRPr="008E2AF8" w:rsidRDefault="008E2AF8" w:rsidP="00907449">
      <w:pPr>
        <w:numPr>
          <w:ilvl w:val="0"/>
          <w:numId w:val="5"/>
        </w:numPr>
      </w:pPr>
      <w:r w:rsidRPr="008E2AF8">
        <w:t>ukoliko postoje mjere kojima se ušteda energije utvrđuje mjerenjem potrošnje onda se njihova ušteda proračunava na način kako je opisano u Pravilniku o sustavnom gospodarenju energijom u javnom sektoru (</w:t>
      </w:r>
      <w:r w:rsidR="004D4832">
        <w:t>"</w:t>
      </w:r>
      <w:r w:rsidRPr="00A703AA">
        <w:t>Narodne</w:t>
      </w:r>
      <w:r w:rsidRPr="008E2AF8">
        <w:t xml:space="preserve"> novine</w:t>
      </w:r>
      <w:r w:rsidR="004D4832">
        <w:t>"</w:t>
      </w:r>
      <w:r w:rsidRPr="008E2AF8">
        <w:t xml:space="preserve"> broj 18/15.</w:t>
      </w:r>
      <w:r w:rsidR="00490405">
        <w:t xml:space="preserve"> i</w:t>
      </w:r>
      <w:r w:rsidRPr="008E2AF8">
        <w:t xml:space="preserve"> 6/16</w:t>
      </w:r>
      <w:r w:rsidR="00B42F38">
        <w:t>.</w:t>
      </w:r>
      <w:r w:rsidRPr="008E2AF8">
        <w:t>). U navedenom Pravilniku ušteda energije se utvrđuje razlikom mjerene potrošnje energije i referentne potrošnje energije.</w:t>
      </w:r>
    </w:p>
    <w:p w14:paraId="59F44FF3" w14:textId="77777777" w:rsidR="008E2AF8" w:rsidRPr="008E2AF8" w:rsidRDefault="008E2AF8">
      <w:pPr>
        <w:numPr>
          <w:ilvl w:val="0"/>
          <w:numId w:val="4"/>
        </w:numPr>
      </w:pPr>
      <w:r w:rsidRPr="008E2AF8">
        <w:t>Mjere za koje ne postoji metodologija izračuna uštede</w:t>
      </w:r>
    </w:p>
    <w:p w14:paraId="5C5B6C72" w14:textId="05465428" w:rsidR="006D335B" w:rsidRDefault="008E2AF8">
      <w:pPr>
        <w:numPr>
          <w:ilvl w:val="0"/>
          <w:numId w:val="5"/>
        </w:numPr>
      </w:pPr>
      <w:r w:rsidRPr="008E2AF8">
        <w:t>za specifične mjere koje nisu propisane metodologijom (npr. mjere u industriji), uštede se određuju po projektu, a procjenjuju ih za to ovlaštene stranke.</w:t>
      </w:r>
    </w:p>
    <w:p w14:paraId="14667052" w14:textId="77777777" w:rsidR="006D335B" w:rsidRPr="0051140B" w:rsidRDefault="006D335B" w:rsidP="00581E6F"/>
    <w:p w14:paraId="652B7D7B" w14:textId="76172D16" w:rsidR="00581E6F" w:rsidRDefault="00581E6F" w:rsidP="00C72641">
      <w:pPr>
        <w:pStyle w:val="Naslov2"/>
      </w:pPr>
      <w:bookmarkStart w:id="100" w:name="_Toc21089701"/>
      <w:r w:rsidRPr="0051140B">
        <w:t>Sektor opće potrošnje</w:t>
      </w:r>
      <w:bookmarkEnd w:id="100"/>
    </w:p>
    <w:p w14:paraId="7229ABC9" w14:textId="43B03588" w:rsidR="008E2AF8" w:rsidRDefault="008E2AF8" w:rsidP="008E2AF8"/>
    <w:p w14:paraId="58313869" w14:textId="02009A76" w:rsidR="00D73790" w:rsidRDefault="00D73790" w:rsidP="008E2AF8">
      <w:r>
        <w:t>Sektor opće potrošnje predstavlja</w:t>
      </w:r>
      <w:r w:rsidR="003729C7">
        <w:t xml:space="preserve"> svu</w:t>
      </w:r>
      <w:r>
        <w:t xml:space="preserve"> </w:t>
      </w:r>
      <w:r w:rsidR="00EA4C01">
        <w:t xml:space="preserve">potrošnju koja se realizira </w:t>
      </w:r>
      <w:r w:rsidR="003729C7">
        <w:t>u</w:t>
      </w:r>
      <w:r w:rsidR="00EA4C01">
        <w:t xml:space="preserve"> objek</w:t>
      </w:r>
      <w:r w:rsidR="003729C7">
        <w:t>tima koji se nalaze</w:t>
      </w:r>
      <w:r w:rsidR="00EA4C01">
        <w:t xml:space="preserve"> </w:t>
      </w:r>
      <w:r w:rsidR="00F417C7">
        <w:t xml:space="preserve">na području </w:t>
      </w:r>
      <w:r w:rsidR="00EA4C01">
        <w:t xml:space="preserve">jedinice </w:t>
      </w:r>
      <w:r w:rsidR="00F27516">
        <w:t xml:space="preserve">regionalne </w:t>
      </w:r>
      <w:r w:rsidR="00EA4C01">
        <w:t xml:space="preserve">samouprave, a </w:t>
      </w:r>
      <w:r w:rsidR="00F417C7">
        <w:t>isklj</w:t>
      </w:r>
      <w:r w:rsidR="00206794">
        <w:t>učuje potrošnju ostvarenu u industriji i prometu.</w:t>
      </w:r>
    </w:p>
    <w:p w14:paraId="099BDB76" w14:textId="03F898D3" w:rsidR="000F6F0D" w:rsidRDefault="004B69FD" w:rsidP="00036443">
      <w:pPr>
        <w:pStyle w:val="Naslov3"/>
      </w:pPr>
      <w:r>
        <w:t>Javne zgrade</w:t>
      </w:r>
    </w:p>
    <w:p w14:paraId="233B4054" w14:textId="77777777" w:rsidR="00036443" w:rsidRDefault="00036443" w:rsidP="008E2AF8"/>
    <w:p w14:paraId="751B820F" w14:textId="2B98F5EC" w:rsidR="000E5B06" w:rsidRDefault="004A2506" w:rsidP="008E2AF8">
      <w:r>
        <w:t xml:space="preserve">Podaci za </w:t>
      </w:r>
      <w:r w:rsidR="00885878">
        <w:t xml:space="preserve">javne </w:t>
      </w:r>
      <w:r>
        <w:t>zgrade dobiveni su iz ISGE sustava. Sukladno dobivenim podacima</w:t>
      </w:r>
      <w:r w:rsidR="00B01A75">
        <w:t xml:space="preserve">, provedena je analiza kako </w:t>
      </w:r>
      <w:r w:rsidR="002D2BF6">
        <w:t>bi se predložile mjere</w:t>
      </w:r>
      <w:r w:rsidR="00B24163">
        <w:t xml:space="preserve"> </w:t>
      </w:r>
      <w:r w:rsidR="00457E46">
        <w:t>za poboljšanja energetske učinkovitosti</w:t>
      </w:r>
      <w:r w:rsidR="002D2BF6">
        <w:t xml:space="preserve">. Mjere </w:t>
      </w:r>
      <w:r w:rsidR="00457E46">
        <w:t>poboljšanja energetske učinkovitosti</w:t>
      </w:r>
      <w:r w:rsidR="002D2BF6">
        <w:t xml:space="preserve"> usklađene </w:t>
      </w:r>
      <w:r w:rsidR="00457E46">
        <w:t>su</w:t>
      </w:r>
      <w:r w:rsidR="002D2BF6">
        <w:t xml:space="preserve"> sa </w:t>
      </w:r>
      <w:r w:rsidR="00CF31D0">
        <w:t>nastojanjima</w:t>
      </w:r>
      <w:r w:rsidR="002D2BF6">
        <w:t xml:space="preserve"> i mogućnostima Osječko-baranjske županije.</w:t>
      </w:r>
      <w:r w:rsidR="002E5316">
        <w:t xml:space="preserve"> Predložene mjere predstavljaju ostvarivi minimum</w:t>
      </w:r>
      <w:r w:rsidR="006E7A62">
        <w:t xml:space="preserve">, drugim riječima, </w:t>
      </w:r>
      <w:r w:rsidR="000E5B06">
        <w:t>osim navedenih mjera</w:t>
      </w:r>
      <w:r w:rsidR="00185685">
        <w:t xml:space="preserve"> i naveden</w:t>
      </w:r>
      <w:r w:rsidR="00AB68F4">
        <w:t>og broja</w:t>
      </w:r>
      <w:r w:rsidR="00185685">
        <w:t xml:space="preserve"> objekata</w:t>
      </w:r>
      <w:r w:rsidR="000E5B06">
        <w:t xml:space="preserve"> postoji realna mogućnost ostvarivanja i drugih, nenavedenih mjera, nadalje zavisno o izvorima financija i financijskim modelima koji će biti raspoloživi tijekom razdoblja provedbe Akcijskog plana,</w:t>
      </w:r>
      <w:r w:rsidR="00185685">
        <w:t xml:space="preserve"> kao i uvrštavanja dodatnih objekata</w:t>
      </w:r>
      <w:r w:rsidR="000E5B06">
        <w:t xml:space="preserve"> bilo da se radi o državnim ili europskim instrumentima.</w:t>
      </w:r>
    </w:p>
    <w:p w14:paraId="5A027174" w14:textId="61DFCF8A" w:rsidR="008E2AF8" w:rsidRDefault="00107F47" w:rsidP="00087B51">
      <w:r>
        <w:t xml:space="preserve">Plan Osječko-baranjske županije </w:t>
      </w:r>
      <w:r w:rsidR="0050025C">
        <w:t>je provedba</w:t>
      </w:r>
      <w:r>
        <w:t xml:space="preserve"> mjere energetske obnove </w:t>
      </w:r>
      <w:r w:rsidR="00725C7F">
        <w:t>za</w:t>
      </w:r>
      <w:r w:rsidR="000E0892">
        <w:t xml:space="preserve"> 26 osnovnih i područnih škola, </w:t>
      </w:r>
      <w:r w:rsidR="00725C7F">
        <w:t>četiri</w:t>
      </w:r>
      <w:r w:rsidR="000E0892">
        <w:t xml:space="preserve"> srednje škole, </w:t>
      </w:r>
      <w:r w:rsidR="00EF1F64">
        <w:t>dva doma za starije i nemoćne osobe</w:t>
      </w:r>
      <w:r w:rsidR="00AD42CF">
        <w:t>, dvije zdravstvene stanice i jedne opće bolnice.</w:t>
      </w:r>
      <w:r w:rsidR="005801AA">
        <w:t xml:space="preserve"> Ukupna korisna površina </w:t>
      </w:r>
      <w:r w:rsidR="00A02E26">
        <w:t>objekata</w:t>
      </w:r>
      <w:r w:rsidR="005801AA">
        <w:t xml:space="preserve"> zahvaćena </w:t>
      </w:r>
      <w:r w:rsidR="00B54A38">
        <w:t xml:space="preserve">energetskom </w:t>
      </w:r>
      <w:r w:rsidR="005801AA">
        <w:t xml:space="preserve">obnovom iznosila bi preko </w:t>
      </w:r>
      <w:r w:rsidR="00A02E26">
        <w:t>62.000 m</w:t>
      </w:r>
      <w:r w:rsidR="00A02E26">
        <w:rPr>
          <w:vertAlign w:val="superscript"/>
        </w:rPr>
        <w:t>2</w:t>
      </w:r>
      <w:r w:rsidR="00A02E26">
        <w:t>.</w:t>
      </w:r>
    </w:p>
    <w:p w14:paraId="49FD7984" w14:textId="6DE5826D" w:rsidR="00AD42CF" w:rsidRDefault="00D679F0" w:rsidP="00087B51">
      <w:r>
        <w:t>Ukupna investicija</w:t>
      </w:r>
      <w:r w:rsidR="00313980">
        <w:t xml:space="preserve"> za obnovu ovih 35 objekata</w:t>
      </w:r>
      <w:r>
        <w:t xml:space="preserve"> iznosila bi </w:t>
      </w:r>
      <w:r w:rsidR="00B43C73">
        <w:t>1</w:t>
      </w:r>
      <w:r w:rsidR="003D5A27">
        <w:t>1</w:t>
      </w:r>
      <w:r w:rsidR="00B43C73">
        <w:t>6</w:t>
      </w:r>
      <w:r>
        <w:t xml:space="preserve"> milijuna kuna</w:t>
      </w:r>
      <w:r w:rsidR="0045425F">
        <w:t xml:space="preserve"> </w:t>
      </w:r>
      <w:r w:rsidR="0017177F">
        <w:t>s PDV-om (</w:t>
      </w:r>
      <w:r w:rsidR="00D572B7">
        <w:t>ovaj iznos odnosi se</w:t>
      </w:r>
      <w:r w:rsidR="00872DAF">
        <w:t xml:space="preserve"> samo</w:t>
      </w:r>
      <w:r w:rsidR="00D572B7">
        <w:t xml:space="preserve"> na vrijednost projekata</w:t>
      </w:r>
      <w:r w:rsidR="00872DAF">
        <w:t>)</w:t>
      </w:r>
      <w:r>
        <w:t xml:space="preserve">, dok bi ostvarene uštede iznosile preko </w:t>
      </w:r>
      <w:r w:rsidR="00270E93">
        <w:t>7.</w:t>
      </w:r>
      <w:r w:rsidR="0045425F">
        <w:t>6</w:t>
      </w:r>
      <w:r w:rsidR="00270E93">
        <w:t>00.000 kWh godišnje s redukcijom emisija CO</w:t>
      </w:r>
      <w:r w:rsidR="00270E93">
        <w:rPr>
          <w:vertAlign w:val="subscript"/>
        </w:rPr>
        <w:t>2</w:t>
      </w:r>
      <w:r w:rsidR="00270E93">
        <w:t xml:space="preserve"> od </w:t>
      </w:r>
      <w:r w:rsidR="0045425F">
        <w:t>3</w:t>
      </w:r>
      <w:r w:rsidR="00BD3A4D">
        <w:t>.</w:t>
      </w:r>
      <w:r w:rsidR="004E3E95">
        <w:t>0</w:t>
      </w:r>
      <w:r w:rsidR="00BD3A4D">
        <w:t>00 tona godišnje.</w:t>
      </w:r>
    </w:p>
    <w:tbl>
      <w:tblPr>
        <w:tblStyle w:val="GridTable1Light-Accent11"/>
        <w:tblW w:w="9488" w:type="dxa"/>
        <w:tblLook w:val="04A0" w:firstRow="1" w:lastRow="0" w:firstColumn="1" w:lastColumn="0" w:noHBand="0" w:noVBand="1"/>
      </w:tblPr>
      <w:tblGrid>
        <w:gridCol w:w="2800"/>
        <w:gridCol w:w="6688"/>
      </w:tblGrid>
      <w:tr w:rsidR="00026A22" w:rsidRPr="00400F73" w14:paraId="518F3CE0" w14:textId="77777777" w:rsidTr="004E3E95">
        <w:trPr>
          <w:cnfStyle w:val="100000000000" w:firstRow="1" w:lastRow="0" w:firstColumn="0" w:lastColumn="0" w:oddVBand="0" w:evenVBand="0" w:oddHBand="0"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2800" w:type="dxa"/>
            <w:hideMark/>
          </w:tcPr>
          <w:p w14:paraId="006F6E7E" w14:textId="77777777" w:rsidR="00026A22" w:rsidRPr="00400F73" w:rsidRDefault="00026A22" w:rsidP="003D5A27">
            <w:pPr>
              <w:spacing w:line="300" w:lineRule="auto"/>
              <w:jc w:val="center"/>
              <w:rPr>
                <w:rFonts w:ascii="Century Gothic" w:eastAsia="Meiryo" w:hAnsi="Century Gothic" w:cs="Times New Roman"/>
              </w:rPr>
            </w:pPr>
            <w:r w:rsidRPr="00400F73">
              <w:rPr>
                <w:rFonts w:ascii="Century Gothic" w:eastAsia="Meiryo" w:hAnsi="Century Gothic" w:cs="Times New Roman"/>
              </w:rPr>
              <w:t>Naziv mjere</w:t>
            </w:r>
          </w:p>
        </w:tc>
        <w:tc>
          <w:tcPr>
            <w:tcW w:w="6688" w:type="dxa"/>
            <w:hideMark/>
          </w:tcPr>
          <w:p w14:paraId="4DEE7F1C" w14:textId="77777777" w:rsidR="00026A22" w:rsidRPr="00400F73" w:rsidRDefault="00026A22" w:rsidP="003D5A27">
            <w:pPr>
              <w:spacing w:line="300" w:lineRule="auto"/>
              <w:jc w:val="center"/>
              <w:cnfStyle w:val="100000000000" w:firstRow="1"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Integralna obnova javnih zgrada</w:t>
            </w:r>
          </w:p>
        </w:tc>
      </w:tr>
      <w:tr w:rsidR="00026A22" w:rsidRPr="00400F73" w14:paraId="7867BD84" w14:textId="77777777" w:rsidTr="004E3E95">
        <w:trPr>
          <w:trHeight w:val="46"/>
        </w:trPr>
        <w:tc>
          <w:tcPr>
            <w:cnfStyle w:val="001000000000" w:firstRow="0" w:lastRow="0" w:firstColumn="1" w:lastColumn="0" w:oddVBand="0" w:evenVBand="0" w:oddHBand="0" w:evenHBand="0" w:firstRowFirstColumn="0" w:firstRowLastColumn="0" w:lastRowFirstColumn="0" w:lastRowLastColumn="0"/>
            <w:tcW w:w="2800" w:type="dxa"/>
          </w:tcPr>
          <w:p w14:paraId="7F1F2B4C"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Kategorija provedbe</w:t>
            </w:r>
          </w:p>
        </w:tc>
        <w:tc>
          <w:tcPr>
            <w:tcW w:w="6688" w:type="dxa"/>
          </w:tcPr>
          <w:p w14:paraId="69CCFF37"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Mjere koje obveznik planiranja provodi samostalno / Mjere koje obveznik planiranja ugovara</w:t>
            </w:r>
          </w:p>
        </w:tc>
      </w:tr>
      <w:tr w:rsidR="00026A22" w:rsidRPr="00400F73" w14:paraId="03FEF8BF" w14:textId="77777777" w:rsidTr="004E3E95">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3EDE574E"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Kategorija mjere</w:t>
            </w:r>
          </w:p>
        </w:tc>
        <w:tc>
          <w:tcPr>
            <w:tcW w:w="6688" w:type="dxa"/>
          </w:tcPr>
          <w:p w14:paraId="72C829F8"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Integralna mjera obnove postojećih zgrada javne namjene</w:t>
            </w:r>
            <w:r>
              <w:rPr>
                <w:rFonts w:ascii="Century Gothic" w:eastAsia="Meiryo" w:hAnsi="Century Gothic" w:cs="Times New Roman"/>
              </w:rPr>
              <w:t>, obnova toplinske izolacije, zamjena postojećih instalacija ili novih rasvjetnih tijela</w:t>
            </w:r>
          </w:p>
        </w:tc>
      </w:tr>
      <w:tr w:rsidR="00026A22" w:rsidRPr="00400F73" w14:paraId="60983D08" w14:textId="77777777" w:rsidTr="004E3E95">
        <w:trPr>
          <w:trHeight w:val="960"/>
        </w:trPr>
        <w:tc>
          <w:tcPr>
            <w:cnfStyle w:val="001000000000" w:firstRow="0" w:lastRow="0" w:firstColumn="1" w:lastColumn="0" w:oddVBand="0" w:evenVBand="0" w:oddHBand="0" w:evenHBand="0" w:firstRowFirstColumn="0" w:firstRowLastColumn="0" w:lastRowFirstColumn="0" w:lastRowLastColumn="0"/>
            <w:tcW w:w="2800" w:type="dxa"/>
          </w:tcPr>
          <w:p w14:paraId="67996F5B"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Opis mjere</w:t>
            </w:r>
          </w:p>
        </w:tc>
        <w:tc>
          <w:tcPr>
            <w:tcW w:w="6688" w:type="dxa"/>
          </w:tcPr>
          <w:p w14:paraId="0451EA34"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Obnova toplinske izolacije objekta rezultira povećanjem energetske učinkovitosti kao ušteda u potrošnji energenata za zagrijavanje prostora, smanjenjem troškovi za režije, smanjenjem emisija stakleničkih plinova, povećanjem funkcionalnosti objekta kao i objektivnim poboljšanjem izgleda objekta</w:t>
            </w:r>
          </w:p>
          <w:p w14:paraId="55926ED5" w14:textId="77777777" w:rsidR="00026A22"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Nova instalacija ili zamjena sustava grijanja i sustava za pripremu potrošne tople vode (PTV) podrazumijeva modernizaciju postojećeg sustava grijanja, kao i efikasnije upravljanje istim, što rezultira uštedama u potrošnji primarnih energenata, sukladno tome i smanjenjem emisije stakleničkih plinova te smanjenjem troškova za režije</w:t>
            </w:r>
            <w:r>
              <w:rPr>
                <w:rFonts w:ascii="Century Gothic" w:eastAsia="Meiryo" w:hAnsi="Century Gothic" w:cs="Times New Roman"/>
              </w:rPr>
              <w:t>.</w:t>
            </w:r>
          </w:p>
          <w:p w14:paraId="6DB2C614" w14:textId="77777777" w:rsidR="00026A22"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Zamjena postojećih ili instalacija novih rasvjetnih tijela podrazumijeva zamjenu dotrajalih, neučinkovitih rasvjetnih tijela, novim visokoučinkovitim što rezultira uštedama u potrošnji električne energije, smanjenju troška kao i optimizaciju rasvjete za ugodniji boravak u objektima</w:t>
            </w:r>
            <w:r>
              <w:rPr>
                <w:rFonts w:ascii="Century Gothic" w:eastAsia="Meiryo" w:hAnsi="Century Gothic" w:cs="Times New Roman"/>
              </w:rPr>
              <w:t>.</w:t>
            </w:r>
          </w:p>
          <w:p w14:paraId="7E65F243"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Obnova toplinske izolacije objekta rezultira povećanjem energetske učinkovitosti kao ušteda u potrošnji energenata za zagrijavanje prostora, smanjenjem troškovi za režije, smanjenjem emisija stakleničkih plinova, povećanjem funkcionalnosti objekta kao i objektivnim poboljšanjem izgleda objekta</w:t>
            </w:r>
            <w:r>
              <w:rPr>
                <w:rFonts w:ascii="Century Gothic" w:eastAsia="Meiryo" w:hAnsi="Century Gothic" w:cs="Times New Roman"/>
              </w:rPr>
              <w:t>.</w:t>
            </w:r>
          </w:p>
          <w:p w14:paraId="280BDE11"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Navedenim mjerama obuhvatilo bi se minimalno:</w:t>
            </w:r>
          </w:p>
          <w:p w14:paraId="6A52F10A" w14:textId="634076DF" w:rsidR="00026A22" w:rsidRDefault="00B42F38"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Pr>
                <w:rFonts w:ascii="Century Gothic" w:eastAsia="Meiryo" w:hAnsi="Century Gothic" w:cs="Times New Roman"/>
              </w:rPr>
              <w:t>26</w:t>
            </w:r>
            <w:r w:rsidR="00026A22">
              <w:rPr>
                <w:rFonts w:ascii="Century Gothic" w:eastAsia="Meiryo" w:hAnsi="Century Gothic" w:cs="Times New Roman"/>
              </w:rPr>
              <w:t xml:space="preserve"> </w:t>
            </w:r>
            <w:r w:rsidR="00026A22" w:rsidRPr="00400F73">
              <w:rPr>
                <w:rFonts w:ascii="Century Gothic" w:eastAsia="Meiryo" w:hAnsi="Century Gothic" w:cs="Times New Roman"/>
              </w:rPr>
              <w:t>osnovnih i područnih škola,</w:t>
            </w:r>
          </w:p>
          <w:p w14:paraId="0AF5F5B0"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Pr>
                <w:rFonts w:ascii="Century Gothic" w:eastAsia="Meiryo" w:hAnsi="Century Gothic" w:cs="Times New Roman"/>
              </w:rPr>
              <w:t>4 srednje škole</w:t>
            </w:r>
          </w:p>
          <w:p w14:paraId="18DF0761"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Pr>
                <w:rFonts w:ascii="Century Gothic" w:eastAsia="Meiryo" w:hAnsi="Century Gothic" w:cs="Times New Roman"/>
              </w:rPr>
              <w:t>2</w:t>
            </w:r>
            <w:r w:rsidRPr="00400F73">
              <w:rPr>
                <w:rFonts w:ascii="Century Gothic" w:eastAsia="Meiryo" w:hAnsi="Century Gothic" w:cs="Times New Roman"/>
              </w:rPr>
              <w:t xml:space="preserve"> dom</w:t>
            </w:r>
            <w:r>
              <w:rPr>
                <w:rFonts w:ascii="Century Gothic" w:eastAsia="Meiryo" w:hAnsi="Century Gothic" w:cs="Times New Roman"/>
              </w:rPr>
              <w:t>a</w:t>
            </w:r>
            <w:r w:rsidRPr="00400F73">
              <w:rPr>
                <w:rFonts w:ascii="Century Gothic" w:eastAsia="Meiryo" w:hAnsi="Century Gothic" w:cs="Times New Roman"/>
              </w:rPr>
              <w:t xml:space="preserve"> za starije i nemoćne osobe,</w:t>
            </w:r>
          </w:p>
          <w:p w14:paraId="3F2ACEAF" w14:textId="291A9944"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Pr>
                <w:rFonts w:ascii="Century Gothic" w:eastAsia="Meiryo" w:hAnsi="Century Gothic" w:cs="Times New Roman"/>
              </w:rPr>
              <w:t>2</w:t>
            </w:r>
            <w:r w:rsidRPr="00400F73">
              <w:rPr>
                <w:rFonts w:ascii="Century Gothic" w:eastAsia="Meiryo" w:hAnsi="Century Gothic" w:cs="Times New Roman"/>
              </w:rPr>
              <w:t xml:space="preserve"> zdravstven</w:t>
            </w:r>
            <w:r>
              <w:rPr>
                <w:rFonts w:ascii="Century Gothic" w:eastAsia="Meiryo" w:hAnsi="Century Gothic" w:cs="Times New Roman"/>
              </w:rPr>
              <w:t>e</w:t>
            </w:r>
            <w:r w:rsidRPr="00400F73">
              <w:rPr>
                <w:rFonts w:ascii="Century Gothic" w:eastAsia="Meiryo" w:hAnsi="Century Gothic" w:cs="Times New Roman"/>
              </w:rPr>
              <w:t xml:space="preserve"> stanic</w:t>
            </w:r>
            <w:r>
              <w:rPr>
                <w:rFonts w:ascii="Century Gothic" w:eastAsia="Meiryo" w:hAnsi="Century Gothic" w:cs="Times New Roman"/>
              </w:rPr>
              <w:t>e</w:t>
            </w:r>
            <w:r w:rsidRPr="00400F73">
              <w:rPr>
                <w:rFonts w:ascii="Century Gothic" w:eastAsia="Meiryo" w:hAnsi="Century Gothic" w:cs="Times New Roman"/>
              </w:rPr>
              <w:t>,</w:t>
            </w:r>
          </w:p>
          <w:p w14:paraId="6847DD1F"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1 opća bolnica.</w:t>
            </w:r>
          </w:p>
          <w:p w14:paraId="27FAEE64" w14:textId="2F491CD9" w:rsidR="00026A22" w:rsidRPr="00872DAF"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 xml:space="preserve">Ukupna korisna površina koja je obuhvaćena planiranom mjerom iznosi </w:t>
            </w:r>
            <w:r>
              <w:rPr>
                <w:rFonts w:ascii="Century Gothic" w:eastAsia="Meiryo" w:hAnsi="Century Gothic" w:cs="Times New Roman"/>
              </w:rPr>
              <w:t xml:space="preserve">64.000 </w:t>
            </w:r>
            <w:r w:rsidRPr="00400F73">
              <w:rPr>
                <w:rFonts w:ascii="Century Gothic" w:eastAsia="Meiryo" w:hAnsi="Century Gothic" w:cs="Times New Roman"/>
              </w:rPr>
              <w:t>m</w:t>
            </w:r>
            <w:r w:rsidRPr="00400F73">
              <w:rPr>
                <w:rFonts w:ascii="Century Gothic" w:eastAsia="Meiryo" w:hAnsi="Century Gothic" w:cs="Times New Roman"/>
                <w:vertAlign w:val="superscript"/>
              </w:rPr>
              <w:t>2</w:t>
            </w:r>
            <w:r w:rsidR="00872DAF">
              <w:rPr>
                <w:rFonts w:ascii="Century Gothic" w:eastAsia="Meiryo" w:hAnsi="Century Gothic" w:cs="Times New Roman"/>
              </w:rPr>
              <w:t>.</w:t>
            </w:r>
          </w:p>
        </w:tc>
      </w:tr>
      <w:tr w:rsidR="00026A22" w:rsidRPr="00400F73" w14:paraId="65E2077B" w14:textId="77777777" w:rsidTr="004E3E95">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4B6A396B"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Iznos uštede</w:t>
            </w:r>
          </w:p>
        </w:tc>
        <w:tc>
          <w:tcPr>
            <w:tcW w:w="6688" w:type="dxa"/>
          </w:tcPr>
          <w:p w14:paraId="45298BB9"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Pr>
                <w:rFonts w:ascii="Century Gothic" w:eastAsia="Meiryo" w:hAnsi="Century Gothic" w:cs="Times New Roman"/>
              </w:rPr>
              <w:t>7</w:t>
            </w:r>
            <w:r w:rsidRPr="00400F73">
              <w:rPr>
                <w:rFonts w:ascii="Century Gothic" w:eastAsia="Meiryo" w:hAnsi="Century Gothic" w:cs="Times New Roman"/>
              </w:rPr>
              <w:t>.</w:t>
            </w:r>
            <w:r>
              <w:rPr>
                <w:rFonts w:ascii="Century Gothic" w:eastAsia="Meiryo" w:hAnsi="Century Gothic" w:cs="Times New Roman"/>
              </w:rPr>
              <w:t>6</w:t>
            </w:r>
            <w:r w:rsidRPr="00400F73">
              <w:rPr>
                <w:rFonts w:ascii="Century Gothic" w:eastAsia="Meiryo" w:hAnsi="Century Gothic" w:cs="Times New Roman"/>
              </w:rPr>
              <w:t xml:space="preserve">00 MWh / </w:t>
            </w:r>
            <w:r>
              <w:rPr>
                <w:rFonts w:ascii="Century Gothic" w:eastAsia="Meiryo" w:hAnsi="Century Gothic" w:cs="Times New Roman"/>
              </w:rPr>
              <w:t>3</w:t>
            </w:r>
            <w:r w:rsidRPr="00400F73">
              <w:rPr>
                <w:rFonts w:ascii="Century Gothic" w:eastAsia="Meiryo" w:hAnsi="Century Gothic" w:cs="Times New Roman"/>
              </w:rPr>
              <w:t>.000 tCO</w:t>
            </w:r>
            <w:r w:rsidRPr="00400F73">
              <w:rPr>
                <w:rFonts w:ascii="Century Gothic" w:eastAsia="Meiryo" w:hAnsi="Century Gothic" w:cs="Times New Roman"/>
                <w:vertAlign w:val="subscript"/>
              </w:rPr>
              <w:t>2</w:t>
            </w:r>
          </w:p>
        </w:tc>
      </w:tr>
      <w:tr w:rsidR="00026A22" w:rsidRPr="00400F73" w14:paraId="108CC93F" w14:textId="77777777" w:rsidTr="004E3E95">
        <w:trPr>
          <w:trHeight w:val="64"/>
        </w:trPr>
        <w:tc>
          <w:tcPr>
            <w:cnfStyle w:val="001000000000" w:firstRow="0" w:lastRow="0" w:firstColumn="1" w:lastColumn="0" w:oddVBand="0" w:evenVBand="0" w:oddHBand="0" w:evenHBand="0" w:firstRowFirstColumn="0" w:firstRowLastColumn="0" w:lastRowFirstColumn="0" w:lastRowLastColumn="0"/>
            <w:tcW w:w="2800" w:type="dxa"/>
          </w:tcPr>
          <w:p w14:paraId="2B45DA45"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Životni vijek mjere</w:t>
            </w:r>
          </w:p>
        </w:tc>
        <w:tc>
          <w:tcPr>
            <w:tcW w:w="6688" w:type="dxa"/>
          </w:tcPr>
          <w:p w14:paraId="31D341B7"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Pr>
                <w:rFonts w:ascii="Century Gothic" w:eastAsia="Meiryo" w:hAnsi="Century Gothic" w:cs="Times New Roman"/>
              </w:rPr>
              <w:t xml:space="preserve">12 - </w:t>
            </w:r>
            <w:r w:rsidRPr="00400F73">
              <w:rPr>
                <w:rFonts w:ascii="Century Gothic" w:eastAsia="Meiryo" w:hAnsi="Century Gothic" w:cs="Times New Roman"/>
              </w:rPr>
              <w:t>25 godina</w:t>
            </w:r>
          </w:p>
        </w:tc>
      </w:tr>
      <w:tr w:rsidR="00026A22" w:rsidRPr="00400F73" w14:paraId="735EB5A3" w14:textId="77777777" w:rsidTr="004E3E95">
        <w:trPr>
          <w:trHeight w:val="64"/>
        </w:trPr>
        <w:tc>
          <w:tcPr>
            <w:cnfStyle w:val="001000000000" w:firstRow="0" w:lastRow="0" w:firstColumn="1" w:lastColumn="0" w:oddVBand="0" w:evenVBand="0" w:oddHBand="0" w:evenHBand="0" w:firstRowFirstColumn="0" w:firstRowLastColumn="0" w:lastRowFirstColumn="0" w:lastRowLastColumn="0"/>
            <w:tcW w:w="2800" w:type="dxa"/>
          </w:tcPr>
          <w:p w14:paraId="04113F78"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Očekivani iznos investicije</w:t>
            </w:r>
          </w:p>
        </w:tc>
        <w:tc>
          <w:tcPr>
            <w:tcW w:w="6688" w:type="dxa"/>
          </w:tcPr>
          <w:p w14:paraId="24BCA04F" w14:textId="0F029525"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 xml:space="preserve">Minimalno </w:t>
            </w:r>
            <w:r>
              <w:rPr>
                <w:rFonts w:ascii="Century Gothic" w:eastAsia="Meiryo" w:hAnsi="Century Gothic" w:cs="Times New Roman"/>
              </w:rPr>
              <w:t>1</w:t>
            </w:r>
            <w:r w:rsidR="00B43C73">
              <w:rPr>
                <w:rFonts w:ascii="Century Gothic" w:eastAsia="Meiryo" w:hAnsi="Century Gothic" w:cs="Times New Roman"/>
              </w:rPr>
              <w:t>16</w:t>
            </w:r>
            <w:r w:rsidRPr="00400F73">
              <w:rPr>
                <w:rFonts w:ascii="Century Gothic" w:eastAsia="Meiryo" w:hAnsi="Century Gothic" w:cs="Times New Roman"/>
              </w:rPr>
              <w:t xml:space="preserve"> mil. kuna</w:t>
            </w:r>
          </w:p>
        </w:tc>
      </w:tr>
      <w:tr w:rsidR="00026A22" w:rsidRPr="00400F73" w14:paraId="63AF855F" w14:textId="77777777" w:rsidTr="004E3E95">
        <w:trPr>
          <w:trHeight w:val="153"/>
        </w:trPr>
        <w:tc>
          <w:tcPr>
            <w:cnfStyle w:val="001000000000" w:firstRow="0" w:lastRow="0" w:firstColumn="1" w:lastColumn="0" w:oddVBand="0" w:evenVBand="0" w:oddHBand="0" w:evenHBand="0" w:firstRowFirstColumn="0" w:firstRowLastColumn="0" w:lastRowFirstColumn="0" w:lastRowLastColumn="0"/>
            <w:tcW w:w="2800" w:type="dxa"/>
            <w:hideMark/>
          </w:tcPr>
          <w:p w14:paraId="136B1E3C"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Planirani iznos vlastitog ulaganja</w:t>
            </w:r>
          </w:p>
        </w:tc>
        <w:tc>
          <w:tcPr>
            <w:tcW w:w="6688" w:type="dxa"/>
          </w:tcPr>
          <w:p w14:paraId="0F73AC8E"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40 - 60 % (Ovisno o modelu sufinanciranja)</w:t>
            </w:r>
          </w:p>
        </w:tc>
      </w:tr>
      <w:tr w:rsidR="00026A22" w:rsidRPr="00400F73" w14:paraId="35BEE5A4" w14:textId="77777777" w:rsidTr="004E3E95">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5F9C79C8"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Izvor sufinanciranja</w:t>
            </w:r>
          </w:p>
        </w:tc>
        <w:tc>
          <w:tcPr>
            <w:tcW w:w="6688" w:type="dxa"/>
          </w:tcPr>
          <w:p w14:paraId="10F8D98E"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FZOEU, ministarstva, APN, financijski instrumenti, vlastiti proračun</w:t>
            </w:r>
          </w:p>
        </w:tc>
      </w:tr>
      <w:tr w:rsidR="00026A22" w:rsidRPr="00400F73" w14:paraId="687E0662" w14:textId="77777777" w:rsidTr="004E3E95">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777CA23C"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Rokovi provedbe</w:t>
            </w:r>
          </w:p>
        </w:tc>
        <w:tc>
          <w:tcPr>
            <w:tcW w:w="6688" w:type="dxa"/>
          </w:tcPr>
          <w:p w14:paraId="0368D9F4"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2020. – 2022. godina</w:t>
            </w:r>
          </w:p>
        </w:tc>
      </w:tr>
      <w:tr w:rsidR="00026A22" w:rsidRPr="00400F73" w14:paraId="4776D67F" w14:textId="77777777" w:rsidTr="004E3E95">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45C7C5E7" w14:textId="77777777" w:rsidR="00026A22" w:rsidRPr="00400F73" w:rsidRDefault="00026A22" w:rsidP="003D5A27">
            <w:pPr>
              <w:spacing w:line="300" w:lineRule="auto"/>
              <w:rPr>
                <w:rFonts w:ascii="Century Gothic" w:eastAsia="Meiryo" w:hAnsi="Century Gothic" w:cs="Times New Roman"/>
              </w:rPr>
            </w:pPr>
            <w:r w:rsidRPr="00400F73">
              <w:rPr>
                <w:rFonts w:ascii="Century Gothic" w:eastAsia="Meiryo" w:hAnsi="Century Gothic" w:cs="Times New Roman"/>
              </w:rPr>
              <w:t>Način praćenja</w:t>
            </w:r>
          </w:p>
        </w:tc>
        <w:tc>
          <w:tcPr>
            <w:tcW w:w="6688" w:type="dxa"/>
          </w:tcPr>
          <w:p w14:paraId="1C0002C4" w14:textId="77777777" w:rsidR="00026A22" w:rsidRPr="00400F73" w:rsidRDefault="00026A22" w:rsidP="003D5A27">
            <w:pPr>
              <w:spacing w:line="300" w:lineRule="auto"/>
              <w:jc w:val="left"/>
              <w:cnfStyle w:val="000000000000" w:firstRow="0" w:lastRow="0" w:firstColumn="0" w:lastColumn="0" w:oddVBand="0" w:evenVBand="0" w:oddHBand="0" w:evenHBand="0" w:firstRowFirstColumn="0" w:firstRowLastColumn="0" w:lastRowFirstColumn="0" w:lastRowLastColumn="0"/>
              <w:rPr>
                <w:rFonts w:ascii="Century Gothic" w:eastAsia="Meiryo" w:hAnsi="Century Gothic" w:cs="Times New Roman"/>
              </w:rPr>
            </w:pPr>
            <w:r w:rsidRPr="00400F73">
              <w:rPr>
                <w:rFonts w:ascii="Century Gothic" w:eastAsia="Meiryo" w:hAnsi="Century Gothic" w:cs="Times New Roman"/>
              </w:rPr>
              <w:t>Sustav za mjerenje i verifikaciju ušteda (SMiV)</w:t>
            </w:r>
          </w:p>
        </w:tc>
      </w:tr>
    </w:tbl>
    <w:p w14:paraId="3A80C24E" w14:textId="77777777" w:rsidR="00D807BF" w:rsidRDefault="00D807BF" w:rsidP="00087B51"/>
    <w:p w14:paraId="5079B831" w14:textId="58A7FC0B" w:rsidR="00581E6F" w:rsidRDefault="00185685" w:rsidP="00581E6F">
      <w:r>
        <w:t xml:space="preserve">Uvidom u ISGE sustav, </w:t>
      </w:r>
      <w:r w:rsidR="00644657">
        <w:t>izdvojeni su</w:t>
      </w:r>
      <w:r w:rsidR="004041F7">
        <w:t xml:space="preserve"> objekt</w:t>
      </w:r>
      <w:r w:rsidR="00644657">
        <w:t>i u kojima se</w:t>
      </w:r>
      <w:r w:rsidR="004041F7">
        <w:t xml:space="preserve"> korist</w:t>
      </w:r>
      <w:r w:rsidR="00B605D4">
        <w:t>i</w:t>
      </w:r>
      <w:r w:rsidR="004041F7">
        <w:t xml:space="preserve"> ekstra lako lož</w:t>
      </w:r>
      <w:r w:rsidR="0058342A">
        <w:t>ivo</w:t>
      </w:r>
      <w:r w:rsidR="004041F7">
        <w:t xml:space="preserve"> ulje kao primarni energent za grijanje</w:t>
      </w:r>
      <w:r w:rsidR="00EF5A17">
        <w:t xml:space="preserve">. U tablici su navedeni objekti za koje se preporuča </w:t>
      </w:r>
      <w:r w:rsidR="00F44070">
        <w:t>zamjena energenta.</w:t>
      </w:r>
    </w:p>
    <w:p w14:paraId="5BC68356" w14:textId="4BDFE475" w:rsidR="00F44070" w:rsidRDefault="00F44070" w:rsidP="00D0698E">
      <w:pPr>
        <w:pStyle w:val="Opisslike"/>
        <w:jc w:val="both"/>
      </w:pPr>
    </w:p>
    <w:tbl>
      <w:tblPr>
        <w:tblStyle w:val="Svijetlatablicareetke-isticanje1"/>
        <w:tblW w:w="9488" w:type="dxa"/>
        <w:tblLook w:val="04A0" w:firstRow="1" w:lastRow="0" w:firstColumn="1" w:lastColumn="0" w:noHBand="0" w:noVBand="1"/>
      </w:tblPr>
      <w:tblGrid>
        <w:gridCol w:w="2800"/>
        <w:gridCol w:w="6688"/>
      </w:tblGrid>
      <w:tr w:rsidR="00A60D97" w:rsidRPr="0051140B" w14:paraId="66F7F13C" w14:textId="77777777" w:rsidTr="007903FB">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800" w:type="dxa"/>
            <w:vAlign w:val="center"/>
          </w:tcPr>
          <w:p w14:paraId="12875A84" w14:textId="6088EC86" w:rsidR="00A60D97" w:rsidRPr="00A60D97" w:rsidRDefault="00A60D97" w:rsidP="00665FD1">
            <w:pPr>
              <w:contextualSpacing/>
              <w:jc w:val="left"/>
            </w:pPr>
            <w:r>
              <w:t>Naziv mjere</w:t>
            </w:r>
          </w:p>
        </w:tc>
        <w:tc>
          <w:tcPr>
            <w:tcW w:w="6688" w:type="dxa"/>
            <w:vAlign w:val="center"/>
          </w:tcPr>
          <w:p w14:paraId="6DA82748" w14:textId="057CCE2F" w:rsidR="00A60D97" w:rsidRPr="00A60D97" w:rsidRDefault="00A60D97" w:rsidP="007903FB">
            <w:pPr>
              <w:jc w:val="left"/>
              <w:cnfStyle w:val="100000000000" w:firstRow="1" w:lastRow="0" w:firstColumn="0" w:lastColumn="0" w:oddVBand="0" w:evenVBand="0" w:oddHBand="0" w:evenHBand="0" w:firstRowFirstColumn="0" w:firstRowLastColumn="0" w:lastRowFirstColumn="0" w:lastRowLastColumn="0"/>
            </w:pPr>
            <w:r>
              <w:t xml:space="preserve">Povećanje energetske </w:t>
            </w:r>
            <w:r w:rsidR="00EB5CC1">
              <w:t>učinkovitosti</w:t>
            </w:r>
            <w:r w:rsidR="001671CF">
              <w:t xml:space="preserve"> – zamjena energenta</w:t>
            </w:r>
          </w:p>
        </w:tc>
      </w:tr>
      <w:tr w:rsidR="00F47744" w:rsidRPr="0051140B" w14:paraId="0007DD63" w14:textId="77777777" w:rsidTr="007903FB">
        <w:trPr>
          <w:trHeight w:val="330"/>
        </w:trPr>
        <w:tc>
          <w:tcPr>
            <w:cnfStyle w:val="001000000000" w:firstRow="0" w:lastRow="0" w:firstColumn="1" w:lastColumn="0" w:oddVBand="0" w:evenVBand="0" w:oddHBand="0" w:evenHBand="0" w:firstRowFirstColumn="0" w:firstRowLastColumn="0" w:lastRowFirstColumn="0" w:lastRowLastColumn="0"/>
            <w:tcW w:w="2800" w:type="dxa"/>
            <w:vAlign w:val="center"/>
            <w:hideMark/>
          </w:tcPr>
          <w:p w14:paraId="5CBB4B31" w14:textId="77777777" w:rsidR="00F47744" w:rsidRPr="0051140B" w:rsidRDefault="00F47744" w:rsidP="00FB4284">
            <w:pPr>
              <w:spacing w:after="160" w:line="300" w:lineRule="auto"/>
              <w:contextualSpacing/>
              <w:jc w:val="left"/>
              <w:rPr>
                <w:rFonts w:ascii="Century Gothic" w:eastAsia="Times New Roman" w:hAnsi="Century Gothic" w:cs="Times New Roman"/>
                <w:color w:val="000000"/>
                <w:szCs w:val="20"/>
                <w:lang w:eastAsia="hr-HR"/>
              </w:rPr>
            </w:pPr>
            <w:r w:rsidRPr="0051140B">
              <w:t>Kategorija provedbe</w:t>
            </w:r>
          </w:p>
        </w:tc>
        <w:tc>
          <w:tcPr>
            <w:tcW w:w="6688" w:type="dxa"/>
            <w:vAlign w:val="center"/>
          </w:tcPr>
          <w:p w14:paraId="18409103" w14:textId="2058E9A0" w:rsidR="00F47744" w:rsidRPr="00FF0C5D" w:rsidRDefault="007D32EB" w:rsidP="007903FB">
            <w:pPr>
              <w:jc w:val="left"/>
              <w:cnfStyle w:val="000000000000" w:firstRow="0" w:lastRow="0" w:firstColumn="0" w:lastColumn="0" w:oddVBand="0" w:evenVBand="0" w:oddHBand="0" w:evenHBand="0" w:firstRowFirstColumn="0" w:firstRowLastColumn="0" w:lastRowFirstColumn="0" w:lastRowLastColumn="0"/>
            </w:pPr>
            <w:r w:rsidRPr="007D32EB">
              <w:t>Mjere koje obveznik planiranja provodi samostalno</w:t>
            </w:r>
          </w:p>
        </w:tc>
      </w:tr>
      <w:tr w:rsidR="00F47744" w:rsidRPr="0051140B" w14:paraId="502DBDA1" w14:textId="77777777" w:rsidTr="007903FB">
        <w:trPr>
          <w:trHeight w:val="315"/>
        </w:trPr>
        <w:tc>
          <w:tcPr>
            <w:cnfStyle w:val="001000000000" w:firstRow="0" w:lastRow="0" w:firstColumn="1" w:lastColumn="0" w:oddVBand="0" w:evenVBand="0" w:oddHBand="0" w:evenHBand="0" w:firstRowFirstColumn="0" w:firstRowLastColumn="0" w:lastRowFirstColumn="0" w:lastRowLastColumn="0"/>
            <w:tcW w:w="2800" w:type="dxa"/>
            <w:vAlign w:val="center"/>
            <w:hideMark/>
          </w:tcPr>
          <w:p w14:paraId="48C4C268" w14:textId="77777777" w:rsidR="00F47744" w:rsidRPr="0051140B" w:rsidRDefault="00F47744" w:rsidP="00FB4284">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Kategorija mjere</w:t>
            </w:r>
          </w:p>
        </w:tc>
        <w:tc>
          <w:tcPr>
            <w:tcW w:w="6688" w:type="dxa"/>
            <w:vAlign w:val="center"/>
          </w:tcPr>
          <w:p w14:paraId="3F62E666" w14:textId="76B075B9" w:rsidR="00F47744" w:rsidRPr="00FF0C5D" w:rsidRDefault="00537935" w:rsidP="007903FB">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FF0C5D">
              <w:rPr>
                <w:rFonts w:ascii="Century Gothic" w:eastAsia="Times New Roman" w:hAnsi="Century Gothic" w:cs="Times New Roman"/>
                <w:color w:val="000000"/>
                <w:szCs w:val="20"/>
                <w:lang w:eastAsia="hr-HR"/>
              </w:rPr>
              <w:t xml:space="preserve">Nova instalacija </w:t>
            </w:r>
            <w:r w:rsidR="000810BE" w:rsidRPr="00FF0C5D">
              <w:rPr>
                <w:rFonts w:ascii="Century Gothic" w:eastAsia="Times New Roman" w:hAnsi="Century Gothic" w:cs="Times New Roman"/>
                <w:bCs/>
                <w:color w:val="000000"/>
                <w:szCs w:val="20"/>
                <w:lang w:eastAsia="hr-HR"/>
              </w:rPr>
              <w:t>i/</w:t>
            </w:r>
            <w:r w:rsidRPr="00FF0C5D">
              <w:rPr>
                <w:rFonts w:ascii="Century Gothic" w:eastAsia="Times New Roman" w:hAnsi="Century Gothic" w:cs="Times New Roman"/>
                <w:color w:val="000000"/>
                <w:szCs w:val="20"/>
                <w:lang w:eastAsia="hr-HR"/>
              </w:rPr>
              <w:t>ili zamjena sustava grijanja i sustava za pripremu potrošne tople vode (PTV)</w:t>
            </w:r>
          </w:p>
        </w:tc>
      </w:tr>
      <w:tr w:rsidR="00F47744" w:rsidRPr="0051140B" w14:paraId="15F3C829" w14:textId="77777777" w:rsidTr="007903FB">
        <w:trPr>
          <w:trHeight w:val="315"/>
        </w:trPr>
        <w:tc>
          <w:tcPr>
            <w:cnfStyle w:val="001000000000" w:firstRow="0" w:lastRow="0" w:firstColumn="1" w:lastColumn="0" w:oddVBand="0" w:evenVBand="0" w:oddHBand="0" w:evenHBand="0" w:firstRowFirstColumn="0" w:firstRowLastColumn="0" w:lastRowFirstColumn="0" w:lastRowLastColumn="0"/>
            <w:tcW w:w="2800" w:type="dxa"/>
            <w:vAlign w:val="center"/>
            <w:hideMark/>
          </w:tcPr>
          <w:p w14:paraId="0762F4D9" w14:textId="71037305" w:rsidR="00F47744" w:rsidRPr="0051140B" w:rsidRDefault="00DF3EFF" w:rsidP="00FB4284">
            <w:pPr>
              <w:spacing w:after="160" w:line="300" w:lineRule="auto"/>
              <w:contextualSpacing/>
              <w:jc w:val="left"/>
              <w:rPr>
                <w:rFonts w:ascii="Century Gothic" w:eastAsia="Times New Roman" w:hAnsi="Century Gothic" w:cs="Times New Roman"/>
                <w:color w:val="000000"/>
                <w:szCs w:val="20"/>
                <w:lang w:eastAsia="hr-HR"/>
              </w:rPr>
            </w:pPr>
            <w:r>
              <w:rPr>
                <w:rFonts w:ascii="Century Gothic" w:eastAsia="Times New Roman" w:hAnsi="Century Gothic" w:cs="Times New Roman"/>
                <w:bCs w:val="0"/>
                <w:color w:val="000000"/>
                <w:szCs w:val="20"/>
                <w:lang w:eastAsia="hr-HR"/>
              </w:rPr>
              <w:t>Opis mjere</w:t>
            </w:r>
          </w:p>
        </w:tc>
        <w:tc>
          <w:tcPr>
            <w:tcW w:w="6688" w:type="dxa"/>
            <w:vAlign w:val="center"/>
          </w:tcPr>
          <w:p w14:paraId="4F45C813" w14:textId="4575F64F" w:rsidR="00957DEA" w:rsidRPr="00957DEA" w:rsidRDefault="009F3770" w:rsidP="007903FB">
            <w:pPr>
              <w:spacing w:after="160"/>
              <w:contextualSpacing/>
              <w:jc w:val="left"/>
              <w:cnfStyle w:val="000000000000" w:firstRow="0" w:lastRow="0" w:firstColumn="0" w:lastColumn="0" w:oddVBand="0" w:evenVBand="0" w:oddHBand="0" w:evenHBand="0" w:firstRowFirstColumn="0" w:firstRowLastColumn="0" w:lastRowFirstColumn="0" w:lastRowLastColumn="0"/>
              <w:rPr>
                <w:lang w:eastAsia="hr-HR"/>
              </w:rPr>
            </w:pPr>
            <w:r>
              <w:rPr>
                <w:lang w:eastAsia="hr-HR"/>
              </w:rPr>
              <w:t xml:space="preserve">Mjera podrazumijeva zamjenu </w:t>
            </w:r>
            <w:r w:rsidR="00E92E55">
              <w:rPr>
                <w:lang w:eastAsia="hr-HR"/>
              </w:rPr>
              <w:t xml:space="preserve">postojećeg primarnog energenta – ekstra lako loživo ulje, novim, ekološki prihvatljivijim </w:t>
            </w:r>
            <w:r w:rsidR="00CA04DF">
              <w:rPr>
                <w:lang w:eastAsia="hr-HR"/>
              </w:rPr>
              <w:t>energentom kao što su peleti ili prirodni plin</w:t>
            </w:r>
            <w:r w:rsidR="00A9604C">
              <w:rPr>
                <w:lang w:eastAsia="hr-HR"/>
              </w:rPr>
              <w:t xml:space="preserve"> (</w:t>
            </w:r>
            <w:r w:rsidR="00580B1E">
              <w:rPr>
                <w:lang w:eastAsia="hr-HR"/>
              </w:rPr>
              <w:t>ukoliko se pokaže da je prirodni plin isplativiji energent)</w:t>
            </w:r>
            <w:r w:rsidR="00321437">
              <w:rPr>
                <w:lang w:eastAsia="hr-HR"/>
              </w:rPr>
              <w:t xml:space="preserve"> u osnovnim i područnim školama na području Osječko</w:t>
            </w:r>
            <w:r w:rsidR="00321437">
              <w:rPr>
                <w:lang w:eastAsia="hr-HR"/>
              </w:rPr>
              <w:noBreakHyphen/>
              <w:t>baranjske županije</w:t>
            </w:r>
            <w:r w:rsidR="00CA04DF">
              <w:rPr>
                <w:lang w:eastAsia="hr-HR"/>
              </w:rPr>
              <w:t>.</w:t>
            </w:r>
          </w:p>
          <w:p w14:paraId="52ADE9A2" w14:textId="0CDC7ECF" w:rsidR="00032364" w:rsidRPr="00032364" w:rsidRDefault="00F36785" w:rsidP="007903FB">
            <w:pPr>
              <w:spacing w:after="160"/>
              <w:contextualSpacing/>
              <w:jc w:val="left"/>
              <w:cnfStyle w:val="000000000000" w:firstRow="0" w:lastRow="0" w:firstColumn="0" w:lastColumn="0" w:oddVBand="0" w:evenVBand="0" w:oddHBand="0" w:evenHBand="0" w:firstRowFirstColumn="0" w:firstRowLastColumn="0" w:lastRowFirstColumn="0" w:lastRowLastColumn="0"/>
              <w:rPr>
                <w:lang w:eastAsia="hr-HR"/>
              </w:rPr>
            </w:pPr>
            <w:r>
              <w:rPr>
                <w:lang w:eastAsia="hr-HR"/>
              </w:rPr>
              <w:t xml:space="preserve">Nadalje, mjera podrazumijeva i povećanje </w:t>
            </w:r>
            <w:r w:rsidR="00E733CA">
              <w:rPr>
                <w:lang w:eastAsia="hr-HR"/>
              </w:rPr>
              <w:t>učinkovitosti</w:t>
            </w:r>
            <w:r>
              <w:rPr>
                <w:lang w:eastAsia="hr-HR"/>
              </w:rPr>
              <w:t xml:space="preserve"> sustava grijanja, time smanjujući ukupnu potrošnju primarne energije</w:t>
            </w:r>
            <w:r w:rsidR="002508DA">
              <w:rPr>
                <w:lang w:eastAsia="hr-HR"/>
              </w:rPr>
              <w:t>.</w:t>
            </w:r>
          </w:p>
          <w:p w14:paraId="7A57D0D7" w14:textId="79AC9BD7" w:rsidR="00F47744" w:rsidRPr="00FF0C5D" w:rsidRDefault="00DA6B9B"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lang w:eastAsia="hr-HR"/>
              </w:rPr>
            </w:pPr>
            <w:r>
              <w:rPr>
                <w:lang w:eastAsia="hr-HR"/>
              </w:rPr>
              <w:t xml:space="preserve">Ukupni potencijal za provedbu ove mjere je </w:t>
            </w:r>
            <w:r w:rsidR="00EE5D05">
              <w:rPr>
                <w:lang w:eastAsia="hr-HR"/>
              </w:rPr>
              <w:t>18 osnovnih i područnih škola</w:t>
            </w:r>
            <w:r>
              <w:rPr>
                <w:lang w:eastAsia="hr-HR"/>
              </w:rPr>
              <w:t>, pri čemu je u</w:t>
            </w:r>
            <w:r w:rsidR="008E7D4E">
              <w:rPr>
                <w:lang w:eastAsia="hr-HR"/>
              </w:rPr>
              <w:t xml:space="preserve">kupna </w:t>
            </w:r>
            <w:r w:rsidR="00FD25A1">
              <w:rPr>
                <w:lang w:eastAsia="hr-HR"/>
              </w:rPr>
              <w:t>korisna</w:t>
            </w:r>
            <w:r w:rsidR="008E7D4E">
              <w:rPr>
                <w:lang w:eastAsia="hr-HR"/>
              </w:rPr>
              <w:t xml:space="preserve"> površina koja </w:t>
            </w:r>
            <w:r w:rsidR="00203C09">
              <w:rPr>
                <w:lang w:eastAsia="hr-HR"/>
              </w:rPr>
              <w:t xml:space="preserve">je obuhvaćena planiranom mjerom iznosi </w:t>
            </w:r>
            <w:r w:rsidR="00FD25A1">
              <w:rPr>
                <w:lang w:eastAsia="hr-HR"/>
              </w:rPr>
              <w:t xml:space="preserve">66.000 </w:t>
            </w:r>
            <w:r w:rsidR="003E5C9C">
              <w:rPr>
                <w:lang w:eastAsia="hr-HR"/>
              </w:rPr>
              <w:t>m</w:t>
            </w:r>
            <w:r w:rsidR="003E5C9C">
              <w:rPr>
                <w:vertAlign w:val="superscript"/>
                <w:lang w:eastAsia="hr-HR"/>
              </w:rPr>
              <w:t>2</w:t>
            </w:r>
            <w:r w:rsidR="00FD25A1">
              <w:rPr>
                <w:lang w:eastAsia="hr-HR"/>
              </w:rPr>
              <w:t>.</w:t>
            </w:r>
          </w:p>
        </w:tc>
      </w:tr>
      <w:tr w:rsidR="00F47744" w:rsidRPr="0051140B" w14:paraId="70A206D5" w14:textId="77777777" w:rsidTr="007903FB">
        <w:trPr>
          <w:trHeight w:val="274"/>
        </w:trPr>
        <w:tc>
          <w:tcPr>
            <w:cnfStyle w:val="001000000000" w:firstRow="0" w:lastRow="0" w:firstColumn="1" w:lastColumn="0" w:oddVBand="0" w:evenVBand="0" w:oddHBand="0" w:evenHBand="0" w:firstRowFirstColumn="0" w:firstRowLastColumn="0" w:lastRowFirstColumn="0" w:lastRowLastColumn="0"/>
            <w:tcW w:w="2800" w:type="dxa"/>
            <w:vAlign w:val="center"/>
            <w:hideMark/>
          </w:tcPr>
          <w:p w14:paraId="71C236F9" w14:textId="07424273" w:rsidR="00F47744" w:rsidRPr="0051140B" w:rsidRDefault="00E35F68" w:rsidP="00FB4284">
            <w:pPr>
              <w:jc w:val="left"/>
            </w:pPr>
            <w:r>
              <w:t>I</w:t>
            </w:r>
            <w:r w:rsidR="004908E0">
              <w:t>znos uštede</w:t>
            </w:r>
          </w:p>
        </w:tc>
        <w:tc>
          <w:tcPr>
            <w:tcW w:w="6688" w:type="dxa"/>
            <w:vAlign w:val="center"/>
          </w:tcPr>
          <w:p w14:paraId="42C3E7D7" w14:textId="6FA2E929" w:rsidR="00F47744" w:rsidRPr="0051140B" w:rsidRDefault="006E3E3B" w:rsidP="007903FB">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color w:val="000000"/>
                <w:szCs w:val="20"/>
                <w:lang w:eastAsia="hr-HR"/>
              </w:rPr>
            </w:pPr>
            <w:r>
              <w:rPr>
                <w:bCs/>
                <w:lang w:eastAsia="hr-HR"/>
              </w:rPr>
              <w:t>3</w:t>
            </w:r>
            <w:r w:rsidR="00BA0E8D">
              <w:rPr>
                <w:bCs/>
                <w:lang w:eastAsia="hr-HR"/>
              </w:rPr>
              <w:t>5</w:t>
            </w:r>
            <w:r>
              <w:rPr>
                <w:bCs/>
                <w:lang w:eastAsia="hr-HR"/>
              </w:rPr>
              <w:t>0 MWh</w:t>
            </w:r>
            <w:r w:rsidR="00C51330">
              <w:rPr>
                <w:bCs/>
                <w:lang w:eastAsia="hr-HR"/>
              </w:rPr>
              <w:t xml:space="preserve"> </w:t>
            </w:r>
            <w:r w:rsidR="00E35F68">
              <w:rPr>
                <w:bCs/>
                <w:lang w:eastAsia="hr-HR"/>
              </w:rPr>
              <w:t>/ 500 tCO</w:t>
            </w:r>
            <w:r w:rsidR="00E35F68">
              <w:rPr>
                <w:bCs/>
                <w:vertAlign w:val="subscript"/>
                <w:lang w:eastAsia="hr-HR"/>
              </w:rPr>
              <w:t>2</w:t>
            </w:r>
          </w:p>
        </w:tc>
      </w:tr>
      <w:tr w:rsidR="007F6CA4" w:rsidRPr="0051140B" w14:paraId="4C738FFB" w14:textId="77777777" w:rsidTr="007903FB">
        <w:trPr>
          <w:trHeight w:val="104"/>
        </w:trPr>
        <w:tc>
          <w:tcPr>
            <w:cnfStyle w:val="001000000000" w:firstRow="0" w:lastRow="0" w:firstColumn="1" w:lastColumn="0" w:oddVBand="0" w:evenVBand="0" w:oddHBand="0" w:evenHBand="0" w:firstRowFirstColumn="0" w:firstRowLastColumn="0" w:lastRowFirstColumn="0" w:lastRowLastColumn="0"/>
            <w:tcW w:w="2800" w:type="dxa"/>
            <w:vAlign w:val="center"/>
          </w:tcPr>
          <w:p w14:paraId="7EA85EF7" w14:textId="57D7C2D4" w:rsidR="007F6CA4" w:rsidRDefault="007F6CA4" w:rsidP="00FB4284">
            <w:pPr>
              <w:contextualSpacing/>
              <w:jc w:val="left"/>
              <w:rPr>
                <w:rFonts w:ascii="Century Gothic" w:eastAsia="Times New Roman" w:hAnsi="Century Gothic" w:cs="Times New Roman"/>
                <w:bCs w:val="0"/>
                <w:color w:val="000000"/>
                <w:szCs w:val="20"/>
                <w:lang w:eastAsia="hr-HR"/>
              </w:rPr>
            </w:pPr>
            <w:r>
              <w:rPr>
                <w:rFonts w:ascii="Century Gothic" w:eastAsia="Times New Roman" w:hAnsi="Century Gothic" w:cs="Times New Roman"/>
                <w:bCs w:val="0"/>
                <w:color w:val="000000"/>
                <w:szCs w:val="20"/>
                <w:lang w:eastAsia="hr-HR"/>
              </w:rPr>
              <w:t xml:space="preserve">Životni vijek </w:t>
            </w:r>
            <w:r w:rsidR="00E35F68">
              <w:rPr>
                <w:rFonts w:ascii="Century Gothic" w:eastAsia="Times New Roman" w:hAnsi="Century Gothic" w:cs="Times New Roman"/>
                <w:bCs w:val="0"/>
                <w:color w:val="000000"/>
                <w:szCs w:val="20"/>
                <w:lang w:eastAsia="hr-HR"/>
              </w:rPr>
              <w:t>mjere</w:t>
            </w:r>
          </w:p>
        </w:tc>
        <w:tc>
          <w:tcPr>
            <w:tcW w:w="6688" w:type="dxa"/>
            <w:vAlign w:val="center"/>
          </w:tcPr>
          <w:p w14:paraId="1C5037A6" w14:textId="6E28A2DC" w:rsidR="007F6CA4" w:rsidRDefault="007F6CA4" w:rsidP="007903FB">
            <w:pPr>
              <w:contextualSpacing/>
              <w:jc w:val="left"/>
              <w:cnfStyle w:val="000000000000" w:firstRow="0" w:lastRow="0" w:firstColumn="0" w:lastColumn="0" w:oddVBand="0" w:evenVBand="0" w:oddHBand="0" w:evenHBand="0" w:firstRowFirstColumn="0" w:firstRowLastColumn="0" w:lastRowFirstColumn="0" w:lastRowLastColumn="0"/>
              <w:rPr>
                <w:lang w:eastAsia="hr-HR"/>
              </w:rPr>
            </w:pPr>
            <w:r>
              <w:rPr>
                <w:lang w:eastAsia="hr-HR"/>
              </w:rPr>
              <w:t>10 – 15 godina</w:t>
            </w:r>
          </w:p>
        </w:tc>
      </w:tr>
      <w:tr w:rsidR="00745924" w:rsidRPr="0051140B" w14:paraId="522C55C2" w14:textId="77777777" w:rsidTr="00E46936">
        <w:trPr>
          <w:trHeight w:val="315"/>
        </w:trPr>
        <w:tc>
          <w:tcPr>
            <w:cnfStyle w:val="001000000000" w:firstRow="0" w:lastRow="0" w:firstColumn="1" w:lastColumn="0" w:oddVBand="0" w:evenVBand="0" w:oddHBand="0" w:evenHBand="0" w:firstRowFirstColumn="0" w:firstRowLastColumn="0" w:lastRowFirstColumn="0" w:lastRowLastColumn="0"/>
            <w:tcW w:w="2800" w:type="dxa"/>
            <w:vAlign w:val="center"/>
          </w:tcPr>
          <w:p w14:paraId="0505AF3A" w14:textId="157AFFB6" w:rsidR="00745924" w:rsidRPr="0051140B" w:rsidRDefault="003505A5" w:rsidP="00E46936">
            <w:pPr>
              <w:jc w:val="left"/>
            </w:pPr>
            <w:r>
              <w:t>Očekivani</w:t>
            </w:r>
            <w:r w:rsidR="00745924" w:rsidRPr="0051140B">
              <w:t xml:space="preserve"> iznos investicije</w:t>
            </w:r>
          </w:p>
        </w:tc>
        <w:tc>
          <w:tcPr>
            <w:tcW w:w="6688" w:type="dxa"/>
            <w:vAlign w:val="center"/>
          </w:tcPr>
          <w:p w14:paraId="461FEF4E" w14:textId="77777777" w:rsidR="00745924" w:rsidRPr="0051140B" w:rsidRDefault="00745924" w:rsidP="00E46936">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lang w:eastAsia="hr-HR"/>
              </w:rPr>
              <w:t>8.000.000 kuna</w:t>
            </w:r>
          </w:p>
        </w:tc>
      </w:tr>
      <w:tr w:rsidR="00113D6C" w:rsidRPr="0051140B" w14:paraId="06582011" w14:textId="77777777" w:rsidTr="00467543">
        <w:trPr>
          <w:trHeight w:val="315"/>
        </w:trPr>
        <w:tc>
          <w:tcPr>
            <w:cnfStyle w:val="001000000000" w:firstRow="0" w:lastRow="0" w:firstColumn="1" w:lastColumn="0" w:oddVBand="0" w:evenVBand="0" w:oddHBand="0" w:evenHBand="0" w:firstRowFirstColumn="0" w:firstRowLastColumn="0" w:lastRowFirstColumn="0" w:lastRowLastColumn="0"/>
            <w:tcW w:w="2800" w:type="dxa"/>
            <w:vAlign w:val="center"/>
          </w:tcPr>
          <w:p w14:paraId="4E2391DA" w14:textId="756AC9FE" w:rsidR="00113D6C" w:rsidRDefault="00CA7E7A" w:rsidP="00467543">
            <w:pPr>
              <w:jc w:val="left"/>
            </w:pPr>
            <w:r>
              <w:t>Planirani iznos vlastitog ulaganja</w:t>
            </w:r>
          </w:p>
        </w:tc>
        <w:tc>
          <w:tcPr>
            <w:tcW w:w="6688" w:type="dxa"/>
            <w:vAlign w:val="center"/>
          </w:tcPr>
          <w:p w14:paraId="459F2B97" w14:textId="15B1CAB8" w:rsidR="00113D6C" w:rsidRDefault="00CA7E7A" w:rsidP="00467543">
            <w:pPr>
              <w:contextualSpacing/>
              <w:jc w:val="left"/>
              <w:cnfStyle w:val="000000000000" w:firstRow="0" w:lastRow="0" w:firstColumn="0" w:lastColumn="0" w:oddVBand="0" w:evenVBand="0" w:oddHBand="0" w:evenHBand="0" w:firstRowFirstColumn="0" w:firstRowLastColumn="0" w:lastRowFirstColumn="0" w:lastRowLastColumn="0"/>
              <w:rPr>
                <w:lang w:eastAsia="hr-HR"/>
              </w:rPr>
            </w:pPr>
            <w:r w:rsidRPr="00CA7E7A">
              <w:rPr>
                <w:lang w:eastAsia="hr-HR"/>
              </w:rPr>
              <w:t>Ovisno o modelu sufinanciranja</w:t>
            </w:r>
          </w:p>
        </w:tc>
      </w:tr>
      <w:tr w:rsidR="00CA7E7A" w:rsidRPr="0051140B" w14:paraId="0F7B5D46" w14:textId="77777777" w:rsidTr="00CA7E7A">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71E29A73" w14:textId="77777777" w:rsidR="00CA7E7A" w:rsidRPr="0051140B" w:rsidRDefault="00CA7E7A" w:rsidP="000A3F7C">
            <w:pPr>
              <w:jc w:val="left"/>
            </w:pPr>
            <w:r w:rsidRPr="0051140B">
              <w:t>Izvor sufinanciranja</w:t>
            </w:r>
          </w:p>
        </w:tc>
        <w:tc>
          <w:tcPr>
            <w:tcW w:w="6688" w:type="dxa"/>
          </w:tcPr>
          <w:p w14:paraId="1D4C3433" w14:textId="4F8EFB1D" w:rsidR="00CA7E7A" w:rsidRPr="0051140B" w:rsidRDefault="00CA7E7A" w:rsidP="000A3F7C">
            <w:pPr>
              <w:jc w:val="left"/>
              <w:cnfStyle w:val="000000000000" w:firstRow="0" w:lastRow="0" w:firstColumn="0" w:lastColumn="0" w:oddVBand="0" w:evenVBand="0" w:oddHBand="0" w:evenHBand="0" w:firstRowFirstColumn="0" w:firstRowLastColumn="0" w:lastRowFirstColumn="0" w:lastRowLastColumn="0"/>
            </w:pPr>
            <w:r w:rsidRPr="0051140B">
              <w:t xml:space="preserve">FZOEU, </w:t>
            </w:r>
            <w:r>
              <w:t>m</w:t>
            </w:r>
            <w:r w:rsidRPr="0051140B">
              <w:t xml:space="preserve">inistarstva, APN, financijski instrumenti </w:t>
            </w:r>
          </w:p>
        </w:tc>
      </w:tr>
      <w:tr w:rsidR="00CA7E7A" w:rsidRPr="0051140B" w14:paraId="23A449A6" w14:textId="77777777" w:rsidTr="00CA7E7A">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0AB60A9E" w14:textId="77777777" w:rsidR="00CA7E7A" w:rsidRPr="0051140B" w:rsidRDefault="00CA7E7A" w:rsidP="000A3F7C">
            <w:pPr>
              <w:jc w:val="left"/>
            </w:pPr>
            <w:r w:rsidRPr="0051140B">
              <w:t>Rokovi provedbe</w:t>
            </w:r>
          </w:p>
        </w:tc>
        <w:tc>
          <w:tcPr>
            <w:tcW w:w="6688" w:type="dxa"/>
          </w:tcPr>
          <w:p w14:paraId="04C20E1E" w14:textId="77777777" w:rsidR="00CA7E7A" w:rsidRPr="0051140B" w:rsidRDefault="00CA7E7A" w:rsidP="000A3F7C">
            <w:pPr>
              <w:jc w:val="left"/>
              <w:cnfStyle w:val="000000000000" w:firstRow="0" w:lastRow="0" w:firstColumn="0" w:lastColumn="0" w:oddVBand="0" w:evenVBand="0" w:oddHBand="0" w:evenHBand="0" w:firstRowFirstColumn="0" w:firstRowLastColumn="0" w:lastRowFirstColumn="0" w:lastRowLastColumn="0"/>
            </w:pPr>
            <w:r>
              <w:t>2020. – 2022</w:t>
            </w:r>
            <w:r w:rsidRPr="0051140B">
              <w:t>. godina</w:t>
            </w:r>
          </w:p>
        </w:tc>
      </w:tr>
      <w:tr w:rsidR="00CA7E7A" w:rsidRPr="0051140B" w14:paraId="401EF913" w14:textId="77777777" w:rsidTr="00CA7E7A">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70AA3A58" w14:textId="77777777" w:rsidR="00CA7E7A" w:rsidRPr="0051140B" w:rsidRDefault="00CA7E7A" w:rsidP="000A3F7C">
            <w:pPr>
              <w:jc w:val="left"/>
            </w:pPr>
            <w:r w:rsidRPr="0051140B">
              <w:t>Način praćenja</w:t>
            </w:r>
          </w:p>
        </w:tc>
        <w:tc>
          <w:tcPr>
            <w:tcW w:w="6688" w:type="dxa"/>
          </w:tcPr>
          <w:p w14:paraId="4D8D4864" w14:textId="77777777" w:rsidR="00CA7E7A" w:rsidRPr="0051140B" w:rsidRDefault="00CA7E7A" w:rsidP="000A3F7C">
            <w:pPr>
              <w:jc w:val="left"/>
              <w:cnfStyle w:val="000000000000" w:firstRow="0" w:lastRow="0" w:firstColumn="0" w:lastColumn="0" w:oddVBand="0" w:evenVBand="0" w:oddHBand="0" w:evenHBand="0" w:firstRowFirstColumn="0" w:firstRowLastColumn="0" w:lastRowFirstColumn="0" w:lastRowLastColumn="0"/>
            </w:pPr>
            <w:r w:rsidRPr="0051140B">
              <w:t>Sustav za mjerenje i verifikaciju ušteda (SMiV)</w:t>
            </w:r>
          </w:p>
        </w:tc>
      </w:tr>
    </w:tbl>
    <w:p w14:paraId="1ACCB176" w14:textId="21511601" w:rsidR="00F47744" w:rsidRDefault="00F47744" w:rsidP="00F47744"/>
    <w:p w14:paraId="3EC5F822" w14:textId="6B4CA644" w:rsidR="00F203D7" w:rsidRPr="00F203D7" w:rsidRDefault="006813DE" w:rsidP="00F203D7">
      <w:r>
        <w:t>Zamjena</w:t>
      </w:r>
      <w:r w:rsidR="00255DEA">
        <w:t xml:space="preserve"> ekstra lakog </w:t>
      </w:r>
      <w:r w:rsidR="0059452E">
        <w:t xml:space="preserve">loživog ulja peletima </w:t>
      </w:r>
      <w:r>
        <w:t>ili prirodnim plinom pozitivno utječe na okoliš</w:t>
      </w:r>
      <w:r w:rsidR="00E63A66">
        <w:t>;</w:t>
      </w:r>
      <w:r>
        <w:t xml:space="preserve"> smanj</w:t>
      </w:r>
      <w:r w:rsidR="00E63A66">
        <w:t>uje se</w:t>
      </w:r>
      <w:r>
        <w:t xml:space="preserve"> emisij</w:t>
      </w:r>
      <w:r w:rsidR="00A40738">
        <w:t>a CO</w:t>
      </w:r>
      <w:r w:rsidR="00A40738">
        <w:rPr>
          <w:vertAlign w:val="subscript"/>
        </w:rPr>
        <w:t>2</w:t>
      </w:r>
      <w:r w:rsidR="00A40738">
        <w:t>, smanjuje</w:t>
      </w:r>
      <w:r w:rsidR="00E63A66">
        <w:t xml:space="preserve"> se</w:t>
      </w:r>
      <w:r w:rsidR="00A40738">
        <w:t xml:space="preserve"> količin</w:t>
      </w:r>
      <w:r w:rsidR="00E63A66">
        <w:t>a</w:t>
      </w:r>
      <w:r w:rsidR="00A40738">
        <w:t xml:space="preserve"> energije koja je potrebna za grijanje, budući da su novi kotlovi za toplu vodu </w:t>
      </w:r>
      <w:r w:rsidR="00B15751">
        <w:t xml:space="preserve">vrlo </w:t>
      </w:r>
      <w:r w:rsidR="00F76A12">
        <w:t xml:space="preserve">učinkoviti </w:t>
      </w:r>
      <w:r w:rsidR="00225017">
        <w:t>(</w:t>
      </w:r>
      <w:r w:rsidR="00225017" w:rsidRPr="00225017">
        <w:t>η</w:t>
      </w:r>
      <w:r w:rsidR="00B42F38">
        <w:t xml:space="preserve"> &gt; 90</w:t>
      </w:r>
      <w:r w:rsidR="00225017">
        <w:t>%)</w:t>
      </w:r>
      <w:r w:rsidR="007802F1">
        <w:t>,</w:t>
      </w:r>
      <w:r w:rsidR="00AB6223">
        <w:t xml:space="preserve"> kao i </w:t>
      </w:r>
      <w:r w:rsidR="007802F1">
        <w:t>operativni trošak</w:t>
      </w:r>
      <w:r w:rsidR="00AE1AC0">
        <w:t xml:space="preserve"> za grijanje</w:t>
      </w:r>
      <w:r w:rsidR="0059452E">
        <w:t>. Sve strože regulacije EU, kao i nusprodukti izgaranja lož</w:t>
      </w:r>
      <w:r w:rsidR="001B25EB">
        <w:t>ivog</w:t>
      </w:r>
      <w:r w:rsidR="0059452E">
        <w:t xml:space="preserve"> ulja rizik su i štetnost okolišu i </w:t>
      </w:r>
      <w:r w:rsidR="001B25EB">
        <w:t>lokalnoj</w:t>
      </w:r>
      <w:r w:rsidR="0059452E">
        <w:t xml:space="preserve"> zajednici te bi se investicija </w:t>
      </w:r>
      <w:r w:rsidR="00B74739">
        <w:t xml:space="preserve">zamjene energenta </w:t>
      </w:r>
      <w:r w:rsidR="00E63A66">
        <w:t>pozitivno odrazila na stanje u Osječko-baranjskoj županiji</w:t>
      </w:r>
      <w:r w:rsidR="0032382E">
        <w:t>.</w:t>
      </w:r>
    </w:p>
    <w:p w14:paraId="3368A2D7" w14:textId="1BF897B1" w:rsidR="00BC6C81" w:rsidRDefault="00BC6C81" w:rsidP="00F47744"/>
    <w:p w14:paraId="2AE03080" w14:textId="577433B4" w:rsidR="004966B3" w:rsidRDefault="004966B3" w:rsidP="00F47744">
      <w:r>
        <w:t xml:space="preserve">Osim provedbe mjera za poboljšanje energetske učinkovitosti u postojećim </w:t>
      </w:r>
      <w:r w:rsidR="00DF6521">
        <w:t>zgradama javnog sektora, valja istaknuti i plan</w:t>
      </w:r>
      <w:r w:rsidR="00631336">
        <w:t xml:space="preserve"> izgradnje </w:t>
      </w:r>
      <w:r w:rsidR="00796615">
        <w:t>novih objekata</w:t>
      </w:r>
      <w:r w:rsidR="007C65A4">
        <w:t xml:space="preserve"> čije je </w:t>
      </w:r>
      <w:r w:rsidR="000D0CEA">
        <w:t xml:space="preserve">projektiranje u tijeku, a radi se o energetski učinkovitim zgradama </w:t>
      </w:r>
      <w:r w:rsidR="00800761">
        <w:t xml:space="preserve">u skladu sa svim važećim tehničkim standardima. </w:t>
      </w:r>
      <w:r w:rsidR="002E6DEE">
        <w:t>Planirane zgrade su</w:t>
      </w:r>
      <w:r w:rsidR="00C81184">
        <w:t xml:space="preserve"> sljedeće:</w:t>
      </w:r>
    </w:p>
    <w:p w14:paraId="095C186C" w14:textId="18D14F5F" w:rsidR="00DF6521" w:rsidRDefault="00DF6521" w:rsidP="00C81184">
      <w:pPr>
        <w:pStyle w:val="Odlomakpopisa"/>
        <w:numPr>
          <w:ilvl w:val="0"/>
          <w:numId w:val="74"/>
        </w:numPr>
        <w:spacing w:after="0"/>
      </w:pPr>
      <w:r>
        <w:t>Centar za gospodarenje otpadom Orlovnjak</w:t>
      </w:r>
    </w:p>
    <w:p w14:paraId="1BC29BD2" w14:textId="77777777" w:rsidR="00C81184" w:rsidRDefault="00DF6521" w:rsidP="00C81184">
      <w:pPr>
        <w:pStyle w:val="Odlomakpopisa"/>
        <w:numPr>
          <w:ilvl w:val="0"/>
          <w:numId w:val="74"/>
        </w:numPr>
        <w:spacing w:after="0"/>
      </w:pPr>
      <w:r>
        <w:t>Regionalni distributivni centar za voće i povrće</w:t>
      </w:r>
    </w:p>
    <w:p w14:paraId="47AAC1B9" w14:textId="0EA453A4" w:rsidR="00C81184" w:rsidRDefault="00B42F38" w:rsidP="00C81184">
      <w:pPr>
        <w:pStyle w:val="Odlomakpopisa"/>
        <w:numPr>
          <w:ilvl w:val="0"/>
          <w:numId w:val="74"/>
        </w:numPr>
        <w:spacing w:after="0"/>
      </w:pPr>
      <w:r>
        <w:t>1. g</w:t>
      </w:r>
      <w:r w:rsidR="00DF6521">
        <w:t>imnazija Osijek</w:t>
      </w:r>
    </w:p>
    <w:p w14:paraId="568913F0" w14:textId="6EFBA9B7" w:rsidR="00DF6521" w:rsidRDefault="00DF6521" w:rsidP="00C81184">
      <w:pPr>
        <w:pStyle w:val="Odlomakpopisa"/>
        <w:numPr>
          <w:ilvl w:val="0"/>
          <w:numId w:val="74"/>
        </w:numPr>
        <w:spacing w:after="0"/>
      </w:pPr>
      <w:r>
        <w:t>Gospodarski centar Osijek</w:t>
      </w:r>
    </w:p>
    <w:p w14:paraId="0BFB1BC8" w14:textId="77777777" w:rsidR="00DF6521" w:rsidRDefault="00DF6521" w:rsidP="00F47744"/>
    <w:p w14:paraId="19186832" w14:textId="2ADF81B1" w:rsidR="00BC6C81" w:rsidRPr="00F83E60" w:rsidRDefault="00001AF6" w:rsidP="00BC6C81">
      <w:pPr>
        <w:pStyle w:val="Naslov3"/>
      </w:pPr>
      <w:r w:rsidRPr="00F83E60">
        <w:t>K</w:t>
      </w:r>
      <w:r w:rsidR="00BC6C81" w:rsidRPr="00F83E60">
        <w:t>ućanstva</w:t>
      </w:r>
      <w:r w:rsidR="00496135" w:rsidRPr="00F83E60">
        <w:t xml:space="preserve"> </w:t>
      </w:r>
    </w:p>
    <w:p w14:paraId="63184A30" w14:textId="77777777" w:rsidR="00A717F1" w:rsidRPr="00A717F1" w:rsidRDefault="00A717F1" w:rsidP="00A717F1"/>
    <w:p w14:paraId="5E7EDC6A" w14:textId="79DADD12" w:rsidR="00627F6D" w:rsidRDefault="00133114" w:rsidP="00627F6D">
      <w:r>
        <w:t xml:space="preserve">Dosadašnje iskustvo </w:t>
      </w:r>
      <w:r w:rsidR="00907449">
        <w:t xml:space="preserve">provedbe </w:t>
      </w:r>
      <w:r w:rsidR="000B2542">
        <w:t xml:space="preserve">sufinanciranja </w:t>
      </w:r>
      <w:r w:rsidR="00B33F6D" w:rsidRPr="008A374E">
        <w:t>programa povećanja energet</w:t>
      </w:r>
      <w:r w:rsidR="001622AA" w:rsidRPr="008A374E">
        <w:t>ske učinkovitosti</w:t>
      </w:r>
      <w:r w:rsidR="00B850BA" w:rsidRPr="008A374E">
        <w:t xml:space="preserve"> pokazalo je da je vrlo mali broj kućanstava </w:t>
      </w:r>
      <w:r w:rsidR="003E0D54" w:rsidRPr="008A374E">
        <w:t xml:space="preserve">koja žive </w:t>
      </w:r>
      <w:r w:rsidR="00341FF6" w:rsidRPr="008A374E">
        <w:t xml:space="preserve">u </w:t>
      </w:r>
      <w:r w:rsidR="005E17FA" w:rsidRPr="008A374E">
        <w:t>obiteljskim kućama zaint</w:t>
      </w:r>
      <w:r w:rsidR="008916D0" w:rsidRPr="008A374E">
        <w:t>eresiran za uključivanje</w:t>
      </w:r>
      <w:r w:rsidR="003E0D54" w:rsidRPr="008A374E">
        <w:t xml:space="preserve"> u provedbu</w:t>
      </w:r>
      <w:r w:rsidR="006933CC" w:rsidRPr="008A374E">
        <w:t xml:space="preserve"> mjera</w:t>
      </w:r>
      <w:r w:rsidR="00F83E60">
        <w:t xml:space="preserve"> koje se tiču </w:t>
      </w:r>
      <w:r w:rsidR="008A374E">
        <w:t>subvencioniranj</w:t>
      </w:r>
      <w:r w:rsidR="007C39E2">
        <w:t>a</w:t>
      </w:r>
      <w:r w:rsidR="008A374E">
        <w:t xml:space="preserve"> ugradnj</w:t>
      </w:r>
      <w:r w:rsidR="007C39E2">
        <w:t>e</w:t>
      </w:r>
      <w:r w:rsidR="008A374E">
        <w:t xml:space="preserve"> obnovljivih izvora energije, no </w:t>
      </w:r>
      <w:r w:rsidR="001622AA">
        <w:t xml:space="preserve">da </w:t>
      </w:r>
      <w:r w:rsidR="008A374E">
        <w:t>su</w:t>
      </w:r>
      <w:r w:rsidR="001622AA">
        <w:t xml:space="preserve"> zainteresirani za obnovu </w:t>
      </w:r>
      <w:r w:rsidR="0040569D">
        <w:t xml:space="preserve">vanjske ovojnice </w:t>
      </w:r>
      <w:r w:rsidR="00BF1172">
        <w:t>kuća</w:t>
      </w:r>
      <w:r w:rsidR="00C47705">
        <w:t xml:space="preserve">, </w:t>
      </w:r>
      <w:r w:rsidR="00534C8A">
        <w:t xml:space="preserve">budući da </w:t>
      </w:r>
      <w:r w:rsidR="006E375E">
        <w:t xml:space="preserve">vanjska ovojnica osim </w:t>
      </w:r>
      <w:r w:rsidR="00220F17">
        <w:t xml:space="preserve">povećanja energetske učinkovitosti i smanjenja emisija stakleničkih plinova pozitivno utječe na izgled objekta kao i </w:t>
      </w:r>
      <w:r w:rsidR="00EE6FC3">
        <w:t xml:space="preserve">smanjenje </w:t>
      </w:r>
      <w:r w:rsidR="00BF1172">
        <w:t>troškova</w:t>
      </w:r>
      <w:r w:rsidR="00EE6FC3">
        <w:t xml:space="preserve"> za grijanje, a time povećava kućni budže</w:t>
      </w:r>
      <w:r w:rsidR="00FB037E">
        <w:t>t za druge namjene.</w:t>
      </w:r>
      <w:r w:rsidR="00C47705">
        <w:t xml:space="preserve"> </w:t>
      </w:r>
      <w:r w:rsidR="000A0D9D">
        <w:t xml:space="preserve">Uz dosadašnje oblike potpora, </w:t>
      </w:r>
      <w:r w:rsidR="00FC3740">
        <w:t xml:space="preserve">za naredno </w:t>
      </w:r>
      <w:r w:rsidR="000A0D9D">
        <w:t xml:space="preserve">se </w:t>
      </w:r>
      <w:r w:rsidR="00FC3740">
        <w:t xml:space="preserve">razdoblje razmatra uvođenje novog mehanizma </w:t>
      </w:r>
      <w:r w:rsidR="00473F48">
        <w:t>potpora</w:t>
      </w:r>
      <w:r w:rsidR="00FC3740">
        <w:t xml:space="preserve"> tih obnova u obliku vaučera</w:t>
      </w:r>
      <w:r w:rsidR="00A279CB">
        <w:t>.</w:t>
      </w:r>
      <w:r w:rsidR="00F621EB">
        <w:t xml:space="preserve"> </w:t>
      </w:r>
    </w:p>
    <w:p w14:paraId="2C082C47" w14:textId="4A75C16B" w:rsidR="00EC4287" w:rsidRDefault="00EC4287" w:rsidP="00BC6C81">
      <w:r>
        <w:t xml:space="preserve">Kao i u proteklom provedbenom razdoblju, Osječko-baranjska županija nastaviti će s provedbom </w:t>
      </w:r>
      <w:r w:rsidR="00D315A7">
        <w:t xml:space="preserve">mjere integralne obnove </w:t>
      </w:r>
      <w:r w:rsidR="001635EB">
        <w:t>stambenih objekata</w:t>
      </w:r>
      <w:r w:rsidR="00D315A7">
        <w:t xml:space="preserve">, a iznosi </w:t>
      </w:r>
      <w:r w:rsidR="00FB212C">
        <w:t>sufinanciranja od strane županije ovisiti će o</w:t>
      </w:r>
      <w:r w:rsidR="005D2DDB">
        <w:t xml:space="preserve"> ostalim izvorima sufinanciranja.</w:t>
      </w:r>
    </w:p>
    <w:tbl>
      <w:tblPr>
        <w:tblStyle w:val="GridTable1Light-Accent11"/>
        <w:tblW w:w="9488" w:type="dxa"/>
        <w:tblLook w:val="04A0" w:firstRow="1" w:lastRow="0" w:firstColumn="1" w:lastColumn="0" w:noHBand="0" w:noVBand="1"/>
      </w:tblPr>
      <w:tblGrid>
        <w:gridCol w:w="2800"/>
        <w:gridCol w:w="6688"/>
      </w:tblGrid>
      <w:tr w:rsidR="00362827" w:rsidRPr="0051140B" w14:paraId="263445C8" w14:textId="77777777" w:rsidTr="00FB4284">
        <w:trPr>
          <w:cnfStyle w:val="100000000000" w:firstRow="1" w:lastRow="0" w:firstColumn="0" w:lastColumn="0" w:oddVBand="0" w:evenVBand="0" w:oddHBand="0" w:evenHBand="0" w:firstRowFirstColumn="0" w:firstRowLastColumn="0" w:lastRowFirstColumn="0" w:lastRowLastColumn="0"/>
          <w:trHeight w:val="46"/>
        </w:trPr>
        <w:tc>
          <w:tcPr>
            <w:cnfStyle w:val="001000000000" w:firstRow="0" w:lastRow="0" w:firstColumn="1" w:lastColumn="0" w:oddVBand="0" w:evenVBand="0" w:oddHBand="0" w:evenHBand="0" w:firstRowFirstColumn="0" w:firstRowLastColumn="0" w:lastRowFirstColumn="0" w:lastRowLastColumn="0"/>
            <w:tcW w:w="2800" w:type="dxa"/>
            <w:hideMark/>
          </w:tcPr>
          <w:p w14:paraId="75A853D2" w14:textId="77777777" w:rsidR="00362827" w:rsidRPr="0051140B" w:rsidRDefault="00362827" w:rsidP="00FB4284">
            <w:pPr>
              <w:jc w:val="left"/>
            </w:pPr>
            <w:r w:rsidRPr="0051140B">
              <w:t>Naziv mjere</w:t>
            </w:r>
          </w:p>
        </w:tc>
        <w:tc>
          <w:tcPr>
            <w:tcW w:w="6688" w:type="dxa"/>
            <w:hideMark/>
          </w:tcPr>
          <w:p w14:paraId="55A496A6" w14:textId="0528861B" w:rsidR="00362827" w:rsidRPr="00613979" w:rsidRDefault="00362827" w:rsidP="00FB4284">
            <w:pPr>
              <w:cnfStyle w:val="100000000000" w:firstRow="1" w:lastRow="0" w:firstColumn="0" w:lastColumn="0" w:oddVBand="0" w:evenVBand="0" w:oddHBand="0" w:evenHBand="0" w:firstRowFirstColumn="0" w:firstRowLastColumn="0" w:lastRowFirstColumn="0" w:lastRowLastColumn="0"/>
            </w:pPr>
            <w:r w:rsidRPr="00613979">
              <w:rPr>
                <w:bCs w:val="0"/>
              </w:rPr>
              <w:t xml:space="preserve">Integralna mjera </w:t>
            </w:r>
            <w:r w:rsidRPr="00613979">
              <w:rPr>
                <w:rFonts w:eastAsia="Calibri"/>
                <w:bCs w:val="0"/>
                <w:lang w:eastAsia="hr-HR"/>
              </w:rPr>
              <w:t xml:space="preserve">obnove </w:t>
            </w:r>
            <w:r w:rsidR="004762DE">
              <w:rPr>
                <w:rFonts w:eastAsia="Calibri"/>
                <w:bCs w:val="0"/>
                <w:lang w:eastAsia="hr-HR"/>
              </w:rPr>
              <w:t>stambenih objekata</w:t>
            </w:r>
          </w:p>
        </w:tc>
      </w:tr>
      <w:tr w:rsidR="00362827" w:rsidRPr="0051140B" w14:paraId="3BCF413A" w14:textId="77777777" w:rsidTr="00FB4284">
        <w:trPr>
          <w:trHeight w:val="46"/>
        </w:trPr>
        <w:tc>
          <w:tcPr>
            <w:cnfStyle w:val="001000000000" w:firstRow="0" w:lastRow="0" w:firstColumn="1" w:lastColumn="0" w:oddVBand="0" w:evenVBand="0" w:oddHBand="0" w:evenHBand="0" w:firstRowFirstColumn="0" w:firstRowLastColumn="0" w:lastRowFirstColumn="0" w:lastRowLastColumn="0"/>
            <w:tcW w:w="2800" w:type="dxa"/>
          </w:tcPr>
          <w:p w14:paraId="3E65DD94" w14:textId="77777777" w:rsidR="00362827" w:rsidRPr="0051140B" w:rsidRDefault="00362827" w:rsidP="00FB4284">
            <w:pPr>
              <w:jc w:val="left"/>
            </w:pPr>
            <w:r w:rsidRPr="0051140B">
              <w:t>Kategorija provedbe</w:t>
            </w:r>
          </w:p>
        </w:tc>
        <w:tc>
          <w:tcPr>
            <w:tcW w:w="6688" w:type="dxa"/>
          </w:tcPr>
          <w:p w14:paraId="64F23B06" w14:textId="77777777" w:rsidR="00362827" w:rsidRPr="0051140B" w:rsidRDefault="00362827" w:rsidP="00FB4284">
            <w:pPr>
              <w:cnfStyle w:val="000000000000" w:firstRow="0" w:lastRow="0" w:firstColumn="0" w:lastColumn="0" w:oddVBand="0" w:evenVBand="0" w:oddHBand="0" w:evenHBand="0" w:firstRowFirstColumn="0" w:firstRowLastColumn="0" w:lastRowFirstColumn="0" w:lastRowLastColumn="0"/>
            </w:pPr>
            <w:r w:rsidRPr="0051140B">
              <w:t xml:space="preserve">Mjere koje obveznik planiranja </w:t>
            </w:r>
            <w:r>
              <w:t>sufinancira</w:t>
            </w:r>
          </w:p>
        </w:tc>
      </w:tr>
      <w:tr w:rsidR="00362827" w:rsidRPr="0051140B" w14:paraId="7C842FF7" w14:textId="77777777" w:rsidTr="00FB4284">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19062511" w14:textId="77777777" w:rsidR="00362827" w:rsidRPr="0051140B" w:rsidRDefault="00362827" w:rsidP="00FB4284">
            <w:pPr>
              <w:jc w:val="left"/>
            </w:pPr>
            <w:r w:rsidRPr="0051140B">
              <w:t>Kategorija mjere</w:t>
            </w:r>
          </w:p>
        </w:tc>
        <w:tc>
          <w:tcPr>
            <w:tcW w:w="6688" w:type="dxa"/>
          </w:tcPr>
          <w:p w14:paraId="1BC8AC3C" w14:textId="6751B626" w:rsidR="00362827" w:rsidRPr="0051140B" w:rsidRDefault="00486400" w:rsidP="00FB4284">
            <w:pPr>
              <w:cnfStyle w:val="000000000000" w:firstRow="0" w:lastRow="0" w:firstColumn="0" w:lastColumn="0" w:oddVBand="0" w:evenVBand="0" w:oddHBand="0" w:evenHBand="0" w:firstRowFirstColumn="0" w:firstRowLastColumn="0" w:lastRowFirstColumn="0" w:lastRowLastColumn="0"/>
            </w:pPr>
            <w:r>
              <w:t>I</w:t>
            </w:r>
            <w:r w:rsidRPr="00486400">
              <w:t>ntegralna obnova postojećih stambenih zgrada</w:t>
            </w:r>
          </w:p>
        </w:tc>
      </w:tr>
      <w:tr w:rsidR="00362827" w:rsidRPr="0051140B" w14:paraId="59061EA3" w14:textId="77777777" w:rsidTr="00FB4284">
        <w:trPr>
          <w:trHeight w:val="960"/>
        </w:trPr>
        <w:tc>
          <w:tcPr>
            <w:cnfStyle w:val="001000000000" w:firstRow="0" w:lastRow="0" w:firstColumn="1" w:lastColumn="0" w:oddVBand="0" w:evenVBand="0" w:oddHBand="0" w:evenHBand="0" w:firstRowFirstColumn="0" w:firstRowLastColumn="0" w:lastRowFirstColumn="0" w:lastRowLastColumn="0"/>
            <w:tcW w:w="2800" w:type="dxa"/>
            <w:hideMark/>
          </w:tcPr>
          <w:p w14:paraId="76312371" w14:textId="77777777" w:rsidR="00362827" w:rsidRPr="0051140B" w:rsidRDefault="00362827" w:rsidP="00FB4284">
            <w:pPr>
              <w:jc w:val="left"/>
            </w:pPr>
            <w:r w:rsidRPr="0051140B">
              <w:t>Opis mjere</w:t>
            </w:r>
          </w:p>
        </w:tc>
        <w:tc>
          <w:tcPr>
            <w:tcW w:w="6688" w:type="dxa"/>
          </w:tcPr>
          <w:p w14:paraId="5629AB0C" w14:textId="7A3E63A6" w:rsidR="00362827" w:rsidRPr="003D6053" w:rsidRDefault="00362827"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sidRPr="003D6053">
              <w:rPr>
                <w:rFonts w:eastAsia="Calibri"/>
                <w:lang w:eastAsia="hr-HR"/>
              </w:rPr>
              <w:t>Cilj mjere je poticanje povećanja energetske učinkovitosti kod fizičkih osoba za višestambene zgrade</w:t>
            </w:r>
            <w:r w:rsidR="001635EB">
              <w:rPr>
                <w:rFonts w:eastAsia="Calibri"/>
                <w:lang w:eastAsia="hr-HR"/>
              </w:rPr>
              <w:t xml:space="preserve"> i obiteljske kuće</w:t>
            </w:r>
            <w:r w:rsidRPr="003D6053">
              <w:rPr>
                <w:rFonts w:eastAsia="Calibri"/>
                <w:lang w:eastAsia="hr-HR"/>
              </w:rPr>
              <w:t xml:space="preserve"> na području Županije u kojima bi se ostvarila ušteda u potrošnji energenata za zagrijavanje stambenog prostora, manji režijski troškovi kućanstva, kvalitetnija toplinska učinkovitost i manji troškovi održavanja, uz značajno smanjenje emisije stakleničkih plinova.</w:t>
            </w:r>
          </w:p>
          <w:p w14:paraId="1793D516" w14:textId="77777777" w:rsidR="00362827" w:rsidRPr="003D6053" w:rsidRDefault="00362827"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sidRPr="003D6053">
              <w:rPr>
                <w:rFonts w:eastAsia="Calibri"/>
                <w:lang w:eastAsia="hr-HR"/>
              </w:rPr>
              <w:t>Mogućnost sufinanciranja ugradnje sustava sa: solarnim toplinskim kolektorima za pripremu potrošne tople vode ili za pripremu potrošne tople vode i potpore grijanju, kotlovima na drvnu sječku/pelete ili pirolitičkim kotlovima na drva za pripremu potrošne tople vode i grijanje i dizalicama topline (zemlja-voda, voda-voda, zrak-voda) za pripremu potrošne tople vode, grijanje i hlađenje. Mjera obuhvaća i povećanje energetske učinkovitosti sustava grijanja ugradnjom plinskih kondenzacijskih kotlova.</w:t>
            </w:r>
          </w:p>
          <w:p w14:paraId="1D626BC9" w14:textId="612210A4" w:rsidR="00362827" w:rsidRPr="003D6053" w:rsidRDefault="00362827"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sidRPr="003D6053">
              <w:rPr>
                <w:rFonts w:eastAsia="Calibri"/>
                <w:lang w:eastAsia="hr-HR"/>
              </w:rPr>
              <w:t xml:space="preserve">Preduvjet za energetsku obnovu </w:t>
            </w:r>
            <w:r w:rsidR="001635EB">
              <w:rPr>
                <w:rFonts w:eastAsia="Calibri"/>
                <w:lang w:eastAsia="hr-HR"/>
              </w:rPr>
              <w:t>stambenog objekta</w:t>
            </w:r>
            <w:r w:rsidRPr="003D6053">
              <w:rPr>
                <w:rFonts w:eastAsia="Calibri"/>
                <w:lang w:eastAsia="hr-HR"/>
              </w:rPr>
              <w:t xml:space="preserve"> je projektna dokumentacija. Obnova zgrade minimalno uključuje toplinsku izolaciju vanjske ovojnice, a prema mjerama iz glavnog projekta kojima se smanjuje potrošnja toplinske energije u zgradi. </w:t>
            </w:r>
          </w:p>
          <w:p w14:paraId="63CDB9BC" w14:textId="77777777" w:rsidR="00362827" w:rsidRPr="003D6053" w:rsidRDefault="00362827"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sidRPr="003D6053">
              <w:rPr>
                <w:rFonts w:eastAsia="Calibri"/>
                <w:lang w:eastAsia="hr-HR"/>
              </w:rPr>
              <w:t>Mjera uključuje:</w:t>
            </w:r>
          </w:p>
          <w:p w14:paraId="665B5895" w14:textId="30A523D0" w:rsidR="00362827" w:rsidRPr="003D6053" w:rsidRDefault="00362827"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sidRPr="003D6053">
              <w:rPr>
                <w:rFonts w:eastAsia="Calibri"/>
                <w:lang w:eastAsia="hr-HR"/>
              </w:rPr>
              <w:t>Poticanje integralne obnove stambenih zgrada:</w:t>
            </w:r>
          </w:p>
          <w:p w14:paraId="59622C8F" w14:textId="77777777" w:rsidR="00362827" w:rsidRPr="003D6053" w:rsidRDefault="00362827"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sidRPr="003D6053">
              <w:rPr>
                <w:rFonts w:eastAsia="Calibri"/>
                <w:lang w:eastAsia="hr-HR"/>
              </w:rPr>
              <w:t>- Izrada projektne dokumentacije,</w:t>
            </w:r>
          </w:p>
          <w:p w14:paraId="26546163" w14:textId="77777777" w:rsidR="00362827" w:rsidRPr="003D6053" w:rsidRDefault="00362827"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sidRPr="003D6053">
              <w:rPr>
                <w:rFonts w:eastAsia="Calibri"/>
                <w:lang w:eastAsia="hr-HR"/>
              </w:rPr>
              <w:t>- Povećanje toplinske zaštite vanjske ovojnice,</w:t>
            </w:r>
          </w:p>
          <w:p w14:paraId="02FE6B44" w14:textId="401E4DB0" w:rsidR="00494EBD" w:rsidRDefault="00362827"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sidRPr="003D6053">
              <w:rPr>
                <w:rFonts w:eastAsia="Calibri"/>
                <w:lang w:eastAsia="hr-HR"/>
              </w:rPr>
              <w:t>- Zamjena vanjske stolarije</w:t>
            </w:r>
            <w:r w:rsidR="00615594">
              <w:rPr>
                <w:rFonts w:eastAsia="Calibri"/>
                <w:lang w:eastAsia="hr-HR"/>
              </w:rPr>
              <w:t>,</w:t>
            </w:r>
          </w:p>
          <w:p w14:paraId="0E28DAF9" w14:textId="6D300F54" w:rsidR="00362827" w:rsidRPr="003D6053" w:rsidRDefault="00494EBD" w:rsidP="00FB4284">
            <w:pPr>
              <w:ind w:right="170"/>
              <w:jc w:val="left"/>
              <w:cnfStyle w:val="000000000000" w:firstRow="0" w:lastRow="0" w:firstColumn="0" w:lastColumn="0" w:oddVBand="0" w:evenVBand="0" w:oddHBand="0" w:evenHBand="0" w:firstRowFirstColumn="0" w:firstRowLastColumn="0" w:lastRowFirstColumn="0" w:lastRowLastColumn="0"/>
              <w:rPr>
                <w:rFonts w:eastAsia="Calibri"/>
                <w:lang w:eastAsia="hr-HR"/>
              </w:rPr>
            </w:pPr>
            <w:r>
              <w:rPr>
                <w:rFonts w:eastAsia="Calibri"/>
                <w:lang w:eastAsia="hr-HR"/>
              </w:rPr>
              <w:t xml:space="preserve">- </w:t>
            </w:r>
            <w:r w:rsidR="00615594">
              <w:rPr>
                <w:rFonts w:eastAsia="Calibri"/>
                <w:lang w:eastAsia="hr-HR"/>
              </w:rPr>
              <w:t>Obno</w:t>
            </w:r>
            <w:r w:rsidR="000972DF">
              <w:rPr>
                <w:rFonts w:eastAsia="Calibri"/>
                <w:lang w:eastAsia="hr-HR"/>
              </w:rPr>
              <w:t>v</w:t>
            </w:r>
            <w:r w:rsidR="00615594">
              <w:rPr>
                <w:rFonts w:eastAsia="Calibri"/>
                <w:lang w:eastAsia="hr-HR"/>
              </w:rPr>
              <w:t>a krovišta</w:t>
            </w:r>
            <w:r w:rsidR="00362827" w:rsidRPr="003D6053">
              <w:rPr>
                <w:rFonts w:eastAsia="Calibri"/>
                <w:lang w:eastAsia="hr-HR"/>
              </w:rPr>
              <w:t>.</w:t>
            </w:r>
          </w:p>
          <w:p w14:paraId="50654B49" w14:textId="5F815E2A" w:rsidR="00362827" w:rsidRPr="0051140B" w:rsidRDefault="00362827" w:rsidP="00FB4284">
            <w:pPr>
              <w:ind w:right="170"/>
              <w:cnfStyle w:val="000000000000" w:firstRow="0" w:lastRow="0" w:firstColumn="0" w:lastColumn="0" w:oddVBand="0" w:evenVBand="0" w:oddHBand="0" w:evenHBand="0" w:firstRowFirstColumn="0" w:firstRowLastColumn="0" w:lastRowFirstColumn="0" w:lastRowLastColumn="0"/>
            </w:pPr>
            <w:r w:rsidRPr="003D6053">
              <w:rPr>
                <w:rFonts w:eastAsia="Calibri"/>
                <w:lang w:eastAsia="hr-HR"/>
              </w:rPr>
              <w:t>Opseg provedbe</w:t>
            </w:r>
            <w:r w:rsidRPr="00E064F0">
              <w:rPr>
                <w:rFonts w:eastAsia="Calibri"/>
                <w:lang w:eastAsia="hr-HR"/>
              </w:rPr>
              <w:t xml:space="preserve">: </w:t>
            </w:r>
            <w:r w:rsidR="001635EB">
              <w:rPr>
                <w:rFonts w:eastAsia="Calibri"/>
                <w:lang w:eastAsia="hr-HR"/>
              </w:rPr>
              <w:t>35.</w:t>
            </w:r>
            <w:r w:rsidRPr="00E064F0">
              <w:rPr>
                <w:rFonts w:eastAsia="Calibri"/>
                <w:lang w:eastAsia="hr-HR"/>
              </w:rPr>
              <w:t>000 m</w:t>
            </w:r>
            <w:r w:rsidRPr="00E064F0">
              <w:rPr>
                <w:rFonts w:eastAsia="Calibri"/>
                <w:vertAlign w:val="superscript"/>
                <w:lang w:eastAsia="hr-HR"/>
              </w:rPr>
              <w:t>2</w:t>
            </w:r>
            <w:r w:rsidRPr="00E064F0">
              <w:rPr>
                <w:rFonts w:eastAsia="Calibri"/>
                <w:lang w:eastAsia="hr-HR"/>
              </w:rPr>
              <w:t xml:space="preserve"> godišnje</w:t>
            </w:r>
            <w:r w:rsidRPr="003D6053">
              <w:rPr>
                <w:rFonts w:eastAsia="Calibri"/>
                <w:lang w:eastAsia="hr-HR"/>
              </w:rPr>
              <w:t>.</w:t>
            </w:r>
          </w:p>
        </w:tc>
      </w:tr>
      <w:tr w:rsidR="00362827" w:rsidRPr="0051140B" w14:paraId="7A1843FB" w14:textId="77777777" w:rsidTr="00FB4284">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5AD23B5D" w14:textId="67C8FB08" w:rsidR="00362827" w:rsidRPr="0051140B" w:rsidRDefault="003505A5" w:rsidP="00FB4284">
            <w:pPr>
              <w:jc w:val="left"/>
            </w:pPr>
            <w:r>
              <w:t>I</w:t>
            </w:r>
            <w:r w:rsidR="00362827" w:rsidRPr="0051140B">
              <w:t>znos uštede</w:t>
            </w:r>
          </w:p>
        </w:tc>
        <w:tc>
          <w:tcPr>
            <w:tcW w:w="6688" w:type="dxa"/>
          </w:tcPr>
          <w:p w14:paraId="4E3C4B0E" w14:textId="274F8FEF" w:rsidR="00362827" w:rsidRPr="00077CF7" w:rsidRDefault="00997A5D" w:rsidP="00FB4284">
            <w:pPr>
              <w:cnfStyle w:val="000000000000" w:firstRow="0" w:lastRow="0" w:firstColumn="0" w:lastColumn="0" w:oddVBand="0" w:evenVBand="0" w:oddHBand="0" w:evenHBand="0" w:firstRowFirstColumn="0" w:firstRowLastColumn="0" w:lastRowFirstColumn="0" w:lastRowLastColumn="0"/>
            </w:pPr>
            <w:r>
              <w:rPr>
                <w:rFonts w:eastAsia="Calibri"/>
                <w:lang w:eastAsia="hr-HR"/>
              </w:rPr>
              <w:t>7</w:t>
            </w:r>
            <w:r w:rsidR="00362827" w:rsidRPr="003D6053">
              <w:rPr>
                <w:rFonts w:eastAsia="Calibri"/>
                <w:lang w:eastAsia="hr-HR"/>
              </w:rPr>
              <w:t>.</w:t>
            </w:r>
            <w:r>
              <w:rPr>
                <w:rFonts w:eastAsia="Calibri"/>
                <w:lang w:eastAsia="hr-HR"/>
              </w:rPr>
              <w:t>5</w:t>
            </w:r>
            <w:r w:rsidR="00DB5847">
              <w:rPr>
                <w:rFonts w:eastAsia="Calibri"/>
                <w:lang w:eastAsia="hr-HR"/>
              </w:rPr>
              <w:t>00</w:t>
            </w:r>
            <w:r w:rsidR="00362827" w:rsidRPr="003D6053">
              <w:rPr>
                <w:rFonts w:eastAsia="Calibri"/>
                <w:lang w:eastAsia="hr-HR"/>
              </w:rPr>
              <w:t xml:space="preserve"> MWh </w:t>
            </w:r>
            <w:r w:rsidR="00166D19">
              <w:rPr>
                <w:rFonts w:eastAsia="Calibri"/>
                <w:lang w:eastAsia="hr-HR"/>
              </w:rPr>
              <w:t>godišnje</w:t>
            </w:r>
            <w:r w:rsidR="00362827" w:rsidRPr="003D6053">
              <w:rPr>
                <w:rFonts w:eastAsia="Calibri"/>
                <w:lang w:eastAsia="hr-HR"/>
              </w:rPr>
              <w:t xml:space="preserve">/ </w:t>
            </w:r>
            <w:r>
              <w:rPr>
                <w:rFonts w:eastAsia="Calibri"/>
                <w:lang w:eastAsia="hr-HR"/>
              </w:rPr>
              <w:t>2</w:t>
            </w:r>
            <w:r w:rsidR="00DB5847">
              <w:rPr>
                <w:rFonts w:eastAsia="Calibri"/>
                <w:lang w:eastAsia="hr-HR"/>
              </w:rPr>
              <w:t>.</w:t>
            </w:r>
            <w:r>
              <w:rPr>
                <w:rFonts w:eastAsia="Calibri"/>
                <w:lang w:eastAsia="hr-HR"/>
              </w:rPr>
              <w:t>1</w:t>
            </w:r>
            <w:r w:rsidR="00DB5847">
              <w:rPr>
                <w:rFonts w:eastAsia="Calibri"/>
                <w:lang w:eastAsia="hr-HR"/>
              </w:rPr>
              <w:t>00</w:t>
            </w:r>
            <w:r w:rsidR="00362827" w:rsidRPr="003D6053">
              <w:rPr>
                <w:rFonts w:eastAsia="Calibri"/>
                <w:lang w:eastAsia="hr-HR"/>
              </w:rPr>
              <w:t xml:space="preserve"> tCO</w:t>
            </w:r>
            <w:r w:rsidR="00362827" w:rsidRPr="003D6053">
              <w:rPr>
                <w:rFonts w:eastAsia="Calibri"/>
                <w:vertAlign w:val="subscript"/>
                <w:lang w:eastAsia="hr-HR"/>
              </w:rPr>
              <w:t xml:space="preserve">2 </w:t>
            </w:r>
            <w:r w:rsidR="00362827" w:rsidRPr="003D6053">
              <w:rPr>
                <w:rFonts w:eastAsia="Calibri"/>
                <w:lang w:eastAsia="hr-HR"/>
              </w:rPr>
              <w:t>(godišnje)</w:t>
            </w:r>
          </w:p>
        </w:tc>
      </w:tr>
      <w:tr w:rsidR="00362827" w:rsidRPr="0051140B" w14:paraId="7CD8BDF7" w14:textId="77777777" w:rsidTr="00FB4284">
        <w:trPr>
          <w:trHeight w:val="64"/>
        </w:trPr>
        <w:tc>
          <w:tcPr>
            <w:cnfStyle w:val="001000000000" w:firstRow="0" w:lastRow="0" w:firstColumn="1" w:lastColumn="0" w:oddVBand="0" w:evenVBand="0" w:oddHBand="0" w:evenHBand="0" w:firstRowFirstColumn="0" w:firstRowLastColumn="0" w:lastRowFirstColumn="0" w:lastRowLastColumn="0"/>
            <w:tcW w:w="2800" w:type="dxa"/>
          </w:tcPr>
          <w:p w14:paraId="0FF4E39B" w14:textId="6D814BEA" w:rsidR="00362827" w:rsidRPr="0051140B" w:rsidRDefault="00362827" w:rsidP="00FB4284">
            <w:pPr>
              <w:jc w:val="left"/>
            </w:pPr>
            <w:r w:rsidRPr="0051140B">
              <w:t>Životni vijek</w:t>
            </w:r>
            <w:r w:rsidR="007903FB">
              <w:t xml:space="preserve"> investicije</w:t>
            </w:r>
          </w:p>
        </w:tc>
        <w:tc>
          <w:tcPr>
            <w:tcW w:w="6688" w:type="dxa"/>
          </w:tcPr>
          <w:p w14:paraId="40CC68AE" w14:textId="77777777" w:rsidR="00362827" w:rsidRPr="0051140B" w:rsidRDefault="00362827" w:rsidP="00FB4284">
            <w:pPr>
              <w:cnfStyle w:val="000000000000" w:firstRow="0" w:lastRow="0" w:firstColumn="0" w:lastColumn="0" w:oddVBand="0" w:evenVBand="0" w:oddHBand="0" w:evenHBand="0" w:firstRowFirstColumn="0" w:firstRowLastColumn="0" w:lastRowFirstColumn="0" w:lastRowLastColumn="0"/>
            </w:pPr>
            <w:r w:rsidRPr="003D6053">
              <w:rPr>
                <w:rFonts w:eastAsia="Calibri"/>
                <w:lang w:eastAsia="hr-HR"/>
              </w:rPr>
              <w:t>20 godina</w:t>
            </w:r>
          </w:p>
        </w:tc>
      </w:tr>
      <w:tr w:rsidR="00362827" w:rsidRPr="0051140B" w14:paraId="720E14DA" w14:textId="77777777" w:rsidTr="00FB4284">
        <w:trPr>
          <w:trHeight w:val="64"/>
        </w:trPr>
        <w:tc>
          <w:tcPr>
            <w:cnfStyle w:val="001000000000" w:firstRow="0" w:lastRow="0" w:firstColumn="1" w:lastColumn="0" w:oddVBand="0" w:evenVBand="0" w:oddHBand="0" w:evenHBand="0" w:firstRowFirstColumn="0" w:firstRowLastColumn="0" w:lastRowFirstColumn="0" w:lastRowLastColumn="0"/>
            <w:tcW w:w="2800" w:type="dxa"/>
          </w:tcPr>
          <w:p w14:paraId="21FC9602" w14:textId="00C0E71C" w:rsidR="00362827" w:rsidRPr="0051140B" w:rsidRDefault="003505A5" w:rsidP="00FB4284">
            <w:pPr>
              <w:jc w:val="left"/>
            </w:pPr>
            <w:r>
              <w:t>Očekivani</w:t>
            </w:r>
            <w:r w:rsidRPr="0051140B">
              <w:t xml:space="preserve"> </w:t>
            </w:r>
            <w:r w:rsidR="00362827" w:rsidRPr="0051140B">
              <w:t>iznos investicije</w:t>
            </w:r>
          </w:p>
        </w:tc>
        <w:tc>
          <w:tcPr>
            <w:tcW w:w="6688" w:type="dxa"/>
          </w:tcPr>
          <w:p w14:paraId="72138624" w14:textId="3AD425EC" w:rsidR="00362827" w:rsidRPr="0051140B" w:rsidRDefault="001635EB" w:rsidP="00FB4284">
            <w:pPr>
              <w:cnfStyle w:val="000000000000" w:firstRow="0" w:lastRow="0" w:firstColumn="0" w:lastColumn="0" w:oddVBand="0" w:evenVBand="0" w:oddHBand="0" w:evenHBand="0" w:firstRowFirstColumn="0" w:firstRowLastColumn="0" w:lastRowFirstColumn="0" w:lastRowLastColumn="0"/>
            </w:pPr>
            <w:r>
              <w:rPr>
                <w:rFonts w:eastAsia="Calibri"/>
                <w:lang w:eastAsia="hr-HR"/>
              </w:rPr>
              <w:t>52</w:t>
            </w:r>
            <w:r w:rsidR="00362827" w:rsidRPr="00A42328">
              <w:rPr>
                <w:rFonts w:eastAsia="Calibri"/>
                <w:lang w:eastAsia="hr-HR"/>
              </w:rPr>
              <w:t>.000.000 kuna</w:t>
            </w:r>
          </w:p>
        </w:tc>
      </w:tr>
      <w:tr w:rsidR="00362827" w:rsidRPr="0051140B" w14:paraId="19215023" w14:textId="77777777" w:rsidTr="00FB4284">
        <w:trPr>
          <w:trHeight w:val="153"/>
        </w:trPr>
        <w:tc>
          <w:tcPr>
            <w:cnfStyle w:val="001000000000" w:firstRow="0" w:lastRow="0" w:firstColumn="1" w:lastColumn="0" w:oddVBand="0" w:evenVBand="0" w:oddHBand="0" w:evenHBand="0" w:firstRowFirstColumn="0" w:firstRowLastColumn="0" w:lastRowFirstColumn="0" w:lastRowLastColumn="0"/>
            <w:tcW w:w="2800" w:type="dxa"/>
            <w:hideMark/>
          </w:tcPr>
          <w:p w14:paraId="2142E01D" w14:textId="036EC7CF" w:rsidR="00362827" w:rsidRPr="0051140B" w:rsidRDefault="00705BD1" w:rsidP="00FB4284">
            <w:pPr>
              <w:jc w:val="left"/>
            </w:pPr>
            <w:r>
              <w:t>Planirani i</w:t>
            </w:r>
            <w:r w:rsidR="0020722C">
              <w:t>znos</w:t>
            </w:r>
            <w:r w:rsidR="00362827" w:rsidRPr="0051140B">
              <w:t xml:space="preserve"> vlastitog ulaganja</w:t>
            </w:r>
          </w:p>
        </w:tc>
        <w:tc>
          <w:tcPr>
            <w:tcW w:w="6688" w:type="dxa"/>
          </w:tcPr>
          <w:p w14:paraId="1D9C8830" w14:textId="7034C2C5" w:rsidR="00362827" w:rsidRPr="0051140B" w:rsidRDefault="00997A5D" w:rsidP="00FB4284">
            <w:pPr>
              <w:cnfStyle w:val="000000000000" w:firstRow="0" w:lastRow="0" w:firstColumn="0" w:lastColumn="0" w:oddVBand="0" w:evenVBand="0" w:oddHBand="0" w:evenHBand="0" w:firstRowFirstColumn="0" w:firstRowLastColumn="0" w:lastRowFirstColumn="0" w:lastRowLastColumn="0"/>
            </w:pPr>
            <w:r>
              <w:t>8.000.000 kuna</w:t>
            </w:r>
          </w:p>
        </w:tc>
      </w:tr>
      <w:tr w:rsidR="00362827" w:rsidRPr="0051140B" w14:paraId="429A04E4" w14:textId="77777777" w:rsidTr="00FB4284">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2E0C191F" w14:textId="77777777" w:rsidR="00362827" w:rsidRPr="0051140B" w:rsidRDefault="00362827" w:rsidP="00FB4284">
            <w:pPr>
              <w:jc w:val="left"/>
            </w:pPr>
            <w:r w:rsidRPr="0051140B">
              <w:t>Izvor sufinanciranja</w:t>
            </w:r>
          </w:p>
        </w:tc>
        <w:tc>
          <w:tcPr>
            <w:tcW w:w="6688" w:type="dxa"/>
          </w:tcPr>
          <w:p w14:paraId="212C7BE7" w14:textId="5953CE83" w:rsidR="00362827" w:rsidRPr="0051140B" w:rsidRDefault="006B1FEB" w:rsidP="00FB4284">
            <w:pPr>
              <w:cnfStyle w:val="000000000000" w:firstRow="0" w:lastRow="0" w:firstColumn="0" w:lastColumn="0" w:oddVBand="0" w:evenVBand="0" w:oddHBand="0" w:evenHBand="0" w:firstRowFirstColumn="0" w:firstRowLastColumn="0" w:lastRowFirstColumn="0" w:lastRowLastColumn="0"/>
            </w:pPr>
            <w:r w:rsidRPr="0051140B">
              <w:t xml:space="preserve">FZOEU, </w:t>
            </w:r>
            <w:r>
              <w:t>m</w:t>
            </w:r>
            <w:r w:rsidRPr="0051140B">
              <w:t>inistarstva, APN, privatni kapital, financijski instrumenti</w:t>
            </w:r>
          </w:p>
        </w:tc>
      </w:tr>
      <w:tr w:rsidR="00362827" w:rsidRPr="0051140B" w14:paraId="489FF1BD" w14:textId="77777777" w:rsidTr="00FB4284">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29BA6C9B" w14:textId="77777777" w:rsidR="00362827" w:rsidRPr="0051140B" w:rsidRDefault="00362827" w:rsidP="00FB4284">
            <w:pPr>
              <w:jc w:val="left"/>
            </w:pPr>
            <w:r w:rsidRPr="0051140B">
              <w:t>Rokovi provedbe</w:t>
            </w:r>
          </w:p>
        </w:tc>
        <w:tc>
          <w:tcPr>
            <w:tcW w:w="6688" w:type="dxa"/>
          </w:tcPr>
          <w:p w14:paraId="6FE53E9D" w14:textId="11F22B57" w:rsidR="00362827" w:rsidRPr="0051140B" w:rsidRDefault="00362827" w:rsidP="00FB4284">
            <w:pPr>
              <w:cnfStyle w:val="000000000000" w:firstRow="0" w:lastRow="0" w:firstColumn="0" w:lastColumn="0" w:oddVBand="0" w:evenVBand="0" w:oddHBand="0" w:evenHBand="0" w:firstRowFirstColumn="0" w:firstRowLastColumn="0" w:lastRowFirstColumn="0" w:lastRowLastColumn="0"/>
            </w:pPr>
            <w:r w:rsidRPr="003D6053">
              <w:rPr>
                <w:rFonts w:eastAsia="Calibri"/>
                <w:lang w:eastAsia="hr-HR"/>
              </w:rPr>
              <w:t>20</w:t>
            </w:r>
            <w:r w:rsidR="0020722C">
              <w:rPr>
                <w:rFonts w:eastAsia="Calibri"/>
                <w:lang w:eastAsia="hr-HR"/>
              </w:rPr>
              <w:t>20</w:t>
            </w:r>
            <w:r w:rsidRPr="003D6053">
              <w:rPr>
                <w:rFonts w:eastAsia="Calibri"/>
                <w:lang w:eastAsia="hr-HR"/>
              </w:rPr>
              <w:t>. - 20</w:t>
            </w:r>
            <w:r w:rsidR="0020722C">
              <w:rPr>
                <w:rFonts w:eastAsia="Calibri"/>
                <w:lang w:eastAsia="hr-HR"/>
              </w:rPr>
              <w:t>22</w:t>
            </w:r>
            <w:r w:rsidRPr="003D6053">
              <w:rPr>
                <w:rFonts w:eastAsia="Calibri"/>
                <w:lang w:eastAsia="hr-HR"/>
              </w:rPr>
              <w:t xml:space="preserve">. godina </w:t>
            </w:r>
          </w:p>
        </w:tc>
      </w:tr>
      <w:tr w:rsidR="00362827" w:rsidRPr="0051140B" w14:paraId="56852B60" w14:textId="77777777" w:rsidTr="00FB4284">
        <w:trPr>
          <w:trHeight w:val="64"/>
        </w:trPr>
        <w:tc>
          <w:tcPr>
            <w:cnfStyle w:val="001000000000" w:firstRow="0" w:lastRow="0" w:firstColumn="1" w:lastColumn="0" w:oddVBand="0" w:evenVBand="0" w:oddHBand="0" w:evenHBand="0" w:firstRowFirstColumn="0" w:firstRowLastColumn="0" w:lastRowFirstColumn="0" w:lastRowLastColumn="0"/>
            <w:tcW w:w="2800" w:type="dxa"/>
            <w:hideMark/>
          </w:tcPr>
          <w:p w14:paraId="3B09BE4C" w14:textId="77777777" w:rsidR="00362827" w:rsidRPr="0051140B" w:rsidRDefault="00362827" w:rsidP="00FB4284">
            <w:pPr>
              <w:jc w:val="left"/>
            </w:pPr>
            <w:r w:rsidRPr="0051140B">
              <w:t>Način praćenja</w:t>
            </w:r>
          </w:p>
        </w:tc>
        <w:tc>
          <w:tcPr>
            <w:tcW w:w="6688" w:type="dxa"/>
          </w:tcPr>
          <w:p w14:paraId="7FD62CE4" w14:textId="77777777" w:rsidR="00362827" w:rsidRPr="0051140B" w:rsidRDefault="00362827" w:rsidP="00FB4284">
            <w:pPr>
              <w:cnfStyle w:val="000000000000" w:firstRow="0" w:lastRow="0" w:firstColumn="0" w:lastColumn="0" w:oddVBand="0" w:evenVBand="0" w:oddHBand="0" w:evenHBand="0" w:firstRowFirstColumn="0" w:firstRowLastColumn="0" w:lastRowFirstColumn="0" w:lastRowLastColumn="0"/>
            </w:pPr>
            <w:r w:rsidRPr="003D6053">
              <w:rPr>
                <w:rFonts w:eastAsia="Calibri"/>
                <w:lang w:eastAsia="hr-HR"/>
              </w:rPr>
              <w:t>Sustav za mjerenje i verifikaciju ušteda (SMiV)</w:t>
            </w:r>
          </w:p>
        </w:tc>
      </w:tr>
    </w:tbl>
    <w:p w14:paraId="23A9CDAD" w14:textId="77777777" w:rsidR="00BC6C81" w:rsidRPr="00F47744" w:rsidRDefault="00BC6C81" w:rsidP="00F47744"/>
    <w:p w14:paraId="689C07D7" w14:textId="715EA65A" w:rsidR="00536C6B" w:rsidRPr="00536C6B" w:rsidRDefault="00581E6F" w:rsidP="00536C6B">
      <w:pPr>
        <w:pStyle w:val="Naslov2"/>
      </w:pPr>
      <w:bookmarkStart w:id="101" w:name="_Toc21089702"/>
      <w:r w:rsidRPr="0051140B">
        <w:t>Sektor prometa</w:t>
      </w:r>
      <w:bookmarkEnd w:id="101"/>
    </w:p>
    <w:p w14:paraId="4B4A855F" w14:textId="77777777" w:rsidR="00D7557F" w:rsidRPr="00D7557F" w:rsidRDefault="00D7557F" w:rsidP="00D7557F"/>
    <w:p w14:paraId="6B38406B" w14:textId="6359BC90" w:rsidR="00D7557F" w:rsidRPr="0051140B" w:rsidRDefault="00D7557F" w:rsidP="00D7557F">
      <w:r w:rsidRPr="0051140B">
        <w:t>Potrošnja energije u sektoru prometa čini znatan dio potrošnje na području Osječko</w:t>
      </w:r>
      <w:r w:rsidR="00505DA5">
        <w:noBreakHyphen/>
      </w:r>
      <w:r w:rsidRPr="0051140B">
        <w:t>baranjske županije, a važnost prometa za smanjenje potrošnje energije i emisije stakleničkih plinova prepoznata je i kroz resurse alocirane upravo na sektor prometa.</w:t>
      </w:r>
    </w:p>
    <w:p w14:paraId="680C3225" w14:textId="0E8E2B46" w:rsidR="00D7557F" w:rsidRDefault="00D7557F" w:rsidP="00D7557F">
      <w:r w:rsidRPr="0051140B">
        <w:t>U sektoru prometa predviđen</w:t>
      </w:r>
      <w:r w:rsidR="0021477A">
        <w:t>e</w:t>
      </w:r>
      <w:r w:rsidRPr="0051140B">
        <w:t xml:space="preserve"> </w:t>
      </w:r>
      <w:r w:rsidR="0021477A">
        <w:t>su</w:t>
      </w:r>
      <w:r w:rsidRPr="0051140B">
        <w:t xml:space="preserve"> </w:t>
      </w:r>
      <w:r w:rsidR="0021477A">
        <w:t>dvije</w:t>
      </w:r>
      <w:r w:rsidRPr="0051140B">
        <w:t xml:space="preserve"> mjer</w:t>
      </w:r>
      <w:r w:rsidR="0021477A">
        <w:t>e</w:t>
      </w:r>
      <w:r w:rsidRPr="0051140B">
        <w:t xml:space="preserve"> za poboljšanje energetske učinkovitosti za čiju provedbu je izravno zadužena Osječko-baranjska županija:</w:t>
      </w:r>
    </w:p>
    <w:p w14:paraId="14AD511C" w14:textId="02AC5499" w:rsidR="00496135" w:rsidRPr="0021477A" w:rsidRDefault="00496135" w:rsidP="0021477A">
      <w:pPr>
        <w:numPr>
          <w:ilvl w:val="0"/>
          <w:numId w:val="1"/>
        </w:numPr>
        <w:contextualSpacing/>
      </w:pPr>
      <w:r w:rsidRPr="0021477A">
        <w:t>Zamjena vozila energetski učinkovitijim prilikom obnove voznog parka</w:t>
      </w:r>
    </w:p>
    <w:p w14:paraId="36EC9739" w14:textId="0EE6ED2D" w:rsidR="00D7557F" w:rsidRDefault="00D7557F" w:rsidP="00851404">
      <w:pPr>
        <w:numPr>
          <w:ilvl w:val="0"/>
          <w:numId w:val="1"/>
        </w:numPr>
        <w:contextualSpacing/>
      </w:pPr>
      <w:r w:rsidRPr="0051140B">
        <w:t>Trening i promocija eko vožnje.</w:t>
      </w:r>
    </w:p>
    <w:p w14:paraId="4C2589ED" w14:textId="77777777" w:rsidR="0021477A" w:rsidRPr="0051140B" w:rsidRDefault="0021477A" w:rsidP="0021477A">
      <w:pPr>
        <w:contextualSpacing/>
      </w:pPr>
    </w:p>
    <w:tbl>
      <w:tblPr>
        <w:tblStyle w:val="Svijetlatablicareetke-isticanje1"/>
        <w:tblW w:w="9488" w:type="dxa"/>
        <w:tblLook w:val="04A0" w:firstRow="1" w:lastRow="0" w:firstColumn="1" w:lastColumn="0" w:noHBand="0" w:noVBand="1"/>
      </w:tblPr>
      <w:tblGrid>
        <w:gridCol w:w="2830"/>
        <w:gridCol w:w="6658"/>
      </w:tblGrid>
      <w:tr w:rsidR="0021477A" w:rsidRPr="0051140B" w14:paraId="1F632149" w14:textId="77777777" w:rsidTr="00877E87">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334390D2" w14:textId="77777777" w:rsidR="0021477A" w:rsidRPr="0051140B" w:rsidRDefault="0021477A" w:rsidP="00877E87">
            <w:pPr>
              <w:spacing w:after="160" w:line="300" w:lineRule="auto"/>
              <w:contextualSpacing/>
              <w:jc w:val="left"/>
              <w:rPr>
                <w:rFonts w:ascii="Century Gothic" w:eastAsia="Times New Roman" w:hAnsi="Century Gothic" w:cs="Times New Roman"/>
                <w:bCs w:val="0"/>
                <w:color w:val="000000"/>
                <w:szCs w:val="20"/>
                <w:lang w:eastAsia="hr-HR"/>
              </w:rPr>
            </w:pPr>
            <w:r w:rsidRPr="0051140B">
              <w:rPr>
                <w:rFonts w:ascii="Century Gothic" w:eastAsia="Times New Roman" w:hAnsi="Century Gothic" w:cs="Times New Roman"/>
                <w:bCs w:val="0"/>
                <w:color w:val="000000"/>
                <w:szCs w:val="20"/>
                <w:lang w:eastAsia="hr-HR"/>
              </w:rPr>
              <w:t>Naziv mjere</w:t>
            </w:r>
          </w:p>
        </w:tc>
        <w:tc>
          <w:tcPr>
            <w:tcW w:w="6658" w:type="dxa"/>
            <w:vAlign w:val="center"/>
            <w:hideMark/>
          </w:tcPr>
          <w:p w14:paraId="4217A008" w14:textId="65F2658A" w:rsidR="0021477A" w:rsidRPr="0051140B" w:rsidRDefault="0021477A" w:rsidP="00877E87">
            <w:pPr>
              <w:spacing w:after="160" w:line="300" w:lineRule="auto"/>
              <w:contextualSpacing/>
              <w:jc w:val="left"/>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bCs w:val="0"/>
                <w:color w:val="000000"/>
                <w:szCs w:val="20"/>
                <w:lang w:eastAsia="hr-HR"/>
              </w:rPr>
            </w:pPr>
            <w:r w:rsidRPr="0021477A">
              <w:rPr>
                <w:rFonts w:ascii="Century Gothic" w:eastAsia="Times New Roman" w:hAnsi="Century Gothic" w:cs="Times New Roman"/>
                <w:bCs w:val="0"/>
                <w:color w:val="000000"/>
                <w:szCs w:val="20"/>
                <w:lang w:eastAsia="hr-HR"/>
              </w:rPr>
              <w:t>Zamjena vozila energetski učinkovitijim prilikom obnove voznog parka</w:t>
            </w:r>
          </w:p>
        </w:tc>
      </w:tr>
      <w:tr w:rsidR="0021477A" w:rsidRPr="0051140B" w14:paraId="4AE3644F" w14:textId="77777777" w:rsidTr="00877E87">
        <w:trPr>
          <w:trHeight w:val="330"/>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3900A0D9" w14:textId="77777777" w:rsidR="0021477A" w:rsidRPr="0051140B" w:rsidRDefault="0021477A" w:rsidP="00877E87">
            <w:pPr>
              <w:spacing w:after="160" w:line="300" w:lineRule="auto"/>
              <w:contextualSpacing/>
              <w:jc w:val="left"/>
              <w:rPr>
                <w:rFonts w:ascii="Century Gothic" w:eastAsia="Times New Roman" w:hAnsi="Century Gothic" w:cs="Times New Roman"/>
                <w:color w:val="000000"/>
                <w:szCs w:val="20"/>
                <w:lang w:eastAsia="hr-HR"/>
              </w:rPr>
            </w:pPr>
            <w:r w:rsidRPr="0051140B">
              <w:t>Kategorija provedbe</w:t>
            </w:r>
          </w:p>
        </w:tc>
        <w:tc>
          <w:tcPr>
            <w:tcW w:w="6658" w:type="dxa"/>
            <w:vAlign w:val="center"/>
          </w:tcPr>
          <w:p w14:paraId="68276891" w14:textId="77777777" w:rsidR="0021477A" w:rsidRPr="0051140B" w:rsidRDefault="0021477A" w:rsidP="00877E87">
            <w:pPr>
              <w:jc w:val="left"/>
              <w:cnfStyle w:val="000000000000" w:firstRow="0" w:lastRow="0" w:firstColumn="0" w:lastColumn="0" w:oddVBand="0" w:evenVBand="0" w:oddHBand="0" w:evenHBand="0" w:firstRowFirstColumn="0" w:firstRowLastColumn="0" w:lastRowFirstColumn="0" w:lastRowLastColumn="0"/>
            </w:pPr>
            <w:r w:rsidRPr="0051140B">
              <w:t>Mjere koje obveznik planiranja provodi samostalno</w:t>
            </w:r>
          </w:p>
        </w:tc>
      </w:tr>
      <w:tr w:rsidR="0021477A" w:rsidRPr="0051140B" w14:paraId="34B1BF44" w14:textId="77777777" w:rsidTr="00877E87">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108BF82E" w14:textId="77777777" w:rsidR="0021477A" w:rsidRPr="0051140B" w:rsidRDefault="0021477A" w:rsidP="00877E87">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Kategorija mjere</w:t>
            </w:r>
          </w:p>
        </w:tc>
        <w:tc>
          <w:tcPr>
            <w:tcW w:w="6658" w:type="dxa"/>
            <w:vAlign w:val="center"/>
          </w:tcPr>
          <w:p w14:paraId="64BCA924" w14:textId="04645DE7" w:rsidR="0021477A" w:rsidRPr="0051140B" w:rsidRDefault="009720B1" w:rsidP="00877E87">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9720B1">
              <w:rPr>
                <w:rFonts w:ascii="Century Gothic" w:eastAsia="Times New Roman" w:hAnsi="Century Gothic" w:cs="Times New Roman"/>
                <w:color w:val="000000"/>
                <w:szCs w:val="20"/>
                <w:lang w:eastAsia="hr-HR"/>
              </w:rPr>
              <w:t>Zamjena postojećih i kupovina novih, učinkovitijih vozila</w:t>
            </w:r>
          </w:p>
        </w:tc>
      </w:tr>
      <w:tr w:rsidR="0021477A" w:rsidRPr="0051140B" w14:paraId="1FF46A18" w14:textId="77777777" w:rsidTr="00877E87">
        <w:trPr>
          <w:trHeight w:val="557"/>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220370D7" w14:textId="77777777" w:rsidR="0021477A" w:rsidRPr="0051140B" w:rsidRDefault="0021477A" w:rsidP="00877E87">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Opis</w:t>
            </w:r>
          </w:p>
        </w:tc>
        <w:tc>
          <w:tcPr>
            <w:tcW w:w="6658" w:type="dxa"/>
            <w:vAlign w:val="center"/>
          </w:tcPr>
          <w:p w14:paraId="22380E9B" w14:textId="5458FB0F" w:rsidR="009B0578" w:rsidRPr="009B0578" w:rsidRDefault="009B0578" w:rsidP="009B0578">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9B0578">
              <w:rPr>
                <w:rFonts w:ascii="Century Gothic" w:eastAsia="Times New Roman" w:hAnsi="Century Gothic" w:cs="Times New Roman"/>
                <w:color w:val="000000"/>
                <w:szCs w:val="20"/>
                <w:lang w:eastAsia="hr-HR"/>
              </w:rPr>
              <w:t>Trenutno je u Hrvatskoj na snazi Zakon o promicanju čistih i energetski učinkovitih vozila u cestovnom prometu (</w:t>
            </w:r>
            <w:r w:rsidR="00B42F38">
              <w:rPr>
                <w:rFonts w:ascii="Century Gothic" w:eastAsia="Times New Roman" w:hAnsi="Century Gothic" w:cs="Times New Roman"/>
                <w:color w:val="000000"/>
                <w:szCs w:val="20"/>
                <w:lang w:eastAsia="hr-HR"/>
              </w:rPr>
              <w:t>"</w:t>
            </w:r>
            <w:r w:rsidRPr="009B0578">
              <w:rPr>
                <w:rFonts w:ascii="Century Gothic" w:eastAsia="Times New Roman" w:hAnsi="Century Gothic" w:cs="Times New Roman"/>
                <w:color w:val="000000"/>
                <w:szCs w:val="20"/>
                <w:lang w:eastAsia="hr-HR"/>
              </w:rPr>
              <w:t>N</w:t>
            </w:r>
            <w:r w:rsidR="00B42F38">
              <w:rPr>
                <w:rFonts w:ascii="Century Gothic" w:eastAsia="Times New Roman" w:hAnsi="Century Gothic" w:cs="Times New Roman"/>
                <w:color w:val="000000"/>
                <w:szCs w:val="20"/>
                <w:lang w:eastAsia="hr-HR"/>
              </w:rPr>
              <w:t>arodne novine" broj</w:t>
            </w:r>
            <w:r w:rsidRPr="009B0578">
              <w:rPr>
                <w:rFonts w:ascii="Century Gothic" w:eastAsia="Times New Roman" w:hAnsi="Century Gothic" w:cs="Times New Roman"/>
                <w:color w:val="000000"/>
                <w:szCs w:val="20"/>
                <w:lang w:eastAsia="hr-HR"/>
              </w:rPr>
              <w:t xml:space="preserve"> 127/13</w:t>
            </w:r>
            <w:r w:rsidR="00B42F38">
              <w:rPr>
                <w:rFonts w:ascii="Century Gothic" w:eastAsia="Times New Roman" w:hAnsi="Century Gothic" w:cs="Times New Roman"/>
                <w:color w:val="000000"/>
                <w:szCs w:val="20"/>
                <w:lang w:eastAsia="hr-HR"/>
              </w:rPr>
              <w:t>.</w:t>
            </w:r>
            <w:r w:rsidRPr="009B0578">
              <w:rPr>
                <w:rFonts w:ascii="Century Gothic" w:eastAsia="Times New Roman" w:hAnsi="Century Gothic" w:cs="Times New Roman"/>
                <w:color w:val="000000"/>
                <w:szCs w:val="20"/>
                <w:lang w:eastAsia="hr-HR"/>
              </w:rPr>
              <w:t>), koji definira da svi naručitelji i prijevoznici koji obavljaju javni linijski prijevoz putnika na temelju ugovora o obavljanju javnih usluga, pri kupnji vozila za cestovni prijevoz moraju uzeti u obzir energetske učinke i učinke na okoliš istog tijekom razdoblja eksploatacije vozila.</w:t>
            </w:r>
          </w:p>
          <w:p w14:paraId="0D846BB6" w14:textId="234A1B68" w:rsidR="0021477A" w:rsidRDefault="009B0578" w:rsidP="009B0578">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rFonts w:ascii="Century Gothic" w:eastAsia="Times New Roman" w:hAnsi="Century Gothic" w:cs="Times New Roman"/>
                <w:color w:val="000000"/>
                <w:szCs w:val="20"/>
                <w:lang w:eastAsia="hr-HR"/>
              </w:rPr>
              <w:t xml:space="preserve">Nacrtom NECP-a </w:t>
            </w:r>
            <w:r w:rsidR="002A3FBA">
              <w:rPr>
                <w:rFonts w:ascii="Century Gothic" w:eastAsia="Times New Roman" w:hAnsi="Century Gothic" w:cs="Times New Roman"/>
                <w:color w:val="000000"/>
                <w:szCs w:val="20"/>
                <w:lang w:eastAsia="hr-HR"/>
              </w:rPr>
              <w:t>predviđena je mjera u kojoj se definira p</w:t>
            </w:r>
            <w:r w:rsidRPr="009B0578">
              <w:rPr>
                <w:rFonts w:ascii="Century Gothic" w:eastAsia="Times New Roman" w:hAnsi="Century Gothic" w:cs="Times New Roman"/>
                <w:color w:val="000000"/>
                <w:szCs w:val="20"/>
                <w:lang w:eastAsia="hr-HR"/>
              </w:rPr>
              <w:t>otreb</w:t>
            </w:r>
            <w:r w:rsidR="002A3FBA">
              <w:rPr>
                <w:rFonts w:ascii="Century Gothic" w:eastAsia="Times New Roman" w:hAnsi="Century Gothic" w:cs="Times New Roman"/>
                <w:color w:val="000000"/>
                <w:szCs w:val="20"/>
                <w:lang w:eastAsia="hr-HR"/>
              </w:rPr>
              <w:t>a da se t</w:t>
            </w:r>
            <w:r w:rsidRPr="009B0578">
              <w:rPr>
                <w:rFonts w:ascii="Century Gothic" w:eastAsia="Times New Roman" w:hAnsi="Century Gothic" w:cs="Times New Roman"/>
                <w:color w:val="000000"/>
                <w:szCs w:val="20"/>
                <w:lang w:eastAsia="hr-HR"/>
              </w:rPr>
              <w:t>ransponir</w:t>
            </w:r>
            <w:r w:rsidR="002A3FBA">
              <w:rPr>
                <w:rFonts w:ascii="Century Gothic" w:eastAsia="Times New Roman" w:hAnsi="Century Gothic" w:cs="Times New Roman"/>
                <w:color w:val="000000"/>
                <w:szCs w:val="20"/>
                <w:lang w:eastAsia="hr-HR"/>
              </w:rPr>
              <w:t>a</w:t>
            </w:r>
            <w:r w:rsidR="00431BDC">
              <w:rPr>
                <w:rFonts w:ascii="Century Gothic" w:eastAsia="Times New Roman" w:hAnsi="Century Gothic" w:cs="Times New Roman"/>
                <w:color w:val="000000"/>
                <w:szCs w:val="20"/>
                <w:lang w:eastAsia="hr-HR"/>
              </w:rPr>
              <w:t>ju</w:t>
            </w:r>
            <w:r w:rsidRPr="009B0578">
              <w:rPr>
                <w:rFonts w:ascii="Century Gothic" w:eastAsia="Times New Roman" w:hAnsi="Century Gothic" w:cs="Times New Roman"/>
                <w:color w:val="000000"/>
                <w:szCs w:val="20"/>
                <w:lang w:eastAsia="hr-HR"/>
              </w:rPr>
              <w:t xml:space="preserve"> revidiran</w:t>
            </w:r>
            <w:r w:rsidR="00431BDC">
              <w:rPr>
                <w:rFonts w:ascii="Century Gothic" w:eastAsia="Times New Roman" w:hAnsi="Century Gothic" w:cs="Times New Roman"/>
                <w:color w:val="000000"/>
                <w:szCs w:val="20"/>
                <w:lang w:eastAsia="hr-HR"/>
              </w:rPr>
              <w:t>e</w:t>
            </w:r>
            <w:r w:rsidRPr="009B0578">
              <w:rPr>
                <w:rFonts w:ascii="Century Gothic" w:eastAsia="Times New Roman" w:hAnsi="Century Gothic" w:cs="Times New Roman"/>
                <w:color w:val="000000"/>
                <w:szCs w:val="20"/>
                <w:lang w:eastAsia="hr-HR"/>
              </w:rPr>
              <w:t xml:space="preserve"> obveze iz Direktive o promicanju čistih vozila u cestovnom prijevozu u cilju podupiranja mobilnosti s niskom razinom emisija, u kontekstu kupnje, leasinga, unajmljivanja ili najma s pravom otkupa vozila za cestovni prijevoz koje sklapaju </w:t>
            </w:r>
            <w:r w:rsidRPr="00431BDC">
              <w:rPr>
                <w:rFonts w:ascii="Century Gothic" w:eastAsia="Times New Roman" w:hAnsi="Century Gothic" w:cs="Times New Roman"/>
                <w:b/>
                <w:color w:val="000000"/>
                <w:szCs w:val="20"/>
                <w:lang w:eastAsia="hr-HR"/>
              </w:rPr>
              <w:t>javni naručitelji</w:t>
            </w:r>
            <w:r w:rsidRPr="009B0578">
              <w:rPr>
                <w:rFonts w:ascii="Century Gothic" w:eastAsia="Times New Roman" w:hAnsi="Century Gothic" w:cs="Times New Roman"/>
                <w:color w:val="000000"/>
                <w:szCs w:val="20"/>
                <w:lang w:eastAsia="hr-HR"/>
              </w:rPr>
              <w:t xml:space="preserve"> ili naručitelji ako su obvezni primjenjivati postupke javne nabave i operateri za ispunjavanje obveza obavljanja javnih usluga na temelju ugovora o javnim uslugama.</w:t>
            </w:r>
          </w:p>
          <w:p w14:paraId="259F9A0F" w14:textId="77777777" w:rsidR="009B0578" w:rsidRPr="0051140B" w:rsidRDefault="009B0578" w:rsidP="00877E87">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p>
          <w:p w14:paraId="2C24EF13" w14:textId="60EA2C75" w:rsidR="0021477A" w:rsidRPr="0051140B" w:rsidRDefault="00383C94" w:rsidP="00877E87">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rFonts w:ascii="Century Gothic" w:eastAsia="Times New Roman" w:hAnsi="Century Gothic" w:cs="Times New Roman"/>
                <w:color w:val="000000"/>
                <w:szCs w:val="20"/>
                <w:lang w:eastAsia="hr-HR"/>
              </w:rPr>
              <w:t>Na tom tragu</w:t>
            </w:r>
            <w:r w:rsidR="00944119">
              <w:rPr>
                <w:rFonts w:ascii="Century Gothic" w:eastAsia="Times New Roman" w:hAnsi="Century Gothic" w:cs="Times New Roman"/>
                <w:color w:val="000000"/>
                <w:szCs w:val="20"/>
                <w:lang w:eastAsia="hr-HR"/>
              </w:rPr>
              <w:t xml:space="preserve">, </w:t>
            </w:r>
            <w:r w:rsidR="0021477A" w:rsidRPr="0051140B">
              <w:rPr>
                <w:rFonts w:ascii="Century Gothic" w:eastAsia="Times New Roman" w:hAnsi="Century Gothic" w:cs="Times New Roman"/>
                <w:color w:val="000000"/>
                <w:szCs w:val="20"/>
                <w:lang w:eastAsia="hr-HR"/>
              </w:rPr>
              <w:t xml:space="preserve">Osječko-baranjska županija će </w:t>
            </w:r>
            <w:r w:rsidR="00944119">
              <w:rPr>
                <w:rFonts w:ascii="Century Gothic" w:eastAsia="Times New Roman" w:hAnsi="Century Gothic" w:cs="Times New Roman"/>
                <w:color w:val="000000"/>
                <w:szCs w:val="20"/>
                <w:lang w:eastAsia="hr-HR"/>
              </w:rPr>
              <w:t xml:space="preserve">uzeti </w:t>
            </w:r>
            <w:r w:rsidR="004D6C0B">
              <w:rPr>
                <w:rFonts w:ascii="Century Gothic" w:eastAsia="Times New Roman" w:hAnsi="Century Gothic" w:cs="Times New Roman"/>
                <w:color w:val="000000"/>
                <w:szCs w:val="20"/>
                <w:lang w:eastAsia="hr-HR"/>
              </w:rPr>
              <w:t>u obzir navedene smjernice prilikom obnove voznog parka županije.</w:t>
            </w:r>
            <w:r w:rsidR="0021477A" w:rsidRPr="0051140B">
              <w:rPr>
                <w:rFonts w:ascii="Century Gothic" w:eastAsia="Times New Roman" w:hAnsi="Century Gothic" w:cs="Times New Roman"/>
                <w:color w:val="000000"/>
                <w:szCs w:val="20"/>
                <w:lang w:eastAsia="hr-HR"/>
              </w:rPr>
              <w:t xml:space="preserve"> </w:t>
            </w:r>
          </w:p>
        </w:tc>
      </w:tr>
      <w:tr w:rsidR="0021477A" w:rsidRPr="0051140B" w14:paraId="610AAD7D" w14:textId="77777777" w:rsidTr="00877E87">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7E96EB6A" w14:textId="77332E57" w:rsidR="0021477A" w:rsidRPr="0051140B" w:rsidRDefault="0021477A" w:rsidP="00877E87">
            <w:pPr>
              <w:spacing w:after="160" w:line="300" w:lineRule="auto"/>
              <w:contextualSpacing/>
              <w:jc w:val="left"/>
              <w:rPr>
                <w:rFonts w:ascii="Century Gothic" w:eastAsia="Times New Roman" w:hAnsi="Century Gothic" w:cs="Times New Roman"/>
                <w:color w:val="000000"/>
                <w:szCs w:val="20"/>
                <w:lang w:eastAsia="hr-HR"/>
              </w:rPr>
            </w:pPr>
            <w:r>
              <w:rPr>
                <w:rFonts w:ascii="Century Gothic" w:eastAsia="Times New Roman" w:hAnsi="Century Gothic" w:cs="Times New Roman"/>
                <w:bCs w:val="0"/>
                <w:color w:val="000000"/>
                <w:szCs w:val="20"/>
                <w:lang w:eastAsia="hr-HR"/>
              </w:rPr>
              <w:t xml:space="preserve">Iznos uštede </w:t>
            </w:r>
          </w:p>
        </w:tc>
        <w:tc>
          <w:tcPr>
            <w:tcW w:w="6658" w:type="dxa"/>
            <w:vAlign w:val="center"/>
          </w:tcPr>
          <w:p w14:paraId="7ED23365" w14:textId="0B7E0011" w:rsidR="0021477A" w:rsidRPr="0051140B" w:rsidRDefault="0015375E" w:rsidP="00877E87">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lang w:eastAsia="hr-HR"/>
              </w:rPr>
              <w:t>16</w:t>
            </w:r>
            <w:r w:rsidR="00390079">
              <w:rPr>
                <w:lang w:eastAsia="hr-HR"/>
              </w:rPr>
              <w:t>.</w:t>
            </w:r>
            <w:r w:rsidR="00391339">
              <w:rPr>
                <w:lang w:eastAsia="hr-HR"/>
              </w:rPr>
              <w:t>092</w:t>
            </w:r>
            <w:r w:rsidR="00390079">
              <w:rPr>
                <w:lang w:eastAsia="hr-HR"/>
              </w:rPr>
              <w:t xml:space="preserve"> </w:t>
            </w:r>
            <w:r w:rsidR="0021477A" w:rsidRPr="00AC6848">
              <w:rPr>
                <w:lang w:eastAsia="hr-HR"/>
              </w:rPr>
              <w:t xml:space="preserve">kWh / </w:t>
            </w:r>
            <w:r w:rsidR="00391339">
              <w:rPr>
                <w:lang w:eastAsia="hr-HR"/>
              </w:rPr>
              <w:t>4,78</w:t>
            </w:r>
            <w:r w:rsidR="0021477A" w:rsidRPr="00AC6848">
              <w:rPr>
                <w:lang w:eastAsia="hr-HR"/>
              </w:rPr>
              <w:t xml:space="preserve"> tCO</w:t>
            </w:r>
            <w:r w:rsidR="0021477A" w:rsidRPr="00AC6848">
              <w:rPr>
                <w:vertAlign w:val="subscript"/>
                <w:lang w:eastAsia="hr-HR"/>
              </w:rPr>
              <w:t>2</w:t>
            </w:r>
            <w:r w:rsidR="00951280">
              <w:rPr>
                <w:vertAlign w:val="subscript"/>
                <w:lang w:eastAsia="hr-HR"/>
              </w:rPr>
              <w:t xml:space="preserve"> </w:t>
            </w:r>
            <w:r w:rsidR="00951280" w:rsidRPr="00951280">
              <w:rPr>
                <w:lang w:eastAsia="hr-HR"/>
              </w:rPr>
              <w:t>(godišnje)</w:t>
            </w:r>
          </w:p>
        </w:tc>
      </w:tr>
      <w:tr w:rsidR="0021477A" w:rsidRPr="0051140B" w14:paraId="6071E8D8" w14:textId="77777777" w:rsidTr="00877E87">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71AE81BA" w14:textId="77777777" w:rsidR="0021477A" w:rsidRPr="0051140B" w:rsidRDefault="0021477A" w:rsidP="00877E87">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Životni vijek</w:t>
            </w:r>
            <w:r>
              <w:rPr>
                <w:rFonts w:ascii="Century Gothic" w:eastAsia="Times New Roman" w:hAnsi="Century Gothic" w:cs="Times New Roman"/>
                <w:bCs w:val="0"/>
                <w:color w:val="000000"/>
                <w:szCs w:val="20"/>
                <w:lang w:eastAsia="hr-HR"/>
              </w:rPr>
              <w:t xml:space="preserve"> mjere</w:t>
            </w:r>
          </w:p>
        </w:tc>
        <w:tc>
          <w:tcPr>
            <w:tcW w:w="6658" w:type="dxa"/>
            <w:vAlign w:val="center"/>
          </w:tcPr>
          <w:p w14:paraId="4EB3BD4C" w14:textId="18DD512A" w:rsidR="0021477A" w:rsidRPr="0051140B" w:rsidRDefault="000A5F6E" w:rsidP="00877E87">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lang w:eastAsia="hr-HR"/>
              </w:rPr>
              <w:t>10</w:t>
            </w:r>
            <w:r w:rsidR="0021477A" w:rsidRPr="00AC6848">
              <w:rPr>
                <w:lang w:eastAsia="hr-HR"/>
              </w:rPr>
              <w:t xml:space="preserve"> godina</w:t>
            </w:r>
          </w:p>
        </w:tc>
      </w:tr>
      <w:tr w:rsidR="0021477A" w:rsidRPr="0051140B" w14:paraId="72C39A55" w14:textId="77777777" w:rsidTr="00877E87">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0CFE9750" w14:textId="77777777" w:rsidR="0021477A" w:rsidRPr="0051140B" w:rsidRDefault="0021477A" w:rsidP="00877E87">
            <w:pPr>
              <w:jc w:val="left"/>
            </w:pPr>
            <w:r w:rsidRPr="0051140B">
              <w:t>Očekivani iznos investicije</w:t>
            </w:r>
          </w:p>
        </w:tc>
        <w:tc>
          <w:tcPr>
            <w:tcW w:w="6658" w:type="dxa"/>
            <w:vAlign w:val="center"/>
          </w:tcPr>
          <w:p w14:paraId="1DFFA0AC" w14:textId="0167EAB2" w:rsidR="0021477A" w:rsidRPr="0051140B" w:rsidRDefault="009F1AA7" w:rsidP="00877E87">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rFonts w:ascii="Century Gothic" w:eastAsia="Times New Roman" w:hAnsi="Century Gothic" w:cs="Times New Roman"/>
                <w:color w:val="000000"/>
                <w:szCs w:val="20"/>
                <w:lang w:eastAsia="hr-HR"/>
              </w:rPr>
              <w:t>824</w:t>
            </w:r>
            <w:r w:rsidR="001C6C52">
              <w:rPr>
                <w:rFonts w:ascii="Century Gothic" w:eastAsia="Times New Roman" w:hAnsi="Century Gothic" w:cs="Times New Roman"/>
                <w:color w:val="000000"/>
                <w:szCs w:val="20"/>
                <w:lang w:eastAsia="hr-HR"/>
              </w:rPr>
              <w:t>.000</w:t>
            </w:r>
          </w:p>
        </w:tc>
      </w:tr>
      <w:tr w:rsidR="0021477A" w:rsidRPr="0051140B" w14:paraId="6289DE4A" w14:textId="77777777" w:rsidTr="00877E87">
        <w:trPr>
          <w:trHeight w:val="55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5504A364" w14:textId="77777777" w:rsidR="0021477A" w:rsidRPr="0051140B" w:rsidRDefault="0021477A" w:rsidP="00877E87">
            <w:pPr>
              <w:spacing w:after="160" w:line="300" w:lineRule="auto"/>
              <w:contextualSpacing/>
              <w:jc w:val="left"/>
              <w:rPr>
                <w:rFonts w:ascii="Century Gothic" w:eastAsia="Times New Roman" w:hAnsi="Century Gothic" w:cs="Times New Roman"/>
                <w:color w:val="000000"/>
                <w:szCs w:val="20"/>
                <w:lang w:eastAsia="hr-HR"/>
              </w:rPr>
            </w:pPr>
            <w:r w:rsidRPr="0051140B">
              <w:t>Planirani iznos vlastitog ulaganja</w:t>
            </w:r>
          </w:p>
        </w:tc>
        <w:tc>
          <w:tcPr>
            <w:tcW w:w="6658" w:type="dxa"/>
            <w:vAlign w:val="center"/>
          </w:tcPr>
          <w:p w14:paraId="2DFD1E8D" w14:textId="084C3EA7" w:rsidR="0021477A" w:rsidRPr="0051140B" w:rsidRDefault="004D4832" w:rsidP="00877E87">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t xml:space="preserve">60 - </w:t>
            </w:r>
            <w:r w:rsidR="00B42F38">
              <w:t>100</w:t>
            </w:r>
            <w:r w:rsidR="00C632D0">
              <w:t xml:space="preserve">% </w:t>
            </w:r>
            <w:r w:rsidR="0021477A" w:rsidRPr="00AC6848">
              <w:t>(ovisno o udjelu financijskih sredstava drugih dionika)</w:t>
            </w:r>
          </w:p>
        </w:tc>
      </w:tr>
      <w:tr w:rsidR="0021477A" w:rsidRPr="0051140B" w14:paraId="40DB8969" w14:textId="77777777" w:rsidTr="00877E87">
        <w:trPr>
          <w:trHeight w:val="274"/>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5E219945" w14:textId="77777777" w:rsidR="0021477A" w:rsidRPr="0051140B" w:rsidRDefault="0021477A" w:rsidP="00877E87">
            <w:pPr>
              <w:jc w:val="left"/>
            </w:pPr>
            <w:r w:rsidRPr="0051140B">
              <w:t>Izvor sufinanciranja</w:t>
            </w:r>
          </w:p>
        </w:tc>
        <w:tc>
          <w:tcPr>
            <w:tcW w:w="6658" w:type="dxa"/>
            <w:vAlign w:val="center"/>
          </w:tcPr>
          <w:p w14:paraId="4A01C47B" w14:textId="77777777" w:rsidR="0021477A" w:rsidRPr="0051140B" w:rsidRDefault="0021477A" w:rsidP="00877E87">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color w:val="000000"/>
                <w:szCs w:val="20"/>
                <w:lang w:eastAsia="hr-HR"/>
              </w:rPr>
            </w:pPr>
            <w:r w:rsidRPr="00AC6848">
              <w:rPr>
                <w:bCs/>
                <w:lang w:eastAsia="hr-HR"/>
              </w:rPr>
              <w:t>FZOEU, Proračun Osječko-baranjske županije</w:t>
            </w:r>
          </w:p>
        </w:tc>
      </w:tr>
      <w:tr w:rsidR="0021477A" w:rsidRPr="0051140B" w14:paraId="35773D18" w14:textId="77777777" w:rsidTr="00877E87">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41335C1C" w14:textId="77777777" w:rsidR="0021477A" w:rsidRPr="0051140B" w:rsidRDefault="0021477A" w:rsidP="00877E87">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Rokovi provedbe</w:t>
            </w:r>
          </w:p>
        </w:tc>
        <w:tc>
          <w:tcPr>
            <w:tcW w:w="6658" w:type="dxa"/>
            <w:vAlign w:val="center"/>
          </w:tcPr>
          <w:p w14:paraId="6A616547" w14:textId="77777777" w:rsidR="0021477A" w:rsidRPr="0051140B" w:rsidRDefault="0021477A" w:rsidP="00877E87">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AC6848">
              <w:rPr>
                <w:lang w:eastAsia="hr-HR"/>
              </w:rPr>
              <w:t>20</w:t>
            </w:r>
            <w:r>
              <w:rPr>
                <w:lang w:eastAsia="hr-HR"/>
              </w:rPr>
              <w:t>20</w:t>
            </w:r>
            <w:r w:rsidRPr="00AC6848">
              <w:rPr>
                <w:lang w:eastAsia="hr-HR"/>
              </w:rPr>
              <w:t>. - 20</w:t>
            </w:r>
            <w:r>
              <w:rPr>
                <w:lang w:eastAsia="hr-HR"/>
              </w:rPr>
              <w:t>22</w:t>
            </w:r>
            <w:r w:rsidRPr="00AC6848">
              <w:rPr>
                <w:lang w:eastAsia="hr-HR"/>
              </w:rPr>
              <w:t>. godina</w:t>
            </w:r>
          </w:p>
        </w:tc>
      </w:tr>
      <w:tr w:rsidR="0021477A" w:rsidRPr="0051140B" w14:paraId="01FE2BE7" w14:textId="77777777" w:rsidTr="00877E87">
        <w:trPr>
          <w:trHeight w:val="104"/>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3A6F9590" w14:textId="77777777" w:rsidR="0021477A" w:rsidRPr="0051140B" w:rsidRDefault="0021477A" w:rsidP="00877E87">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Način praćenja</w:t>
            </w:r>
          </w:p>
        </w:tc>
        <w:tc>
          <w:tcPr>
            <w:tcW w:w="6658" w:type="dxa"/>
            <w:vAlign w:val="center"/>
          </w:tcPr>
          <w:p w14:paraId="65C998F7" w14:textId="77777777" w:rsidR="0021477A" w:rsidRPr="0051140B" w:rsidRDefault="0021477A" w:rsidP="00877E87">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AC6848">
              <w:rPr>
                <w:lang w:eastAsia="hr-HR"/>
              </w:rPr>
              <w:t>Osječko-baranjska županija - SMIV</w:t>
            </w:r>
          </w:p>
        </w:tc>
      </w:tr>
    </w:tbl>
    <w:p w14:paraId="615ED526" w14:textId="77777777" w:rsidR="0021477A" w:rsidRDefault="0021477A" w:rsidP="00D7557F"/>
    <w:tbl>
      <w:tblPr>
        <w:tblStyle w:val="Svijetlatablicareetke-isticanje1"/>
        <w:tblW w:w="9488" w:type="dxa"/>
        <w:tblLook w:val="04A0" w:firstRow="1" w:lastRow="0" w:firstColumn="1" w:lastColumn="0" w:noHBand="0" w:noVBand="1"/>
      </w:tblPr>
      <w:tblGrid>
        <w:gridCol w:w="2830"/>
        <w:gridCol w:w="6658"/>
      </w:tblGrid>
      <w:tr w:rsidR="00D7557F" w:rsidRPr="0051140B" w14:paraId="30B46D98" w14:textId="77777777" w:rsidTr="00FF0C5D">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13390CD2" w14:textId="77777777" w:rsidR="00D7557F" w:rsidRPr="0051140B" w:rsidRDefault="00D7557F" w:rsidP="009B0451">
            <w:pPr>
              <w:spacing w:after="160" w:line="300" w:lineRule="auto"/>
              <w:contextualSpacing/>
              <w:jc w:val="left"/>
              <w:rPr>
                <w:rFonts w:ascii="Century Gothic" w:eastAsia="Times New Roman" w:hAnsi="Century Gothic" w:cs="Times New Roman"/>
                <w:bCs w:val="0"/>
                <w:color w:val="000000"/>
                <w:szCs w:val="20"/>
                <w:lang w:eastAsia="hr-HR"/>
              </w:rPr>
            </w:pPr>
            <w:r w:rsidRPr="0051140B">
              <w:rPr>
                <w:rFonts w:ascii="Century Gothic" w:eastAsia="Times New Roman" w:hAnsi="Century Gothic" w:cs="Times New Roman"/>
                <w:bCs w:val="0"/>
                <w:color w:val="000000"/>
                <w:szCs w:val="20"/>
                <w:lang w:eastAsia="hr-HR"/>
              </w:rPr>
              <w:t>Naziv mjere</w:t>
            </w:r>
          </w:p>
        </w:tc>
        <w:tc>
          <w:tcPr>
            <w:tcW w:w="6658" w:type="dxa"/>
            <w:vAlign w:val="center"/>
            <w:hideMark/>
          </w:tcPr>
          <w:p w14:paraId="0EAD7D81" w14:textId="77777777" w:rsidR="00D7557F" w:rsidRPr="0051140B" w:rsidRDefault="00D7557F" w:rsidP="000B2542">
            <w:pPr>
              <w:spacing w:after="160" w:line="300" w:lineRule="auto"/>
              <w:contextualSpacing/>
              <w:jc w:val="left"/>
              <w:cnfStyle w:val="100000000000" w:firstRow="1" w:lastRow="0" w:firstColumn="0" w:lastColumn="0" w:oddVBand="0" w:evenVBand="0" w:oddHBand="0" w:evenHBand="0" w:firstRowFirstColumn="0" w:firstRowLastColumn="0" w:lastRowFirstColumn="0" w:lastRowLastColumn="0"/>
              <w:rPr>
                <w:rFonts w:ascii="Century Gothic" w:eastAsia="Times New Roman" w:hAnsi="Century Gothic" w:cs="Times New Roman"/>
                <w:bCs w:val="0"/>
                <w:color w:val="000000"/>
                <w:szCs w:val="20"/>
                <w:lang w:eastAsia="hr-HR"/>
              </w:rPr>
            </w:pPr>
            <w:r w:rsidRPr="0051140B">
              <w:rPr>
                <w:rFonts w:ascii="Century Gothic" w:eastAsia="Times New Roman" w:hAnsi="Century Gothic" w:cs="Times New Roman"/>
                <w:bCs w:val="0"/>
                <w:color w:val="000000"/>
                <w:szCs w:val="20"/>
                <w:lang w:eastAsia="hr-HR"/>
              </w:rPr>
              <w:t>Trening i promocija eko vožnje</w:t>
            </w:r>
          </w:p>
        </w:tc>
      </w:tr>
      <w:tr w:rsidR="00D7557F" w:rsidRPr="0051140B" w14:paraId="1C0CC02A" w14:textId="77777777" w:rsidTr="00FF0C5D">
        <w:trPr>
          <w:trHeight w:val="330"/>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14DD2EBF" w14:textId="77777777" w:rsidR="00D7557F" w:rsidRPr="0051140B" w:rsidRDefault="00D7557F" w:rsidP="009B0451">
            <w:pPr>
              <w:spacing w:after="160" w:line="300" w:lineRule="auto"/>
              <w:contextualSpacing/>
              <w:jc w:val="left"/>
              <w:rPr>
                <w:rFonts w:ascii="Century Gothic" w:eastAsia="Times New Roman" w:hAnsi="Century Gothic" w:cs="Times New Roman"/>
                <w:color w:val="000000"/>
                <w:szCs w:val="20"/>
                <w:lang w:eastAsia="hr-HR"/>
              </w:rPr>
            </w:pPr>
            <w:r w:rsidRPr="0051140B">
              <w:t>Kategorija provedbe</w:t>
            </w:r>
          </w:p>
        </w:tc>
        <w:tc>
          <w:tcPr>
            <w:tcW w:w="6658" w:type="dxa"/>
            <w:vAlign w:val="center"/>
          </w:tcPr>
          <w:p w14:paraId="045716A7" w14:textId="77777777" w:rsidR="00D7557F" w:rsidRPr="0051140B" w:rsidRDefault="00D7557F" w:rsidP="00FF0C5D">
            <w:pPr>
              <w:jc w:val="left"/>
              <w:cnfStyle w:val="000000000000" w:firstRow="0" w:lastRow="0" w:firstColumn="0" w:lastColumn="0" w:oddVBand="0" w:evenVBand="0" w:oddHBand="0" w:evenHBand="0" w:firstRowFirstColumn="0" w:firstRowLastColumn="0" w:lastRowFirstColumn="0" w:lastRowLastColumn="0"/>
            </w:pPr>
            <w:r w:rsidRPr="0051140B">
              <w:t>Mjere koje obveznik planiranja provodi samostalno</w:t>
            </w:r>
          </w:p>
        </w:tc>
      </w:tr>
      <w:tr w:rsidR="00D7557F" w:rsidRPr="0051140B" w14:paraId="35AE4205" w14:textId="77777777" w:rsidTr="00FF0C5D">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3034C747" w14:textId="77777777" w:rsidR="00D7557F" w:rsidRPr="0051140B" w:rsidRDefault="00D7557F" w:rsidP="009B0451">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Kategorija mjere</w:t>
            </w:r>
          </w:p>
        </w:tc>
        <w:tc>
          <w:tcPr>
            <w:tcW w:w="6658" w:type="dxa"/>
            <w:vAlign w:val="center"/>
          </w:tcPr>
          <w:p w14:paraId="73CDB539" w14:textId="77777777" w:rsidR="00D7557F" w:rsidRPr="0051140B" w:rsidRDefault="00D7557F"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color w:val="000000"/>
                <w:szCs w:val="20"/>
                <w:lang w:eastAsia="hr-HR"/>
              </w:rPr>
              <w:t>Poticanje eko vožnje</w:t>
            </w:r>
          </w:p>
        </w:tc>
      </w:tr>
      <w:tr w:rsidR="00D7557F" w:rsidRPr="0051140B" w14:paraId="543E981C" w14:textId="77777777" w:rsidTr="00FF0C5D">
        <w:trPr>
          <w:trHeight w:val="557"/>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79278C76" w14:textId="77777777" w:rsidR="00D7557F" w:rsidRPr="0051140B" w:rsidRDefault="00D7557F" w:rsidP="009B0451">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Opis</w:t>
            </w:r>
          </w:p>
        </w:tc>
        <w:tc>
          <w:tcPr>
            <w:tcW w:w="6658" w:type="dxa"/>
            <w:vAlign w:val="center"/>
          </w:tcPr>
          <w:p w14:paraId="7D44721D" w14:textId="10026322" w:rsidR="00D7557F" w:rsidRPr="0051140B" w:rsidRDefault="00D7557F"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color w:val="000000"/>
                <w:szCs w:val="20"/>
                <w:lang w:eastAsia="hr-HR"/>
              </w:rPr>
              <w:t>Ovom mjerom želi se postići maksimalna razina osviještenosti svih</w:t>
            </w:r>
            <w:r w:rsidRPr="0051140B">
              <w:rPr>
                <w:rFonts w:ascii="Century Gothic" w:eastAsia="Times New Roman" w:hAnsi="Century Gothic" w:cs="Times New Roman"/>
                <w:color w:val="000000"/>
                <w:szCs w:val="20"/>
                <w:lang w:eastAsia="hr-HR"/>
              </w:rPr>
              <w:br/>
              <w:t>građana i vozača u Republici Hrvatskoj o prednostima eko vožnje,</w:t>
            </w:r>
            <w:r w:rsidRPr="0051140B">
              <w:rPr>
                <w:rFonts w:ascii="Century Gothic" w:eastAsia="Times New Roman" w:hAnsi="Century Gothic" w:cs="Times New Roman"/>
                <w:color w:val="000000"/>
                <w:szCs w:val="20"/>
                <w:lang w:eastAsia="hr-HR"/>
              </w:rPr>
              <w:br/>
              <w:t>kroz aktivno provođenje treninga eko vožnje te promotivnim</w:t>
            </w:r>
            <w:r w:rsidRPr="0051140B">
              <w:rPr>
                <w:rFonts w:ascii="Century Gothic" w:eastAsia="Times New Roman" w:hAnsi="Century Gothic" w:cs="Times New Roman"/>
                <w:color w:val="000000"/>
                <w:szCs w:val="20"/>
                <w:lang w:eastAsia="hr-HR"/>
              </w:rPr>
              <w:br/>
              <w:t>aktivnostima među vozačima koji su stekli licencu prije donošenja</w:t>
            </w:r>
            <w:r w:rsidRPr="0051140B">
              <w:rPr>
                <w:rFonts w:ascii="Century Gothic" w:eastAsia="Times New Roman" w:hAnsi="Century Gothic" w:cs="Times New Roman"/>
                <w:color w:val="000000"/>
                <w:szCs w:val="20"/>
                <w:lang w:eastAsia="hr-HR"/>
              </w:rPr>
              <w:br/>
              <w:t>Pravilnika o osposo</w:t>
            </w:r>
            <w:r>
              <w:rPr>
                <w:rFonts w:ascii="Century Gothic" w:eastAsia="Times New Roman" w:hAnsi="Century Gothic" w:cs="Times New Roman"/>
                <w:color w:val="000000"/>
                <w:szCs w:val="20"/>
                <w:lang w:eastAsia="hr-HR"/>
              </w:rPr>
              <w:t>bljavanju kandidata za vozače (</w:t>
            </w:r>
            <w:r w:rsidR="00B42F38">
              <w:rPr>
                <w:rFonts w:ascii="Century Gothic" w:eastAsia="Times New Roman" w:hAnsi="Century Gothic" w:cs="Times New Roman"/>
                <w:color w:val="000000"/>
                <w:szCs w:val="20"/>
                <w:lang w:eastAsia="hr-HR"/>
              </w:rPr>
              <w:t>"</w:t>
            </w:r>
            <w:r>
              <w:rPr>
                <w:rFonts w:ascii="Century Gothic" w:eastAsia="Times New Roman" w:hAnsi="Century Gothic" w:cs="Times New Roman"/>
                <w:color w:val="000000"/>
                <w:szCs w:val="20"/>
                <w:lang w:eastAsia="hr-HR"/>
              </w:rPr>
              <w:t>Narodne</w:t>
            </w:r>
            <w:r>
              <w:rPr>
                <w:rFonts w:ascii="Century Gothic" w:eastAsia="Times New Roman" w:hAnsi="Century Gothic" w:cs="Times New Roman"/>
                <w:color w:val="000000"/>
                <w:szCs w:val="20"/>
                <w:lang w:eastAsia="hr-HR"/>
              </w:rPr>
              <w:br/>
              <w:t>novine</w:t>
            </w:r>
            <w:r w:rsidR="00B42F38">
              <w:rPr>
                <w:rFonts w:ascii="Century Gothic" w:eastAsia="Times New Roman" w:hAnsi="Century Gothic" w:cs="Times New Roman"/>
                <w:color w:val="000000"/>
                <w:szCs w:val="20"/>
                <w:lang w:eastAsia="hr-HR"/>
              </w:rPr>
              <w:t>"</w:t>
            </w:r>
            <w:r w:rsidRPr="0051140B">
              <w:rPr>
                <w:rFonts w:ascii="Century Gothic" w:eastAsia="Times New Roman" w:hAnsi="Century Gothic" w:cs="Times New Roman"/>
                <w:color w:val="000000"/>
                <w:szCs w:val="20"/>
                <w:lang w:eastAsia="hr-HR"/>
              </w:rPr>
              <w:t xml:space="preserve"> broj 13/09</w:t>
            </w:r>
            <w:r>
              <w:rPr>
                <w:rFonts w:ascii="Century Gothic" w:eastAsia="Times New Roman" w:hAnsi="Century Gothic" w:cs="Times New Roman"/>
                <w:color w:val="000000"/>
                <w:szCs w:val="20"/>
                <w:lang w:eastAsia="hr-HR"/>
              </w:rPr>
              <w:t>.</w:t>
            </w:r>
            <w:r w:rsidRPr="0051140B">
              <w:rPr>
                <w:rFonts w:ascii="Century Gothic" w:eastAsia="Times New Roman" w:hAnsi="Century Gothic" w:cs="Times New Roman"/>
                <w:color w:val="000000"/>
                <w:szCs w:val="20"/>
                <w:lang w:eastAsia="hr-HR"/>
              </w:rPr>
              <w:t>).</w:t>
            </w:r>
          </w:p>
          <w:p w14:paraId="45DACE6D" w14:textId="77777777" w:rsidR="00D7557F" w:rsidRPr="0051140B" w:rsidRDefault="00D7557F"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p>
          <w:p w14:paraId="762E0A3B" w14:textId="77777777" w:rsidR="00D7557F" w:rsidRPr="0051140B" w:rsidRDefault="00D7557F" w:rsidP="00FF0C5D">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color w:val="000000"/>
                <w:szCs w:val="20"/>
                <w:lang w:eastAsia="hr-HR"/>
              </w:rPr>
              <w:t>Posebni elementi nacionalne kampanje trebaju biti posvećeni edukaciji o eko vožnji za: vozače osobnih automobila, autobusa i teretnih vozila &gt; 3,5 tone.</w:t>
            </w:r>
          </w:p>
          <w:p w14:paraId="5F4B6315" w14:textId="77777777" w:rsidR="00D7557F" w:rsidRPr="0051140B" w:rsidRDefault="00D7557F" w:rsidP="00FF0C5D">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p>
          <w:p w14:paraId="6A24FAF6" w14:textId="77777777" w:rsidR="00D7557F" w:rsidRPr="0051140B" w:rsidRDefault="00D7557F" w:rsidP="00FF0C5D">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color w:val="000000"/>
                <w:szCs w:val="20"/>
                <w:lang w:eastAsia="hr-HR"/>
              </w:rPr>
              <w:t>Ovom mjerom predviđa se uključivanje vozača službenih vozila u nadležnosti jedinice lokalne samouprave u program edukacije eko vožnje i promocijom eko vožnje među svim građanima županije.</w:t>
            </w:r>
          </w:p>
          <w:p w14:paraId="27BCA382" w14:textId="77777777" w:rsidR="00D7557F" w:rsidRPr="0051140B" w:rsidRDefault="00D7557F" w:rsidP="00FF0C5D">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p>
          <w:p w14:paraId="0AD97A89" w14:textId="00140766" w:rsidR="00D7557F" w:rsidRPr="0051140B" w:rsidRDefault="00D7557F" w:rsidP="00FF0C5D">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color w:val="000000"/>
                <w:szCs w:val="20"/>
                <w:lang w:eastAsia="hr-HR"/>
              </w:rPr>
              <w:t xml:space="preserve">Osječko-baranjska županija će organizirati trening eko vožnje za </w:t>
            </w:r>
            <w:r w:rsidR="00A36C3A">
              <w:rPr>
                <w:rFonts w:ascii="Century Gothic" w:eastAsia="Times New Roman" w:hAnsi="Century Gothic" w:cs="Times New Roman"/>
                <w:color w:val="000000"/>
                <w:szCs w:val="20"/>
                <w:lang w:eastAsia="hr-HR"/>
              </w:rPr>
              <w:t>22</w:t>
            </w:r>
            <w:r w:rsidRPr="0051140B">
              <w:rPr>
                <w:rFonts w:ascii="Century Gothic" w:eastAsia="Times New Roman" w:hAnsi="Century Gothic" w:cs="Times New Roman"/>
                <w:color w:val="000000"/>
                <w:szCs w:val="20"/>
                <w:lang w:eastAsia="hr-HR"/>
              </w:rPr>
              <w:t xml:space="preserve"> zaposlenika županijske uprave.</w:t>
            </w:r>
          </w:p>
        </w:tc>
      </w:tr>
      <w:tr w:rsidR="00D7557F" w:rsidRPr="0051140B" w14:paraId="16E5A33C" w14:textId="77777777" w:rsidTr="00FF0C5D">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005E48CF" w14:textId="0102B20F" w:rsidR="00D7557F" w:rsidRPr="0051140B" w:rsidRDefault="00C25465" w:rsidP="009B0451">
            <w:pPr>
              <w:spacing w:after="160" w:line="300" w:lineRule="auto"/>
              <w:contextualSpacing/>
              <w:jc w:val="left"/>
              <w:rPr>
                <w:rFonts w:ascii="Century Gothic" w:eastAsia="Times New Roman" w:hAnsi="Century Gothic" w:cs="Times New Roman"/>
                <w:color w:val="000000"/>
                <w:szCs w:val="20"/>
                <w:lang w:eastAsia="hr-HR"/>
              </w:rPr>
            </w:pPr>
            <w:r>
              <w:rPr>
                <w:rFonts w:ascii="Century Gothic" w:eastAsia="Times New Roman" w:hAnsi="Century Gothic" w:cs="Times New Roman"/>
                <w:bCs w:val="0"/>
                <w:color w:val="000000"/>
                <w:szCs w:val="20"/>
                <w:lang w:eastAsia="hr-HR"/>
              </w:rPr>
              <w:t>I</w:t>
            </w:r>
            <w:r w:rsidR="00F672AA">
              <w:rPr>
                <w:rFonts w:ascii="Century Gothic" w:eastAsia="Times New Roman" w:hAnsi="Century Gothic" w:cs="Times New Roman"/>
                <w:bCs w:val="0"/>
                <w:color w:val="000000"/>
                <w:szCs w:val="20"/>
                <w:lang w:eastAsia="hr-HR"/>
              </w:rPr>
              <w:t>znos</w:t>
            </w:r>
            <w:r w:rsidR="0071034C">
              <w:rPr>
                <w:rFonts w:ascii="Century Gothic" w:eastAsia="Times New Roman" w:hAnsi="Century Gothic" w:cs="Times New Roman"/>
                <w:bCs w:val="0"/>
                <w:color w:val="000000"/>
                <w:szCs w:val="20"/>
                <w:lang w:eastAsia="hr-HR"/>
              </w:rPr>
              <w:t xml:space="preserve"> uštede</w:t>
            </w:r>
            <w:r w:rsidR="00F672AA">
              <w:rPr>
                <w:rFonts w:ascii="Century Gothic" w:eastAsia="Times New Roman" w:hAnsi="Century Gothic" w:cs="Times New Roman"/>
                <w:bCs w:val="0"/>
                <w:color w:val="000000"/>
                <w:szCs w:val="20"/>
                <w:lang w:eastAsia="hr-HR"/>
              </w:rPr>
              <w:t xml:space="preserve"> </w:t>
            </w:r>
          </w:p>
        </w:tc>
        <w:tc>
          <w:tcPr>
            <w:tcW w:w="6658" w:type="dxa"/>
            <w:vAlign w:val="center"/>
          </w:tcPr>
          <w:p w14:paraId="3C1BF07C" w14:textId="6A506640" w:rsidR="00D7557F" w:rsidRPr="0051140B" w:rsidRDefault="00A36C3A"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lang w:eastAsia="hr-HR"/>
              </w:rPr>
              <w:t>17</w:t>
            </w:r>
            <w:r w:rsidR="00D7557F" w:rsidRPr="00AC6848">
              <w:rPr>
                <w:lang w:eastAsia="hr-HR"/>
              </w:rPr>
              <w:t>.</w:t>
            </w:r>
            <w:r>
              <w:rPr>
                <w:lang w:eastAsia="hr-HR"/>
              </w:rPr>
              <w:t>5</w:t>
            </w:r>
            <w:r w:rsidR="00D7557F" w:rsidRPr="00AC6848">
              <w:rPr>
                <w:lang w:eastAsia="hr-HR"/>
              </w:rPr>
              <w:t xml:space="preserve">00 kWh / </w:t>
            </w:r>
            <w:r>
              <w:rPr>
                <w:lang w:eastAsia="hr-HR"/>
              </w:rPr>
              <w:t>4</w:t>
            </w:r>
            <w:r w:rsidR="00D7557F" w:rsidRPr="00AC6848">
              <w:rPr>
                <w:lang w:eastAsia="hr-HR"/>
              </w:rPr>
              <w:t>,</w:t>
            </w:r>
            <w:r>
              <w:rPr>
                <w:lang w:eastAsia="hr-HR"/>
              </w:rPr>
              <w:t>5</w:t>
            </w:r>
            <w:r w:rsidR="00D7557F" w:rsidRPr="00AC6848">
              <w:rPr>
                <w:lang w:eastAsia="hr-HR"/>
              </w:rPr>
              <w:t xml:space="preserve"> tCO</w:t>
            </w:r>
            <w:r w:rsidR="00D7557F" w:rsidRPr="00AC6848">
              <w:rPr>
                <w:vertAlign w:val="subscript"/>
                <w:lang w:eastAsia="hr-HR"/>
              </w:rPr>
              <w:t>2</w:t>
            </w:r>
          </w:p>
        </w:tc>
      </w:tr>
      <w:tr w:rsidR="00D7557F" w:rsidRPr="0051140B" w14:paraId="39FD44CE" w14:textId="77777777" w:rsidTr="00FF0C5D">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02B40307" w14:textId="60807B3D" w:rsidR="00D7557F" w:rsidRPr="0051140B" w:rsidRDefault="00D7557F" w:rsidP="009B0451">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Životni vijek</w:t>
            </w:r>
            <w:r w:rsidR="00F66708">
              <w:rPr>
                <w:rFonts w:ascii="Century Gothic" w:eastAsia="Times New Roman" w:hAnsi="Century Gothic" w:cs="Times New Roman"/>
                <w:bCs w:val="0"/>
                <w:color w:val="000000"/>
                <w:szCs w:val="20"/>
                <w:lang w:eastAsia="hr-HR"/>
              </w:rPr>
              <w:t xml:space="preserve"> </w:t>
            </w:r>
            <w:r w:rsidR="003168C2">
              <w:rPr>
                <w:rFonts w:ascii="Century Gothic" w:eastAsia="Times New Roman" w:hAnsi="Century Gothic" w:cs="Times New Roman"/>
                <w:bCs w:val="0"/>
                <w:color w:val="000000"/>
                <w:szCs w:val="20"/>
                <w:lang w:eastAsia="hr-HR"/>
              </w:rPr>
              <w:t>mjere</w:t>
            </w:r>
          </w:p>
        </w:tc>
        <w:tc>
          <w:tcPr>
            <w:tcW w:w="6658" w:type="dxa"/>
            <w:vAlign w:val="center"/>
          </w:tcPr>
          <w:p w14:paraId="4EE4C8EE" w14:textId="77777777" w:rsidR="00D7557F" w:rsidRPr="0051140B" w:rsidRDefault="00D7557F"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AC6848">
              <w:rPr>
                <w:lang w:eastAsia="hr-HR"/>
              </w:rPr>
              <w:t>5 godina</w:t>
            </w:r>
          </w:p>
        </w:tc>
      </w:tr>
      <w:tr w:rsidR="00D7557F" w:rsidRPr="0051140B" w14:paraId="571DAFD7" w14:textId="77777777" w:rsidTr="00FF0C5D">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4445645C" w14:textId="77777777" w:rsidR="00D7557F" w:rsidRPr="0051140B" w:rsidRDefault="00D7557F" w:rsidP="009B0451">
            <w:pPr>
              <w:jc w:val="left"/>
            </w:pPr>
            <w:r w:rsidRPr="0051140B">
              <w:t>Očekivani iznos investicije</w:t>
            </w:r>
          </w:p>
        </w:tc>
        <w:tc>
          <w:tcPr>
            <w:tcW w:w="6658" w:type="dxa"/>
            <w:vAlign w:val="center"/>
          </w:tcPr>
          <w:p w14:paraId="3527E8E0" w14:textId="10CC4121" w:rsidR="00D7557F" w:rsidRPr="0051140B" w:rsidRDefault="00A36C3A" w:rsidP="00FF0C5D">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lang w:eastAsia="hr-HR"/>
              </w:rPr>
              <w:t>15</w:t>
            </w:r>
            <w:r w:rsidR="00D7557F" w:rsidRPr="00AC6848">
              <w:rPr>
                <w:lang w:eastAsia="hr-HR"/>
              </w:rPr>
              <w:t xml:space="preserve">.000 kn godišnje </w:t>
            </w:r>
            <w:r w:rsidR="00D7557F" w:rsidRPr="00AC6848">
              <w:t>(ovisno o udjelu financijskih sredstava drugih dionika)</w:t>
            </w:r>
          </w:p>
        </w:tc>
      </w:tr>
      <w:tr w:rsidR="00D7557F" w:rsidRPr="0051140B" w14:paraId="73AF9A8C" w14:textId="77777777" w:rsidTr="00FF0C5D">
        <w:trPr>
          <w:trHeight w:val="55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28EFBC79" w14:textId="77777777" w:rsidR="00D7557F" w:rsidRPr="0051140B" w:rsidRDefault="00D7557F" w:rsidP="009B0451">
            <w:pPr>
              <w:spacing w:after="160" w:line="300" w:lineRule="auto"/>
              <w:contextualSpacing/>
              <w:jc w:val="left"/>
              <w:rPr>
                <w:rFonts w:ascii="Century Gothic" w:eastAsia="Times New Roman" w:hAnsi="Century Gothic" w:cs="Times New Roman"/>
                <w:color w:val="000000"/>
                <w:szCs w:val="20"/>
                <w:lang w:eastAsia="hr-HR"/>
              </w:rPr>
            </w:pPr>
            <w:r w:rsidRPr="0051140B">
              <w:t>Planirani iznos vlastitog ulaganja</w:t>
            </w:r>
          </w:p>
        </w:tc>
        <w:tc>
          <w:tcPr>
            <w:tcW w:w="6658" w:type="dxa"/>
            <w:vAlign w:val="center"/>
          </w:tcPr>
          <w:p w14:paraId="101E40FB" w14:textId="49D74A17" w:rsidR="00D7557F" w:rsidRPr="0051140B" w:rsidRDefault="00A36C3A" w:rsidP="00FF0C5D">
            <w:pPr>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Pr>
                <w:lang w:eastAsia="hr-HR"/>
              </w:rPr>
              <w:t>7</w:t>
            </w:r>
            <w:r w:rsidR="00D7557F" w:rsidRPr="00AC6848">
              <w:rPr>
                <w:lang w:eastAsia="hr-HR"/>
              </w:rPr>
              <w:t>.</w:t>
            </w:r>
            <w:r>
              <w:rPr>
                <w:lang w:eastAsia="hr-HR"/>
              </w:rPr>
              <w:t>5</w:t>
            </w:r>
            <w:r w:rsidR="00D7557F" w:rsidRPr="00AC6848">
              <w:rPr>
                <w:lang w:eastAsia="hr-HR"/>
              </w:rPr>
              <w:t xml:space="preserve">00 - </w:t>
            </w:r>
            <w:r>
              <w:rPr>
                <w:lang w:eastAsia="hr-HR"/>
              </w:rPr>
              <w:t>1</w:t>
            </w:r>
            <w:r w:rsidR="001A4D3E">
              <w:rPr>
                <w:lang w:eastAsia="hr-HR"/>
              </w:rPr>
              <w:t>0</w:t>
            </w:r>
            <w:r w:rsidR="00D7557F" w:rsidRPr="00AC6848">
              <w:rPr>
                <w:lang w:eastAsia="hr-HR"/>
              </w:rPr>
              <w:t xml:space="preserve">.000 kn godišnje </w:t>
            </w:r>
            <w:r w:rsidR="00D7557F" w:rsidRPr="00AC6848">
              <w:t>(ovisno o udjelu financijskih sredstava drugih dionika)</w:t>
            </w:r>
          </w:p>
        </w:tc>
      </w:tr>
      <w:tr w:rsidR="00D7557F" w:rsidRPr="0051140B" w14:paraId="1C493169" w14:textId="77777777" w:rsidTr="00FF0C5D">
        <w:trPr>
          <w:trHeight w:val="274"/>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32C8E3FF" w14:textId="77777777" w:rsidR="00D7557F" w:rsidRPr="0051140B" w:rsidRDefault="00D7557F" w:rsidP="009B0451">
            <w:pPr>
              <w:jc w:val="left"/>
            </w:pPr>
            <w:r w:rsidRPr="0051140B">
              <w:t>Izvor sufinanciranja</w:t>
            </w:r>
          </w:p>
        </w:tc>
        <w:tc>
          <w:tcPr>
            <w:tcW w:w="6658" w:type="dxa"/>
            <w:vAlign w:val="center"/>
          </w:tcPr>
          <w:p w14:paraId="5FDF8048" w14:textId="77777777" w:rsidR="00D7557F" w:rsidRPr="0051140B" w:rsidRDefault="00D7557F"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bCs/>
                <w:color w:val="000000"/>
                <w:szCs w:val="20"/>
                <w:lang w:eastAsia="hr-HR"/>
              </w:rPr>
            </w:pPr>
            <w:r w:rsidRPr="00AC6848">
              <w:rPr>
                <w:bCs/>
                <w:lang w:eastAsia="hr-HR"/>
              </w:rPr>
              <w:t>FZOEU, Proračun Osječko-baranjske županije</w:t>
            </w:r>
          </w:p>
        </w:tc>
      </w:tr>
      <w:tr w:rsidR="00D7557F" w:rsidRPr="0051140B" w14:paraId="75433BDF" w14:textId="77777777" w:rsidTr="00FF0C5D">
        <w:trPr>
          <w:trHeight w:val="315"/>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3EF94829" w14:textId="77777777" w:rsidR="00D7557F" w:rsidRPr="0051140B" w:rsidRDefault="00D7557F" w:rsidP="009B0451">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Rokovi provedbe</w:t>
            </w:r>
          </w:p>
        </w:tc>
        <w:tc>
          <w:tcPr>
            <w:tcW w:w="6658" w:type="dxa"/>
            <w:vAlign w:val="center"/>
          </w:tcPr>
          <w:p w14:paraId="7C521D84" w14:textId="0C4DAF02" w:rsidR="00D7557F" w:rsidRPr="0051140B" w:rsidRDefault="00D7557F"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AC6848">
              <w:rPr>
                <w:lang w:eastAsia="hr-HR"/>
              </w:rPr>
              <w:t>20</w:t>
            </w:r>
            <w:r w:rsidR="00704864">
              <w:rPr>
                <w:lang w:eastAsia="hr-HR"/>
              </w:rPr>
              <w:t>20</w:t>
            </w:r>
            <w:r w:rsidRPr="00AC6848">
              <w:rPr>
                <w:lang w:eastAsia="hr-HR"/>
              </w:rPr>
              <w:t>. - 20</w:t>
            </w:r>
            <w:r w:rsidR="00704864">
              <w:rPr>
                <w:lang w:eastAsia="hr-HR"/>
              </w:rPr>
              <w:t>22</w:t>
            </w:r>
            <w:r w:rsidRPr="00AC6848">
              <w:rPr>
                <w:lang w:eastAsia="hr-HR"/>
              </w:rPr>
              <w:t>. godina</w:t>
            </w:r>
          </w:p>
        </w:tc>
      </w:tr>
      <w:tr w:rsidR="00D7557F" w:rsidRPr="0051140B" w14:paraId="417D618F" w14:textId="77777777" w:rsidTr="00FF0C5D">
        <w:trPr>
          <w:trHeight w:val="104"/>
        </w:trPr>
        <w:tc>
          <w:tcPr>
            <w:cnfStyle w:val="001000000000" w:firstRow="0" w:lastRow="0" w:firstColumn="1" w:lastColumn="0" w:oddVBand="0" w:evenVBand="0" w:oddHBand="0" w:evenHBand="0" w:firstRowFirstColumn="0" w:firstRowLastColumn="0" w:lastRowFirstColumn="0" w:lastRowLastColumn="0"/>
            <w:tcW w:w="2830" w:type="dxa"/>
            <w:vAlign w:val="center"/>
            <w:hideMark/>
          </w:tcPr>
          <w:p w14:paraId="2F5CE202" w14:textId="77777777" w:rsidR="00D7557F" w:rsidRPr="0051140B" w:rsidRDefault="00D7557F" w:rsidP="009B0451">
            <w:pPr>
              <w:spacing w:after="160" w:line="300" w:lineRule="auto"/>
              <w:contextualSpacing/>
              <w:jc w:val="left"/>
              <w:rPr>
                <w:rFonts w:ascii="Century Gothic" w:eastAsia="Times New Roman" w:hAnsi="Century Gothic" w:cs="Times New Roman"/>
                <w:color w:val="000000"/>
                <w:szCs w:val="20"/>
                <w:lang w:eastAsia="hr-HR"/>
              </w:rPr>
            </w:pPr>
            <w:r w:rsidRPr="0051140B">
              <w:rPr>
                <w:rFonts w:ascii="Century Gothic" w:eastAsia="Times New Roman" w:hAnsi="Century Gothic" w:cs="Times New Roman"/>
                <w:bCs w:val="0"/>
                <w:color w:val="000000"/>
                <w:szCs w:val="20"/>
                <w:lang w:eastAsia="hr-HR"/>
              </w:rPr>
              <w:t>Način praćenja</w:t>
            </w:r>
          </w:p>
        </w:tc>
        <w:tc>
          <w:tcPr>
            <w:tcW w:w="6658" w:type="dxa"/>
            <w:vAlign w:val="center"/>
          </w:tcPr>
          <w:p w14:paraId="19573448" w14:textId="77777777" w:rsidR="00D7557F" w:rsidRPr="0051140B" w:rsidRDefault="00D7557F" w:rsidP="00FF0C5D">
            <w:pPr>
              <w:spacing w:after="160"/>
              <w:contextualSpacing/>
              <w:jc w:val="left"/>
              <w:cnfStyle w:val="000000000000" w:firstRow="0" w:lastRow="0" w:firstColumn="0" w:lastColumn="0" w:oddVBand="0" w:evenVBand="0" w:oddHBand="0" w:evenHBand="0" w:firstRowFirstColumn="0" w:firstRowLastColumn="0" w:lastRowFirstColumn="0" w:lastRowLastColumn="0"/>
              <w:rPr>
                <w:rFonts w:ascii="Century Gothic" w:eastAsia="Times New Roman" w:hAnsi="Century Gothic" w:cs="Times New Roman"/>
                <w:color w:val="000000"/>
                <w:szCs w:val="20"/>
                <w:lang w:eastAsia="hr-HR"/>
              </w:rPr>
            </w:pPr>
            <w:r w:rsidRPr="00AC6848">
              <w:rPr>
                <w:lang w:eastAsia="hr-HR"/>
              </w:rPr>
              <w:t>Osječko-baranjska županija - SMIV</w:t>
            </w:r>
          </w:p>
        </w:tc>
      </w:tr>
    </w:tbl>
    <w:p w14:paraId="44E5AD5B" w14:textId="77777777" w:rsidR="00581E6F" w:rsidRPr="0051140B" w:rsidRDefault="00581E6F" w:rsidP="00581E6F"/>
    <w:p w14:paraId="3A384544" w14:textId="6BD9C20A" w:rsidR="00E7013C" w:rsidRPr="00E7013C" w:rsidRDefault="00581E6F" w:rsidP="00E7013C">
      <w:pPr>
        <w:pStyle w:val="Naslov2"/>
      </w:pPr>
      <w:bookmarkStart w:id="102" w:name="_Toc21089703"/>
      <w:r w:rsidRPr="0051140B">
        <w:t>Sektor industrije</w:t>
      </w:r>
      <w:bookmarkEnd w:id="102"/>
    </w:p>
    <w:p w14:paraId="37C1E798" w14:textId="77777777" w:rsidR="00704864" w:rsidRDefault="00704864" w:rsidP="00704864"/>
    <w:p w14:paraId="04E178F7" w14:textId="442988BC" w:rsidR="00704864" w:rsidRPr="00704864" w:rsidRDefault="00BC6C81" w:rsidP="00704864">
      <w:r w:rsidRPr="0051140B">
        <w:t>Republika Hrvatska je svojom energetskom politikom, prije svega Nacionalnim akcijskom planom energetske učinkovitosti, odredila provedbu nekoliko mjera energetske učinkovitosti u industriji. Unatoč toma što jedinice lokalne i regionalne samouprave nisu izravno nadležne za provedbu navedenih mjera, Osječko-baranjska županija će raditi na promociji mjera energetske učinkovitosti u industriji te raditi na unaprjeđenju komunikacije između javne uprave i institucija te poslovnih subjekata.</w:t>
      </w:r>
    </w:p>
    <w:p w14:paraId="1BC606F0" w14:textId="3314A694" w:rsidR="00581E6F" w:rsidRDefault="00581E6F" w:rsidP="00581E6F"/>
    <w:p w14:paraId="235F469B" w14:textId="77777777" w:rsidR="00F66935" w:rsidRDefault="00F66935">
      <w:pPr>
        <w:jc w:val="left"/>
        <w:rPr>
          <w:rFonts w:asciiTheme="majorHAnsi" w:eastAsiaTheme="majorEastAsia" w:hAnsiTheme="majorHAnsi" w:cstheme="majorBidi"/>
          <w:color w:val="404040" w:themeColor="text1" w:themeTint="BF"/>
          <w:sz w:val="24"/>
          <w:szCs w:val="24"/>
        </w:rPr>
      </w:pPr>
      <w:r>
        <w:br w:type="page"/>
      </w:r>
    </w:p>
    <w:p w14:paraId="1704F8BC" w14:textId="3D84B1A6" w:rsidR="00581E6F" w:rsidRPr="0051140B" w:rsidRDefault="00581E6F" w:rsidP="00C72641">
      <w:pPr>
        <w:pStyle w:val="Naslov2"/>
      </w:pPr>
      <w:bookmarkStart w:id="103" w:name="_Toc21089704"/>
      <w:r w:rsidRPr="0051140B">
        <w:t>Sumarni prikaz predloženih mjera</w:t>
      </w:r>
      <w:bookmarkEnd w:id="103"/>
    </w:p>
    <w:p w14:paraId="34C70C14" w14:textId="584254F8" w:rsidR="00581E6F" w:rsidRDefault="00581E6F" w:rsidP="00581E6F"/>
    <w:p w14:paraId="03C2980C" w14:textId="24882595" w:rsidR="00DD3B74" w:rsidRDefault="00236AAE" w:rsidP="00581E6F">
      <w:r>
        <w:t>Za bolji pregled, mjere</w:t>
      </w:r>
      <w:r w:rsidR="00961D6B">
        <w:t xml:space="preserve"> poboljšanja energetske učinkovitosti</w:t>
      </w:r>
      <w:r>
        <w:t xml:space="preserve"> </w:t>
      </w:r>
      <w:r w:rsidR="00B57D0C">
        <w:t>su</w:t>
      </w:r>
      <w:r>
        <w:t xml:space="preserve"> u nastavku prikazane sumarno u tablici.</w:t>
      </w:r>
      <w:r w:rsidR="00BA580C">
        <w:t xml:space="preserve"> </w:t>
      </w:r>
      <w:r w:rsidR="00BA580C" w:rsidRPr="00BA580C">
        <w:t xml:space="preserve">Očekivani iznos svih investicija je </w:t>
      </w:r>
      <w:r w:rsidR="004960C4">
        <w:t>1</w:t>
      </w:r>
      <w:r w:rsidR="003D6B1F">
        <w:t>76</w:t>
      </w:r>
      <w:r w:rsidR="004960C4">
        <w:t>,8</w:t>
      </w:r>
      <w:r w:rsidR="00BA580C" w:rsidRPr="00BA580C">
        <w:t xml:space="preserve"> milijuna kuna </w:t>
      </w:r>
      <w:r w:rsidR="00232E08">
        <w:t>(s PDV-om)</w:t>
      </w:r>
      <w:r w:rsidR="00BA580C" w:rsidRPr="00BA580C">
        <w:t xml:space="preserve"> pri čemu planirana vlastita ulaganja iznose od </w:t>
      </w:r>
      <w:r w:rsidR="004960C4">
        <w:t>5</w:t>
      </w:r>
      <w:r w:rsidR="0007272F">
        <w:t>4</w:t>
      </w:r>
      <w:r w:rsidR="00BA580C" w:rsidRPr="00BA580C">
        <w:t>,</w:t>
      </w:r>
      <w:r w:rsidR="0007272F">
        <w:t>9</w:t>
      </w:r>
      <w:r w:rsidR="00BA580C" w:rsidRPr="00BA580C">
        <w:t xml:space="preserve"> do </w:t>
      </w:r>
      <w:r w:rsidR="004960C4">
        <w:t>7</w:t>
      </w:r>
      <w:r w:rsidR="0007272F">
        <w:t>8</w:t>
      </w:r>
      <w:r w:rsidR="0047382A">
        <w:t>,</w:t>
      </w:r>
      <w:r w:rsidR="0007272F">
        <w:t>4</w:t>
      </w:r>
      <w:r w:rsidR="00BA580C" w:rsidRPr="00BA580C">
        <w:t xml:space="preserve"> milijuna kuna svojih sredstava (ovisno o udjelu financijskih sredstava drugih dionika).</w:t>
      </w:r>
    </w:p>
    <w:p w14:paraId="4DBC41CA" w14:textId="4A34B46E" w:rsidR="000459BD" w:rsidRDefault="000459BD" w:rsidP="00581E6F"/>
    <w:p w14:paraId="62FAB5D4" w14:textId="75DD195C" w:rsidR="000459BD" w:rsidRDefault="000459BD" w:rsidP="000459BD">
      <w:pPr>
        <w:pStyle w:val="Opisslike"/>
      </w:pPr>
      <w:bookmarkStart w:id="104" w:name="_Toc21089734"/>
      <w:r>
        <w:t xml:space="preserve">Tablica </w:t>
      </w:r>
      <w:r w:rsidR="00A63945">
        <w:fldChar w:fldCharType="begin"/>
      </w:r>
      <w:r w:rsidR="00A63945">
        <w:instrText xml:space="preserve"> SEQ Tablica \* ARABIC </w:instrText>
      </w:r>
      <w:r w:rsidR="00A63945">
        <w:fldChar w:fldCharType="separate"/>
      </w:r>
      <w:r w:rsidR="00A16025">
        <w:rPr>
          <w:noProof/>
        </w:rPr>
        <w:t>20</w:t>
      </w:r>
      <w:r w:rsidR="00A63945">
        <w:fldChar w:fldCharType="end"/>
      </w:r>
      <w:r>
        <w:t xml:space="preserve"> </w:t>
      </w:r>
      <w:r w:rsidR="0086389C" w:rsidRPr="00446EC8">
        <w:t>Sumarni pregled svih mjera poboljšanja energetske učinkovitosti</w:t>
      </w:r>
      <w:bookmarkEnd w:id="104"/>
    </w:p>
    <w:tbl>
      <w:tblPr>
        <w:tblStyle w:val="GridTable1Light-Accent11"/>
        <w:tblW w:w="0" w:type="auto"/>
        <w:tblLook w:val="04A0" w:firstRow="1" w:lastRow="0" w:firstColumn="1" w:lastColumn="0" w:noHBand="0" w:noVBand="1"/>
      </w:tblPr>
      <w:tblGrid>
        <w:gridCol w:w="5208"/>
        <w:gridCol w:w="1457"/>
        <w:gridCol w:w="2685"/>
      </w:tblGrid>
      <w:tr w:rsidR="00E419D4" w:rsidRPr="0051140B" w14:paraId="1D62126A" w14:textId="77777777" w:rsidTr="006A32BE">
        <w:trPr>
          <w:cnfStyle w:val="100000000000" w:firstRow="1" w:lastRow="0" w:firstColumn="0" w:lastColumn="0" w:oddVBand="0" w:evenVBand="0" w:oddHBand="0"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5208" w:type="dxa"/>
          </w:tcPr>
          <w:p w14:paraId="39D037B6" w14:textId="77777777" w:rsidR="00E419D4" w:rsidRPr="0051140B" w:rsidRDefault="00E419D4" w:rsidP="00CC7E41">
            <w:pPr>
              <w:jc w:val="center"/>
            </w:pPr>
            <w:r w:rsidRPr="0051140B">
              <w:t>Naziv mjere</w:t>
            </w:r>
          </w:p>
        </w:tc>
        <w:tc>
          <w:tcPr>
            <w:tcW w:w="1457" w:type="dxa"/>
          </w:tcPr>
          <w:p w14:paraId="03F61D95" w14:textId="1103A712" w:rsidR="00E419D4" w:rsidRPr="0051140B" w:rsidRDefault="00E419D4" w:rsidP="00CC7E41">
            <w:pPr>
              <w:jc w:val="center"/>
              <w:cnfStyle w:val="100000000000" w:firstRow="1" w:lastRow="0" w:firstColumn="0" w:lastColumn="0" w:oddVBand="0" w:evenVBand="0" w:oddHBand="0" w:evenHBand="0" w:firstRowFirstColumn="0" w:firstRowLastColumn="0" w:lastRowFirstColumn="0" w:lastRowLastColumn="0"/>
            </w:pPr>
            <w:r w:rsidRPr="0051140B">
              <w:t>Očekivani iznos investicije (kn</w:t>
            </w:r>
            <w:r w:rsidR="00232E08">
              <w:t xml:space="preserve"> s PDV-om</w:t>
            </w:r>
            <w:r w:rsidRPr="0051140B">
              <w:t>)</w:t>
            </w:r>
          </w:p>
        </w:tc>
        <w:tc>
          <w:tcPr>
            <w:tcW w:w="2685" w:type="dxa"/>
          </w:tcPr>
          <w:p w14:paraId="13D99627" w14:textId="40C75D4E" w:rsidR="00E419D4" w:rsidRPr="0051140B" w:rsidRDefault="00E419D4" w:rsidP="00CC7E41">
            <w:pPr>
              <w:jc w:val="center"/>
              <w:cnfStyle w:val="100000000000" w:firstRow="1" w:lastRow="0" w:firstColumn="0" w:lastColumn="0" w:oddVBand="0" w:evenVBand="0" w:oddHBand="0" w:evenHBand="0" w:firstRowFirstColumn="0" w:firstRowLastColumn="0" w:lastRowFirstColumn="0" w:lastRowLastColumn="0"/>
            </w:pPr>
            <w:r w:rsidRPr="0051140B">
              <w:t>Planirani iznos vlastitog ulaganja (kn</w:t>
            </w:r>
            <w:r w:rsidR="00232E08">
              <w:t xml:space="preserve"> s PDV-om</w:t>
            </w:r>
            <w:r w:rsidRPr="0051140B">
              <w:t>)</w:t>
            </w:r>
          </w:p>
        </w:tc>
      </w:tr>
      <w:tr w:rsidR="00E419D4" w:rsidRPr="0051140B" w14:paraId="1A3655A3" w14:textId="77777777" w:rsidTr="00CC7E41">
        <w:trPr>
          <w:trHeight w:val="477"/>
        </w:trPr>
        <w:tc>
          <w:tcPr>
            <w:cnfStyle w:val="001000000000" w:firstRow="0" w:lastRow="0" w:firstColumn="1" w:lastColumn="0" w:oddVBand="0" w:evenVBand="0" w:oddHBand="0" w:evenHBand="0" w:firstRowFirstColumn="0" w:firstRowLastColumn="0" w:lastRowFirstColumn="0" w:lastRowLastColumn="0"/>
            <w:tcW w:w="9350" w:type="dxa"/>
            <w:gridSpan w:val="3"/>
            <w:shd w:val="clear" w:color="auto" w:fill="808080" w:themeFill="background1" w:themeFillShade="80"/>
          </w:tcPr>
          <w:p w14:paraId="5669217B" w14:textId="07E42862" w:rsidR="00E419D4" w:rsidRPr="0051140B" w:rsidRDefault="00E419D4" w:rsidP="00CC7E41">
            <w:pPr>
              <w:jc w:val="center"/>
            </w:pPr>
            <w:r w:rsidRPr="0051140B">
              <w:rPr>
                <w:color w:val="FFFFFF" w:themeColor="background1"/>
              </w:rPr>
              <w:t>Mjere koje obveznik planiranja sufinancira</w:t>
            </w:r>
          </w:p>
        </w:tc>
      </w:tr>
      <w:tr w:rsidR="00E419D4" w:rsidRPr="0051140B" w14:paraId="7170DB6D" w14:textId="77777777" w:rsidTr="006A32BE">
        <w:tc>
          <w:tcPr>
            <w:cnfStyle w:val="001000000000" w:firstRow="0" w:lastRow="0" w:firstColumn="1" w:lastColumn="0" w:oddVBand="0" w:evenVBand="0" w:oddHBand="0" w:evenHBand="0" w:firstRowFirstColumn="0" w:firstRowLastColumn="0" w:lastRowFirstColumn="0" w:lastRowLastColumn="0"/>
            <w:tcW w:w="5208" w:type="dxa"/>
          </w:tcPr>
          <w:p w14:paraId="317FFB8C" w14:textId="1CFD4D7D" w:rsidR="00E419D4" w:rsidRPr="0051140B" w:rsidRDefault="005B38A8" w:rsidP="00CC7E41">
            <w:pPr>
              <w:jc w:val="left"/>
            </w:pPr>
            <w:r w:rsidRPr="005B38A8">
              <w:t>Integralna mjera obnove višestambenih zgrada</w:t>
            </w:r>
          </w:p>
        </w:tc>
        <w:tc>
          <w:tcPr>
            <w:tcW w:w="1457" w:type="dxa"/>
          </w:tcPr>
          <w:p w14:paraId="15E1FF95" w14:textId="61622549" w:rsidR="00E419D4" w:rsidRPr="0051140B" w:rsidRDefault="0056526B" w:rsidP="00CC7E41">
            <w:pPr>
              <w:jc w:val="right"/>
              <w:cnfStyle w:val="000000000000" w:firstRow="0" w:lastRow="0" w:firstColumn="0" w:lastColumn="0" w:oddVBand="0" w:evenVBand="0" w:oddHBand="0" w:evenHBand="0" w:firstRowFirstColumn="0" w:firstRowLastColumn="0" w:lastRowFirstColumn="0" w:lastRowLastColumn="0"/>
            </w:pPr>
            <w:r>
              <w:t>52</w:t>
            </w:r>
            <w:r w:rsidR="00E419D4" w:rsidRPr="0051140B">
              <w:t>.000.000</w:t>
            </w:r>
          </w:p>
        </w:tc>
        <w:tc>
          <w:tcPr>
            <w:tcW w:w="2685" w:type="dxa"/>
          </w:tcPr>
          <w:p w14:paraId="1A16A2D1" w14:textId="0B5D0C89" w:rsidR="00E419D4" w:rsidRPr="0051140B" w:rsidRDefault="0056526B" w:rsidP="00CC7E41">
            <w:pPr>
              <w:jc w:val="right"/>
              <w:cnfStyle w:val="000000000000" w:firstRow="0" w:lastRow="0" w:firstColumn="0" w:lastColumn="0" w:oddVBand="0" w:evenVBand="0" w:oddHBand="0" w:evenHBand="0" w:firstRowFirstColumn="0" w:firstRowLastColumn="0" w:lastRowFirstColumn="0" w:lastRowLastColumn="0"/>
            </w:pPr>
            <w:r>
              <w:t>8</w:t>
            </w:r>
            <w:r w:rsidR="005B38A8">
              <w:t>.000.000</w:t>
            </w:r>
          </w:p>
        </w:tc>
      </w:tr>
      <w:tr w:rsidR="00E419D4" w:rsidRPr="0051140B" w14:paraId="7EB6F61E" w14:textId="77777777" w:rsidTr="006A32BE">
        <w:tc>
          <w:tcPr>
            <w:cnfStyle w:val="001000000000" w:firstRow="0" w:lastRow="0" w:firstColumn="1" w:lastColumn="0" w:oddVBand="0" w:evenVBand="0" w:oddHBand="0" w:evenHBand="0" w:firstRowFirstColumn="0" w:firstRowLastColumn="0" w:lastRowFirstColumn="0" w:lastRowLastColumn="0"/>
            <w:tcW w:w="5208" w:type="dxa"/>
            <w:shd w:val="clear" w:color="auto" w:fill="F2F2F2" w:themeFill="background1" w:themeFillShade="F2"/>
          </w:tcPr>
          <w:p w14:paraId="119EEAF2" w14:textId="77777777" w:rsidR="00E419D4" w:rsidRPr="0051140B" w:rsidRDefault="00E419D4" w:rsidP="00CC7E41">
            <w:pPr>
              <w:jc w:val="center"/>
            </w:pPr>
            <w:r w:rsidRPr="0051140B">
              <w:t>Ukupno</w:t>
            </w:r>
          </w:p>
        </w:tc>
        <w:tc>
          <w:tcPr>
            <w:tcW w:w="1457" w:type="dxa"/>
            <w:shd w:val="clear" w:color="auto" w:fill="F2F2F2" w:themeFill="background1" w:themeFillShade="F2"/>
          </w:tcPr>
          <w:p w14:paraId="18A8139E" w14:textId="1426A1A7" w:rsidR="00E419D4" w:rsidRPr="0051140B" w:rsidRDefault="0056526B" w:rsidP="00CC7E41">
            <w:pPr>
              <w:jc w:val="right"/>
              <w:cnfStyle w:val="000000000000" w:firstRow="0" w:lastRow="0" w:firstColumn="0" w:lastColumn="0" w:oddVBand="0" w:evenVBand="0" w:oddHBand="0" w:evenHBand="0" w:firstRowFirstColumn="0" w:firstRowLastColumn="0" w:lastRowFirstColumn="0" w:lastRowLastColumn="0"/>
              <w:rPr>
                <w:b/>
              </w:rPr>
            </w:pPr>
            <w:r>
              <w:rPr>
                <w:b/>
              </w:rPr>
              <w:t>52</w:t>
            </w:r>
            <w:r w:rsidR="00E419D4" w:rsidRPr="0051140B">
              <w:rPr>
                <w:b/>
              </w:rPr>
              <w:t>.000.000</w:t>
            </w:r>
          </w:p>
        </w:tc>
        <w:tc>
          <w:tcPr>
            <w:tcW w:w="2685" w:type="dxa"/>
            <w:shd w:val="clear" w:color="auto" w:fill="F2F2F2" w:themeFill="background1" w:themeFillShade="F2"/>
          </w:tcPr>
          <w:p w14:paraId="030555BD" w14:textId="759BCBA7" w:rsidR="00E419D4" w:rsidRPr="00D40BCA" w:rsidRDefault="0056526B" w:rsidP="00CC7E41">
            <w:pPr>
              <w:jc w:val="right"/>
              <w:cnfStyle w:val="000000000000" w:firstRow="0" w:lastRow="0" w:firstColumn="0" w:lastColumn="0" w:oddVBand="0" w:evenVBand="0" w:oddHBand="0" w:evenHBand="0" w:firstRowFirstColumn="0" w:firstRowLastColumn="0" w:lastRowFirstColumn="0" w:lastRowLastColumn="0"/>
              <w:rPr>
                <w:b/>
                <w:iCs/>
              </w:rPr>
            </w:pPr>
            <w:r>
              <w:rPr>
                <w:b/>
                <w:iCs/>
              </w:rPr>
              <w:t>8</w:t>
            </w:r>
            <w:r w:rsidR="00D40BCA" w:rsidRPr="00D40BCA">
              <w:rPr>
                <w:b/>
                <w:iCs/>
              </w:rPr>
              <w:t>.000.000</w:t>
            </w:r>
          </w:p>
        </w:tc>
      </w:tr>
      <w:tr w:rsidR="00E419D4" w:rsidRPr="0051140B" w14:paraId="2534AF91" w14:textId="77777777" w:rsidTr="00CC7E41">
        <w:trPr>
          <w:trHeight w:val="398"/>
        </w:trPr>
        <w:tc>
          <w:tcPr>
            <w:cnfStyle w:val="001000000000" w:firstRow="0" w:lastRow="0" w:firstColumn="1" w:lastColumn="0" w:oddVBand="0" w:evenVBand="0" w:oddHBand="0" w:evenHBand="0" w:firstRowFirstColumn="0" w:firstRowLastColumn="0" w:lastRowFirstColumn="0" w:lastRowLastColumn="0"/>
            <w:tcW w:w="9350" w:type="dxa"/>
            <w:gridSpan w:val="3"/>
            <w:shd w:val="clear" w:color="auto" w:fill="808080" w:themeFill="background1" w:themeFillShade="80"/>
          </w:tcPr>
          <w:p w14:paraId="4C0CE186" w14:textId="48C55C3D" w:rsidR="00E419D4" w:rsidRPr="0051140B" w:rsidRDefault="00E419D4" w:rsidP="00CC7E41">
            <w:pPr>
              <w:jc w:val="center"/>
              <w:rPr>
                <w:color w:val="FFFFFF" w:themeColor="background1"/>
              </w:rPr>
            </w:pPr>
            <w:r w:rsidRPr="0051140B">
              <w:rPr>
                <w:color w:val="FFFFFF" w:themeColor="background1"/>
              </w:rPr>
              <w:t>Mjere koje obveznik planiranja provodi samostalno</w:t>
            </w:r>
            <w:r w:rsidR="00DC4E03">
              <w:rPr>
                <w:color w:val="FFFFFF" w:themeColor="background1"/>
              </w:rPr>
              <w:t xml:space="preserve"> / mjere koje obveznik planiranja ugovara</w:t>
            </w:r>
          </w:p>
        </w:tc>
      </w:tr>
      <w:tr w:rsidR="00E419D4" w:rsidRPr="0051140B" w14:paraId="42672714" w14:textId="77777777" w:rsidTr="006A32BE">
        <w:tc>
          <w:tcPr>
            <w:cnfStyle w:val="001000000000" w:firstRow="0" w:lastRow="0" w:firstColumn="1" w:lastColumn="0" w:oddVBand="0" w:evenVBand="0" w:oddHBand="0" w:evenHBand="0" w:firstRowFirstColumn="0" w:firstRowLastColumn="0" w:lastRowFirstColumn="0" w:lastRowLastColumn="0"/>
            <w:tcW w:w="5208" w:type="dxa"/>
          </w:tcPr>
          <w:p w14:paraId="71401801" w14:textId="10AF9FAC" w:rsidR="00E419D4" w:rsidRPr="005E7B59" w:rsidRDefault="00A97EBC" w:rsidP="00CC7E41">
            <w:pPr>
              <w:jc w:val="left"/>
            </w:pPr>
            <w:r w:rsidRPr="00A97EBC">
              <w:rPr>
                <w:bCs w:val="0"/>
              </w:rPr>
              <w:t>Integralna obnova javnih zgrada / obnova vanjske ovojnice javnih zgrada / učinkovita rasvjeta</w:t>
            </w:r>
          </w:p>
        </w:tc>
        <w:tc>
          <w:tcPr>
            <w:tcW w:w="1457" w:type="dxa"/>
          </w:tcPr>
          <w:p w14:paraId="42E5BF65" w14:textId="641D4258" w:rsidR="00E419D4" w:rsidRPr="0051140B" w:rsidRDefault="00A97EBC" w:rsidP="00CC7E41">
            <w:pPr>
              <w:jc w:val="right"/>
              <w:cnfStyle w:val="000000000000" w:firstRow="0" w:lastRow="0" w:firstColumn="0" w:lastColumn="0" w:oddVBand="0" w:evenVBand="0" w:oddHBand="0" w:evenHBand="0" w:firstRowFirstColumn="0" w:firstRowLastColumn="0" w:lastRowFirstColumn="0" w:lastRowLastColumn="0"/>
            </w:pPr>
            <w:r>
              <w:t>1</w:t>
            </w:r>
            <w:r w:rsidR="00B43C73">
              <w:t>16</w:t>
            </w:r>
            <w:r>
              <w:t>.000.000+</w:t>
            </w:r>
          </w:p>
        </w:tc>
        <w:tc>
          <w:tcPr>
            <w:tcW w:w="2685" w:type="dxa"/>
          </w:tcPr>
          <w:p w14:paraId="02EC683A" w14:textId="2E8CD5D6" w:rsidR="00E419D4" w:rsidRPr="0051140B" w:rsidRDefault="0023113E" w:rsidP="00BE2429">
            <w:pPr>
              <w:jc w:val="right"/>
              <w:cnfStyle w:val="000000000000" w:firstRow="0" w:lastRow="0" w:firstColumn="0" w:lastColumn="0" w:oddVBand="0" w:evenVBand="0" w:oddHBand="0" w:evenHBand="0" w:firstRowFirstColumn="0" w:firstRowLastColumn="0" w:lastRowFirstColumn="0" w:lastRowLastColumn="0"/>
            </w:pPr>
            <w:r>
              <w:t xml:space="preserve"> </w:t>
            </w:r>
            <w:r w:rsidR="00A97EBC">
              <w:t>4</w:t>
            </w:r>
            <w:r w:rsidR="003D5A27">
              <w:t>6</w:t>
            </w:r>
            <w:r w:rsidR="00A97EBC">
              <w:t>.</w:t>
            </w:r>
            <w:r w:rsidR="003D5A27">
              <w:t>4</w:t>
            </w:r>
            <w:r w:rsidR="00A97EBC">
              <w:t>00.000</w:t>
            </w:r>
            <w:r w:rsidR="00EE4A6C">
              <w:t xml:space="preserve"> –</w:t>
            </w:r>
            <w:r w:rsidR="0093140F">
              <w:t xml:space="preserve"> </w:t>
            </w:r>
            <w:r w:rsidR="00A97EBC">
              <w:t>6</w:t>
            </w:r>
            <w:r w:rsidR="003D5A27">
              <w:t>9</w:t>
            </w:r>
            <w:r w:rsidR="00A97EBC">
              <w:t>.</w:t>
            </w:r>
            <w:r w:rsidR="003D5A27">
              <w:t>6</w:t>
            </w:r>
            <w:r w:rsidR="00A97EBC">
              <w:t>00.000</w:t>
            </w:r>
            <w:r w:rsidR="00BE2429">
              <w:t>+</w:t>
            </w:r>
          </w:p>
        </w:tc>
      </w:tr>
      <w:tr w:rsidR="00E419D4" w:rsidRPr="0051140B" w14:paraId="4C6D1A5C" w14:textId="77777777" w:rsidTr="006A32BE">
        <w:tc>
          <w:tcPr>
            <w:cnfStyle w:val="001000000000" w:firstRow="0" w:lastRow="0" w:firstColumn="1" w:lastColumn="0" w:oddVBand="0" w:evenVBand="0" w:oddHBand="0" w:evenHBand="0" w:firstRowFirstColumn="0" w:firstRowLastColumn="0" w:lastRowFirstColumn="0" w:lastRowLastColumn="0"/>
            <w:tcW w:w="5208" w:type="dxa"/>
          </w:tcPr>
          <w:p w14:paraId="261545BA" w14:textId="40C11D74" w:rsidR="00E419D4" w:rsidRPr="005E7B59" w:rsidRDefault="00DC4E03" w:rsidP="00CC7E41">
            <w:pPr>
              <w:jc w:val="left"/>
            </w:pPr>
            <w:r w:rsidRPr="00DC4E03">
              <w:t>Povećanje energetske učinkovitosti – zamjena energenta</w:t>
            </w:r>
          </w:p>
        </w:tc>
        <w:tc>
          <w:tcPr>
            <w:tcW w:w="1457" w:type="dxa"/>
          </w:tcPr>
          <w:p w14:paraId="1920A6BF" w14:textId="13AD87E5" w:rsidR="00E419D4" w:rsidRPr="0051140B" w:rsidRDefault="001A4D3E" w:rsidP="00CC7E41">
            <w:pPr>
              <w:jc w:val="right"/>
              <w:cnfStyle w:val="000000000000" w:firstRow="0" w:lastRow="0" w:firstColumn="0" w:lastColumn="0" w:oddVBand="0" w:evenVBand="0" w:oddHBand="0" w:evenHBand="0" w:firstRowFirstColumn="0" w:firstRowLastColumn="0" w:lastRowFirstColumn="0" w:lastRowLastColumn="0"/>
            </w:pPr>
            <w:r>
              <w:t>8.000.000</w:t>
            </w:r>
          </w:p>
        </w:tc>
        <w:tc>
          <w:tcPr>
            <w:tcW w:w="2685" w:type="dxa"/>
          </w:tcPr>
          <w:p w14:paraId="14A9AD61" w14:textId="5C5CCD73" w:rsidR="00E419D4" w:rsidRPr="0051140B" w:rsidRDefault="001A4D3E" w:rsidP="00CC7E41">
            <w:pPr>
              <w:ind w:left="720" w:hanging="720"/>
              <w:jc w:val="right"/>
              <w:cnfStyle w:val="000000000000" w:firstRow="0" w:lastRow="0" w:firstColumn="0" w:lastColumn="0" w:oddVBand="0" w:evenVBand="0" w:oddHBand="0" w:evenHBand="0" w:firstRowFirstColumn="0" w:firstRowLastColumn="0" w:lastRowFirstColumn="0" w:lastRowLastColumn="0"/>
            </w:pPr>
            <w:r>
              <w:t>nepoznato</w:t>
            </w:r>
          </w:p>
        </w:tc>
      </w:tr>
      <w:tr w:rsidR="00E419D4" w:rsidRPr="0051140B" w14:paraId="3E73D2FA" w14:textId="77777777" w:rsidTr="006A32BE">
        <w:tc>
          <w:tcPr>
            <w:cnfStyle w:val="001000000000" w:firstRow="0" w:lastRow="0" w:firstColumn="1" w:lastColumn="0" w:oddVBand="0" w:evenVBand="0" w:oddHBand="0" w:evenHBand="0" w:firstRowFirstColumn="0" w:firstRowLastColumn="0" w:lastRowFirstColumn="0" w:lastRowLastColumn="0"/>
            <w:tcW w:w="5208" w:type="dxa"/>
          </w:tcPr>
          <w:p w14:paraId="10991723" w14:textId="70EEA1B9" w:rsidR="00E419D4" w:rsidRPr="005E7B59" w:rsidRDefault="001A4D3E" w:rsidP="00CC7E41">
            <w:pPr>
              <w:jc w:val="left"/>
            </w:pPr>
            <w:r w:rsidRPr="001A4D3E">
              <w:t>Zamjena vozila energetski učinkovitijim prilikom obnove voznog parka</w:t>
            </w:r>
          </w:p>
        </w:tc>
        <w:tc>
          <w:tcPr>
            <w:tcW w:w="1457" w:type="dxa"/>
          </w:tcPr>
          <w:p w14:paraId="5C1959C7" w14:textId="092EBC14" w:rsidR="00E419D4" w:rsidRPr="0051140B" w:rsidRDefault="00F40382" w:rsidP="00CC7E41">
            <w:pPr>
              <w:jc w:val="right"/>
              <w:cnfStyle w:val="000000000000" w:firstRow="0" w:lastRow="0" w:firstColumn="0" w:lastColumn="0" w:oddVBand="0" w:evenVBand="0" w:oddHBand="0" w:evenHBand="0" w:firstRowFirstColumn="0" w:firstRowLastColumn="0" w:lastRowFirstColumn="0" w:lastRowLastColumn="0"/>
            </w:pPr>
            <w:r>
              <w:t>824.000</w:t>
            </w:r>
          </w:p>
        </w:tc>
        <w:tc>
          <w:tcPr>
            <w:tcW w:w="2685" w:type="dxa"/>
          </w:tcPr>
          <w:p w14:paraId="53960CBF" w14:textId="5EFF1F55" w:rsidR="00E419D4" w:rsidRPr="0051140B" w:rsidRDefault="003D5A27" w:rsidP="00CC7E41">
            <w:pPr>
              <w:jc w:val="right"/>
              <w:cnfStyle w:val="000000000000" w:firstRow="0" w:lastRow="0" w:firstColumn="0" w:lastColumn="0" w:oddVBand="0" w:evenVBand="0" w:oddHBand="0" w:evenHBand="0" w:firstRowFirstColumn="0" w:firstRowLastColumn="0" w:lastRowFirstColumn="0" w:lastRowLastColumn="0"/>
            </w:pPr>
            <w:r>
              <w:t>494.400 – 824.000</w:t>
            </w:r>
          </w:p>
        </w:tc>
      </w:tr>
      <w:tr w:rsidR="00E419D4" w:rsidRPr="0051140B" w14:paraId="25195BDA" w14:textId="77777777" w:rsidTr="006A32BE">
        <w:tc>
          <w:tcPr>
            <w:cnfStyle w:val="001000000000" w:firstRow="0" w:lastRow="0" w:firstColumn="1" w:lastColumn="0" w:oddVBand="0" w:evenVBand="0" w:oddHBand="0" w:evenHBand="0" w:firstRowFirstColumn="0" w:firstRowLastColumn="0" w:lastRowFirstColumn="0" w:lastRowLastColumn="0"/>
            <w:tcW w:w="5208" w:type="dxa"/>
          </w:tcPr>
          <w:p w14:paraId="7C71A79E" w14:textId="3ADCD2AB" w:rsidR="00E419D4" w:rsidRPr="005E7B59" w:rsidRDefault="006B00DE" w:rsidP="00CC7E41">
            <w:pPr>
              <w:jc w:val="left"/>
            </w:pPr>
            <w:r w:rsidRPr="006B00DE">
              <w:t>Trening i promocija eko vožnje</w:t>
            </w:r>
          </w:p>
        </w:tc>
        <w:tc>
          <w:tcPr>
            <w:tcW w:w="1457" w:type="dxa"/>
          </w:tcPr>
          <w:p w14:paraId="2F3860B2" w14:textId="4BD50479" w:rsidR="00E419D4" w:rsidRPr="0051140B" w:rsidRDefault="006B00DE" w:rsidP="00CC7E41">
            <w:pPr>
              <w:jc w:val="right"/>
              <w:cnfStyle w:val="000000000000" w:firstRow="0" w:lastRow="0" w:firstColumn="0" w:lastColumn="0" w:oddVBand="0" w:evenVBand="0" w:oddHBand="0" w:evenHBand="0" w:firstRowFirstColumn="0" w:firstRowLastColumn="0" w:lastRowFirstColumn="0" w:lastRowLastColumn="0"/>
            </w:pPr>
            <w:r>
              <w:t>15.000</w:t>
            </w:r>
          </w:p>
        </w:tc>
        <w:tc>
          <w:tcPr>
            <w:tcW w:w="2685" w:type="dxa"/>
          </w:tcPr>
          <w:p w14:paraId="20E24FBA" w14:textId="064A912E" w:rsidR="00E419D4" w:rsidRPr="0051140B" w:rsidRDefault="006B00DE" w:rsidP="00CC7E41">
            <w:pPr>
              <w:jc w:val="right"/>
              <w:cnfStyle w:val="000000000000" w:firstRow="0" w:lastRow="0" w:firstColumn="0" w:lastColumn="0" w:oddVBand="0" w:evenVBand="0" w:oddHBand="0" w:evenHBand="0" w:firstRowFirstColumn="0" w:firstRowLastColumn="0" w:lastRowFirstColumn="0" w:lastRowLastColumn="0"/>
            </w:pPr>
            <w:r>
              <w:t>7.500 – 10.000</w:t>
            </w:r>
          </w:p>
        </w:tc>
      </w:tr>
      <w:tr w:rsidR="00E419D4" w:rsidRPr="0051140B" w14:paraId="23CB39E9" w14:textId="77777777" w:rsidTr="006A32BE">
        <w:tc>
          <w:tcPr>
            <w:cnfStyle w:val="001000000000" w:firstRow="0" w:lastRow="0" w:firstColumn="1" w:lastColumn="0" w:oddVBand="0" w:evenVBand="0" w:oddHBand="0" w:evenHBand="0" w:firstRowFirstColumn="0" w:firstRowLastColumn="0" w:lastRowFirstColumn="0" w:lastRowLastColumn="0"/>
            <w:tcW w:w="5208" w:type="dxa"/>
            <w:shd w:val="clear" w:color="auto" w:fill="F2F2F2" w:themeFill="background1" w:themeFillShade="F2"/>
          </w:tcPr>
          <w:p w14:paraId="0FD059DD" w14:textId="77777777" w:rsidR="00E419D4" w:rsidRPr="005E7B59" w:rsidRDefault="00E419D4" w:rsidP="00CC7E41">
            <w:pPr>
              <w:jc w:val="center"/>
            </w:pPr>
            <w:r w:rsidRPr="005E7B59">
              <w:rPr>
                <w:bCs w:val="0"/>
              </w:rPr>
              <w:t>Ukupno</w:t>
            </w:r>
          </w:p>
        </w:tc>
        <w:tc>
          <w:tcPr>
            <w:tcW w:w="1457" w:type="dxa"/>
            <w:shd w:val="clear" w:color="auto" w:fill="F2F2F2" w:themeFill="background1" w:themeFillShade="F2"/>
          </w:tcPr>
          <w:p w14:paraId="47143692" w14:textId="08F5EB1C" w:rsidR="00E419D4" w:rsidRPr="005E7B59" w:rsidRDefault="00926D5D" w:rsidP="00CC7E41">
            <w:pPr>
              <w:jc w:val="right"/>
              <w:cnfStyle w:val="000000000000" w:firstRow="0" w:lastRow="0" w:firstColumn="0" w:lastColumn="0" w:oddVBand="0" w:evenVBand="0" w:oddHBand="0" w:evenHBand="0" w:firstRowFirstColumn="0" w:firstRowLastColumn="0" w:lastRowFirstColumn="0" w:lastRowLastColumn="0"/>
              <w:rPr>
                <w:b/>
                <w:bCs/>
              </w:rPr>
            </w:pPr>
            <w:r>
              <w:rPr>
                <w:b/>
                <w:bCs/>
              </w:rPr>
              <w:t>1</w:t>
            </w:r>
            <w:r w:rsidR="00B43C73">
              <w:rPr>
                <w:b/>
                <w:bCs/>
              </w:rPr>
              <w:t>24</w:t>
            </w:r>
            <w:r>
              <w:rPr>
                <w:b/>
                <w:bCs/>
              </w:rPr>
              <w:t>.839.000</w:t>
            </w:r>
            <w:r w:rsidR="00141735">
              <w:rPr>
                <w:b/>
                <w:bCs/>
              </w:rPr>
              <w:t>+</w:t>
            </w:r>
          </w:p>
        </w:tc>
        <w:tc>
          <w:tcPr>
            <w:tcW w:w="2685" w:type="dxa"/>
            <w:shd w:val="clear" w:color="auto" w:fill="F2F2F2" w:themeFill="background1" w:themeFillShade="F2"/>
          </w:tcPr>
          <w:p w14:paraId="6D7E5D39" w14:textId="21163697" w:rsidR="00E419D4" w:rsidRPr="005E7B59" w:rsidRDefault="00926D5D" w:rsidP="00CC7E41">
            <w:pPr>
              <w:jc w:val="right"/>
              <w:cnfStyle w:val="000000000000" w:firstRow="0" w:lastRow="0" w:firstColumn="0" w:lastColumn="0" w:oddVBand="0" w:evenVBand="0" w:oddHBand="0" w:evenHBand="0" w:firstRowFirstColumn="0" w:firstRowLastColumn="0" w:lastRowFirstColumn="0" w:lastRowLastColumn="0"/>
              <w:rPr>
                <w:b/>
                <w:bCs/>
              </w:rPr>
            </w:pPr>
            <w:r>
              <w:rPr>
                <w:b/>
                <w:bCs/>
              </w:rPr>
              <w:t>4</w:t>
            </w:r>
            <w:r w:rsidR="003D5A27">
              <w:rPr>
                <w:b/>
                <w:bCs/>
              </w:rPr>
              <w:t>6</w:t>
            </w:r>
            <w:r>
              <w:rPr>
                <w:b/>
                <w:bCs/>
              </w:rPr>
              <w:t>.</w:t>
            </w:r>
            <w:r w:rsidR="000B5C48">
              <w:rPr>
                <w:b/>
                <w:bCs/>
              </w:rPr>
              <w:t>901</w:t>
            </w:r>
            <w:r>
              <w:rPr>
                <w:b/>
                <w:bCs/>
              </w:rPr>
              <w:t>.</w:t>
            </w:r>
            <w:r w:rsidR="000B5C48">
              <w:rPr>
                <w:b/>
                <w:bCs/>
              </w:rPr>
              <w:t>9</w:t>
            </w:r>
            <w:r>
              <w:rPr>
                <w:b/>
                <w:bCs/>
              </w:rPr>
              <w:t>00</w:t>
            </w:r>
            <w:r w:rsidR="00141735">
              <w:rPr>
                <w:b/>
                <w:bCs/>
              </w:rPr>
              <w:t xml:space="preserve"> – </w:t>
            </w:r>
            <w:r w:rsidR="000B5C48">
              <w:rPr>
                <w:b/>
                <w:bCs/>
              </w:rPr>
              <w:t>70</w:t>
            </w:r>
            <w:r>
              <w:rPr>
                <w:b/>
                <w:bCs/>
              </w:rPr>
              <w:t>.</w:t>
            </w:r>
            <w:r w:rsidR="000B5C48">
              <w:rPr>
                <w:b/>
                <w:bCs/>
              </w:rPr>
              <w:t>43</w:t>
            </w:r>
            <w:r>
              <w:rPr>
                <w:b/>
                <w:bCs/>
              </w:rPr>
              <w:t>4</w:t>
            </w:r>
            <w:r w:rsidR="00141735">
              <w:rPr>
                <w:b/>
                <w:bCs/>
              </w:rPr>
              <w:t>.000+</w:t>
            </w:r>
          </w:p>
        </w:tc>
      </w:tr>
      <w:tr w:rsidR="00141735" w:rsidRPr="0051140B" w14:paraId="5B97C649" w14:textId="77777777" w:rsidTr="006A32BE">
        <w:tc>
          <w:tcPr>
            <w:cnfStyle w:val="001000000000" w:firstRow="0" w:lastRow="0" w:firstColumn="1" w:lastColumn="0" w:oddVBand="0" w:evenVBand="0" w:oddHBand="0" w:evenHBand="0" w:firstRowFirstColumn="0" w:firstRowLastColumn="0" w:lastRowFirstColumn="0" w:lastRowLastColumn="0"/>
            <w:tcW w:w="5208" w:type="dxa"/>
            <w:shd w:val="clear" w:color="auto" w:fill="F2F2F2" w:themeFill="background1" w:themeFillShade="F2"/>
          </w:tcPr>
          <w:p w14:paraId="76A25793" w14:textId="7FDC09A0" w:rsidR="00141735" w:rsidRPr="005E7B59" w:rsidRDefault="00141735" w:rsidP="00CC7E41">
            <w:pPr>
              <w:jc w:val="center"/>
            </w:pPr>
            <w:r>
              <w:t>Sveukupno</w:t>
            </w:r>
          </w:p>
        </w:tc>
        <w:tc>
          <w:tcPr>
            <w:tcW w:w="1457" w:type="dxa"/>
            <w:shd w:val="clear" w:color="auto" w:fill="F2F2F2" w:themeFill="background1" w:themeFillShade="F2"/>
          </w:tcPr>
          <w:p w14:paraId="4D06A0A8" w14:textId="36093AB2" w:rsidR="00141735" w:rsidRDefault="00926D5D" w:rsidP="00CC7E41">
            <w:pPr>
              <w:jc w:val="right"/>
              <w:cnfStyle w:val="000000000000" w:firstRow="0" w:lastRow="0" w:firstColumn="0" w:lastColumn="0" w:oddVBand="0" w:evenVBand="0" w:oddHBand="0" w:evenHBand="0" w:firstRowFirstColumn="0" w:firstRowLastColumn="0" w:lastRowFirstColumn="0" w:lastRowLastColumn="0"/>
              <w:rPr>
                <w:b/>
                <w:bCs/>
              </w:rPr>
            </w:pPr>
            <w:r>
              <w:rPr>
                <w:b/>
                <w:bCs/>
              </w:rPr>
              <w:t>1</w:t>
            </w:r>
            <w:r w:rsidR="00B43C73">
              <w:rPr>
                <w:b/>
                <w:bCs/>
              </w:rPr>
              <w:t>76</w:t>
            </w:r>
            <w:r>
              <w:rPr>
                <w:b/>
                <w:bCs/>
              </w:rPr>
              <w:t>.839.000</w:t>
            </w:r>
            <w:r w:rsidR="006B5C8C">
              <w:rPr>
                <w:b/>
                <w:bCs/>
              </w:rPr>
              <w:t>+</w:t>
            </w:r>
          </w:p>
        </w:tc>
        <w:tc>
          <w:tcPr>
            <w:tcW w:w="2685" w:type="dxa"/>
            <w:shd w:val="clear" w:color="auto" w:fill="F2F2F2" w:themeFill="background1" w:themeFillShade="F2"/>
          </w:tcPr>
          <w:p w14:paraId="124E296C" w14:textId="126FAE47" w:rsidR="00141735" w:rsidRDefault="00926D5D" w:rsidP="00CC7E41">
            <w:pPr>
              <w:jc w:val="right"/>
              <w:cnfStyle w:val="000000000000" w:firstRow="0" w:lastRow="0" w:firstColumn="0" w:lastColumn="0" w:oddVBand="0" w:evenVBand="0" w:oddHBand="0" w:evenHBand="0" w:firstRowFirstColumn="0" w:firstRowLastColumn="0" w:lastRowFirstColumn="0" w:lastRowLastColumn="0"/>
              <w:rPr>
                <w:b/>
                <w:bCs/>
              </w:rPr>
            </w:pPr>
            <w:r>
              <w:rPr>
                <w:b/>
                <w:bCs/>
              </w:rPr>
              <w:t>5</w:t>
            </w:r>
            <w:r w:rsidR="000B5C48">
              <w:rPr>
                <w:b/>
                <w:bCs/>
              </w:rPr>
              <w:t>4</w:t>
            </w:r>
            <w:r>
              <w:rPr>
                <w:b/>
                <w:bCs/>
              </w:rPr>
              <w:t>.</w:t>
            </w:r>
            <w:r w:rsidR="000B5C48">
              <w:rPr>
                <w:b/>
                <w:bCs/>
              </w:rPr>
              <w:t>901</w:t>
            </w:r>
            <w:r w:rsidR="00A8010A">
              <w:rPr>
                <w:b/>
                <w:bCs/>
              </w:rPr>
              <w:t>.</w:t>
            </w:r>
            <w:r w:rsidR="000B5C48">
              <w:rPr>
                <w:b/>
                <w:bCs/>
              </w:rPr>
              <w:t>9</w:t>
            </w:r>
            <w:r>
              <w:rPr>
                <w:b/>
                <w:bCs/>
              </w:rPr>
              <w:t>00</w:t>
            </w:r>
            <w:r w:rsidR="006B5C8C">
              <w:rPr>
                <w:b/>
                <w:bCs/>
              </w:rPr>
              <w:t xml:space="preserve"> – </w:t>
            </w:r>
            <w:r w:rsidR="00A8010A">
              <w:rPr>
                <w:b/>
                <w:bCs/>
              </w:rPr>
              <w:t>7</w:t>
            </w:r>
            <w:r w:rsidR="000B5C48">
              <w:rPr>
                <w:b/>
                <w:bCs/>
              </w:rPr>
              <w:t>8</w:t>
            </w:r>
            <w:r w:rsidR="00A8010A">
              <w:rPr>
                <w:b/>
                <w:bCs/>
              </w:rPr>
              <w:t>.</w:t>
            </w:r>
            <w:r w:rsidR="000B5C48">
              <w:rPr>
                <w:b/>
                <w:bCs/>
              </w:rPr>
              <w:t>43</w:t>
            </w:r>
            <w:r w:rsidR="00A8010A">
              <w:rPr>
                <w:b/>
                <w:bCs/>
              </w:rPr>
              <w:t>4.400</w:t>
            </w:r>
            <w:r w:rsidR="006B5C8C">
              <w:rPr>
                <w:b/>
                <w:bCs/>
              </w:rPr>
              <w:t>+</w:t>
            </w:r>
          </w:p>
        </w:tc>
      </w:tr>
    </w:tbl>
    <w:p w14:paraId="765FC093" w14:textId="08AB32CE" w:rsidR="00E419D4" w:rsidRDefault="00E419D4" w:rsidP="00581E6F"/>
    <w:p w14:paraId="2AC8AB88" w14:textId="6FF6FB4B" w:rsidR="00446EC8" w:rsidRDefault="00446EC8" w:rsidP="00446EC8">
      <w:pPr>
        <w:pStyle w:val="Opisslike"/>
      </w:pPr>
      <w:bookmarkStart w:id="105" w:name="_Toc21089735"/>
      <w:r>
        <w:t xml:space="preserve">Tablica </w:t>
      </w:r>
      <w:r w:rsidR="00A63945">
        <w:fldChar w:fldCharType="begin"/>
      </w:r>
      <w:r w:rsidR="00A63945">
        <w:instrText xml:space="preserve"> SEQ Tablica \* ARABIC </w:instrText>
      </w:r>
      <w:r w:rsidR="00A63945">
        <w:fldChar w:fldCharType="separate"/>
      </w:r>
      <w:r w:rsidR="00A16025">
        <w:rPr>
          <w:noProof/>
        </w:rPr>
        <w:t>21</w:t>
      </w:r>
      <w:r w:rsidR="00A63945">
        <w:fldChar w:fldCharType="end"/>
      </w:r>
      <w:r w:rsidR="00CE061A">
        <w:t xml:space="preserve"> </w:t>
      </w:r>
      <w:r w:rsidR="005D5B7C" w:rsidRPr="00CE061A">
        <w:t>Sumarni pregled mjera prema kategoriji provedbe</w:t>
      </w:r>
      <w:bookmarkEnd w:id="105"/>
    </w:p>
    <w:tbl>
      <w:tblPr>
        <w:tblStyle w:val="GridTable1Light-Accent11"/>
        <w:tblW w:w="0" w:type="auto"/>
        <w:tblLook w:val="04A0" w:firstRow="1" w:lastRow="0" w:firstColumn="1" w:lastColumn="0" w:noHBand="0" w:noVBand="1"/>
      </w:tblPr>
      <w:tblGrid>
        <w:gridCol w:w="5238"/>
        <w:gridCol w:w="1457"/>
        <w:gridCol w:w="2655"/>
      </w:tblGrid>
      <w:tr w:rsidR="00866A27" w:rsidRPr="0051140B" w14:paraId="261BBA5E" w14:textId="77777777" w:rsidTr="00A44134">
        <w:trPr>
          <w:cnfStyle w:val="100000000000" w:firstRow="1" w:lastRow="0" w:firstColumn="0" w:lastColumn="0" w:oddVBand="0" w:evenVBand="0" w:oddHBand="0" w:evenHBand="0" w:firstRowFirstColumn="0" w:firstRowLastColumn="0" w:lastRowFirstColumn="0" w:lastRowLastColumn="0"/>
          <w:trHeight w:val="992"/>
        </w:trPr>
        <w:tc>
          <w:tcPr>
            <w:cnfStyle w:val="001000000000" w:firstRow="0" w:lastRow="0" w:firstColumn="1" w:lastColumn="0" w:oddVBand="0" w:evenVBand="0" w:oddHBand="0" w:evenHBand="0" w:firstRowFirstColumn="0" w:firstRowLastColumn="0" w:lastRowFirstColumn="0" w:lastRowLastColumn="0"/>
            <w:tcW w:w="5238" w:type="dxa"/>
          </w:tcPr>
          <w:p w14:paraId="442AD306" w14:textId="77777777" w:rsidR="00866A27" w:rsidRPr="0051140B" w:rsidRDefault="00866A27" w:rsidP="00CC7E41">
            <w:pPr>
              <w:jc w:val="center"/>
            </w:pPr>
            <w:r w:rsidRPr="0051140B">
              <w:t>Naziv mjere</w:t>
            </w:r>
          </w:p>
        </w:tc>
        <w:tc>
          <w:tcPr>
            <w:tcW w:w="1457" w:type="dxa"/>
          </w:tcPr>
          <w:p w14:paraId="39EE70E9" w14:textId="77777777" w:rsidR="00866A27" w:rsidRPr="0051140B" w:rsidRDefault="00866A27" w:rsidP="00CC7E41">
            <w:pPr>
              <w:jc w:val="center"/>
              <w:cnfStyle w:val="100000000000" w:firstRow="1" w:lastRow="0" w:firstColumn="0" w:lastColumn="0" w:oddVBand="0" w:evenVBand="0" w:oddHBand="0" w:evenHBand="0" w:firstRowFirstColumn="0" w:firstRowLastColumn="0" w:lastRowFirstColumn="0" w:lastRowLastColumn="0"/>
            </w:pPr>
            <w:r w:rsidRPr="0051140B">
              <w:t>Očekivani iznos investicije (kn)</w:t>
            </w:r>
          </w:p>
        </w:tc>
        <w:tc>
          <w:tcPr>
            <w:tcW w:w="2655" w:type="dxa"/>
          </w:tcPr>
          <w:p w14:paraId="0B6E6B6C" w14:textId="77777777" w:rsidR="00866A27" w:rsidRPr="0051140B" w:rsidRDefault="00866A27" w:rsidP="00CC7E41">
            <w:pPr>
              <w:jc w:val="center"/>
              <w:cnfStyle w:val="100000000000" w:firstRow="1" w:lastRow="0" w:firstColumn="0" w:lastColumn="0" w:oddVBand="0" w:evenVBand="0" w:oddHBand="0" w:evenHBand="0" w:firstRowFirstColumn="0" w:firstRowLastColumn="0" w:lastRowFirstColumn="0" w:lastRowLastColumn="0"/>
            </w:pPr>
            <w:r w:rsidRPr="0051140B">
              <w:t>Planirani iznos vlastitog ulaganja (kn)</w:t>
            </w:r>
          </w:p>
        </w:tc>
      </w:tr>
      <w:tr w:rsidR="00866A27" w:rsidRPr="0051140B" w14:paraId="001B3C20" w14:textId="77777777" w:rsidTr="00A44134">
        <w:tc>
          <w:tcPr>
            <w:cnfStyle w:val="001000000000" w:firstRow="0" w:lastRow="0" w:firstColumn="1" w:lastColumn="0" w:oddVBand="0" w:evenVBand="0" w:oddHBand="0" w:evenHBand="0" w:firstRowFirstColumn="0" w:firstRowLastColumn="0" w:lastRowFirstColumn="0" w:lastRowLastColumn="0"/>
            <w:tcW w:w="5238" w:type="dxa"/>
            <w:shd w:val="clear" w:color="auto" w:fill="auto"/>
          </w:tcPr>
          <w:p w14:paraId="10C98177" w14:textId="58797CEB" w:rsidR="00866A27" w:rsidRPr="0051140B" w:rsidRDefault="00866A27" w:rsidP="00CC7E41">
            <w:pPr>
              <w:jc w:val="left"/>
            </w:pPr>
            <w:r w:rsidRPr="0051140B">
              <w:t>Mjere koje obveznik planiranja sufinancira</w:t>
            </w:r>
          </w:p>
        </w:tc>
        <w:tc>
          <w:tcPr>
            <w:tcW w:w="1457" w:type="dxa"/>
            <w:shd w:val="clear" w:color="auto" w:fill="auto"/>
          </w:tcPr>
          <w:p w14:paraId="1D78797D" w14:textId="50E3F985" w:rsidR="00866A27" w:rsidRPr="0051140B" w:rsidRDefault="0093140F" w:rsidP="00CC7E41">
            <w:pPr>
              <w:jc w:val="right"/>
              <w:cnfStyle w:val="000000000000" w:firstRow="0" w:lastRow="0" w:firstColumn="0" w:lastColumn="0" w:oddVBand="0" w:evenVBand="0" w:oddHBand="0" w:evenHBand="0" w:firstRowFirstColumn="0" w:firstRowLastColumn="0" w:lastRowFirstColumn="0" w:lastRowLastColumn="0"/>
            </w:pPr>
            <w:r>
              <w:t>52</w:t>
            </w:r>
            <w:r w:rsidR="00866A27" w:rsidRPr="0051140B">
              <w:t>.000.000</w:t>
            </w:r>
          </w:p>
        </w:tc>
        <w:tc>
          <w:tcPr>
            <w:tcW w:w="2655" w:type="dxa"/>
            <w:shd w:val="clear" w:color="auto" w:fill="auto"/>
          </w:tcPr>
          <w:p w14:paraId="31D98049" w14:textId="6F1F9AF0" w:rsidR="00866A27" w:rsidRPr="0051140B" w:rsidRDefault="0093140F" w:rsidP="00CC7E41">
            <w:pPr>
              <w:jc w:val="right"/>
              <w:cnfStyle w:val="000000000000" w:firstRow="0" w:lastRow="0" w:firstColumn="0" w:lastColumn="0" w:oddVBand="0" w:evenVBand="0" w:oddHBand="0" w:evenHBand="0" w:firstRowFirstColumn="0" w:firstRowLastColumn="0" w:lastRowFirstColumn="0" w:lastRowLastColumn="0"/>
            </w:pPr>
            <w:r>
              <w:t>8</w:t>
            </w:r>
            <w:r w:rsidR="00866A27">
              <w:t>.000.000</w:t>
            </w:r>
          </w:p>
        </w:tc>
      </w:tr>
      <w:tr w:rsidR="00866A27" w:rsidRPr="0051140B" w14:paraId="61CF1704" w14:textId="77777777" w:rsidTr="00A44134">
        <w:tc>
          <w:tcPr>
            <w:cnfStyle w:val="001000000000" w:firstRow="0" w:lastRow="0" w:firstColumn="1" w:lastColumn="0" w:oddVBand="0" w:evenVBand="0" w:oddHBand="0" w:evenHBand="0" w:firstRowFirstColumn="0" w:firstRowLastColumn="0" w:lastRowFirstColumn="0" w:lastRowLastColumn="0"/>
            <w:tcW w:w="5238" w:type="dxa"/>
            <w:shd w:val="clear" w:color="auto" w:fill="auto"/>
          </w:tcPr>
          <w:p w14:paraId="2FDE55AB" w14:textId="0C56D596" w:rsidR="00866A27" w:rsidRPr="0051140B" w:rsidRDefault="00866A27" w:rsidP="00CC7E41">
            <w:pPr>
              <w:jc w:val="left"/>
            </w:pPr>
            <w:r w:rsidRPr="0051140B">
              <w:t>Mjere koje obveznik planiranja provodi samostalno</w:t>
            </w:r>
            <w:r>
              <w:t xml:space="preserve"> / mjere koje obveznik planiranja ugovara</w:t>
            </w:r>
          </w:p>
        </w:tc>
        <w:tc>
          <w:tcPr>
            <w:tcW w:w="1457" w:type="dxa"/>
            <w:shd w:val="clear" w:color="auto" w:fill="auto"/>
          </w:tcPr>
          <w:p w14:paraId="7F8943E1" w14:textId="78024A3F" w:rsidR="00866A27" w:rsidRPr="0051140B" w:rsidRDefault="0093140F" w:rsidP="00CC7E41">
            <w:pPr>
              <w:jc w:val="right"/>
              <w:cnfStyle w:val="000000000000" w:firstRow="0" w:lastRow="0" w:firstColumn="0" w:lastColumn="0" w:oddVBand="0" w:evenVBand="0" w:oddHBand="0" w:evenHBand="0" w:firstRowFirstColumn="0" w:firstRowLastColumn="0" w:lastRowFirstColumn="0" w:lastRowLastColumn="0"/>
              <w:rPr>
                <w:bCs/>
              </w:rPr>
            </w:pPr>
            <w:r>
              <w:rPr>
                <w:bCs/>
              </w:rPr>
              <w:t>1</w:t>
            </w:r>
            <w:r w:rsidR="00B43C73">
              <w:rPr>
                <w:bCs/>
              </w:rPr>
              <w:t>24</w:t>
            </w:r>
            <w:r>
              <w:rPr>
                <w:bCs/>
              </w:rPr>
              <w:t>.839.000</w:t>
            </w:r>
            <w:r w:rsidR="00295672">
              <w:rPr>
                <w:bCs/>
              </w:rPr>
              <w:t>+</w:t>
            </w:r>
          </w:p>
        </w:tc>
        <w:tc>
          <w:tcPr>
            <w:tcW w:w="2655" w:type="dxa"/>
            <w:shd w:val="clear" w:color="auto" w:fill="auto"/>
          </w:tcPr>
          <w:p w14:paraId="4FFE1742" w14:textId="7E1F9009" w:rsidR="00866A27" w:rsidRPr="0051140B" w:rsidRDefault="0093140F" w:rsidP="00CC7E41">
            <w:pPr>
              <w:jc w:val="right"/>
              <w:cnfStyle w:val="000000000000" w:firstRow="0" w:lastRow="0" w:firstColumn="0" w:lastColumn="0" w:oddVBand="0" w:evenVBand="0" w:oddHBand="0" w:evenHBand="0" w:firstRowFirstColumn="0" w:firstRowLastColumn="0" w:lastRowFirstColumn="0" w:lastRowLastColumn="0"/>
              <w:rPr>
                <w:bCs/>
              </w:rPr>
            </w:pPr>
            <w:r>
              <w:rPr>
                <w:bCs/>
              </w:rPr>
              <w:t>4</w:t>
            </w:r>
            <w:r w:rsidR="000B5C48">
              <w:rPr>
                <w:bCs/>
              </w:rPr>
              <w:t>6</w:t>
            </w:r>
            <w:r>
              <w:rPr>
                <w:bCs/>
              </w:rPr>
              <w:t>.</w:t>
            </w:r>
            <w:r w:rsidR="000B5C48">
              <w:rPr>
                <w:bCs/>
              </w:rPr>
              <w:t>901</w:t>
            </w:r>
            <w:r w:rsidR="0042518C">
              <w:rPr>
                <w:bCs/>
              </w:rPr>
              <w:t>.</w:t>
            </w:r>
            <w:r w:rsidR="000B5C48">
              <w:rPr>
                <w:bCs/>
              </w:rPr>
              <w:t>9</w:t>
            </w:r>
            <w:r>
              <w:rPr>
                <w:bCs/>
              </w:rPr>
              <w:t>00</w:t>
            </w:r>
            <w:r w:rsidR="00866A27">
              <w:rPr>
                <w:bCs/>
              </w:rPr>
              <w:t xml:space="preserve"> </w:t>
            </w:r>
            <w:r w:rsidR="00295672">
              <w:rPr>
                <w:bCs/>
              </w:rPr>
              <w:t>–</w:t>
            </w:r>
            <w:r w:rsidR="00866A27" w:rsidRPr="00AC6848">
              <w:rPr>
                <w:bCs/>
              </w:rPr>
              <w:t xml:space="preserve"> </w:t>
            </w:r>
            <w:r w:rsidR="000B5C48">
              <w:rPr>
                <w:bCs/>
              </w:rPr>
              <w:t>70</w:t>
            </w:r>
            <w:r>
              <w:rPr>
                <w:bCs/>
              </w:rPr>
              <w:t>.</w:t>
            </w:r>
            <w:r w:rsidR="000B5C48">
              <w:rPr>
                <w:bCs/>
              </w:rPr>
              <w:t>434</w:t>
            </w:r>
            <w:r>
              <w:rPr>
                <w:bCs/>
              </w:rPr>
              <w:t>.000</w:t>
            </w:r>
            <w:r w:rsidR="00295672">
              <w:rPr>
                <w:bCs/>
              </w:rPr>
              <w:t>+</w:t>
            </w:r>
          </w:p>
        </w:tc>
      </w:tr>
      <w:tr w:rsidR="000B5C48" w:rsidRPr="0051140B" w14:paraId="48EF7778" w14:textId="77777777" w:rsidTr="00A44134">
        <w:tc>
          <w:tcPr>
            <w:cnfStyle w:val="001000000000" w:firstRow="0" w:lastRow="0" w:firstColumn="1" w:lastColumn="0" w:oddVBand="0" w:evenVBand="0" w:oddHBand="0" w:evenHBand="0" w:firstRowFirstColumn="0" w:firstRowLastColumn="0" w:lastRowFirstColumn="0" w:lastRowLastColumn="0"/>
            <w:tcW w:w="5238" w:type="dxa"/>
            <w:shd w:val="clear" w:color="auto" w:fill="F2F2F2" w:themeFill="background1" w:themeFillShade="F2"/>
          </w:tcPr>
          <w:p w14:paraId="60B2DEB3" w14:textId="77777777" w:rsidR="000B5C48" w:rsidRPr="00872950" w:rsidRDefault="000B5C48" w:rsidP="000B5C48">
            <w:pPr>
              <w:jc w:val="center"/>
            </w:pPr>
            <w:r w:rsidRPr="00872950">
              <w:t>Ukupno</w:t>
            </w:r>
          </w:p>
        </w:tc>
        <w:tc>
          <w:tcPr>
            <w:tcW w:w="1457" w:type="dxa"/>
            <w:shd w:val="clear" w:color="auto" w:fill="F2F2F2" w:themeFill="background1" w:themeFillShade="F2"/>
          </w:tcPr>
          <w:p w14:paraId="49166898" w14:textId="5133B66A" w:rsidR="000B5C48" w:rsidRPr="003D3794" w:rsidRDefault="000B5C48" w:rsidP="000B5C48">
            <w:pPr>
              <w:jc w:val="right"/>
              <w:cnfStyle w:val="000000000000" w:firstRow="0" w:lastRow="0" w:firstColumn="0" w:lastColumn="0" w:oddVBand="0" w:evenVBand="0" w:oddHBand="0" w:evenHBand="0" w:firstRowFirstColumn="0" w:firstRowLastColumn="0" w:lastRowFirstColumn="0" w:lastRowLastColumn="0"/>
              <w:rPr>
                <w:b/>
                <w:bCs/>
                <w:highlight w:val="yellow"/>
              </w:rPr>
            </w:pPr>
            <w:r>
              <w:rPr>
                <w:b/>
                <w:bCs/>
              </w:rPr>
              <w:t>176.839.000+</w:t>
            </w:r>
          </w:p>
        </w:tc>
        <w:tc>
          <w:tcPr>
            <w:tcW w:w="2655" w:type="dxa"/>
            <w:shd w:val="clear" w:color="auto" w:fill="F2F2F2" w:themeFill="background1" w:themeFillShade="F2"/>
          </w:tcPr>
          <w:p w14:paraId="7BB77AD0" w14:textId="7E3F4CED" w:rsidR="000B5C48" w:rsidRPr="0051140B" w:rsidRDefault="000B5C48" w:rsidP="000B5C48">
            <w:pPr>
              <w:jc w:val="right"/>
              <w:cnfStyle w:val="000000000000" w:firstRow="0" w:lastRow="0" w:firstColumn="0" w:lastColumn="0" w:oddVBand="0" w:evenVBand="0" w:oddHBand="0" w:evenHBand="0" w:firstRowFirstColumn="0" w:firstRowLastColumn="0" w:lastRowFirstColumn="0" w:lastRowLastColumn="0"/>
              <w:rPr>
                <w:b/>
                <w:bCs/>
              </w:rPr>
            </w:pPr>
            <w:r>
              <w:rPr>
                <w:b/>
                <w:bCs/>
              </w:rPr>
              <w:t>54.901.900 – 78.434.400+</w:t>
            </w:r>
          </w:p>
        </w:tc>
      </w:tr>
    </w:tbl>
    <w:p w14:paraId="1EE4C49D" w14:textId="77777777" w:rsidR="00910831" w:rsidRPr="0051140B" w:rsidRDefault="00910831" w:rsidP="00581E6F"/>
    <w:p w14:paraId="5327358E" w14:textId="77777777" w:rsidR="00234657" w:rsidRDefault="00234657">
      <w:pPr>
        <w:jc w:val="left"/>
        <w:rPr>
          <w:rFonts w:asciiTheme="majorHAnsi" w:eastAsiaTheme="majorEastAsia" w:hAnsiTheme="majorHAnsi" w:cstheme="majorBidi"/>
          <w:color w:val="B01513" w:themeColor="accent1"/>
          <w:sz w:val="28"/>
          <w:szCs w:val="28"/>
        </w:rPr>
      </w:pPr>
      <w:r>
        <w:br w:type="page"/>
      </w:r>
    </w:p>
    <w:p w14:paraId="223E5DB5" w14:textId="3A50D5CE" w:rsidR="00AE541F" w:rsidRPr="0051140B" w:rsidRDefault="00AE541F" w:rsidP="00F50710">
      <w:pPr>
        <w:pStyle w:val="Naslov1"/>
      </w:pPr>
      <w:bookmarkStart w:id="106" w:name="_Toc21089705"/>
      <w:r w:rsidRPr="0051140B">
        <w:t>Način praćenja izvršenja plana i izvještavanja</w:t>
      </w:r>
      <w:bookmarkEnd w:id="106"/>
    </w:p>
    <w:p w14:paraId="4D9DA96B" w14:textId="77777777" w:rsidR="00AE541F" w:rsidRPr="0051140B" w:rsidRDefault="00AE541F" w:rsidP="00F50710"/>
    <w:p w14:paraId="09ECD64A" w14:textId="77777777" w:rsidR="00075D54" w:rsidRPr="00075D54" w:rsidRDefault="00075D54" w:rsidP="00FF0C5D">
      <w:bookmarkStart w:id="107" w:name="_Toc462840835"/>
      <w:bookmarkStart w:id="108" w:name="_Toc420054834"/>
      <w:r w:rsidRPr="00075D54">
        <w:t>Praćenje izvršenja plana te pravodobno izvještavanje o implementiranim mjerama i aktivnostima važan je segment u provedbi mjera energetske učinkovitosti.</w:t>
      </w:r>
    </w:p>
    <w:p w14:paraId="5DE59C96" w14:textId="54815948" w:rsidR="00075D54" w:rsidRPr="00075D54" w:rsidRDefault="00075D54" w:rsidP="00FF0C5D">
      <w:r w:rsidRPr="00075D54">
        <w:t xml:space="preserve">Važnost praćenja ušteda energije prepoznata je i u Zakonu o energetskoj učinkovitosti u kojem se prema članku 22. definira Sustav za praćenje, mjerenje i verifikaciju ušteda energije kao računalni sustav za prikupljanje, obradu i verifikaciju informacija o energetskoj učinkovitosti i ostvarenim uštedama energije (SMIV). Navedeni sustav vodi i održava Nacionalno koordinacijsko tijelo </w:t>
      </w:r>
      <w:r w:rsidR="0039693C">
        <w:t xml:space="preserve">(organizacijska jedinica u sklopu Ministarstva zaštite okoliša i energetike) </w:t>
      </w:r>
      <w:r w:rsidRPr="00075D54">
        <w:t>u skladu s Pravilnikom za praćenje, mjerenje i verifikaciju ušteda energije.</w:t>
      </w:r>
    </w:p>
    <w:p w14:paraId="4CB5202D" w14:textId="77777777" w:rsidR="00075D54" w:rsidRPr="00075D54" w:rsidRDefault="00075D54" w:rsidP="00FF0C5D">
      <w:r w:rsidRPr="00075D54">
        <w:t xml:space="preserve">Istim člankom određena je obaveza odgovornih osoba javnog sektora unositi sve potrebne informacije u Sustav za praćenje, mjerenje i verifikaciju ušteda. </w:t>
      </w:r>
    </w:p>
    <w:p w14:paraId="5BA03796" w14:textId="493A52F3" w:rsidR="00075D54" w:rsidRPr="00075D54" w:rsidRDefault="00075D54" w:rsidP="00FF0C5D">
      <w:r w:rsidRPr="00075D54">
        <w:t xml:space="preserve">Web aplikacija SMIV koristi Metodologiju </w:t>
      </w:r>
      <w:r w:rsidR="00B42F38">
        <w:t>"</w:t>
      </w:r>
      <w:r w:rsidRPr="00075D54">
        <w:t>odozdo prema gore</w:t>
      </w:r>
      <w:r w:rsidR="00B42F38">
        <w:t>"</w:t>
      </w:r>
      <w:r w:rsidRPr="00075D54">
        <w:t xml:space="preserve"> (engl. Bottom-up) koja je opisana u Pravilniku o metodologiji za praćenje, mjerenje i verifikaciju ušteda energije u neposrednoj potrošnji (</w:t>
      </w:r>
      <w:r w:rsidR="00B42F38">
        <w:t>"</w:t>
      </w:r>
      <w:r w:rsidRPr="00075D54">
        <w:t>Narodne novine</w:t>
      </w:r>
      <w:r w:rsidR="00B42F38">
        <w:t>"</w:t>
      </w:r>
      <w:r w:rsidRPr="00075D54">
        <w:t xml:space="preserve"> broj 77/12.), a mjere energetske učinkovitosti se prate i verificiraju u četiri sektora neposredne potrošnje (sektor kućanstva, industrije, usluga i transporta). U registar planova pohranjuju se ciljevi i planirane mjere energetske učinkovitosti gradova, županija i općina, a registar provedenih mjera podrazumijeva pohranjivanje podataka o uštedama energije (kWh), smanjenju emisije (tCO</w:t>
      </w:r>
      <w:r w:rsidRPr="00075D54">
        <w:rPr>
          <w:vertAlign w:val="subscript"/>
        </w:rPr>
        <w:t>2</w:t>
      </w:r>
      <w:r w:rsidRPr="00075D54">
        <w:t xml:space="preserve">) i o troškovima provedbe mjera (kn). </w:t>
      </w:r>
    </w:p>
    <w:p w14:paraId="2C815C25" w14:textId="22407318" w:rsidR="00075D54" w:rsidRPr="00075D54" w:rsidRDefault="00075D54" w:rsidP="00FF0C5D">
      <w:r w:rsidRPr="00075D54">
        <w:t>Web aplikacija sustava ima za cilj uspostaviti sustav za praćenje, mjerenje i verifikaciju uštedama kojim će se omogućiti kontinuirano ocjenjivanje uspješnosti politika energetske učinkovitosti te ispunjenje zadanih ciljeva.</w:t>
      </w:r>
    </w:p>
    <w:p w14:paraId="79B8CB6F" w14:textId="77777777" w:rsidR="00075D54" w:rsidRPr="00075D54" w:rsidRDefault="00075D54" w:rsidP="00FF0C5D">
      <w:r w:rsidRPr="00075D54">
        <w:t xml:space="preserve">Za kvalitetnu analizu provedenih mjera i ostvarenih ušteda potrebna je dobra komunikacija i koordinacija svih jedinica lokalne samouprave koje provode mjere energetske učinkovitosti kako bi se dobila cjelovita slika provedenih projekata i natječaja. </w:t>
      </w:r>
    </w:p>
    <w:p w14:paraId="416152EA" w14:textId="77777777" w:rsidR="00075D54" w:rsidRPr="00075D54" w:rsidRDefault="00075D54" w:rsidP="00FF0C5D">
      <w:r w:rsidRPr="00075D54">
        <w:t xml:space="preserve">Konzistentna i redovita primjena i korištenje SMIV aplikacija trebala bi olakšati navedene analize te doprinijeti cjelovitosti analize ušteda na području Županije. </w:t>
      </w:r>
    </w:p>
    <w:p w14:paraId="4DB6C2EF" w14:textId="77777777" w:rsidR="00075D54" w:rsidRPr="00075D54" w:rsidRDefault="00075D54" w:rsidP="00FF0C5D">
      <w:r w:rsidRPr="00075D54">
        <w:t xml:space="preserve">Praćenje provedbe aktivnosti i mjera propisanih ovim planom energetske učinkovitosti, odnosno postignutih ušteda, obavljat će odgovorna osoba imenovana od strane Osječko-baranjske županije kroz sustav SMIV. </w:t>
      </w:r>
    </w:p>
    <w:p w14:paraId="34793E58" w14:textId="77777777" w:rsidR="00234657" w:rsidRDefault="00234657">
      <w:pPr>
        <w:jc w:val="left"/>
        <w:rPr>
          <w:rFonts w:asciiTheme="majorHAnsi" w:eastAsiaTheme="majorEastAsia" w:hAnsiTheme="majorHAnsi" w:cstheme="majorBidi"/>
          <w:color w:val="B01513" w:themeColor="accent1"/>
          <w:sz w:val="28"/>
          <w:szCs w:val="28"/>
        </w:rPr>
      </w:pPr>
      <w:r>
        <w:br w:type="page"/>
      </w:r>
    </w:p>
    <w:p w14:paraId="2A5992F5" w14:textId="77777777" w:rsidR="00BB616E" w:rsidRPr="0051140B" w:rsidRDefault="00BB616E" w:rsidP="00BB616E">
      <w:pPr>
        <w:pStyle w:val="Naslov1"/>
      </w:pPr>
      <w:bookmarkStart w:id="109" w:name="_Toc21089706"/>
      <w:r w:rsidRPr="0051140B">
        <w:t>Izvori financiranja i financijski mehanizmi za provedbu mjera</w:t>
      </w:r>
      <w:bookmarkEnd w:id="107"/>
      <w:bookmarkEnd w:id="109"/>
    </w:p>
    <w:p w14:paraId="49678470" w14:textId="06CF5DE3" w:rsidR="00BB616E" w:rsidRDefault="00BB616E" w:rsidP="00BB616E"/>
    <w:p w14:paraId="10B0333E" w14:textId="77777777" w:rsidR="00310C2A" w:rsidRDefault="00310C2A" w:rsidP="00310C2A">
      <w:pPr>
        <w:rPr>
          <w:szCs w:val="22"/>
        </w:rPr>
      </w:pPr>
      <w:r>
        <w:rPr>
          <w:szCs w:val="22"/>
        </w:rPr>
        <w:t>Provedba mjera za povećanje energetske učinkovitosti i smanjenje emisija CO</w:t>
      </w:r>
      <w:r>
        <w:rPr>
          <w:szCs w:val="22"/>
          <w:vertAlign w:val="subscript"/>
        </w:rPr>
        <w:t>2</w:t>
      </w:r>
      <w:r>
        <w:rPr>
          <w:szCs w:val="22"/>
        </w:rPr>
        <w:t xml:space="preserve"> iziskuje značajna financijska ulaganja. Budući da su Hrvatskoj otvorene mogućnosti za povlačenje sredstava iz</w:t>
      </w:r>
      <w:r w:rsidRPr="006E4EEA">
        <w:rPr>
          <w:szCs w:val="22"/>
        </w:rPr>
        <w:t xml:space="preserve"> </w:t>
      </w:r>
      <w:r>
        <w:rPr>
          <w:szCs w:val="22"/>
        </w:rPr>
        <w:t>europskih strukturnih i investicijskih (ESI) fondova, potrebno je planirati što veće korištenje ovih izvora. Pri tome treba istaknuti da trenutno programsko razdoblje traje do 2020. godine, a novo programsko razdoblje korištenja ESI fondova biti će od 2021. do 2027. godine.</w:t>
      </w:r>
      <w:r w:rsidRPr="00DE2B78">
        <w:rPr>
          <w:szCs w:val="22"/>
        </w:rPr>
        <w:t xml:space="preserve"> </w:t>
      </w:r>
      <w:r>
        <w:rPr>
          <w:szCs w:val="22"/>
        </w:rPr>
        <w:t>Prioriteti i uvjeti financiranja u novom financijskom razdoblju nisu poznati pa će njihovo korištenje uvelike ovisiti o novim pravilima. Osim ESI fondova, na raspolaganju su i drugi izvori odnosno modeli financiranja, kao što su ESCO model, revolving fondovi, javno-privatno partnerstvo, koji mogu značajno doprinijeti oživljavanju investicijskih aktivnosti, a u ovom se trenutku još uvijek ne koriste u značajnoj mjeri.</w:t>
      </w:r>
    </w:p>
    <w:p w14:paraId="52AA823A" w14:textId="77777777" w:rsidR="00310C2A" w:rsidRDefault="00310C2A" w:rsidP="00310C2A"/>
    <w:p w14:paraId="7252C774" w14:textId="77777777" w:rsidR="00310C2A" w:rsidRDefault="00310C2A" w:rsidP="00310C2A">
      <w:pPr>
        <w:pStyle w:val="Naslov2"/>
        <w:ind w:left="718"/>
      </w:pPr>
      <w:bookmarkStart w:id="110" w:name="_Toc5699062"/>
      <w:bookmarkStart w:id="111" w:name="_Toc14540708"/>
      <w:bookmarkStart w:id="112" w:name="_Toc21089707"/>
      <w:r>
        <w:t>Lokalni/regionalni izvori financiranja</w:t>
      </w:r>
      <w:bookmarkEnd w:id="110"/>
      <w:bookmarkEnd w:id="111"/>
      <w:bookmarkEnd w:id="112"/>
    </w:p>
    <w:p w14:paraId="6CBAABEB" w14:textId="77777777" w:rsidR="00310C2A" w:rsidRDefault="00310C2A" w:rsidP="00310C2A"/>
    <w:p w14:paraId="50623D19" w14:textId="3EDBBFF0" w:rsidR="00310C2A" w:rsidRDefault="00310C2A" w:rsidP="00310C2A">
      <w:r w:rsidRPr="006E4EEA">
        <w:rPr>
          <w:b/>
        </w:rPr>
        <w:t xml:space="preserve">Proračun </w:t>
      </w:r>
      <w:r w:rsidR="000F3F05">
        <w:rPr>
          <w:b/>
        </w:rPr>
        <w:t>Osječko-baranjske županije</w:t>
      </w:r>
      <w:r w:rsidR="00B42F38">
        <w:t xml:space="preserve"> -</w:t>
      </w:r>
      <w:r>
        <w:t xml:space="preserve"> Sredstva iz </w:t>
      </w:r>
      <w:r w:rsidR="00CE6239">
        <w:t>županijskog</w:t>
      </w:r>
      <w:r>
        <w:t xml:space="preserve"> proračuna koriste se u provedbi mjera </w:t>
      </w:r>
      <w:r w:rsidR="00CE6239">
        <w:t>Akcijskog plana</w:t>
      </w:r>
      <w:r>
        <w:t>.</w:t>
      </w:r>
    </w:p>
    <w:p w14:paraId="0E204A57" w14:textId="0660B237" w:rsidR="00310C2A" w:rsidRDefault="00310C2A" w:rsidP="00310C2A">
      <w:r w:rsidRPr="006E4EEA">
        <w:rPr>
          <w:b/>
        </w:rPr>
        <w:t>Javno-privatno partnerstvo (JPP)</w:t>
      </w:r>
      <w:r w:rsidR="00B42F38">
        <w:t xml:space="preserve"> -</w:t>
      </w:r>
      <w:r>
        <w:t xml:space="preserve"> JPP je model suradnje između javnog i privatnog sektora na području planiranja, proizvodnje, pružanja usluga, financiranja, poslovanja ili naplate javnih poslova. Javni sektor se tom prilikom javlja kao proizvođač i ponuđač takve suradnje, a privatni sektor kao partner koji potražuje takvu suradnju ukoliko može ostvariti poslovni interes i koji je dužan kvalitetno izvršavati ugovorno dobivene i definirane poslove. JPP projekti male vrijednosti mogu se izvrsno koristiti za projekte energetske obnove javnih zgrada, izgradnju nove infrastrukture i/ili za obnovu sustava javne rasvjete. </w:t>
      </w:r>
    </w:p>
    <w:p w14:paraId="09B40A47" w14:textId="77777777" w:rsidR="00310C2A" w:rsidRDefault="00310C2A" w:rsidP="00310C2A"/>
    <w:p w14:paraId="5AFAFB11" w14:textId="77777777" w:rsidR="00310C2A" w:rsidRDefault="00310C2A" w:rsidP="00310C2A">
      <w:pPr>
        <w:pStyle w:val="Naslov2"/>
        <w:ind w:left="718"/>
      </w:pPr>
      <w:bookmarkStart w:id="113" w:name="_Toc5699063"/>
      <w:bookmarkStart w:id="114" w:name="_Toc14540709"/>
      <w:bookmarkStart w:id="115" w:name="_Toc21089708"/>
      <w:r>
        <w:t>Nacionalni izvori financiranja</w:t>
      </w:r>
      <w:bookmarkEnd w:id="113"/>
      <w:bookmarkEnd w:id="114"/>
      <w:bookmarkEnd w:id="115"/>
    </w:p>
    <w:p w14:paraId="697E9AA2" w14:textId="77777777" w:rsidR="00310C2A" w:rsidRDefault="00310C2A" w:rsidP="00310C2A"/>
    <w:p w14:paraId="38FF226D" w14:textId="51C08933" w:rsidR="00310C2A" w:rsidRDefault="00310C2A" w:rsidP="00310C2A">
      <w:r w:rsidRPr="003745E1">
        <w:rPr>
          <w:b/>
        </w:rPr>
        <w:t>Fond za zaštitu okoliša i energetsku učinkovitost (FZOEU)</w:t>
      </w:r>
      <w:r>
        <w:t xml:space="preserve"> – FZOEU (u daljnjem tekstu: Fond) je nacionalni izvanproračunski fond osnovan s ciljem financijskog podupiranja projekata iz područja zaštite okoliša i energetike. Sredstva za financiranje aktivnosti Fonda osiguravaju se iz namjenskih prihoda od onečišćivača okoliša. Dodjela sredstava vrši se na temelju provedenih javnih natječaja. Korisnici sredstava Fonda mogu biti jedinice lokalne i područne (regionalne) samouprave te pravne i fizičke osobe. S obzirom na dostupnost ESI fondova za sufinanciranje projekata energetske obnove zgrada, industrijskih postrojenja i javne rasvjete, Fond u razdoblju od 2016. godine do sada ne osigurava sufinanciranje u ovim područjima. No, značajni su programi sufinanciranja Fonda u području čistog transporta, pogotovo nabave vozila na električni pogon. Buduće djelovanje Fonda snažno će ovisiti o prioritetima sljedećeg programskog razdoblja 2021.</w:t>
      </w:r>
      <w:r w:rsidR="00B42F38">
        <w:t xml:space="preserve"> </w:t>
      </w:r>
      <w:r>
        <w:t>-</w:t>
      </w:r>
      <w:r w:rsidR="00B42F38">
        <w:t xml:space="preserve"> </w:t>
      </w:r>
      <w:r>
        <w:t xml:space="preserve">2027. za korištenje ESI fondova. </w:t>
      </w:r>
    </w:p>
    <w:p w14:paraId="2ED886D1" w14:textId="075ACCCB" w:rsidR="00310C2A" w:rsidRDefault="00310C2A" w:rsidP="00310C2A">
      <w:r w:rsidRPr="003164C0">
        <w:rPr>
          <w:b/>
        </w:rPr>
        <w:t>Hrvatska banka za obnovu i razvitak (HBOR)</w:t>
      </w:r>
      <w:r w:rsidR="00B42F38">
        <w:t xml:space="preserve"> -</w:t>
      </w:r>
      <w:r>
        <w:t xml:space="preserve"> HBOR je državna razvojna i izvozna banka koja je uspostavila sljedeća tri programa za potporu projektima iz sektora energetike:</w:t>
      </w:r>
    </w:p>
    <w:p w14:paraId="43B8C3E3" w14:textId="094F0E84" w:rsidR="00310C2A" w:rsidRDefault="00310C2A" w:rsidP="00FF0C5D">
      <w:pPr>
        <w:pStyle w:val="Odlomakpopisa"/>
        <w:numPr>
          <w:ilvl w:val="0"/>
          <w:numId w:val="7"/>
        </w:numPr>
      </w:pPr>
      <w:r w:rsidRPr="00F71687">
        <w:t>ESIF Krediti za energetsku učinkovitost u zgradama javnog sektora</w:t>
      </w:r>
      <w:r>
        <w:t xml:space="preserve"> - kreditom se financiraju troškovi provedbe projekata odobrenih u okviru Poziva</w:t>
      </w:r>
      <w:r w:rsidRPr="0079189A">
        <w:t xml:space="preserve"> </w:t>
      </w:r>
      <w:r>
        <w:t xml:space="preserve">na dostavu projektnih prijedloga u okviru Specifičnog </w:t>
      </w:r>
      <w:r w:rsidR="00B42F38">
        <w:t>cilja 4c1 Operativnog programa "</w:t>
      </w:r>
      <w:r>
        <w:t>Konku</w:t>
      </w:r>
      <w:r w:rsidR="00A676AD">
        <w:t>rentnost i kohezija 2014. - 2020." - "</w:t>
      </w:r>
      <w:r>
        <w:t>Smanjenje potrošnje ene</w:t>
      </w:r>
      <w:r w:rsidR="00A676AD">
        <w:t>rgije u zgradama javnog sektora"</w:t>
      </w:r>
      <w:r>
        <w:t>;</w:t>
      </w:r>
    </w:p>
    <w:p w14:paraId="223FABA4" w14:textId="4AA16BF9" w:rsidR="00310C2A" w:rsidRDefault="00A676AD" w:rsidP="00FF0C5D">
      <w:pPr>
        <w:pStyle w:val="Odlomakpopisa"/>
        <w:numPr>
          <w:ilvl w:val="0"/>
          <w:numId w:val="7"/>
        </w:numPr>
      </w:pPr>
      <w:r>
        <w:t>ESIF Krediti za javnu rasvjetu -</w:t>
      </w:r>
      <w:r w:rsidR="00310C2A">
        <w:t xml:space="preserve"> kreditom se jedinicama lokalne i područne (regionalne) samouprave financiraju troškovi provedbe projekata energetske obnove javne rasvjete;</w:t>
      </w:r>
    </w:p>
    <w:p w14:paraId="7FA873B0" w14:textId="77777777" w:rsidR="00310C2A" w:rsidRDefault="00310C2A" w:rsidP="00FF0C5D">
      <w:pPr>
        <w:pStyle w:val="Odlomakpopisa"/>
        <w:numPr>
          <w:ilvl w:val="0"/>
          <w:numId w:val="7"/>
        </w:numPr>
      </w:pPr>
      <w:r>
        <w:t xml:space="preserve">Program kreditiranja projekata zaštite okoliša, energetske učinkovitosti i obnovljivih izvora energije, namijenjen za financiranje </w:t>
      </w:r>
      <w:r w:rsidRPr="00A5110B">
        <w:t>projekata kojima se zaštićuje okoliš, postiže energetska učinkovitost te uvode obnovljivi izvori energije</w:t>
      </w:r>
      <w:r>
        <w:t>.</w:t>
      </w:r>
    </w:p>
    <w:p w14:paraId="7C6B2138" w14:textId="04CAB736" w:rsidR="00310C2A" w:rsidRDefault="00310C2A" w:rsidP="00310C2A">
      <w:pPr>
        <w:rPr>
          <w:szCs w:val="22"/>
        </w:rPr>
      </w:pPr>
      <w:r w:rsidRPr="003164C0">
        <w:rPr>
          <w:b/>
        </w:rPr>
        <w:t>ESCO/EPC</w:t>
      </w:r>
      <w:r w:rsidRPr="002A1EEB">
        <w:t xml:space="preserve"> – ESCO </w:t>
      </w:r>
      <w:r>
        <w:t>(</w:t>
      </w:r>
      <w:r w:rsidRPr="002A1EEB">
        <w:t>Energy Service Company</w:t>
      </w:r>
      <w:r>
        <w:t xml:space="preserve"> /</w:t>
      </w:r>
      <w:r w:rsidRPr="002A1EEB">
        <w:t xml:space="preserve"> Energy Performance Contracting</w:t>
      </w:r>
      <w:r>
        <w:t xml:space="preserve">) </w:t>
      </w:r>
      <w:r w:rsidRPr="002A1EEB">
        <w:t>predstavlja generičko ime koncepta na tržištu usluga na području energetike koje obuhvaća razvoj, izvedbu i financiranje projekata s ciljem poboljšanja energetske učinkovitosti i smanjenja troškova za pogon i održavanje. Cilj svakog projekta je smanjenje troškova za energiju i održavanje ugradnjom nove učinkovitije opreme i optimiziranjem energetskih sustava, čime se osigurava otplata investicije kroz ostvarene uštede u razdoblju od nekoliko godina ovisno o klijentu i</w:t>
      </w:r>
      <w:r>
        <w:t xml:space="preserve"> </w:t>
      </w:r>
      <w:r>
        <w:rPr>
          <w:szCs w:val="22"/>
        </w:rPr>
        <w:t xml:space="preserve">projektu. Korisnici ESCO usluge mogu biti privatna i javna poduzeća, ustanove i jedinice lokalne samouprave. Ugovaranje energetske usluge regulirano je </w:t>
      </w:r>
      <w:r w:rsidRPr="00441CA4">
        <w:rPr>
          <w:szCs w:val="22"/>
        </w:rPr>
        <w:t>Uredb</w:t>
      </w:r>
      <w:r>
        <w:rPr>
          <w:szCs w:val="22"/>
        </w:rPr>
        <w:t>om</w:t>
      </w:r>
      <w:r w:rsidRPr="00441CA4">
        <w:rPr>
          <w:szCs w:val="22"/>
        </w:rPr>
        <w:t xml:space="preserve"> o ugovaranju i provedbi energetske usluge u javnom sektoru</w:t>
      </w:r>
      <w:r>
        <w:rPr>
          <w:szCs w:val="22"/>
        </w:rPr>
        <w:t xml:space="preserve"> </w:t>
      </w:r>
      <w:r w:rsidRPr="0013370A">
        <w:rPr>
          <w:szCs w:val="22"/>
        </w:rPr>
        <w:t>(</w:t>
      </w:r>
      <w:r w:rsidR="00A676AD">
        <w:rPr>
          <w:szCs w:val="22"/>
        </w:rPr>
        <w:t>"</w:t>
      </w:r>
      <w:r w:rsidRPr="0013370A">
        <w:rPr>
          <w:szCs w:val="22"/>
        </w:rPr>
        <w:t>Narodne novine</w:t>
      </w:r>
      <w:r w:rsidR="00A676AD">
        <w:rPr>
          <w:szCs w:val="22"/>
        </w:rPr>
        <w:t>"</w:t>
      </w:r>
      <w:r w:rsidRPr="0013370A">
        <w:rPr>
          <w:szCs w:val="22"/>
        </w:rPr>
        <w:t xml:space="preserve"> br</w:t>
      </w:r>
      <w:r w:rsidR="00A676AD">
        <w:rPr>
          <w:szCs w:val="22"/>
        </w:rPr>
        <w:t>oj</w:t>
      </w:r>
      <w:r w:rsidRPr="00441CA4">
        <w:rPr>
          <w:szCs w:val="22"/>
        </w:rPr>
        <w:t xml:space="preserve"> 11/15</w:t>
      </w:r>
      <w:r w:rsidR="00A676AD">
        <w:rPr>
          <w:szCs w:val="22"/>
        </w:rPr>
        <w:t>.</w:t>
      </w:r>
      <w:r>
        <w:rPr>
          <w:szCs w:val="22"/>
        </w:rPr>
        <w:t>). Na temelju Programa energetske obnove javnih zgrada za razdoblje 2014. i 2015. te 2016.</w:t>
      </w:r>
      <w:r w:rsidR="00A676AD">
        <w:rPr>
          <w:szCs w:val="22"/>
        </w:rPr>
        <w:t xml:space="preserve"> </w:t>
      </w:r>
      <w:r>
        <w:rPr>
          <w:szCs w:val="22"/>
        </w:rPr>
        <w:t>-</w:t>
      </w:r>
      <w:r w:rsidR="00A676AD">
        <w:rPr>
          <w:szCs w:val="22"/>
        </w:rPr>
        <w:t xml:space="preserve"> </w:t>
      </w:r>
      <w:r>
        <w:rPr>
          <w:szCs w:val="22"/>
        </w:rPr>
        <w:t xml:space="preserve">2020. godine, </w:t>
      </w:r>
      <w:r w:rsidRPr="000F1ADA">
        <w:rPr>
          <w:szCs w:val="22"/>
        </w:rPr>
        <w:t>Agencija za pravni promet i posredovanje nekretninama</w:t>
      </w:r>
      <w:r w:rsidRPr="000F1ADA" w:rsidDel="000F1ADA">
        <w:rPr>
          <w:szCs w:val="22"/>
        </w:rPr>
        <w:t xml:space="preserve"> </w:t>
      </w:r>
      <w:r>
        <w:rPr>
          <w:szCs w:val="22"/>
        </w:rPr>
        <w:t xml:space="preserve">(APN) uz sufinanciranje iz Fonda provodi ovakve projekte u javnim zgradama. </w:t>
      </w:r>
    </w:p>
    <w:p w14:paraId="34E64BF8" w14:textId="77777777" w:rsidR="00310C2A" w:rsidRDefault="00310C2A" w:rsidP="00310C2A">
      <w:pPr>
        <w:rPr>
          <w:szCs w:val="22"/>
        </w:rPr>
      </w:pPr>
    </w:p>
    <w:p w14:paraId="01FD2EDB" w14:textId="77777777" w:rsidR="00310C2A" w:rsidRDefault="00310C2A" w:rsidP="00310C2A">
      <w:pPr>
        <w:pStyle w:val="Naslov2"/>
        <w:ind w:left="718"/>
      </w:pPr>
      <w:bookmarkStart w:id="116" w:name="_Toc5699064"/>
      <w:bookmarkStart w:id="117" w:name="_Toc14540710"/>
      <w:bookmarkStart w:id="118" w:name="_Toc21089709"/>
      <w:r>
        <w:t>Europski izvori financiranja</w:t>
      </w:r>
      <w:bookmarkEnd w:id="116"/>
      <w:bookmarkEnd w:id="117"/>
      <w:bookmarkEnd w:id="118"/>
    </w:p>
    <w:p w14:paraId="68FB3F27" w14:textId="77777777" w:rsidR="00310C2A" w:rsidRDefault="00310C2A" w:rsidP="00310C2A"/>
    <w:p w14:paraId="09B2B2D6" w14:textId="77777777" w:rsidR="00310C2A" w:rsidRPr="00C209E5" w:rsidRDefault="00310C2A" w:rsidP="00310C2A">
      <w:pPr>
        <w:pStyle w:val="Naslov3"/>
        <w:ind w:hanging="153"/>
        <w:rPr>
          <w:sz w:val="24"/>
        </w:rPr>
      </w:pPr>
      <w:r w:rsidRPr="00C209E5">
        <w:rPr>
          <w:sz w:val="24"/>
        </w:rPr>
        <w:t>Fondovi, financijske institucije i instrumenti potpore</w:t>
      </w:r>
    </w:p>
    <w:p w14:paraId="278362EE" w14:textId="77777777" w:rsidR="00310C2A" w:rsidRDefault="00310C2A" w:rsidP="00310C2A">
      <w:pPr>
        <w:rPr>
          <w:b/>
        </w:rPr>
      </w:pPr>
    </w:p>
    <w:p w14:paraId="76771E39" w14:textId="77777777" w:rsidR="00310C2A" w:rsidRDefault="00310C2A" w:rsidP="00310C2A">
      <w:pPr>
        <w:rPr>
          <w:b/>
        </w:rPr>
      </w:pPr>
      <w:r w:rsidRPr="004D0217">
        <w:rPr>
          <w:b/>
        </w:rPr>
        <w:t>Europski strukturni i investicijski fondovi</w:t>
      </w:r>
    </w:p>
    <w:p w14:paraId="52CF61C6" w14:textId="371578A9" w:rsidR="00310C2A" w:rsidRDefault="00310C2A" w:rsidP="00310C2A">
      <w:r w:rsidRPr="00EE55BB">
        <w:t>Kohezijski fond (CF), Europski socijalni fond (ESD) i Europski fond za regionalni razvoj (ERDF)</w:t>
      </w:r>
      <w:r>
        <w:t xml:space="preserve"> </w:t>
      </w:r>
      <w:r w:rsidRPr="00EE55BB">
        <w:t>instrumenti su Kohezijske politike, dok su Europski fond za pomorstvo i ribarstvo EMFF za 2014.</w:t>
      </w:r>
      <w:r w:rsidR="00A676AD">
        <w:t xml:space="preserve"> </w:t>
      </w:r>
      <w:r w:rsidR="00DD39F9">
        <w:t>-</w:t>
      </w:r>
      <w:r w:rsidR="00A676AD">
        <w:t xml:space="preserve"> </w:t>
      </w:r>
      <w:r w:rsidRPr="00EE55BB">
        <w:t>2020. (odnosno Eu</w:t>
      </w:r>
      <w:r w:rsidR="00DD39F9">
        <w:t>ropski fond za ribarstvo 2007. -</w:t>
      </w:r>
      <w:r w:rsidRPr="00EE55BB">
        <w:t xml:space="preserve"> 2013. ) te Europski poljoprivredni fond za</w:t>
      </w:r>
      <w:r>
        <w:t xml:space="preserve"> </w:t>
      </w:r>
      <w:r w:rsidRPr="00EE55BB">
        <w:t>ruralni razvoj (EAFRD), instrumenti europske poljoprivredne i ribarske politike. Navedeni</w:t>
      </w:r>
      <w:r>
        <w:t xml:space="preserve"> </w:t>
      </w:r>
      <w:r w:rsidRPr="00EE55BB">
        <w:t>fondovi zajednički se nazivaju Europski strukturni i investicijski fondovi koji su dostupni putem</w:t>
      </w:r>
      <w:r>
        <w:t xml:space="preserve"> </w:t>
      </w:r>
      <w:r w:rsidRPr="00EE55BB">
        <w:t>natječaja.</w:t>
      </w:r>
      <w:r>
        <w:t xml:space="preserve"> </w:t>
      </w:r>
      <w:r w:rsidRPr="00EE55BB">
        <w:t>Strukturni i investicijski fondovi Europske unije namijenjeni su provedbi kohezijske politike EU,</w:t>
      </w:r>
      <w:r>
        <w:t xml:space="preserve"> </w:t>
      </w:r>
      <w:r w:rsidRPr="00EE55BB">
        <w:t>odnosno njenom ujednačenom razvitku.</w:t>
      </w:r>
    </w:p>
    <w:p w14:paraId="78E6C683" w14:textId="77777777" w:rsidR="00310C2A" w:rsidRDefault="00310C2A" w:rsidP="00310C2A">
      <w:r>
        <w:t>U nastavku su opisani ERDF i CF jer su relevantni za financiranje i provedbu projekata energetske učinkovitosti i obnovljivih izvora energije.</w:t>
      </w:r>
    </w:p>
    <w:p w14:paraId="485A8AC6" w14:textId="09685B37" w:rsidR="00310C2A" w:rsidRDefault="00310C2A" w:rsidP="00310C2A">
      <w:r w:rsidRPr="00EE55BB">
        <w:rPr>
          <w:b/>
        </w:rPr>
        <w:t>Europski fond za regionalni razvoj (ERDF)</w:t>
      </w:r>
      <w:r w:rsidR="00A676AD">
        <w:t xml:space="preserve"> -</w:t>
      </w:r>
      <w:r>
        <w:t xml:space="preserve"> ERDF služi smanjivanju razlika u razvoju pojedinih zemljopisnih područja ili između određenih socijalnih grupa. Sredstva ovog fonda koriste istraživački centri, lokalne i regionalne vlasti, škole, korporacije, trening centri, državna uprava, mala i srednja poduzeća, sveučilišta i udruge. Osim za njih, sredstva su dostupna i za javna tijela, neke organizacije privatnog sektora (osobito mala i srednja poduzeća), nevladine organizacije te volonterske organizacije. Intervencije koje je moguće financirati iz ovog regionalnog fonda su:</w:t>
      </w:r>
    </w:p>
    <w:p w14:paraId="548A9915" w14:textId="77777777" w:rsidR="00310C2A" w:rsidRDefault="00310C2A" w:rsidP="00FF0C5D">
      <w:pPr>
        <w:pStyle w:val="Odlomakpopisa"/>
        <w:numPr>
          <w:ilvl w:val="0"/>
          <w:numId w:val="8"/>
        </w:numPr>
      </w:pPr>
      <w:r>
        <w:t>Produktivna ulaganja koja pridonose stvaranju i očuvanju održivih radnih mjesta, kroz izravne potpore za ulaganja u mala i srednja poduzeća</w:t>
      </w:r>
    </w:p>
    <w:p w14:paraId="641F9B96" w14:textId="77777777" w:rsidR="00310C2A" w:rsidRDefault="00310C2A" w:rsidP="00FF0C5D">
      <w:pPr>
        <w:pStyle w:val="Odlomakpopisa"/>
        <w:numPr>
          <w:ilvl w:val="0"/>
          <w:numId w:val="8"/>
        </w:numPr>
      </w:pPr>
      <w:r>
        <w:t>Ulaganja u infrastrukturu pružanja osnovnih usluga građanima u području energetike, okoliša, prometa te informacijskih i komunikacijskih tehnologija</w:t>
      </w:r>
    </w:p>
    <w:p w14:paraId="2BA0A4FB" w14:textId="77777777" w:rsidR="00310C2A" w:rsidRDefault="00310C2A" w:rsidP="00FF0C5D">
      <w:pPr>
        <w:pStyle w:val="Odlomakpopisa"/>
        <w:numPr>
          <w:ilvl w:val="0"/>
          <w:numId w:val="8"/>
        </w:numPr>
      </w:pPr>
      <w:r>
        <w:t>Ulaganja u socijalnu, zdravstvenu i obrazovnu infrastrukturu</w:t>
      </w:r>
    </w:p>
    <w:p w14:paraId="4CE602B5" w14:textId="77777777" w:rsidR="00310C2A" w:rsidRPr="00796EE3" w:rsidRDefault="00310C2A" w:rsidP="00FF0C5D">
      <w:pPr>
        <w:pStyle w:val="Odlomakpopisa"/>
        <w:numPr>
          <w:ilvl w:val="0"/>
          <w:numId w:val="8"/>
        </w:numPr>
        <w:rPr>
          <w:b/>
        </w:rPr>
      </w:pPr>
      <w:r>
        <w:t>Razvoj unutarnjeg potencijala podržavanjem lokalnih i regionalnih razvoja i istraživanja te inovacija</w:t>
      </w:r>
    </w:p>
    <w:p w14:paraId="2F02A535" w14:textId="77777777" w:rsidR="00310C2A" w:rsidRPr="00796EE3" w:rsidRDefault="00310C2A" w:rsidP="00FF0C5D">
      <w:pPr>
        <w:pStyle w:val="Odlomakpopisa"/>
        <w:numPr>
          <w:ilvl w:val="0"/>
          <w:numId w:val="8"/>
        </w:numPr>
        <w:rPr>
          <w:b/>
        </w:rPr>
      </w:pPr>
      <w:r>
        <w:t>Tehnička pomoć</w:t>
      </w:r>
    </w:p>
    <w:p w14:paraId="1388B8B9" w14:textId="62E07EEE" w:rsidR="00310C2A" w:rsidRDefault="00310C2A" w:rsidP="00310C2A">
      <w:r w:rsidRPr="006E581A">
        <w:rPr>
          <w:b/>
        </w:rPr>
        <w:t>Kohezijski fond (CF)</w:t>
      </w:r>
      <w:r w:rsidR="00A676AD">
        <w:t xml:space="preserve"> -</w:t>
      </w:r>
      <w:r>
        <w:t xml:space="preserve"> CF financira projekte kojima se unapređuje okoliš i razvija prometna infrastruktura određena kao sastavni dio Trans-europske prometne mreže. Na sufinanciranje proj</w:t>
      </w:r>
      <w:r w:rsidR="00A676AD">
        <w:t>ekata u iznosu od najviše 80 - 85</w:t>
      </w:r>
      <w:r>
        <w:t>% pravo imaju drža</w:t>
      </w:r>
      <w:r w:rsidR="00A676AD">
        <w:t>ve članice čiji je BDP ispod 90</w:t>
      </w:r>
      <w:r>
        <w:t>% prosjeka Europske zajednice i koje primjenjuju nacionalni program konvergencije prema gospodarskoj i monetarnoj uniji. Između ostalog, intervencije koje je moguće financirati iz Kohezijskog fonda su:</w:t>
      </w:r>
    </w:p>
    <w:p w14:paraId="7F235C35" w14:textId="77777777" w:rsidR="00310C2A" w:rsidRDefault="00310C2A" w:rsidP="00FF0C5D">
      <w:pPr>
        <w:pStyle w:val="Odlomakpopisa"/>
        <w:numPr>
          <w:ilvl w:val="0"/>
          <w:numId w:val="8"/>
        </w:numPr>
      </w:pPr>
      <w:r>
        <w:t>Okolišna infrastruktura s ciljem preuzimanja EU standarda zaštite okoliša</w:t>
      </w:r>
    </w:p>
    <w:p w14:paraId="0A9556A4" w14:textId="77777777" w:rsidR="00310C2A" w:rsidRDefault="00310C2A" w:rsidP="00FF0C5D">
      <w:pPr>
        <w:pStyle w:val="Odlomakpopisa"/>
        <w:numPr>
          <w:ilvl w:val="0"/>
          <w:numId w:val="8"/>
        </w:numPr>
      </w:pPr>
      <w:r>
        <w:t>Učinkovito korištenje energije i korištenje obnovljivih izvora energije</w:t>
      </w:r>
    </w:p>
    <w:p w14:paraId="1E298EF2" w14:textId="469A9A7E" w:rsidR="00310C2A" w:rsidRDefault="00310C2A" w:rsidP="00310C2A">
      <w:r w:rsidRPr="0039474F">
        <w:t>Prema Operativnom programu Konkurentnost i kohezija za razdoblje od 2014. do 2020. godine, Republika Hrvatska ima na raspolaganju kroz tematski cilj 04 -</w:t>
      </w:r>
      <w:r w:rsidR="00EC5234">
        <w:t xml:space="preserve"> </w:t>
      </w:r>
      <w:r w:rsidRPr="0039474F">
        <w:t>Podržavanje prelaska na niskougljično gospodarstvo u svim sektorima na raspolaganju oko 411</w:t>
      </w:r>
      <w:r>
        <w:t>.</w:t>
      </w:r>
      <w:r w:rsidR="00A676AD">
        <w:t>531,81 milijuna eura</w:t>
      </w:r>
      <w:r w:rsidRPr="0039474F">
        <w:t>. Pri tome su za provedbu mjera iz SEAP-a najznačajniji specifični cilj 4c - Podupiranje energetske učinkovitosti, pametnog upravljanja energijom i korištenje obnovljivih izvora energije u javnoj infrastrukturi, uključujući javne zgrade te u stambenom sektoru, za kojega je alocirano oko</w:t>
      </w:r>
      <w:r>
        <w:t xml:space="preserve"> </w:t>
      </w:r>
      <w:r w:rsidRPr="0039474F">
        <w:t>411,81</w:t>
      </w:r>
      <w:r w:rsidR="0065537F">
        <w:t xml:space="preserve"> </w:t>
      </w:r>
      <w:r w:rsidR="00A676AD">
        <w:t>milijuna eura</w:t>
      </w:r>
      <w:r w:rsidR="00DD39F9">
        <w:t>, od čega 211,81 milijuna eura</w:t>
      </w:r>
      <w:r w:rsidRPr="0039474F">
        <w:t xml:space="preserve"> za energetsku obnovu zgrad</w:t>
      </w:r>
      <w:r w:rsidR="00DD39F9">
        <w:t>a javnog sektora, 100 milijuna eura</w:t>
      </w:r>
      <w:r w:rsidRPr="0039474F">
        <w:t xml:space="preserve"> za energetsku obnovu</w:t>
      </w:r>
      <w:r w:rsidR="00A676AD">
        <w:t xml:space="preserve"> stambenih zgrada, 80 milijuna eura</w:t>
      </w:r>
      <w:r w:rsidRPr="0039474F">
        <w:t xml:space="preserve"> za povećanje učinkovitosti sustava toplinarstva te 20</w:t>
      </w:r>
      <w:r>
        <w:t> </w:t>
      </w:r>
      <w:r w:rsidR="00A676AD">
        <w:t>milijuna eura</w:t>
      </w:r>
      <w:r w:rsidRPr="0039474F">
        <w:t xml:space="preserve"> za energetsku obnovu sustava javne rasvjete.</w:t>
      </w:r>
    </w:p>
    <w:p w14:paraId="3B5DAAB0" w14:textId="2756333E" w:rsidR="00310C2A" w:rsidRPr="00D25CB3" w:rsidRDefault="00310C2A" w:rsidP="00310C2A">
      <w:r>
        <w:t>U narednom razdoblju</w:t>
      </w:r>
      <w:r w:rsidRPr="00B501A6">
        <w:t>, od 2021. godine nadalje, očekuje se potpisivanje novog Sporazuma o partnerstvu između Republike Hrvatske i Europske komisije za korištenje ESI fondova</w:t>
      </w:r>
      <w:r>
        <w:t xml:space="preserve">, a </w:t>
      </w:r>
      <w:r w:rsidRPr="00B501A6">
        <w:t>većina ulaganja iz Europskog fonda za regionalni razvoj i Kohezijskog fonda u novom razdoblju 2021.</w:t>
      </w:r>
      <w:r w:rsidR="00A676AD">
        <w:t xml:space="preserve"> </w:t>
      </w:r>
      <w:r w:rsidRPr="00B501A6">
        <w:t>-2027. usmjerit će se na pametniju Europu putem inovacija, digitalizacije, gospodarske preobrazbe i potpore malim i srednjim poduzećima (MSP) i zeleniju Europu bez ugljika u kojoj se provodi Pariški sporazum i ulaže u energetsku tranziciju, OIE i borbu protiv klimatskih promjena. Republika Hrvatska će ova sredstva raspodijeliti s obzirom na zadane strateške ciljeve i ključna područja intervencije koja će biti definirana u Nacionalnoj razvojnoj strategiji (NRS) za razdoblje do 2030. godine, a koja će biti izrađena do kraja 2019. godine.</w:t>
      </w:r>
    </w:p>
    <w:p w14:paraId="1369F470" w14:textId="4A0A6E8D" w:rsidR="00310C2A" w:rsidRDefault="00310C2A" w:rsidP="00310C2A">
      <w:pPr>
        <w:rPr>
          <w:szCs w:val="22"/>
        </w:rPr>
      </w:pPr>
      <w:r w:rsidRPr="00233197">
        <w:rPr>
          <w:b/>
          <w:bCs/>
          <w:szCs w:val="22"/>
        </w:rPr>
        <w:t xml:space="preserve">Europski instrument za lokalnu energetsku podršku </w:t>
      </w:r>
      <w:r>
        <w:rPr>
          <w:b/>
          <w:bCs/>
          <w:szCs w:val="22"/>
        </w:rPr>
        <w:t xml:space="preserve">(European Local Energy Assistance facility - ELENA) </w:t>
      </w:r>
      <w:r w:rsidR="00A676AD">
        <w:rPr>
          <w:bCs/>
          <w:szCs w:val="22"/>
        </w:rPr>
        <w:t>-</w:t>
      </w:r>
      <w:r>
        <w:rPr>
          <w:b/>
          <w:bCs/>
          <w:szCs w:val="22"/>
        </w:rPr>
        <w:t xml:space="preserve"> </w:t>
      </w:r>
      <w:r>
        <w:rPr>
          <w:szCs w:val="22"/>
        </w:rPr>
        <w:t>ELENA je inicijativa bespovratne pomoći koju su zajednički uspostavile Europska komisija i Europska investicijska banka. Cilj inicijative je pomoći jedinicama lokalne i regionalne samouprave da investiraju u energetsku učinkovitost i obnovljivu energiju na način da im se pruži tehnička pomoć u strukturiranju i implementaciji programa s ciljem privlačenja vanjskog financiranja.</w:t>
      </w:r>
    </w:p>
    <w:p w14:paraId="62D31FA3" w14:textId="60849D36" w:rsidR="00310C2A" w:rsidRDefault="00310C2A" w:rsidP="00310C2A">
      <w:pPr>
        <w:rPr>
          <w:szCs w:val="22"/>
        </w:rPr>
      </w:pPr>
      <w:r w:rsidRPr="001F34A9">
        <w:rPr>
          <w:b/>
          <w:szCs w:val="22"/>
        </w:rPr>
        <w:t>Mobilizacija lokalnih energetskih investicija - Pomoć razvoju projekta (Mobil</w:t>
      </w:r>
      <w:r w:rsidR="00A676AD">
        <w:rPr>
          <w:b/>
          <w:szCs w:val="22"/>
        </w:rPr>
        <w:t>ising Local Energy Investments -</w:t>
      </w:r>
      <w:r w:rsidRPr="001F34A9">
        <w:rPr>
          <w:b/>
          <w:szCs w:val="22"/>
        </w:rPr>
        <w:t xml:space="preserve"> Project Development Assi</w:t>
      </w:r>
      <w:r w:rsidR="00A676AD">
        <w:rPr>
          <w:b/>
          <w:szCs w:val="22"/>
        </w:rPr>
        <w:t>stance -</w:t>
      </w:r>
      <w:r w:rsidRPr="001F34A9">
        <w:rPr>
          <w:b/>
          <w:szCs w:val="22"/>
        </w:rPr>
        <w:t xml:space="preserve"> MLEI - PDA)</w:t>
      </w:r>
      <w:r w:rsidR="00A676AD">
        <w:rPr>
          <w:szCs w:val="22"/>
        </w:rPr>
        <w:t xml:space="preserve"> -</w:t>
      </w:r>
      <w:r w:rsidRPr="001F34A9">
        <w:rPr>
          <w:szCs w:val="22"/>
        </w:rPr>
        <w:t xml:space="preserve"> Usmjeren je na manje</w:t>
      </w:r>
      <w:r>
        <w:rPr>
          <w:szCs w:val="22"/>
        </w:rPr>
        <w:t xml:space="preserve"> </w:t>
      </w:r>
      <w:r w:rsidRPr="001F34A9">
        <w:rPr>
          <w:szCs w:val="22"/>
        </w:rPr>
        <w:t>projekte. Podupire razvoj samostalnih ili zajedničkih projekata za lokalne i regionalne javne vlasti</w:t>
      </w:r>
      <w:r>
        <w:rPr>
          <w:szCs w:val="22"/>
        </w:rPr>
        <w:t xml:space="preserve"> </w:t>
      </w:r>
      <w:r w:rsidRPr="001F34A9">
        <w:rPr>
          <w:szCs w:val="22"/>
        </w:rPr>
        <w:t>koji surađuju s financijskim institucijama i fond menadžerima na mobilizaciji sredstava za</w:t>
      </w:r>
      <w:r>
        <w:rPr>
          <w:szCs w:val="22"/>
        </w:rPr>
        <w:t xml:space="preserve"> </w:t>
      </w:r>
      <w:r w:rsidRPr="001F34A9">
        <w:rPr>
          <w:szCs w:val="22"/>
        </w:rPr>
        <w:t>pokretanje investicija u projekte održive energije. Na natječaj je moguće prijaviti projekte u</w:t>
      </w:r>
      <w:r>
        <w:rPr>
          <w:szCs w:val="22"/>
        </w:rPr>
        <w:t xml:space="preserve"> </w:t>
      </w:r>
      <w:r w:rsidRPr="001F34A9">
        <w:rPr>
          <w:szCs w:val="22"/>
        </w:rPr>
        <w:t>rasponu ulaganja od 6 do 50 milijuna eura te 3 milijuna eura za prijavitelje iz prijelaznih regija.</w:t>
      </w:r>
      <w:r>
        <w:rPr>
          <w:szCs w:val="22"/>
        </w:rPr>
        <w:t xml:space="preserve"> </w:t>
      </w:r>
      <w:r w:rsidRPr="001F34A9">
        <w:rPr>
          <w:szCs w:val="22"/>
        </w:rPr>
        <w:t>Prijedlozi projekata iz ovog programa moraju biti dostavljeni od strane javnih tijela, dok privatne</w:t>
      </w:r>
      <w:r>
        <w:rPr>
          <w:szCs w:val="22"/>
        </w:rPr>
        <w:t xml:space="preserve"> </w:t>
      </w:r>
      <w:r w:rsidRPr="001F34A9">
        <w:rPr>
          <w:szCs w:val="22"/>
        </w:rPr>
        <w:t>osobe mogu sudjelovati kao partneri.</w:t>
      </w:r>
      <w:r>
        <w:rPr>
          <w:szCs w:val="22"/>
        </w:rPr>
        <w:t xml:space="preserve"> </w:t>
      </w:r>
      <w:r w:rsidRPr="001F34A9">
        <w:rPr>
          <w:szCs w:val="22"/>
        </w:rPr>
        <w:t>Ovaj financijski instrument zapravo nadopunjuje financijski instrument ELENA-u.</w:t>
      </w:r>
    </w:p>
    <w:p w14:paraId="58719DD5" w14:textId="60AD8A7E" w:rsidR="00310C2A" w:rsidRDefault="00310C2A" w:rsidP="00310C2A">
      <w:r w:rsidRPr="00BF7A1E">
        <w:rPr>
          <w:b/>
        </w:rPr>
        <w:t>Europska banka za obnovu i razvoj (EBRD)</w:t>
      </w:r>
      <w:r w:rsidR="00A676AD">
        <w:t xml:space="preserve"> -</w:t>
      </w:r>
      <w:r>
        <w:t xml:space="preserve"> EBRD je najmlađa međunarodna financijska institucija. Njezina misija je financirati prvenstveno projekte u privatnom sektoru (banke, proizvodnja, poduzetništvo) koji ne mogu pronaći izvor financiranja na tržištu, no samo one projekte koji potpomažu tranziciji prema tržišnoj ekonomiji i demokratskom društvu na području od srednje Europe do srednje Azije.</w:t>
      </w:r>
    </w:p>
    <w:p w14:paraId="19C0EA9E" w14:textId="2BF79A86" w:rsidR="00310C2A" w:rsidRDefault="00310C2A" w:rsidP="00310C2A">
      <w:r w:rsidRPr="0069079E">
        <w:rPr>
          <w:b/>
        </w:rPr>
        <w:t>Instrument za povezivanje Europe (Connecting Europe Facility - CEF)</w:t>
      </w:r>
      <w:r w:rsidR="00A676AD">
        <w:t xml:space="preserve"> -</w:t>
      </w:r>
      <w:r>
        <w:t xml:space="preserve"> CEF je fond EU za ciljana infrastrukturna ulaganja na europskoj razini, namijenjen višedržavnim projektima. Tri su glavna područja:</w:t>
      </w:r>
    </w:p>
    <w:p w14:paraId="18F57B01" w14:textId="0E4F04FB" w:rsidR="00310C2A" w:rsidRDefault="00A676AD" w:rsidP="00FF0C5D">
      <w:pPr>
        <w:pStyle w:val="Odlomakpopisa"/>
        <w:numPr>
          <w:ilvl w:val="0"/>
          <w:numId w:val="10"/>
        </w:numPr>
      </w:pPr>
      <w:r>
        <w:t>Promet -</w:t>
      </w:r>
      <w:r w:rsidR="00310C2A">
        <w:t xml:space="preserve"> izgradnja međudržavnih prometnih koridora i povećanje energetske učinkovitosti prometa;</w:t>
      </w:r>
    </w:p>
    <w:p w14:paraId="1C7C9368" w14:textId="00A1EC36" w:rsidR="00310C2A" w:rsidRDefault="00A676AD" w:rsidP="00FF0C5D">
      <w:pPr>
        <w:pStyle w:val="Odlomakpopisa"/>
        <w:numPr>
          <w:ilvl w:val="0"/>
          <w:numId w:val="10"/>
        </w:numPr>
      </w:pPr>
      <w:r>
        <w:t>Energetika -</w:t>
      </w:r>
      <w:r w:rsidR="00310C2A">
        <w:t xml:space="preserve"> unapređenje energetske infrastrukture, povećanje sigurnosti opskrbe energijom;</w:t>
      </w:r>
    </w:p>
    <w:p w14:paraId="722FBF8A" w14:textId="2577BCE5" w:rsidR="00310C2A" w:rsidRDefault="00A676AD" w:rsidP="00FF0C5D">
      <w:pPr>
        <w:pStyle w:val="Odlomakpopisa"/>
        <w:numPr>
          <w:ilvl w:val="0"/>
          <w:numId w:val="10"/>
        </w:numPr>
      </w:pPr>
      <w:r>
        <w:t>Telekomunikacije i ICT -</w:t>
      </w:r>
      <w:r w:rsidR="00310C2A">
        <w:t xml:space="preserve"> izgradnja i razvoj brze širokopojasne infrastrukture i usluga.</w:t>
      </w:r>
    </w:p>
    <w:p w14:paraId="2CD40B44" w14:textId="0D9B3F86" w:rsidR="00310C2A" w:rsidRDefault="00310C2A" w:rsidP="00310C2A">
      <w:r w:rsidRPr="00266559">
        <w:rPr>
          <w:b/>
        </w:rPr>
        <w:t>Europski fond za energetsku učinkovitost</w:t>
      </w:r>
      <w:r>
        <w:rPr>
          <w:b/>
        </w:rPr>
        <w:t xml:space="preserve"> (</w:t>
      </w:r>
      <w:r w:rsidRPr="00BF7A1E">
        <w:rPr>
          <w:b/>
        </w:rPr>
        <w:t>European Energy Efficiency Fund</w:t>
      </w:r>
      <w:r>
        <w:rPr>
          <w:b/>
        </w:rPr>
        <w:t xml:space="preserve"> - </w:t>
      </w:r>
      <w:r w:rsidRPr="00BF7A1E">
        <w:rPr>
          <w:b/>
        </w:rPr>
        <w:t>EEE-F)</w:t>
      </w:r>
      <w:r w:rsidR="00A676AD">
        <w:t xml:space="preserve"> -</w:t>
      </w:r>
      <w:r>
        <w:t xml:space="preserve"> Fond je namijenjen projektima EE i OIE u gradskim sredinama. Fond kombinira financiranje pripreme projekata bespovratnim sredstvima i izdavanje dugoročnih kredita. Korisnici su primarno iz javnog sektora.</w:t>
      </w:r>
    </w:p>
    <w:p w14:paraId="5DC10C8A" w14:textId="3923C9B9" w:rsidR="00310C2A" w:rsidRDefault="00310C2A" w:rsidP="00310C2A">
      <w:r w:rsidRPr="004C4DE3">
        <w:rPr>
          <w:b/>
        </w:rPr>
        <w:t>Europska investicijska banka (EIB)</w:t>
      </w:r>
      <w:r w:rsidR="00A676AD">
        <w:t xml:space="preserve"> -</w:t>
      </w:r>
      <w:r>
        <w:t xml:space="preserve"> EIB je financijska institucija specijalizirana za dugoročno financiranje projekata koji podupiru razvojnu politiku EU. EIB pruža usluge izdavanja dugoročnih zajmova, pružanja tehničke pomoći putem specijaliziranih instrumenata (ELENA) te financiranja rizičnog kapitala putem institucija i instrumenata.</w:t>
      </w:r>
    </w:p>
    <w:p w14:paraId="072635A4" w14:textId="3E49D3F6" w:rsidR="00310C2A" w:rsidRDefault="00310C2A" w:rsidP="00310C2A">
      <w:r w:rsidRPr="004C4DE3">
        <w:rPr>
          <w:b/>
        </w:rPr>
        <w:t>Razvojna banka Vijeća Europe (CEB)</w:t>
      </w:r>
      <w:r w:rsidR="00A676AD">
        <w:t xml:space="preserve"> -</w:t>
      </w:r>
      <w:r>
        <w:t xml:space="preserve"> CEB je najstarija međunarodna financijska institucija u Europi. Ona posluje kao multilateralna razvojna banka pod kontrolom 40 zemalja članica. CEB je specifična i jedina međunarodna financijska institucija kojoj je glavno područje djelovanja financiranje socijalnih i razvojnih projekata/programa u područjima jačanja socijalnih integracija, upravljanja okolišem i podrške javnoj infrastrukturi sa socijalnom namjenom.</w:t>
      </w:r>
    </w:p>
    <w:p w14:paraId="5FE48B6D" w14:textId="34989714" w:rsidR="00310C2A" w:rsidRDefault="00310C2A" w:rsidP="00310C2A">
      <w:r w:rsidRPr="00571EDC">
        <w:rPr>
          <w:b/>
        </w:rPr>
        <w:t>Zeleni klimatski fond (Green Climate Fund - GCF)</w:t>
      </w:r>
      <w:r w:rsidR="00A676AD">
        <w:t xml:space="preserve"> -</w:t>
      </w:r>
      <w:r>
        <w:t xml:space="preserve"> S obzirom na hitnost i ozbiljnost klimatskih promjena, svrha Fonda je značajan i ambiciozan doprinos globalnim naporima za postizanje ciljeva postavljenih od strane međunarodne zajednice u borbi protiv klimatskih promjena. Fond će doprinijeti postizanju krajnjeg cilja Okvirne konvencije Ujedinjenih naroda o promjeni klime (UNFCCC). U kontekstu održivog razvoja, Fond će poticati pomak prema niskim emisijama i klimatski−elastičnih razvojnih putova pružajući potporu zemljama u razvoju te ograničiti ili smanjiti emisije stakleničkih plinova da se prilagode klimatskim promjenama, vodeći računa o potrebama zemalja u razvoju koje su posebno osjetljive na negativne učinke klimatskih promjena.</w:t>
      </w:r>
    </w:p>
    <w:p w14:paraId="5DC5ACF0" w14:textId="77777777" w:rsidR="00310C2A" w:rsidRPr="00380012" w:rsidRDefault="00310C2A" w:rsidP="00310C2A">
      <w:pPr>
        <w:pStyle w:val="Naslov3"/>
        <w:ind w:hanging="153"/>
        <w:rPr>
          <w:sz w:val="24"/>
        </w:rPr>
      </w:pPr>
      <w:r>
        <w:rPr>
          <w:sz w:val="24"/>
        </w:rPr>
        <w:t>Programi Europske unije</w:t>
      </w:r>
    </w:p>
    <w:p w14:paraId="038852F3" w14:textId="77777777" w:rsidR="00310C2A" w:rsidRDefault="00310C2A" w:rsidP="00310C2A">
      <w:pPr>
        <w:rPr>
          <w:b/>
          <w:bCs/>
          <w:szCs w:val="22"/>
        </w:rPr>
      </w:pPr>
    </w:p>
    <w:p w14:paraId="1FE2ED00" w14:textId="4BF67A24" w:rsidR="00310C2A" w:rsidRPr="003C72D6" w:rsidRDefault="00310C2A" w:rsidP="00310C2A">
      <w:pPr>
        <w:rPr>
          <w:bCs/>
          <w:szCs w:val="22"/>
        </w:rPr>
      </w:pPr>
      <w:r w:rsidRPr="00993828">
        <w:rPr>
          <w:b/>
          <w:bCs/>
          <w:szCs w:val="22"/>
        </w:rPr>
        <w:t>Mediteran 2014.</w:t>
      </w:r>
      <w:r w:rsidR="00A676AD">
        <w:rPr>
          <w:b/>
          <w:bCs/>
          <w:szCs w:val="22"/>
        </w:rPr>
        <w:t xml:space="preserve"> </w:t>
      </w:r>
      <w:r w:rsidRPr="00993828">
        <w:rPr>
          <w:b/>
          <w:bCs/>
          <w:szCs w:val="22"/>
        </w:rPr>
        <w:t>-</w:t>
      </w:r>
      <w:r w:rsidR="00A676AD">
        <w:rPr>
          <w:b/>
          <w:bCs/>
          <w:szCs w:val="22"/>
        </w:rPr>
        <w:t xml:space="preserve"> </w:t>
      </w:r>
      <w:r w:rsidRPr="00993828">
        <w:rPr>
          <w:b/>
          <w:bCs/>
          <w:szCs w:val="22"/>
        </w:rPr>
        <w:t>2020.</w:t>
      </w:r>
      <w:r w:rsidR="00A676AD">
        <w:rPr>
          <w:bCs/>
          <w:szCs w:val="22"/>
        </w:rPr>
        <w:t xml:space="preserve"> -</w:t>
      </w:r>
      <w:r w:rsidRPr="003C72D6">
        <w:rPr>
          <w:bCs/>
          <w:szCs w:val="22"/>
        </w:rPr>
        <w:t xml:space="preserve"> Transnacionalni program Mediteran 2014.</w:t>
      </w:r>
      <w:r w:rsidR="00A676AD">
        <w:rPr>
          <w:bCs/>
          <w:szCs w:val="22"/>
        </w:rPr>
        <w:t xml:space="preserve"> </w:t>
      </w:r>
      <w:r w:rsidRPr="003C72D6">
        <w:rPr>
          <w:bCs/>
          <w:szCs w:val="22"/>
        </w:rPr>
        <w:t>-</w:t>
      </w:r>
      <w:r w:rsidR="00A676AD">
        <w:rPr>
          <w:bCs/>
          <w:szCs w:val="22"/>
        </w:rPr>
        <w:t xml:space="preserve"> </w:t>
      </w:r>
      <w:r w:rsidRPr="003C72D6">
        <w:rPr>
          <w:bCs/>
          <w:szCs w:val="22"/>
        </w:rPr>
        <w:t>2020. nastavak je transnacionalne suradnje bez većih izmjena prihvatljivog područja iz prethodnog razdoblja, osnaživanja postojećih i izgradnje novih partnerstva, nadogradnje postignutih rezultata i daljnje razmjene iskustava između država sudionica programa. Cilj ovog programa jest učiniti cijelo područje Mediterana mjerljivim s međunarodnom konkurencijom u cilju osiguranja rasta i zaposlenosti za sljedeće generacije te podržati teritorijalnu povezanost i aktivno intervenirati u korist zaštite okoliša u logici održivog razvoja.</w:t>
      </w:r>
    </w:p>
    <w:p w14:paraId="5FAADFBB" w14:textId="1CB2DAE8" w:rsidR="00310C2A" w:rsidRPr="003C72D6" w:rsidRDefault="00310C2A" w:rsidP="00310C2A">
      <w:pPr>
        <w:rPr>
          <w:bCs/>
          <w:szCs w:val="22"/>
        </w:rPr>
      </w:pPr>
      <w:r w:rsidRPr="00993828">
        <w:rPr>
          <w:b/>
          <w:bCs/>
          <w:szCs w:val="22"/>
        </w:rPr>
        <w:t>Središnja Europa 2014.</w:t>
      </w:r>
      <w:r w:rsidR="00A676AD">
        <w:rPr>
          <w:b/>
          <w:bCs/>
          <w:szCs w:val="22"/>
        </w:rPr>
        <w:t xml:space="preserve"> </w:t>
      </w:r>
      <w:r w:rsidRPr="00993828">
        <w:rPr>
          <w:b/>
          <w:bCs/>
          <w:szCs w:val="22"/>
        </w:rPr>
        <w:t>-</w:t>
      </w:r>
      <w:r w:rsidR="00A676AD">
        <w:rPr>
          <w:b/>
          <w:bCs/>
          <w:szCs w:val="22"/>
        </w:rPr>
        <w:t xml:space="preserve"> </w:t>
      </w:r>
      <w:r w:rsidRPr="00993828">
        <w:rPr>
          <w:b/>
          <w:bCs/>
          <w:szCs w:val="22"/>
        </w:rPr>
        <w:t>2020.</w:t>
      </w:r>
      <w:r w:rsidR="00A676AD">
        <w:rPr>
          <w:bCs/>
          <w:szCs w:val="22"/>
        </w:rPr>
        <w:t xml:space="preserve"> -</w:t>
      </w:r>
      <w:r w:rsidRPr="003C72D6">
        <w:rPr>
          <w:bCs/>
          <w:szCs w:val="22"/>
        </w:rPr>
        <w:t xml:space="preserve"> Transnacionalni program Središnja Europa jedan je od najuspješnijih transnacionalnih programa u kojem sudjeluje 8 država članica Europske unije te u razdoblju od 2014.</w:t>
      </w:r>
      <w:r w:rsidR="00A676AD">
        <w:rPr>
          <w:bCs/>
          <w:szCs w:val="22"/>
        </w:rPr>
        <w:t xml:space="preserve"> </w:t>
      </w:r>
      <w:r w:rsidRPr="003C72D6">
        <w:rPr>
          <w:bCs/>
          <w:szCs w:val="22"/>
        </w:rPr>
        <w:t>-</w:t>
      </w:r>
      <w:r w:rsidR="00A676AD">
        <w:rPr>
          <w:bCs/>
          <w:szCs w:val="22"/>
        </w:rPr>
        <w:t xml:space="preserve"> </w:t>
      </w:r>
      <w:r w:rsidRPr="003C72D6">
        <w:rPr>
          <w:bCs/>
          <w:szCs w:val="22"/>
        </w:rPr>
        <w:t xml:space="preserve">2020. i Republika Hrvatska kao 9. članica. Program </w:t>
      </w:r>
      <w:r>
        <w:rPr>
          <w:bCs/>
          <w:szCs w:val="22"/>
        </w:rPr>
        <w:t>je</w:t>
      </w:r>
      <w:r w:rsidRPr="003C72D6">
        <w:rPr>
          <w:bCs/>
          <w:szCs w:val="22"/>
        </w:rPr>
        <w:t xml:space="preserve"> usmjeren na istraživanje i razvoj, zaštitu okoliša te povezivanje.</w:t>
      </w:r>
    </w:p>
    <w:p w14:paraId="3955F4C2" w14:textId="41123EB3" w:rsidR="00310C2A" w:rsidRDefault="00310C2A" w:rsidP="00310C2A">
      <w:pPr>
        <w:rPr>
          <w:bCs/>
          <w:szCs w:val="22"/>
        </w:rPr>
      </w:pPr>
      <w:r w:rsidRPr="003B31D3">
        <w:rPr>
          <w:b/>
          <w:bCs/>
          <w:szCs w:val="22"/>
        </w:rPr>
        <w:t xml:space="preserve">INTERREG EUROPE </w:t>
      </w:r>
      <w:r w:rsidR="00A676AD">
        <w:rPr>
          <w:bCs/>
          <w:szCs w:val="22"/>
        </w:rPr>
        <w:t>-</w:t>
      </w:r>
      <w:r w:rsidRPr="003B31D3">
        <w:rPr>
          <w:bCs/>
          <w:szCs w:val="22"/>
        </w:rPr>
        <w:t xml:space="preserve"> </w:t>
      </w:r>
      <w:r w:rsidRPr="00025D70">
        <w:rPr>
          <w:bCs/>
          <w:szCs w:val="22"/>
        </w:rPr>
        <w:t>Interreg Europe pomaže regionalnim i lokalnim vlastima diljem Europe u razvoju i provedbi boljih javnih politika. Stvaranjem okruženja i mogućnosti za dijeljenje rješenja nastoji se osigurati da javna ulaganja, inovacije i napori u provedbi vode do integriranog i održivog utjecaja na ljude i okoliš. Kroz program se podupiru sve aktivnosti iz jedne od sljedeć</w:t>
      </w:r>
      <w:r>
        <w:rPr>
          <w:bCs/>
          <w:szCs w:val="22"/>
        </w:rPr>
        <w:t>e</w:t>
      </w:r>
      <w:r w:rsidRPr="00025D70">
        <w:rPr>
          <w:bCs/>
          <w:szCs w:val="22"/>
        </w:rPr>
        <w:t xml:space="preserve"> četiri kategorije: istraživanje i inovacije, konkurentnost malih i srednjih poduzeća, ekonomija s niskom razinom ugljika i ekološka učinkovitost i učinkovitost resursa.</w:t>
      </w:r>
    </w:p>
    <w:p w14:paraId="319B7891" w14:textId="2C9D66B7" w:rsidR="00310C2A" w:rsidRPr="00947B68" w:rsidRDefault="00310C2A" w:rsidP="00310C2A">
      <w:pPr>
        <w:rPr>
          <w:bCs/>
          <w:szCs w:val="22"/>
        </w:rPr>
      </w:pPr>
      <w:r w:rsidRPr="00993828">
        <w:rPr>
          <w:b/>
          <w:bCs/>
          <w:szCs w:val="22"/>
        </w:rPr>
        <w:t>HORIZON 2020</w:t>
      </w:r>
      <w:r w:rsidRPr="003C72D6">
        <w:rPr>
          <w:bCs/>
          <w:szCs w:val="22"/>
        </w:rPr>
        <w:t xml:space="preserve"> </w:t>
      </w:r>
      <w:r w:rsidR="00A676AD">
        <w:rPr>
          <w:bCs/>
          <w:szCs w:val="22"/>
        </w:rPr>
        <w:t>-</w:t>
      </w:r>
      <w:r w:rsidRPr="003C72D6">
        <w:rPr>
          <w:bCs/>
          <w:szCs w:val="22"/>
        </w:rPr>
        <w:t xml:space="preserve"> </w:t>
      </w:r>
      <w:r w:rsidRPr="005D1A4F">
        <w:rPr>
          <w:bCs/>
          <w:szCs w:val="22"/>
        </w:rPr>
        <w:t>Program Europske unije za istraživanje i inovacije odnosi se na razdoblje 2014.</w:t>
      </w:r>
      <w:r w:rsidR="00A676AD">
        <w:rPr>
          <w:bCs/>
          <w:szCs w:val="22"/>
        </w:rPr>
        <w:t xml:space="preserve"> </w:t>
      </w:r>
      <w:r w:rsidRPr="005D1A4F">
        <w:rPr>
          <w:bCs/>
          <w:szCs w:val="22"/>
        </w:rPr>
        <w:t>-2020., a predstavlja jednu od akcija razvoja i stvaranja novih radnih mjesta. Horizon 2020 objedinjuje sve fondove koji se tiču istraživanja i inovacija, a trenutno su pruženi u sklopu Okvirnih programa za istraživanje i tehnički razvoj, aktivnostima povezanim s inovacijom Okvirnog programa za konkurentnost i inovacije i Europskog instituta za inovacije i tehnologiju (EIP).</w:t>
      </w:r>
    </w:p>
    <w:p w14:paraId="346D0E18" w14:textId="444775E8" w:rsidR="00310C2A" w:rsidRDefault="00310C2A" w:rsidP="00310C2A">
      <w:r w:rsidRPr="004C4DE3">
        <w:rPr>
          <w:b/>
        </w:rPr>
        <w:t>Program LIFE + (LIFE +)</w:t>
      </w:r>
      <w:r w:rsidR="00A676AD">
        <w:t xml:space="preserve"> -</w:t>
      </w:r>
      <w:r>
        <w:t xml:space="preserve"> Program LIFE+ je financijski instrument Europske unije za okoliš. Glavni cilj programa LIFE + je doprinijeti implementaciji, unapređenju i razvoju politike i zakonodavstva Europske unije o okolišu sufinanciranjem pilot projekata i demonstracijskih projekata s europskom dodanom vrijednošću. Program je usredotočen na tri glavna područja:</w:t>
      </w:r>
    </w:p>
    <w:p w14:paraId="56C28A21" w14:textId="77777777" w:rsidR="00310C2A" w:rsidRDefault="00310C2A" w:rsidP="00FF0C5D">
      <w:pPr>
        <w:pStyle w:val="Odlomakpopisa"/>
        <w:numPr>
          <w:ilvl w:val="0"/>
          <w:numId w:val="9"/>
        </w:numPr>
      </w:pPr>
      <w:r>
        <w:t>Učinkovitost zaštite okoliša i resursa</w:t>
      </w:r>
    </w:p>
    <w:p w14:paraId="003A04E9" w14:textId="77777777" w:rsidR="00310C2A" w:rsidRDefault="00310C2A" w:rsidP="00FF0C5D">
      <w:pPr>
        <w:pStyle w:val="Odlomakpopisa"/>
        <w:numPr>
          <w:ilvl w:val="0"/>
          <w:numId w:val="9"/>
        </w:numPr>
      </w:pPr>
      <w:r>
        <w:t>Priroda i biološka raznolikost</w:t>
      </w:r>
    </w:p>
    <w:p w14:paraId="4CDB07DB" w14:textId="77777777" w:rsidR="00310C2A" w:rsidRDefault="00310C2A" w:rsidP="00FF0C5D">
      <w:pPr>
        <w:pStyle w:val="Odlomakpopisa"/>
        <w:numPr>
          <w:ilvl w:val="0"/>
          <w:numId w:val="9"/>
        </w:numPr>
      </w:pPr>
      <w:r>
        <w:t>Upravljanje okolišem i informiranje</w:t>
      </w:r>
    </w:p>
    <w:p w14:paraId="5C517F11" w14:textId="77777777" w:rsidR="00310C2A" w:rsidRPr="0051140B" w:rsidRDefault="00310C2A" w:rsidP="00BB616E"/>
    <w:p w14:paraId="1F37B1B9" w14:textId="77777777" w:rsidR="00B160C3" w:rsidRDefault="00B160C3">
      <w:pPr>
        <w:jc w:val="left"/>
        <w:rPr>
          <w:rFonts w:asciiTheme="majorHAnsi" w:eastAsiaTheme="majorEastAsia" w:hAnsiTheme="majorHAnsi" w:cstheme="majorBidi"/>
          <w:color w:val="B01513" w:themeColor="accent1"/>
          <w:sz w:val="28"/>
          <w:szCs w:val="28"/>
        </w:rPr>
      </w:pPr>
      <w:bookmarkStart w:id="119" w:name="_Toc17208585"/>
      <w:bookmarkStart w:id="120" w:name="_Toc17208586"/>
      <w:bookmarkStart w:id="121" w:name="_Toc17208587"/>
      <w:bookmarkStart w:id="122" w:name="_Toc17208588"/>
      <w:bookmarkStart w:id="123" w:name="_Toc17208589"/>
      <w:bookmarkStart w:id="124" w:name="_Toc17208590"/>
      <w:bookmarkStart w:id="125" w:name="_Toc17208591"/>
      <w:bookmarkStart w:id="126" w:name="_Toc17208592"/>
      <w:bookmarkStart w:id="127" w:name="_Toc17208593"/>
      <w:bookmarkStart w:id="128" w:name="_Toc17208594"/>
      <w:bookmarkStart w:id="129" w:name="_Toc17208595"/>
      <w:bookmarkStart w:id="130" w:name="_Toc17208596"/>
      <w:bookmarkStart w:id="131" w:name="_Toc17208597"/>
      <w:bookmarkStart w:id="132" w:name="_Toc17208598"/>
      <w:bookmarkStart w:id="133" w:name="_Toc17208599"/>
      <w:bookmarkStart w:id="134" w:name="_Toc17208600"/>
      <w:bookmarkStart w:id="135" w:name="_Toc17208601"/>
      <w:bookmarkStart w:id="136" w:name="_Toc17208602"/>
      <w:bookmarkStart w:id="137" w:name="_Toc17208603"/>
      <w:bookmarkStart w:id="138" w:name="_Toc17208604"/>
      <w:bookmarkStart w:id="139" w:name="_Toc17208605"/>
      <w:bookmarkEnd w:id="10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br w:type="page"/>
      </w:r>
    </w:p>
    <w:p w14:paraId="4FC5B779" w14:textId="45245E05" w:rsidR="00A5349B" w:rsidRPr="0051140B" w:rsidRDefault="00A5349B" w:rsidP="00F50710">
      <w:pPr>
        <w:pStyle w:val="Naslov1"/>
      </w:pPr>
      <w:bookmarkStart w:id="140" w:name="_Toc21089710"/>
      <w:r w:rsidRPr="0051140B">
        <w:t>Zaključak</w:t>
      </w:r>
      <w:bookmarkEnd w:id="140"/>
    </w:p>
    <w:p w14:paraId="6F1C7286" w14:textId="77777777" w:rsidR="00C40F14" w:rsidRPr="0051140B" w:rsidRDefault="00C40F14" w:rsidP="00F50710"/>
    <w:p w14:paraId="043AB488" w14:textId="215AFFB2" w:rsidR="002B415B" w:rsidRDefault="00B160C3" w:rsidP="002B415B">
      <w:r>
        <w:t xml:space="preserve">Akcijski plan </w:t>
      </w:r>
      <w:r w:rsidR="00A676AD">
        <w:t xml:space="preserve">poboljšanja </w:t>
      </w:r>
      <w:r>
        <w:t>energetske učinkovitosti županije predstavlja strateški dokument koji je ujedno i obveza prema Zakonu o energetskoj učinkovitosti (</w:t>
      </w:r>
      <w:r w:rsidR="00A16025">
        <w:t>"</w:t>
      </w:r>
      <w:r>
        <w:t>Narodne novine</w:t>
      </w:r>
      <w:r w:rsidR="00A16025">
        <w:t>"</w:t>
      </w:r>
      <w:r>
        <w:t xml:space="preserve"> broj 127/14.</w:t>
      </w:r>
      <w:r w:rsidR="00B47BA7">
        <w:t xml:space="preserve"> i 116/18.</w:t>
      </w:r>
      <w:r>
        <w:t>). Akcijski plan se donosi za period od tri godine i s njime se utvrđuje trogodišnja provedbena politika za poboljšanje energetske učinkovitosti na području županije</w:t>
      </w:r>
      <w:r w:rsidR="002B415B">
        <w:t xml:space="preserve">. </w:t>
      </w:r>
      <w:r w:rsidR="006956C6">
        <w:t>O</w:t>
      </w:r>
      <w:r w:rsidR="002B415B">
        <w:t>vaj županijski Akcijski plan izrađ</w:t>
      </w:r>
      <w:r w:rsidR="006956C6">
        <w:t>en je</w:t>
      </w:r>
      <w:r w:rsidR="002B415B">
        <w:t xml:space="preserve"> u trenutku kada se izrađuju i relevantni strateški i planski nacionalni dokumenti za sljedeće desetogodišnje razdoblje</w:t>
      </w:r>
      <w:r w:rsidR="006956C6">
        <w:t xml:space="preserve"> </w:t>
      </w:r>
      <w:r w:rsidR="00B32EE3">
        <w:t xml:space="preserve">te je stoga </w:t>
      </w:r>
      <w:r w:rsidR="002B415B">
        <w:t>izrađen uvažavajući izrađene i objavljene nacrte kako Strategije energetskog razvoja tako i Integriranog energetskog i klimatskog plana RH te mjere predviđene u njemu u potpunosti prate smjernice dane u ovim dokumentima.</w:t>
      </w:r>
    </w:p>
    <w:p w14:paraId="480D5F74" w14:textId="75DDF54B" w:rsidR="00B160C3" w:rsidRDefault="00A676AD" w:rsidP="00B160C3">
      <w:r>
        <w:t>Ovim A</w:t>
      </w:r>
      <w:r w:rsidR="00B160C3">
        <w:t xml:space="preserve">kcijskim planom analizirana je potrošnja energije u pojedinim sektorima potrošnje (industrija, promet, uslužni sektor, kućanstva) te ukupna energetska </w:t>
      </w:r>
      <w:r w:rsidR="00DA55E6">
        <w:t>potrošnja</w:t>
      </w:r>
      <w:r w:rsidR="00B160C3">
        <w:t xml:space="preserve"> na području Osječko-baranjske županije. Dodatne analize potrošnje energije provedenu su za objekte i vozni park u vlasništvu županije.</w:t>
      </w:r>
    </w:p>
    <w:p w14:paraId="4413B0AB" w14:textId="2D052CEE" w:rsidR="00B160C3" w:rsidRDefault="00B160C3" w:rsidP="00B160C3">
      <w:r>
        <w:t>U 201</w:t>
      </w:r>
      <w:r w:rsidR="00D12209">
        <w:t>8</w:t>
      </w:r>
      <w:r>
        <w:t xml:space="preserve">. godini ukupna potrošnja energije svih sektora Osječko-baranjske županije iznosila je </w:t>
      </w:r>
      <w:r w:rsidR="003A2F39">
        <w:t>21</w:t>
      </w:r>
      <w:r>
        <w:t>.</w:t>
      </w:r>
      <w:r w:rsidR="003A2F39">
        <w:t>177 </w:t>
      </w:r>
      <w:r>
        <w:t xml:space="preserve">TJ godišnje, pri čemu dominiraju sektor </w:t>
      </w:r>
      <w:r w:rsidR="003A2F39">
        <w:t xml:space="preserve">industrije </w:t>
      </w:r>
      <w:r>
        <w:t>(</w:t>
      </w:r>
      <w:r w:rsidR="003A2F39">
        <w:t>7.237</w:t>
      </w:r>
      <w:r>
        <w:t xml:space="preserve"> TJ) i sektor </w:t>
      </w:r>
      <w:r w:rsidR="003A2F39">
        <w:t xml:space="preserve">kućanstva </w:t>
      </w:r>
      <w:r>
        <w:t>(</w:t>
      </w:r>
      <w:r w:rsidR="0003490D">
        <w:t xml:space="preserve">7.137 </w:t>
      </w:r>
      <w:r>
        <w:t>TJ).</w:t>
      </w:r>
    </w:p>
    <w:p w14:paraId="426D6D8F" w14:textId="3EC1E34D" w:rsidR="00B160C3" w:rsidRDefault="00A676AD" w:rsidP="00B160C3">
      <w:r>
        <w:t>Kao ključan dio A</w:t>
      </w:r>
      <w:r w:rsidR="00B160C3">
        <w:t>kcijskog plana opisane su mjere energetske učinkovitosti koje se predlažu za implementaciju u narednom razdoblju na području Županije, uz analizu potrebnih financijskih sredstava za njihovu implementaciju. U pogledu mjere integralne obnove zgrada javne namjene, prioritetni objekti za obnovu su oni za koje već postoji projektna dokumentacija, dok su ostali navedeni kao prijedlog.</w:t>
      </w:r>
    </w:p>
    <w:p w14:paraId="7B10CDD4" w14:textId="5FB92E40" w:rsidR="00B160C3" w:rsidRDefault="00B160C3" w:rsidP="00B160C3">
      <w:r>
        <w:t>Praćenje izvršenja plana te pravodobno izvještavanje o implementiranim mjerama i aktivnostima ostvaruje se pomoću računalnog sustava za prikupljanje, obradu i verifikaciju informacija o energetskoj učinkovitosti i ostvarenim uštedama energije (SMIV). Navedeni sustav vodi i održava Nacionalno koordinacijsko tijelo u skladu s Pravilnikom za praćenje, mjerenje i verifikaciju ušteda energije (</w:t>
      </w:r>
      <w:r w:rsidR="00A676AD">
        <w:t>"</w:t>
      </w:r>
      <w:r>
        <w:t>Narodne novine</w:t>
      </w:r>
      <w:r w:rsidR="00A676AD">
        <w:t>"</w:t>
      </w:r>
      <w:r>
        <w:t xml:space="preserve"> broj 71/15.)</w:t>
      </w:r>
      <w:r w:rsidR="004858AB">
        <w:t xml:space="preserve">, a koje operativno posluje kao organizacijska jedinica u sklopu </w:t>
      </w:r>
      <w:r w:rsidR="004858AB" w:rsidRPr="004858AB">
        <w:t>Ministarstva zaštite okoliša i energetike</w:t>
      </w:r>
      <w:r w:rsidR="004858AB">
        <w:t>.</w:t>
      </w:r>
    </w:p>
    <w:p w14:paraId="4EB537C6" w14:textId="30CB6811" w:rsidR="00B160C3" w:rsidRDefault="00B160C3" w:rsidP="00B160C3">
      <w:r>
        <w:t>U dokumentu je dan pregled izvora financiranja i financijskih mehanizama za provedbu mjera.</w:t>
      </w:r>
    </w:p>
    <w:p w14:paraId="44440397" w14:textId="6409F46A" w:rsidR="005431D3" w:rsidRDefault="005431D3" w:rsidP="005431D3">
      <w:r>
        <w:t xml:space="preserve">Prema ovom Akcijskom planu, Osječko-baranjska županija će, ovisno o udjelu financijskih sredstava drugih dionika, u periodu provedbe ukupno investirati od </w:t>
      </w:r>
      <w:r w:rsidR="0007272F">
        <w:t>54</w:t>
      </w:r>
      <w:r w:rsidR="0007272F" w:rsidRPr="00BA580C">
        <w:t>,</w:t>
      </w:r>
      <w:r w:rsidR="0007272F">
        <w:t>9</w:t>
      </w:r>
      <w:r w:rsidR="0007272F" w:rsidRPr="00BA580C">
        <w:t xml:space="preserve"> do </w:t>
      </w:r>
      <w:r w:rsidR="0007272F">
        <w:t xml:space="preserve">78,4 </w:t>
      </w:r>
      <w:r>
        <w:t>milijuna kuna (ovisno o udjelu financijskih sredstava drugih dionika) svojih sredstava za provedbu predloženih mjera, pri čemu je ukupni iznos svih investicija 1</w:t>
      </w:r>
      <w:r w:rsidR="001754C3">
        <w:t>76</w:t>
      </w:r>
      <w:r>
        <w:t>,8 milijuna kuna.</w:t>
      </w:r>
    </w:p>
    <w:p w14:paraId="29E7FF90" w14:textId="77777777" w:rsidR="005431D3" w:rsidRDefault="005431D3" w:rsidP="00B160C3"/>
    <w:p w14:paraId="3B4D9926" w14:textId="77777777" w:rsidR="00594E88" w:rsidRDefault="00594E88" w:rsidP="00B160C3"/>
    <w:p w14:paraId="2ADB5394" w14:textId="4517C0D6" w:rsidR="00594E88" w:rsidRPr="0051140B" w:rsidRDefault="00594E88" w:rsidP="00B160C3">
      <w:pPr>
        <w:sectPr w:rsidR="00594E88" w:rsidRPr="0051140B" w:rsidSect="00BE1CDC">
          <w:pgSz w:w="12240" w:h="15840" w:code="1"/>
          <w:pgMar w:top="1440" w:right="1440" w:bottom="1440" w:left="1440" w:header="720" w:footer="284" w:gutter="0"/>
          <w:cols w:space="720"/>
        </w:sectPr>
      </w:pPr>
    </w:p>
    <w:p w14:paraId="3B220E76" w14:textId="35F2D5F0" w:rsidR="00AE541F" w:rsidRPr="0051140B" w:rsidRDefault="00AE541F" w:rsidP="00F50710">
      <w:pPr>
        <w:pStyle w:val="Naslov1"/>
      </w:pPr>
      <w:bookmarkStart w:id="141" w:name="_Toc21089711"/>
      <w:r w:rsidRPr="0051140B">
        <w:t>Popis tablica</w:t>
      </w:r>
      <w:bookmarkEnd w:id="141"/>
    </w:p>
    <w:p w14:paraId="00B9207C" w14:textId="664C2922" w:rsidR="00A752CF" w:rsidRPr="0051140B" w:rsidRDefault="00A752CF" w:rsidP="00F50710"/>
    <w:p w14:paraId="591FD5A4" w14:textId="77777777" w:rsidR="00AE541F" w:rsidRPr="0051140B" w:rsidRDefault="00AE541F" w:rsidP="00F50710"/>
    <w:p w14:paraId="08511F4B" w14:textId="3EDAA4B5" w:rsidR="004C1B20" w:rsidRDefault="0086389C">
      <w:pPr>
        <w:pStyle w:val="Tablicaslika"/>
        <w:tabs>
          <w:tab w:val="right" w:leader="dot" w:pos="9350"/>
        </w:tabs>
        <w:rPr>
          <w:noProof/>
          <w:sz w:val="22"/>
          <w:szCs w:val="22"/>
          <w:lang w:eastAsia="hr-HR"/>
        </w:rPr>
      </w:pPr>
      <w:r>
        <w:fldChar w:fldCharType="begin"/>
      </w:r>
      <w:r>
        <w:instrText xml:space="preserve"> TOC \h \z \c "Tablica" </w:instrText>
      </w:r>
      <w:r>
        <w:fldChar w:fldCharType="separate"/>
      </w:r>
      <w:hyperlink w:anchor="_Toc21089715" w:history="1">
        <w:r w:rsidR="004C1B20" w:rsidRPr="00B94842">
          <w:rPr>
            <w:rStyle w:val="Hiperveza"/>
            <w:noProof/>
          </w:rPr>
          <w:t>Tablica 1 Udio bruto dodane vrijednosti Osječko-baranjske županije u RH prema djelatnostima (izvor: DZS, Priopćenje broj 12.1.3.)</w:t>
        </w:r>
        <w:r w:rsidR="004C1B20">
          <w:rPr>
            <w:noProof/>
            <w:webHidden/>
          </w:rPr>
          <w:tab/>
        </w:r>
        <w:r w:rsidR="004C1B20">
          <w:rPr>
            <w:noProof/>
            <w:webHidden/>
          </w:rPr>
          <w:fldChar w:fldCharType="begin"/>
        </w:r>
        <w:r w:rsidR="004C1B20">
          <w:rPr>
            <w:noProof/>
            <w:webHidden/>
          </w:rPr>
          <w:instrText xml:space="preserve"> PAGEREF _Toc21089715 \h </w:instrText>
        </w:r>
        <w:r w:rsidR="004C1B20">
          <w:rPr>
            <w:noProof/>
            <w:webHidden/>
          </w:rPr>
        </w:r>
        <w:r w:rsidR="004C1B20">
          <w:rPr>
            <w:noProof/>
            <w:webHidden/>
          </w:rPr>
          <w:fldChar w:fldCharType="separate"/>
        </w:r>
        <w:r w:rsidR="00A16025">
          <w:rPr>
            <w:noProof/>
            <w:webHidden/>
          </w:rPr>
          <w:t>10</w:t>
        </w:r>
        <w:r w:rsidR="004C1B20">
          <w:rPr>
            <w:noProof/>
            <w:webHidden/>
          </w:rPr>
          <w:fldChar w:fldCharType="end"/>
        </w:r>
      </w:hyperlink>
    </w:p>
    <w:p w14:paraId="2B2A24BD" w14:textId="63FDEF23" w:rsidR="004C1B20" w:rsidRDefault="00692251">
      <w:pPr>
        <w:pStyle w:val="Tablicaslika"/>
        <w:tabs>
          <w:tab w:val="right" w:leader="dot" w:pos="9350"/>
        </w:tabs>
        <w:rPr>
          <w:noProof/>
          <w:sz w:val="22"/>
          <w:szCs w:val="22"/>
          <w:lang w:eastAsia="hr-HR"/>
        </w:rPr>
      </w:pPr>
      <w:hyperlink w:anchor="_Toc21089716" w:history="1">
        <w:r w:rsidR="004C1B20" w:rsidRPr="00B94842">
          <w:rPr>
            <w:rStyle w:val="Hiperveza"/>
            <w:noProof/>
          </w:rPr>
          <w:t>Tablica 2 Neposredna potrošnja energije u industriji</w:t>
        </w:r>
        <w:r w:rsidR="004C1B20">
          <w:rPr>
            <w:noProof/>
            <w:webHidden/>
          </w:rPr>
          <w:tab/>
        </w:r>
        <w:r w:rsidR="004C1B20">
          <w:rPr>
            <w:noProof/>
            <w:webHidden/>
          </w:rPr>
          <w:fldChar w:fldCharType="begin"/>
        </w:r>
        <w:r w:rsidR="004C1B20">
          <w:rPr>
            <w:noProof/>
            <w:webHidden/>
          </w:rPr>
          <w:instrText xml:space="preserve"> PAGEREF _Toc21089716 \h </w:instrText>
        </w:r>
        <w:r w:rsidR="004C1B20">
          <w:rPr>
            <w:noProof/>
            <w:webHidden/>
          </w:rPr>
        </w:r>
        <w:r w:rsidR="004C1B20">
          <w:rPr>
            <w:noProof/>
            <w:webHidden/>
          </w:rPr>
          <w:fldChar w:fldCharType="separate"/>
        </w:r>
        <w:r w:rsidR="00A16025">
          <w:rPr>
            <w:noProof/>
            <w:webHidden/>
          </w:rPr>
          <w:t>12</w:t>
        </w:r>
        <w:r w:rsidR="004C1B20">
          <w:rPr>
            <w:noProof/>
            <w:webHidden/>
          </w:rPr>
          <w:fldChar w:fldCharType="end"/>
        </w:r>
      </w:hyperlink>
    </w:p>
    <w:p w14:paraId="0AD02BBF" w14:textId="72F50A2C" w:rsidR="004C1B20" w:rsidRDefault="00692251">
      <w:pPr>
        <w:pStyle w:val="Tablicaslika"/>
        <w:tabs>
          <w:tab w:val="right" w:leader="dot" w:pos="9350"/>
        </w:tabs>
        <w:rPr>
          <w:noProof/>
          <w:sz w:val="22"/>
          <w:szCs w:val="22"/>
          <w:lang w:eastAsia="hr-HR"/>
        </w:rPr>
      </w:pPr>
      <w:hyperlink w:anchor="_Toc21089717" w:history="1">
        <w:r w:rsidR="004C1B20" w:rsidRPr="00B94842">
          <w:rPr>
            <w:rStyle w:val="Hiperveza"/>
            <w:noProof/>
          </w:rPr>
          <w:t>Tablica 3 Neposredna potrošnja energije u sektoru prometa</w:t>
        </w:r>
        <w:r w:rsidR="004C1B20">
          <w:rPr>
            <w:noProof/>
            <w:webHidden/>
          </w:rPr>
          <w:tab/>
        </w:r>
        <w:r w:rsidR="004C1B20">
          <w:rPr>
            <w:noProof/>
            <w:webHidden/>
          </w:rPr>
          <w:fldChar w:fldCharType="begin"/>
        </w:r>
        <w:r w:rsidR="004C1B20">
          <w:rPr>
            <w:noProof/>
            <w:webHidden/>
          </w:rPr>
          <w:instrText xml:space="preserve"> PAGEREF _Toc21089717 \h </w:instrText>
        </w:r>
        <w:r w:rsidR="004C1B20">
          <w:rPr>
            <w:noProof/>
            <w:webHidden/>
          </w:rPr>
        </w:r>
        <w:r w:rsidR="004C1B20">
          <w:rPr>
            <w:noProof/>
            <w:webHidden/>
          </w:rPr>
          <w:fldChar w:fldCharType="separate"/>
        </w:r>
        <w:r w:rsidR="00A16025">
          <w:rPr>
            <w:noProof/>
            <w:webHidden/>
          </w:rPr>
          <w:t>13</w:t>
        </w:r>
        <w:r w:rsidR="004C1B20">
          <w:rPr>
            <w:noProof/>
            <w:webHidden/>
          </w:rPr>
          <w:fldChar w:fldCharType="end"/>
        </w:r>
      </w:hyperlink>
    </w:p>
    <w:p w14:paraId="6F2B03FE" w14:textId="6EC26C67" w:rsidR="004C1B20" w:rsidRDefault="00692251">
      <w:pPr>
        <w:pStyle w:val="Tablicaslika"/>
        <w:tabs>
          <w:tab w:val="right" w:leader="dot" w:pos="9350"/>
        </w:tabs>
        <w:rPr>
          <w:noProof/>
          <w:sz w:val="22"/>
          <w:szCs w:val="22"/>
          <w:lang w:eastAsia="hr-HR"/>
        </w:rPr>
      </w:pPr>
      <w:hyperlink w:anchor="_Toc21089718" w:history="1">
        <w:r w:rsidR="004C1B20" w:rsidRPr="00B94842">
          <w:rPr>
            <w:rStyle w:val="Hiperveza"/>
            <w:noProof/>
          </w:rPr>
          <w:t>Tablica 4 Struktura vozila registriranih na području Osječko-baranjske županije u 2018. godini</w:t>
        </w:r>
        <w:r w:rsidR="004C1B20">
          <w:rPr>
            <w:noProof/>
            <w:webHidden/>
          </w:rPr>
          <w:tab/>
        </w:r>
        <w:r w:rsidR="004C1B20">
          <w:rPr>
            <w:noProof/>
            <w:webHidden/>
          </w:rPr>
          <w:fldChar w:fldCharType="begin"/>
        </w:r>
        <w:r w:rsidR="004C1B20">
          <w:rPr>
            <w:noProof/>
            <w:webHidden/>
          </w:rPr>
          <w:instrText xml:space="preserve"> PAGEREF _Toc21089718 \h </w:instrText>
        </w:r>
        <w:r w:rsidR="004C1B20">
          <w:rPr>
            <w:noProof/>
            <w:webHidden/>
          </w:rPr>
        </w:r>
        <w:r w:rsidR="004C1B20">
          <w:rPr>
            <w:noProof/>
            <w:webHidden/>
          </w:rPr>
          <w:fldChar w:fldCharType="separate"/>
        </w:r>
        <w:r w:rsidR="00A16025">
          <w:rPr>
            <w:noProof/>
            <w:webHidden/>
          </w:rPr>
          <w:t>14</w:t>
        </w:r>
        <w:r w:rsidR="004C1B20">
          <w:rPr>
            <w:noProof/>
            <w:webHidden/>
          </w:rPr>
          <w:fldChar w:fldCharType="end"/>
        </w:r>
      </w:hyperlink>
    </w:p>
    <w:p w14:paraId="60451DA9" w14:textId="358146C9" w:rsidR="004C1B20" w:rsidRDefault="00692251">
      <w:pPr>
        <w:pStyle w:val="Tablicaslika"/>
        <w:tabs>
          <w:tab w:val="right" w:leader="dot" w:pos="9350"/>
        </w:tabs>
        <w:rPr>
          <w:noProof/>
          <w:sz w:val="22"/>
          <w:szCs w:val="22"/>
          <w:lang w:eastAsia="hr-HR"/>
        </w:rPr>
      </w:pPr>
      <w:hyperlink w:anchor="_Toc21089719" w:history="1">
        <w:r w:rsidR="004C1B20" w:rsidRPr="00B94842">
          <w:rPr>
            <w:rStyle w:val="Hiperveza"/>
            <w:noProof/>
          </w:rPr>
          <w:t>Tablica 5 Neposredna potrošnja energije u pod-sektoru kućanstva</w:t>
        </w:r>
        <w:r w:rsidR="004C1B20">
          <w:rPr>
            <w:noProof/>
            <w:webHidden/>
          </w:rPr>
          <w:tab/>
        </w:r>
        <w:r w:rsidR="004C1B20">
          <w:rPr>
            <w:noProof/>
            <w:webHidden/>
          </w:rPr>
          <w:fldChar w:fldCharType="begin"/>
        </w:r>
        <w:r w:rsidR="004C1B20">
          <w:rPr>
            <w:noProof/>
            <w:webHidden/>
          </w:rPr>
          <w:instrText xml:space="preserve"> PAGEREF _Toc21089719 \h </w:instrText>
        </w:r>
        <w:r w:rsidR="004C1B20">
          <w:rPr>
            <w:noProof/>
            <w:webHidden/>
          </w:rPr>
        </w:r>
        <w:r w:rsidR="004C1B20">
          <w:rPr>
            <w:noProof/>
            <w:webHidden/>
          </w:rPr>
          <w:fldChar w:fldCharType="separate"/>
        </w:r>
        <w:r w:rsidR="00A16025">
          <w:rPr>
            <w:noProof/>
            <w:webHidden/>
          </w:rPr>
          <w:t>15</w:t>
        </w:r>
        <w:r w:rsidR="004C1B20">
          <w:rPr>
            <w:noProof/>
            <w:webHidden/>
          </w:rPr>
          <w:fldChar w:fldCharType="end"/>
        </w:r>
      </w:hyperlink>
    </w:p>
    <w:p w14:paraId="568FB5EF" w14:textId="66DFFC2D" w:rsidR="004C1B20" w:rsidRDefault="00692251">
      <w:pPr>
        <w:pStyle w:val="Tablicaslika"/>
        <w:tabs>
          <w:tab w:val="right" w:leader="dot" w:pos="9350"/>
        </w:tabs>
        <w:rPr>
          <w:noProof/>
          <w:sz w:val="22"/>
          <w:szCs w:val="22"/>
          <w:lang w:eastAsia="hr-HR"/>
        </w:rPr>
      </w:pPr>
      <w:hyperlink w:anchor="_Toc21089720" w:history="1">
        <w:r w:rsidR="004C1B20" w:rsidRPr="00B94842">
          <w:rPr>
            <w:rStyle w:val="Hiperveza"/>
            <w:noProof/>
          </w:rPr>
          <w:t>Tablica 6 Neposredna potrošnja energije u pod-sektoru usluga</w:t>
        </w:r>
        <w:r w:rsidR="004C1B20">
          <w:rPr>
            <w:noProof/>
            <w:webHidden/>
          </w:rPr>
          <w:tab/>
        </w:r>
        <w:r w:rsidR="004C1B20">
          <w:rPr>
            <w:noProof/>
            <w:webHidden/>
          </w:rPr>
          <w:fldChar w:fldCharType="begin"/>
        </w:r>
        <w:r w:rsidR="004C1B20">
          <w:rPr>
            <w:noProof/>
            <w:webHidden/>
          </w:rPr>
          <w:instrText xml:space="preserve"> PAGEREF _Toc21089720 \h </w:instrText>
        </w:r>
        <w:r w:rsidR="004C1B20">
          <w:rPr>
            <w:noProof/>
            <w:webHidden/>
          </w:rPr>
        </w:r>
        <w:r w:rsidR="004C1B20">
          <w:rPr>
            <w:noProof/>
            <w:webHidden/>
          </w:rPr>
          <w:fldChar w:fldCharType="separate"/>
        </w:r>
        <w:r w:rsidR="00A16025">
          <w:rPr>
            <w:noProof/>
            <w:webHidden/>
          </w:rPr>
          <w:t>16</w:t>
        </w:r>
        <w:r w:rsidR="004C1B20">
          <w:rPr>
            <w:noProof/>
            <w:webHidden/>
          </w:rPr>
          <w:fldChar w:fldCharType="end"/>
        </w:r>
      </w:hyperlink>
    </w:p>
    <w:p w14:paraId="62436DFC" w14:textId="10061D2C" w:rsidR="004C1B20" w:rsidRDefault="00692251">
      <w:pPr>
        <w:pStyle w:val="Tablicaslika"/>
        <w:tabs>
          <w:tab w:val="right" w:leader="dot" w:pos="9350"/>
        </w:tabs>
        <w:rPr>
          <w:noProof/>
          <w:sz w:val="22"/>
          <w:szCs w:val="22"/>
          <w:lang w:eastAsia="hr-HR"/>
        </w:rPr>
      </w:pPr>
      <w:hyperlink w:anchor="_Toc21089721" w:history="1">
        <w:r w:rsidR="004C1B20" w:rsidRPr="00B94842">
          <w:rPr>
            <w:rStyle w:val="Hiperveza"/>
            <w:noProof/>
          </w:rPr>
          <w:t>Tablica 7 Ukupna neposredna potrošnja energije u Osječko-baranjskoj županiji</w:t>
        </w:r>
        <w:r w:rsidR="004C1B20">
          <w:rPr>
            <w:noProof/>
            <w:webHidden/>
          </w:rPr>
          <w:tab/>
        </w:r>
        <w:r w:rsidR="004C1B20">
          <w:rPr>
            <w:noProof/>
            <w:webHidden/>
          </w:rPr>
          <w:fldChar w:fldCharType="begin"/>
        </w:r>
        <w:r w:rsidR="004C1B20">
          <w:rPr>
            <w:noProof/>
            <w:webHidden/>
          </w:rPr>
          <w:instrText xml:space="preserve"> PAGEREF _Toc21089721 \h </w:instrText>
        </w:r>
        <w:r w:rsidR="004C1B20">
          <w:rPr>
            <w:noProof/>
            <w:webHidden/>
          </w:rPr>
        </w:r>
        <w:r w:rsidR="004C1B20">
          <w:rPr>
            <w:noProof/>
            <w:webHidden/>
          </w:rPr>
          <w:fldChar w:fldCharType="separate"/>
        </w:r>
        <w:r w:rsidR="00A16025">
          <w:rPr>
            <w:noProof/>
            <w:webHidden/>
          </w:rPr>
          <w:t>17</w:t>
        </w:r>
        <w:r w:rsidR="004C1B20">
          <w:rPr>
            <w:noProof/>
            <w:webHidden/>
          </w:rPr>
          <w:fldChar w:fldCharType="end"/>
        </w:r>
      </w:hyperlink>
    </w:p>
    <w:p w14:paraId="4FDF466B" w14:textId="3F16390C" w:rsidR="004C1B20" w:rsidRDefault="00692251">
      <w:pPr>
        <w:pStyle w:val="Tablicaslika"/>
        <w:tabs>
          <w:tab w:val="right" w:leader="dot" w:pos="9350"/>
        </w:tabs>
        <w:rPr>
          <w:noProof/>
          <w:sz w:val="22"/>
          <w:szCs w:val="22"/>
          <w:lang w:eastAsia="hr-HR"/>
        </w:rPr>
      </w:pPr>
      <w:hyperlink w:anchor="_Toc21089722" w:history="1">
        <w:r w:rsidR="004C1B20" w:rsidRPr="00B94842">
          <w:rPr>
            <w:rStyle w:val="Hiperveza"/>
            <w:noProof/>
          </w:rPr>
          <w:t>Tablica 8 Prikaz broja objekata</w:t>
        </w:r>
        <w:r w:rsidR="004C1B20">
          <w:rPr>
            <w:noProof/>
            <w:webHidden/>
          </w:rPr>
          <w:tab/>
        </w:r>
        <w:r w:rsidR="004C1B20">
          <w:rPr>
            <w:noProof/>
            <w:webHidden/>
          </w:rPr>
          <w:fldChar w:fldCharType="begin"/>
        </w:r>
        <w:r w:rsidR="004C1B20">
          <w:rPr>
            <w:noProof/>
            <w:webHidden/>
          </w:rPr>
          <w:instrText xml:space="preserve"> PAGEREF _Toc21089722 \h </w:instrText>
        </w:r>
        <w:r w:rsidR="004C1B20">
          <w:rPr>
            <w:noProof/>
            <w:webHidden/>
          </w:rPr>
        </w:r>
        <w:r w:rsidR="004C1B20">
          <w:rPr>
            <w:noProof/>
            <w:webHidden/>
          </w:rPr>
          <w:fldChar w:fldCharType="separate"/>
        </w:r>
        <w:r w:rsidR="00A16025">
          <w:rPr>
            <w:noProof/>
            <w:webHidden/>
          </w:rPr>
          <w:t>19</w:t>
        </w:r>
        <w:r w:rsidR="004C1B20">
          <w:rPr>
            <w:noProof/>
            <w:webHidden/>
          </w:rPr>
          <w:fldChar w:fldCharType="end"/>
        </w:r>
      </w:hyperlink>
    </w:p>
    <w:p w14:paraId="439D69F6" w14:textId="39434F54" w:rsidR="004C1B20" w:rsidRDefault="00692251">
      <w:pPr>
        <w:pStyle w:val="Tablicaslika"/>
        <w:tabs>
          <w:tab w:val="right" w:leader="dot" w:pos="9350"/>
        </w:tabs>
        <w:rPr>
          <w:noProof/>
          <w:sz w:val="22"/>
          <w:szCs w:val="22"/>
          <w:lang w:eastAsia="hr-HR"/>
        </w:rPr>
      </w:pPr>
      <w:hyperlink w:anchor="_Toc21089723" w:history="1">
        <w:r w:rsidR="004C1B20" w:rsidRPr="00B94842">
          <w:rPr>
            <w:rStyle w:val="Hiperveza"/>
            <w:noProof/>
          </w:rPr>
          <w:t>Tablica 9 Objekti za analizu specifične potrošnje energije za grijanje</w:t>
        </w:r>
        <w:r w:rsidR="004C1B20">
          <w:rPr>
            <w:noProof/>
            <w:webHidden/>
          </w:rPr>
          <w:tab/>
        </w:r>
        <w:r w:rsidR="004C1B20">
          <w:rPr>
            <w:noProof/>
            <w:webHidden/>
          </w:rPr>
          <w:fldChar w:fldCharType="begin"/>
        </w:r>
        <w:r w:rsidR="004C1B20">
          <w:rPr>
            <w:noProof/>
            <w:webHidden/>
          </w:rPr>
          <w:instrText xml:space="preserve"> PAGEREF _Toc21089723 \h </w:instrText>
        </w:r>
        <w:r w:rsidR="004C1B20">
          <w:rPr>
            <w:noProof/>
            <w:webHidden/>
          </w:rPr>
        </w:r>
        <w:r w:rsidR="004C1B20">
          <w:rPr>
            <w:noProof/>
            <w:webHidden/>
          </w:rPr>
          <w:fldChar w:fldCharType="separate"/>
        </w:r>
        <w:r w:rsidR="00A16025">
          <w:rPr>
            <w:noProof/>
            <w:webHidden/>
          </w:rPr>
          <w:t>20</w:t>
        </w:r>
        <w:r w:rsidR="004C1B20">
          <w:rPr>
            <w:noProof/>
            <w:webHidden/>
          </w:rPr>
          <w:fldChar w:fldCharType="end"/>
        </w:r>
      </w:hyperlink>
    </w:p>
    <w:p w14:paraId="08F6DC36" w14:textId="6D9F82B5" w:rsidR="004C1B20" w:rsidRDefault="00692251">
      <w:pPr>
        <w:pStyle w:val="Tablicaslika"/>
        <w:tabs>
          <w:tab w:val="right" w:leader="dot" w:pos="9350"/>
        </w:tabs>
        <w:rPr>
          <w:noProof/>
          <w:sz w:val="22"/>
          <w:szCs w:val="22"/>
          <w:lang w:eastAsia="hr-HR"/>
        </w:rPr>
      </w:pPr>
      <w:hyperlink w:anchor="_Toc21089724" w:history="1">
        <w:r w:rsidR="004C1B20" w:rsidRPr="00B94842">
          <w:rPr>
            <w:rStyle w:val="Hiperveza"/>
            <w:noProof/>
          </w:rPr>
          <w:t>Tablica 10 Specifična godišnja potrošnja energije za grijanje (kWh/m</w:t>
        </w:r>
        <w:r w:rsidR="004C1B20" w:rsidRPr="00B94842">
          <w:rPr>
            <w:rStyle w:val="Hiperveza"/>
            <w:noProof/>
            <w:vertAlign w:val="superscript"/>
          </w:rPr>
          <w:t>2</w:t>
        </w:r>
        <w:r w:rsidR="004C1B20" w:rsidRPr="00B94842">
          <w:rPr>
            <w:rStyle w:val="Hiperveza"/>
            <w:noProof/>
          </w:rPr>
          <w:t>)</w:t>
        </w:r>
        <w:r w:rsidR="004C1B20">
          <w:rPr>
            <w:noProof/>
            <w:webHidden/>
          </w:rPr>
          <w:tab/>
        </w:r>
        <w:r w:rsidR="004C1B20">
          <w:rPr>
            <w:noProof/>
            <w:webHidden/>
          </w:rPr>
          <w:fldChar w:fldCharType="begin"/>
        </w:r>
        <w:r w:rsidR="004C1B20">
          <w:rPr>
            <w:noProof/>
            <w:webHidden/>
          </w:rPr>
          <w:instrText xml:space="preserve"> PAGEREF _Toc21089724 \h </w:instrText>
        </w:r>
        <w:r w:rsidR="004C1B20">
          <w:rPr>
            <w:noProof/>
            <w:webHidden/>
          </w:rPr>
        </w:r>
        <w:r w:rsidR="004C1B20">
          <w:rPr>
            <w:noProof/>
            <w:webHidden/>
          </w:rPr>
          <w:fldChar w:fldCharType="separate"/>
        </w:r>
        <w:r w:rsidR="00A16025">
          <w:rPr>
            <w:noProof/>
            <w:webHidden/>
          </w:rPr>
          <w:t>21</w:t>
        </w:r>
        <w:r w:rsidR="004C1B20">
          <w:rPr>
            <w:noProof/>
            <w:webHidden/>
          </w:rPr>
          <w:fldChar w:fldCharType="end"/>
        </w:r>
      </w:hyperlink>
    </w:p>
    <w:p w14:paraId="016AAEEE" w14:textId="2AB7BA70" w:rsidR="004C1B20" w:rsidRDefault="00692251">
      <w:pPr>
        <w:pStyle w:val="Tablicaslika"/>
        <w:tabs>
          <w:tab w:val="right" w:leader="dot" w:pos="9350"/>
        </w:tabs>
        <w:rPr>
          <w:noProof/>
          <w:sz w:val="22"/>
          <w:szCs w:val="22"/>
          <w:lang w:eastAsia="hr-HR"/>
        </w:rPr>
      </w:pPr>
      <w:hyperlink w:anchor="_Toc21089725" w:history="1">
        <w:r w:rsidR="004C1B20" w:rsidRPr="00B94842">
          <w:rPr>
            <w:rStyle w:val="Hiperveza"/>
            <w:noProof/>
          </w:rPr>
          <w:t>Tablica 11 Objekt velike ukupne i specifične potrošnje energije za grijanje</w:t>
        </w:r>
        <w:r w:rsidR="004C1B20">
          <w:rPr>
            <w:noProof/>
            <w:webHidden/>
          </w:rPr>
          <w:tab/>
        </w:r>
        <w:r w:rsidR="004C1B20">
          <w:rPr>
            <w:noProof/>
            <w:webHidden/>
          </w:rPr>
          <w:fldChar w:fldCharType="begin"/>
        </w:r>
        <w:r w:rsidR="004C1B20">
          <w:rPr>
            <w:noProof/>
            <w:webHidden/>
          </w:rPr>
          <w:instrText xml:space="preserve"> PAGEREF _Toc21089725 \h </w:instrText>
        </w:r>
        <w:r w:rsidR="004C1B20">
          <w:rPr>
            <w:noProof/>
            <w:webHidden/>
          </w:rPr>
        </w:r>
        <w:r w:rsidR="004C1B20">
          <w:rPr>
            <w:noProof/>
            <w:webHidden/>
          </w:rPr>
          <w:fldChar w:fldCharType="separate"/>
        </w:r>
        <w:r w:rsidR="00A16025">
          <w:rPr>
            <w:noProof/>
            <w:webHidden/>
          </w:rPr>
          <w:t>22</w:t>
        </w:r>
        <w:r w:rsidR="004C1B20">
          <w:rPr>
            <w:noProof/>
            <w:webHidden/>
          </w:rPr>
          <w:fldChar w:fldCharType="end"/>
        </w:r>
      </w:hyperlink>
    </w:p>
    <w:p w14:paraId="74C5937C" w14:textId="797C2FE8" w:rsidR="004C1B20" w:rsidRDefault="00692251">
      <w:pPr>
        <w:pStyle w:val="Tablicaslika"/>
        <w:tabs>
          <w:tab w:val="right" w:leader="dot" w:pos="9350"/>
        </w:tabs>
        <w:rPr>
          <w:noProof/>
          <w:sz w:val="22"/>
          <w:szCs w:val="22"/>
          <w:lang w:eastAsia="hr-HR"/>
        </w:rPr>
      </w:pPr>
      <w:hyperlink w:anchor="_Toc21089726" w:history="1">
        <w:r w:rsidR="004C1B20" w:rsidRPr="00B94842">
          <w:rPr>
            <w:rStyle w:val="Hiperveza"/>
            <w:noProof/>
          </w:rPr>
          <w:t>Tablica 12 Objekti velike ukupne potrošnje energije za grijanje</w:t>
        </w:r>
        <w:r w:rsidR="004C1B20">
          <w:rPr>
            <w:noProof/>
            <w:webHidden/>
          </w:rPr>
          <w:tab/>
        </w:r>
        <w:r w:rsidR="004C1B20">
          <w:rPr>
            <w:noProof/>
            <w:webHidden/>
          </w:rPr>
          <w:fldChar w:fldCharType="begin"/>
        </w:r>
        <w:r w:rsidR="004C1B20">
          <w:rPr>
            <w:noProof/>
            <w:webHidden/>
          </w:rPr>
          <w:instrText xml:space="preserve"> PAGEREF _Toc21089726 \h </w:instrText>
        </w:r>
        <w:r w:rsidR="004C1B20">
          <w:rPr>
            <w:noProof/>
            <w:webHidden/>
          </w:rPr>
        </w:r>
        <w:r w:rsidR="004C1B20">
          <w:rPr>
            <w:noProof/>
            <w:webHidden/>
          </w:rPr>
          <w:fldChar w:fldCharType="separate"/>
        </w:r>
        <w:r w:rsidR="00A16025">
          <w:rPr>
            <w:noProof/>
            <w:webHidden/>
          </w:rPr>
          <w:t>23</w:t>
        </w:r>
        <w:r w:rsidR="004C1B20">
          <w:rPr>
            <w:noProof/>
            <w:webHidden/>
          </w:rPr>
          <w:fldChar w:fldCharType="end"/>
        </w:r>
      </w:hyperlink>
    </w:p>
    <w:p w14:paraId="5AB7F0A3" w14:textId="20CB15E6" w:rsidR="004C1B20" w:rsidRDefault="00692251">
      <w:pPr>
        <w:pStyle w:val="Tablicaslika"/>
        <w:tabs>
          <w:tab w:val="right" w:leader="dot" w:pos="9350"/>
        </w:tabs>
        <w:rPr>
          <w:noProof/>
          <w:sz w:val="22"/>
          <w:szCs w:val="22"/>
          <w:lang w:eastAsia="hr-HR"/>
        </w:rPr>
      </w:pPr>
      <w:hyperlink w:anchor="_Toc21089727" w:history="1">
        <w:r w:rsidR="004C1B20" w:rsidRPr="00B94842">
          <w:rPr>
            <w:rStyle w:val="Hiperveza"/>
            <w:noProof/>
          </w:rPr>
          <w:t>Tablica 13 Objekti velike specifične potrošnje energije za grijanje</w:t>
        </w:r>
        <w:r w:rsidR="004C1B20">
          <w:rPr>
            <w:noProof/>
            <w:webHidden/>
          </w:rPr>
          <w:tab/>
        </w:r>
        <w:r w:rsidR="004C1B20">
          <w:rPr>
            <w:noProof/>
            <w:webHidden/>
          </w:rPr>
          <w:fldChar w:fldCharType="begin"/>
        </w:r>
        <w:r w:rsidR="004C1B20">
          <w:rPr>
            <w:noProof/>
            <w:webHidden/>
          </w:rPr>
          <w:instrText xml:space="preserve"> PAGEREF _Toc21089727 \h </w:instrText>
        </w:r>
        <w:r w:rsidR="004C1B20">
          <w:rPr>
            <w:noProof/>
            <w:webHidden/>
          </w:rPr>
        </w:r>
        <w:r w:rsidR="004C1B20">
          <w:rPr>
            <w:noProof/>
            <w:webHidden/>
          </w:rPr>
          <w:fldChar w:fldCharType="separate"/>
        </w:r>
        <w:r w:rsidR="00A16025">
          <w:rPr>
            <w:noProof/>
            <w:webHidden/>
          </w:rPr>
          <w:t>24</w:t>
        </w:r>
        <w:r w:rsidR="004C1B20">
          <w:rPr>
            <w:noProof/>
            <w:webHidden/>
          </w:rPr>
          <w:fldChar w:fldCharType="end"/>
        </w:r>
      </w:hyperlink>
    </w:p>
    <w:p w14:paraId="5D977481" w14:textId="0AB0050A" w:rsidR="004C1B20" w:rsidRDefault="00692251">
      <w:pPr>
        <w:pStyle w:val="Tablicaslika"/>
        <w:tabs>
          <w:tab w:val="right" w:leader="dot" w:pos="9350"/>
        </w:tabs>
        <w:rPr>
          <w:noProof/>
          <w:sz w:val="22"/>
          <w:szCs w:val="22"/>
          <w:lang w:eastAsia="hr-HR"/>
        </w:rPr>
      </w:pPr>
      <w:hyperlink w:anchor="_Toc21089728" w:history="1">
        <w:r w:rsidR="004C1B20" w:rsidRPr="00B94842">
          <w:rPr>
            <w:rStyle w:val="Hiperveza"/>
            <w:noProof/>
          </w:rPr>
          <w:t>Tablica 14 Objekti za analizu specifične potrošnje električne energije</w:t>
        </w:r>
        <w:r w:rsidR="004C1B20">
          <w:rPr>
            <w:noProof/>
            <w:webHidden/>
          </w:rPr>
          <w:tab/>
        </w:r>
        <w:r w:rsidR="004C1B20">
          <w:rPr>
            <w:noProof/>
            <w:webHidden/>
          </w:rPr>
          <w:fldChar w:fldCharType="begin"/>
        </w:r>
        <w:r w:rsidR="004C1B20">
          <w:rPr>
            <w:noProof/>
            <w:webHidden/>
          </w:rPr>
          <w:instrText xml:space="preserve"> PAGEREF _Toc21089728 \h </w:instrText>
        </w:r>
        <w:r w:rsidR="004C1B20">
          <w:rPr>
            <w:noProof/>
            <w:webHidden/>
          </w:rPr>
        </w:r>
        <w:r w:rsidR="004C1B20">
          <w:rPr>
            <w:noProof/>
            <w:webHidden/>
          </w:rPr>
          <w:fldChar w:fldCharType="separate"/>
        </w:r>
        <w:r w:rsidR="00A16025">
          <w:rPr>
            <w:noProof/>
            <w:webHidden/>
          </w:rPr>
          <w:t>24</w:t>
        </w:r>
        <w:r w:rsidR="004C1B20">
          <w:rPr>
            <w:noProof/>
            <w:webHidden/>
          </w:rPr>
          <w:fldChar w:fldCharType="end"/>
        </w:r>
      </w:hyperlink>
    </w:p>
    <w:p w14:paraId="165D6A28" w14:textId="08BF43CD" w:rsidR="004C1B20" w:rsidRDefault="00692251">
      <w:pPr>
        <w:pStyle w:val="Tablicaslika"/>
        <w:tabs>
          <w:tab w:val="right" w:leader="dot" w:pos="9350"/>
        </w:tabs>
        <w:rPr>
          <w:noProof/>
          <w:sz w:val="22"/>
          <w:szCs w:val="22"/>
          <w:lang w:eastAsia="hr-HR"/>
        </w:rPr>
      </w:pPr>
      <w:hyperlink w:anchor="_Toc21089729" w:history="1">
        <w:r w:rsidR="004C1B20" w:rsidRPr="00B94842">
          <w:rPr>
            <w:rStyle w:val="Hiperveza"/>
            <w:noProof/>
          </w:rPr>
          <w:t>Tablica 15 Specifična potrošnja električne energije (kWh/m</w:t>
        </w:r>
        <w:r w:rsidR="004C1B20" w:rsidRPr="00B94842">
          <w:rPr>
            <w:rStyle w:val="Hiperveza"/>
            <w:noProof/>
            <w:vertAlign w:val="superscript"/>
          </w:rPr>
          <w:t>2</w:t>
        </w:r>
        <w:r w:rsidR="004C1B20" w:rsidRPr="00B94842">
          <w:rPr>
            <w:rStyle w:val="Hiperveza"/>
            <w:noProof/>
          </w:rPr>
          <w:t>)</w:t>
        </w:r>
        <w:r w:rsidR="004C1B20">
          <w:rPr>
            <w:noProof/>
            <w:webHidden/>
          </w:rPr>
          <w:tab/>
        </w:r>
        <w:r w:rsidR="004C1B20">
          <w:rPr>
            <w:noProof/>
            <w:webHidden/>
          </w:rPr>
          <w:fldChar w:fldCharType="begin"/>
        </w:r>
        <w:r w:rsidR="004C1B20">
          <w:rPr>
            <w:noProof/>
            <w:webHidden/>
          </w:rPr>
          <w:instrText xml:space="preserve"> PAGEREF _Toc21089729 \h </w:instrText>
        </w:r>
        <w:r w:rsidR="004C1B20">
          <w:rPr>
            <w:noProof/>
            <w:webHidden/>
          </w:rPr>
        </w:r>
        <w:r w:rsidR="004C1B20">
          <w:rPr>
            <w:noProof/>
            <w:webHidden/>
          </w:rPr>
          <w:fldChar w:fldCharType="separate"/>
        </w:r>
        <w:r w:rsidR="00A16025">
          <w:rPr>
            <w:noProof/>
            <w:webHidden/>
          </w:rPr>
          <w:t>25</w:t>
        </w:r>
        <w:r w:rsidR="004C1B20">
          <w:rPr>
            <w:noProof/>
            <w:webHidden/>
          </w:rPr>
          <w:fldChar w:fldCharType="end"/>
        </w:r>
      </w:hyperlink>
    </w:p>
    <w:p w14:paraId="18BE4C96" w14:textId="5FE35809" w:rsidR="004C1B20" w:rsidRDefault="00692251">
      <w:pPr>
        <w:pStyle w:val="Tablicaslika"/>
        <w:tabs>
          <w:tab w:val="right" w:leader="dot" w:pos="9350"/>
        </w:tabs>
        <w:rPr>
          <w:noProof/>
          <w:sz w:val="22"/>
          <w:szCs w:val="22"/>
          <w:lang w:eastAsia="hr-HR"/>
        </w:rPr>
      </w:pPr>
      <w:hyperlink w:anchor="_Toc21089730" w:history="1">
        <w:r w:rsidR="004C1B20" w:rsidRPr="00B94842">
          <w:rPr>
            <w:rStyle w:val="Hiperveza"/>
            <w:noProof/>
          </w:rPr>
          <w:t>Tablica 16 Objekti velike ukupne i specifične potrošnje električne energije</w:t>
        </w:r>
        <w:r w:rsidR="004C1B20">
          <w:rPr>
            <w:noProof/>
            <w:webHidden/>
          </w:rPr>
          <w:tab/>
        </w:r>
        <w:r w:rsidR="004C1B20">
          <w:rPr>
            <w:noProof/>
            <w:webHidden/>
          </w:rPr>
          <w:fldChar w:fldCharType="begin"/>
        </w:r>
        <w:r w:rsidR="004C1B20">
          <w:rPr>
            <w:noProof/>
            <w:webHidden/>
          </w:rPr>
          <w:instrText xml:space="preserve"> PAGEREF _Toc21089730 \h </w:instrText>
        </w:r>
        <w:r w:rsidR="004C1B20">
          <w:rPr>
            <w:noProof/>
            <w:webHidden/>
          </w:rPr>
        </w:r>
        <w:r w:rsidR="004C1B20">
          <w:rPr>
            <w:noProof/>
            <w:webHidden/>
          </w:rPr>
          <w:fldChar w:fldCharType="separate"/>
        </w:r>
        <w:r w:rsidR="00A16025">
          <w:rPr>
            <w:noProof/>
            <w:webHidden/>
          </w:rPr>
          <w:t>26</w:t>
        </w:r>
        <w:r w:rsidR="004C1B20">
          <w:rPr>
            <w:noProof/>
            <w:webHidden/>
          </w:rPr>
          <w:fldChar w:fldCharType="end"/>
        </w:r>
      </w:hyperlink>
    </w:p>
    <w:p w14:paraId="578CD7FA" w14:textId="3CA03C18" w:rsidR="004C1B20" w:rsidRDefault="00692251">
      <w:pPr>
        <w:pStyle w:val="Tablicaslika"/>
        <w:tabs>
          <w:tab w:val="right" w:leader="dot" w:pos="9350"/>
        </w:tabs>
        <w:rPr>
          <w:noProof/>
          <w:sz w:val="22"/>
          <w:szCs w:val="22"/>
          <w:lang w:eastAsia="hr-HR"/>
        </w:rPr>
      </w:pPr>
      <w:hyperlink w:anchor="_Toc21089731" w:history="1">
        <w:r w:rsidR="004C1B20" w:rsidRPr="00B94842">
          <w:rPr>
            <w:rStyle w:val="Hiperveza"/>
            <w:noProof/>
          </w:rPr>
          <w:t>Tablica 17 Objekti velike ukupne potrošnje električne energije</w:t>
        </w:r>
        <w:r w:rsidR="004C1B20">
          <w:rPr>
            <w:noProof/>
            <w:webHidden/>
          </w:rPr>
          <w:tab/>
        </w:r>
        <w:r w:rsidR="004C1B20">
          <w:rPr>
            <w:noProof/>
            <w:webHidden/>
          </w:rPr>
          <w:fldChar w:fldCharType="begin"/>
        </w:r>
        <w:r w:rsidR="004C1B20">
          <w:rPr>
            <w:noProof/>
            <w:webHidden/>
          </w:rPr>
          <w:instrText xml:space="preserve"> PAGEREF _Toc21089731 \h </w:instrText>
        </w:r>
        <w:r w:rsidR="004C1B20">
          <w:rPr>
            <w:noProof/>
            <w:webHidden/>
          </w:rPr>
        </w:r>
        <w:r w:rsidR="004C1B20">
          <w:rPr>
            <w:noProof/>
            <w:webHidden/>
          </w:rPr>
          <w:fldChar w:fldCharType="separate"/>
        </w:r>
        <w:r w:rsidR="00A16025">
          <w:rPr>
            <w:noProof/>
            <w:webHidden/>
          </w:rPr>
          <w:t>27</w:t>
        </w:r>
        <w:r w:rsidR="004C1B20">
          <w:rPr>
            <w:noProof/>
            <w:webHidden/>
          </w:rPr>
          <w:fldChar w:fldCharType="end"/>
        </w:r>
      </w:hyperlink>
    </w:p>
    <w:p w14:paraId="51468895" w14:textId="37763A79" w:rsidR="004C1B20" w:rsidRDefault="00692251">
      <w:pPr>
        <w:pStyle w:val="Tablicaslika"/>
        <w:tabs>
          <w:tab w:val="right" w:leader="dot" w:pos="9350"/>
        </w:tabs>
        <w:rPr>
          <w:noProof/>
          <w:sz w:val="22"/>
          <w:szCs w:val="22"/>
          <w:lang w:eastAsia="hr-HR"/>
        </w:rPr>
      </w:pPr>
      <w:hyperlink w:anchor="_Toc21089732" w:history="1">
        <w:r w:rsidR="004C1B20" w:rsidRPr="00B94842">
          <w:rPr>
            <w:rStyle w:val="Hiperveza"/>
            <w:noProof/>
          </w:rPr>
          <w:t>Tablica 18 Objekti velike specifične potrošnje električne energije</w:t>
        </w:r>
        <w:r w:rsidR="004C1B20">
          <w:rPr>
            <w:noProof/>
            <w:webHidden/>
          </w:rPr>
          <w:tab/>
        </w:r>
        <w:r w:rsidR="004C1B20">
          <w:rPr>
            <w:noProof/>
            <w:webHidden/>
          </w:rPr>
          <w:fldChar w:fldCharType="begin"/>
        </w:r>
        <w:r w:rsidR="004C1B20">
          <w:rPr>
            <w:noProof/>
            <w:webHidden/>
          </w:rPr>
          <w:instrText xml:space="preserve"> PAGEREF _Toc21089732 \h </w:instrText>
        </w:r>
        <w:r w:rsidR="004C1B20">
          <w:rPr>
            <w:noProof/>
            <w:webHidden/>
          </w:rPr>
        </w:r>
        <w:r w:rsidR="004C1B20">
          <w:rPr>
            <w:noProof/>
            <w:webHidden/>
          </w:rPr>
          <w:fldChar w:fldCharType="separate"/>
        </w:r>
        <w:r w:rsidR="00A16025">
          <w:rPr>
            <w:noProof/>
            <w:webHidden/>
          </w:rPr>
          <w:t>28</w:t>
        </w:r>
        <w:r w:rsidR="004C1B20">
          <w:rPr>
            <w:noProof/>
            <w:webHidden/>
          </w:rPr>
          <w:fldChar w:fldCharType="end"/>
        </w:r>
      </w:hyperlink>
    </w:p>
    <w:p w14:paraId="19F29226" w14:textId="071095CC" w:rsidR="004C1B20" w:rsidRDefault="00692251">
      <w:pPr>
        <w:pStyle w:val="Tablicaslika"/>
        <w:tabs>
          <w:tab w:val="right" w:leader="dot" w:pos="9350"/>
        </w:tabs>
        <w:rPr>
          <w:noProof/>
          <w:sz w:val="22"/>
          <w:szCs w:val="22"/>
          <w:lang w:eastAsia="hr-HR"/>
        </w:rPr>
      </w:pPr>
      <w:hyperlink w:anchor="_Toc21089733" w:history="1">
        <w:r w:rsidR="004C1B20" w:rsidRPr="00B94842">
          <w:rPr>
            <w:rStyle w:val="Hiperveza"/>
            <w:noProof/>
          </w:rPr>
          <w:t>Tablica 19 Vozni park Osječko-baranjske županije</w:t>
        </w:r>
        <w:r w:rsidR="004C1B20">
          <w:rPr>
            <w:noProof/>
            <w:webHidden/>
          </w:rPr>
          <w:tab/>
        </w:r>
        <w:r w:rsidR="004C1B20">
          <w:rPr>
            <w:noProof/>
            <w:webHidden/>
          </w:rPr>
          <w:fldChar w:fldCharType="begin"/>
        </w:r>
        <w:r w:rsidR="004C1B20">
          <w:rPr>
            <w:noProof/>
            <w:webHidden/>
          </w:rPr>
          <w:instrText xml:space="preserve"> PAGEREF _Toc21089733 \h </w:instrText>
        </w:r>
        <w:r w:rsidR="004C1B20">
          <w:rPr>
            <w:noProof/>
            <w:webHidden/>
          </w:rPr>
        </w:r>
        <w:r w:rsidR="004C1B20">
          <w:rPr>
            <w:noProof/>
            <w:webHidden/>
          </w:rPr>
          <w:fldChar w:fldCharType="separate"/>
        </w:r>
        <w:r w:rsidR="00A16025">
          <w:rPr>
            <w:noProof/>
            <w:webHidden/>
          </w:rPr>
          <w:t>29</w:t>
        </w:r>
        <w:r w:rsidR="004C1B20">
          <w:rPr>
            <w:noProof/>
            <w:webHidden/>
          </w:rPr>
          <w:fldChar w:fldCharType="end"/>
        </w:r>
      </w:hyperlink>
    </w:p>
    <w:p w14:paraId="09DD835D" w14:textId="50224184" w:rsidR="004C1B20" w:rsidRDefault="00692251">
      <w:pPr>
        <w:pStyle w:val="Tablicaslika"/>
        <w:tabs>
          <w:tab w:val="right" w:leader="dot" w:pos="9350"/>
        </w:tabs>
        <w:rPr>
          <w:noProof/>
          <w:sz w:val="22"/>
          <w:szCs w:val="22"/>
          <w:lang w:eastAsia="hr-HR"/>
        </w:rPr>
      </w:pPr>
      <w:hyperlink w:anchor="_Toc21089734" w:history="1">
        <w:r w:rsidR="004C1B20" w:rsidRPr="00B94842">
          <w:rPr>
            <w:rStyle w:val="Hiperveza"/>
            <w:noProof/>
          </w:rPr>
          <w:t>Tablica 20 Sumarni pregled svih mjera poboljšanja energetske učinkovitosti</w:t>
        </w:r>
        <w:r w:rsidR="004C1B20">
          <w:rPr>
            <w:noProof/>
            <w:webHidden/>
          </w:rPr>
          <w:tab/>
        </w:r>
        <w:r w:rsidR="004C1B20">
          <w:rPr>
            <w:noProof/>
            <w:webHidden/>
          </w:rPr>
          <w:fldChar w:fldCharType="begin"/>
        </w:r>
        <w:r w:rsidR="004C1B20">
          <w:rPr>
            <w:noProof/>
            <w:webHidden/>
          </w:rPr>
          <w:instrText xml:space="preserve"> PAGEREF _Toc21089734 \h </w:instrText>
        </w:r>
        <w:r w:rsidR="004C1B20">
          <w:rPr>
            <w:noProof/>
            <w:webHidden/>
          </w:rPr>
        </w:r>
        <w:r w:rsidR="004C1B20">
          <w:rPr>
            <w:noProof/>
            <w:webHidden/>
          </w:rPr>
          <w:fldChar w:fldCharType="separate"/>
        </w:r>
        <w:r w:rsidR="00A16025">
          <w:rPr>
            <w:noProof/>
            <w:webHidden/>
          </w:rPr>
          <w:t>38</w:t>
        </w:r>
        <w:r w:rsidR="004C1B20">
          <w:rPr>
            <w:noProof/>
            <w:webHidden/>
          </w:rPr>
          <w:fldChar w:fldCharType="end"/>
        </w:r>
      </w:hyperlink>
    </w:p>
    <w:p w14:paraId="12054C2C" w14:textId="42F79E95" w:rsidR="004C1B20" w:rsidRDefault="00692251">
      <w:pPr>
        <w:pStyle w:val="Tablicaslika"/>
        <w:tabs>
          <w:tab w:val="right" w:leader="dot" w:pos="9350"/>
        </w:tabs>
        <w:rPr>
          <w:noProof/>
          <w:sz w:val="22"/>
          <w:szCs w:val="22"/>
          <w:lang w:eastAsia="hr-HR"/>
        </w:rPr>
      </w:pPr>
      <w:hyperlink w:anchor="_Toc21089735" w:history="1">
        <w:r w:rsidR="004C1B20" w:rsidRPr="00B94842">
          <w:rPr>
            <w:rStyle w:val="Hiperveza"/>
            <w:noProof/>
          </w:rPr>
          <w:t>Tablica 21 Sumarni pregled mjera prema kategoriji provedbe</w:t>
        </w:r>
        <w:r w:rsidR="004C1B20">
          <w:rPr>
            <w:noProof/>
            <w:webHidden/>
          </w:rPr>
          <w:tab/>
        </w:r>
        <w:r w:rsidR="004C1B20">
          <w:rPr>
            <w:noProof/>
            <w:webHidden/>
          </w:rPr>
          <w:fldChar w:fldCharType="begin"/>
        </w:r>
        <w:r w:rsidR="004C1B20">
          <w:rPr>
            <w:noProof/>
            <w:webHidden/>
          </w:rPr>
          <w:instrText xml:space="preserve"> PAGEREF _Toc21089735 \h </w:instrText>
        </w:r>
        <w:r w:rsidR="004C1B20">
          <w:rPr>
            <w:noProof/>
            <w:webHidden/>
          </w:rPr>
        </w:r>
        <w:r w:rsidR="004C1B20">
          <w:rPr>
            <w:noProof/>
            <w:webHidden/>
          </w:rPr>
          <w:fldChar w:fldCharType="separate"/>
        </w:r>
        <w:r w:rsidR="00A16025">
          <w:rPr>
            <w:noProof/>
            <w:webHidden/>
          </w:rPr>
          <w:t>38</w:t>
        </w:r>
        <w:r w:rsidR="004C1B20">
          <w:rPr>
            <w:noProof/>
            <w:webHidden/>
          </w:rPr>
          <w:fldChar w:fldCharType="end"/>
        </w:r>
      </w:hyperlink>
    </w:p>
    <w:p w14:paraId="3553CEF2" w14:textId="5575191C" w:rsidR="00AE541F" w:rsidRPr="0051140B" w:rsidRDefault="0086389C" w:rsidP="00F50710">
      <w:pPr>
        <w:sectPr w:rsidR="00AE541F" w:rsidRPr="0051140B" w:rsidSect="00BE1CDC">
          <w:pgSz w:w="12240" w:h="15840" w:code="1"/>
          <w:pgMar w:top="1440" w:right="1440" w:bottom="1440" w:left="1440" w:header="720" w:footer="284" w:gutter="0"/>
          <w:cols w:space="720"/>
        </w:sectPr>
      </w:pPr>
      <w:r>
        <w:fldChar w:fldCharType="end"/>
      </w:r>
    </w:p>
    <w:p w14:paraId="6B36DB19" w14:textId="24BC8502" w:rsidR="00AE541F" w:rsidRPr="0051140B" w:rsidRDefault="00AE541F" w:rsidP="00F50710">
      <w:pPr>
        <w:pStyle w:val="Naslov1"/>
      </w:pPr>
      <w:bookmarkStart w:id="142" w:name="_Toc21089712"/>
      <w:r w:rsidRPr="0051140B">
        <w:t>Popis slika</w:t>
      </w:r>
      <w:bookmarkEnd w:id="142"/>
    </w:p>
    <w:p w14:paraId="13DD043C" w14:textId="77777777" w:rsidR="00F17D02" w:rsidRDefault="00F17D02">
      <w:pPr>
        <w:jc w:val="left"/>
      </w:pPr>
    </w:p>
    <w:p w14:paraId="6F6544F3" w14:textId="7981EB86" w:rsidR="004C1B20" w:rsidRDefault="00F17D02">
      <w:pPr>
        <w:pStyle w:val="Tablicaslika"/>
        <w:tabs>
          <w:tab w:val="right" w:leader="dot" w:pos="9350"/>
        </w:tabs>
        <w:rPr>
          <w:noProof/>
          <w:sz w:val="22"/>
          <w:szCs w:val="22"/>
          <w:lang w:eastAsia="hr-HR"/>
        </w:rPr>
      </w:pPr>
      <w:r>
        <w:fldChar w:fldCharType="begin"/>
      </w:r>
      <w:r>
        <w:instrText xml:space="preserve"> TOC \h \z \c "Slika" </w:instrText>
      </w:r>
      <w:r>
        <w:fldChar w:fldCharType="separate"/>
      </w:r>
      <w:hyperlink w:anchor="_Toc21089736" w:history="1">
        <w:r w:rsidR="004C1B20" w:rsidRPr="00D22726">
          <w:rPr>
            <w:rStyle w:val="Hiperveza"/>
            <w:noProof/>
          </w:rPr>
          <w:t>Slika 1 Karta - položaj i gradovi Osječko-baranjske županije</w:t>
        </w:r>
        <w:r w:rsidR="004C1B20">
          <w:rPr>
            <w:noProof/>
            <w:webHidden/>
          </w:rPr>
          <w:tab/>
        </w:r>
        <w:r w:rsidR="004C1B20">
          <w:rPr>
            <w:noProof/>
            <w:webHidden/>
          </w:rPr>
          <w:fldChar w:fldCharType="begin"/>
        </w:r>
        <w:r w:rsidR="004C1B20">
          <w:rPr>
            <w:noProof/>
            <w:webHidden/>
          </w:rPr>
          <w:instrText xml:space="preserve"> PAGEREF _Toc21089736 \h </w:instrText>
        </w:r>
        <w:r w:rsidR="004C1B20">
          <w:rPr>
            <w:noProof/>
            <w:webHidden/>
          </w:rPr>
        </w:r>
        <w:r w:rsidR="004C1B20">
          <w:rPr>
            <w:noProof/>
            <w:webHidden/>
          </w:rPr>
          <w:fldChar w:fldCharType="separate"/>
        </w:r>
        <w:r w:rsidR="00A16025">
          <w:rPr>
            <w:noProof/>
            <w:webHidden/>
          </w:rPr>
          <w:t>5</w:t>
        </w:r>
        <w:r w:rsidR="004C1B20">
          <w:rPr>
            <w:noProof/>
            <w:webHidden/>
          </w:rPr>
          <w:fldChar w:fldCharType="end"/>
        </w:r>
      </w:hyperlink>
    </w:p>
    <w:p w14:paraId="1B131D82" w14:textId="026E415C" w:rsidR="004C1B20" w:rsidRDefault="00692251">
      <w:pPr>
        <w:pStyle w:val="Tablicaslika"/>
        <w:tabs>
          <w:tab w:val="right" w:leader="dot" w:pos="9350"/>
        </w:tabs>
        <w:rPr>
          <w:noProof/>
          <w:sz w:val="22"/>
          <w:szCs w:val="22"/>
          <w:lang w:eastAsia="hr-HR"/>
        </w:rPr>
      </w:pPr>
      <w:hyperlink w:anchor="_Toc21089737" w:history="1">
        <w:r w:rsidR="004C1B20" w:rsidRPr="00D22726">
          <w:rPr>
            <w:rStyle w:val="Hiperveza"/>
            <w:noProof/>
          </w:rPr>
          <w:t>Slika 2 Stanovništvo u RH po županijama, 2011. godina (izvor: DZS)</w:t>
        </w:r>
        <w:r w:rsidR="004C1B20">
          <w:rPr>
            <w:noProof/>
            <w:webHidden/>
          </w:rPr>
          <w:tab/>
        </w:r>
        <w:r w:rsidR="004C1B20">
          <w:rPr>
            <w:noProof/>
            <w:webHidden/>
          </w:rPr>
          <w:fldChar w:fldCharType="begin"/>
        </w:r>
        <w:r w:rsidR="004C1B20">
          <w:rPr>
            <w:noProof/>
            <w:webHidden/>
          </w:rPr>
          <w:instrText xml:space="preserve"> PAGEREF _Toc21089737 \h </w:instrText>
        </w:r>
        <w:r w:rsidR="004C1B20">
          <w:rPr>
            <w:noProof/>
            <w:webHidden/>
          </w:rPr>
        </w:r>
        <w:r w:rsidR="004C1B20">
          <w:rPr>
            <w:noProof/>
            <w:webHidden/>
          </w:rPr>
          <w:fldChar w:fldCharType="separate"/>
        </w:r>
        <w:r w:rsidR="00A16025">
          <w:rPr>
            <w:noProof/>
            <w:webHidden/>
          </w:rPr>
          <w:t>6</w:t>
        </w:r>
        <w:r w:rsidR="004C1B20">
          <w:rPr>
            <w:noProof/>
            <w:webHidden/>
          </w:rPr>
          <w:fldChar w:fldCharType="end"/>
        </w:r>
      </w:hyperlink>
    </w:p>
    <w:p w14:paraId="475FC830" w14:textId="37134273" w:rsidR="004C1B20" w:rsidRDefault="00692251">
      <w:pPr>
        <w:pStyle w:val="Tablicaslika"/>
        <w:tabs>
          <w:tab w:val="right" w:leader="dot" w:pos="9350"/>
        </w:tabs>
        <w:rPr>
          <w:noProof/>
          <w:sz w:val="22"/>
          <w:szCs w:val="22"/>
          <w:lang w:eastAsia="hr-HR"/>
        </w:rPr>
      </w:pPr>
      <w:hyperlink w:anchor="_Toc21089738" w:history="1">
        <w:r w:rsidR="004C1B20" w:rsidRPr="00D22726">
          <w:rPr>
            <w:rStyle w:val="Hiperveza"/>
            <w:noProof/>
          </w:rPr>
          <w:t>Slika 3 Udio Osječko-baranjske županije u ukupnom BDP-u RH</w:t>
        </w:r>
        <w:r w:rsidR="004C1B20">
          <w:rPr>
            <w:noProof/>
            <w:webHidden/>
          </w:rPr>
          <w:tab/>
        </w:r>
        <w:r w:rsidR="004C1B20">
          <w:rPr>
            <w:noProof/>
            <w:webHidden/>
          </w:rPr>
          <w:fldChar w:fldCharType="begin"/>
        </w:r>
        <w:r w:rsidR="004C1B20">
          <w:rPr>
            <w:noProof/>
            <w:webHidden/>
          </w:rPr>
          <w:instrText xml:space="preserve"> PAGEREF _Toc21089738 \h </w:instrText>
        </w:r>
        <w:r w:rsidR="004C1B20">
          <w:rPr>
            <w:noProof/>
            <w:webHidden/>
          </w:rPr>
        </w:r>
        <w:r w:rsidR="004C1B20">
          <w:rPr>
            <w:noProof/>
            <w:webHidden/>
          </w:rPr>
          <w:fldChar w:fldCharType="separate"/>
        </w:r>
        <w:r w:rsidR="00A16025">
          <w:rPr>
            <w:noProof/>
            <w:webHidden/>
          </w:rPr>
          <w:t>8</w:t>
        </w:r>
        <w:r w:rsidR="004C1B20">
          <w:rPr>
            <w:noProof/>
            <w:webHidden/>
          </w:rPr>
          <w:fldChar w:fldCharType="end"/>
        </w:r>
      </w:hyperlink>
    </w:p>
    <w:p w14:paraId="408FA99C" w14:textId="27391E87" w:rsidR="004C1B20" w:rsidRDefault="00692251">
      <w:pPr>
        <w:pStyle w:val="Tablicaslika"/>
        <w:tabs>
          <w:tab w:val="right" w:leader="dot" w:pos="9350"/>
        </w:tabs>
        <w:rPr>
          <w:noProof/>
          <w:sz w:val="22"/>
          <w:szCs w:val="22"/>
          <w:lang w:eastAsia="hr-HR"/>
        </w:rPr>
      </w:pPr>
      <w:hyperlink w:anchor="_Toc21089739" w:history="1">
        <w:r w:rsidR="004C1B20" w:rsidRPr="00D22726">
          <w:rPr>
            <w:rStyle w:val="Hiperveza"/>
            <w:noProof/>
          </w:rPr>
          <w:t>Slika 4 BDP per capita (tis. HRK, tekuće cijene) RH i Osječko-baranjske županije</w:t>
        </w:r>
        <w:r w:rsidR="004C1B20">
          <w:rPr>
            <w:noProof/>
            <w:webHidden/>
          </w:rPr>
          <w:tab/>
        </w:r>
        <w:r w:rsidR="004C1B20">
          <w:rPr>
            <w:noProof/>
            <w:webHidden/>
          </w:rPr>
          <w:fldChar w:fldCharType="begin"/>
        </w:r>
        <w:r w:rsidR="004C1B20">
          <w:rPr>
            <w:noProof/>
            <w:webHidden/>
          </w:rPr>
          <w:instrText xml:space="preserve"> PAGEREF _Toc21089739 \h </w:instrText>
        </w:r>
        <w:r w:rsidR="004C1B20">
          <w:rPr>
            <w:noProof/>
            <w:webHidden/>
          </w:rPr>
        </w:r>
        <w:r w:rsidR="004C1B20">
          <w:rPr>
            <w:noProof/>
            <w:webHidden/>
          </w:rPr>
          <w:fldChar w:fldCharType="separate"/>
        </w:r>
        <w:r w:rsidR="00A16025">
          <w:rPr>
            <w:noProof/>
            <w:webHidden/>
          </w:rPr>
          <w:t>8</w:t>
        </w:r>
        <w:r w:rsidR="004C1B20">
          <w:rPr>
            <w:noProof/>
            <w:webHidden/>
          </w:rPr>
          <w:fldChar w:fldCharType="end"/>
        </w:r>
      </w:hyperlink>
    </w:p>
    <w:p w14:paraId="626AAD25" w14:textId="25F99096" w:rsidR="004C1B20" w:rsidRDefault="00692251">
      <w:pPr>
        <w:pStyle w:val="Tablicaslika"/>
        <w:tabs>
          <w:tab w:val="right" w:leader="dot" w:pos="9350"/>
        </w:tabs>
        <w:rPr>
          <w:noProof/>
          <w:sz w:val="22"/>
          <w:szCs w:val="22"/>
          <w:lang w:eastAsia="hr-HR"/>
        </w:rPr>
      </w:pPr>
      <w:hyperlink w:anchor="_Toc21089740" w:history="1">
        <w:r w:rsidR="004C1B20" w:rsidRPr="00D22726">
          <w:rPr>
            <w:rStyle w:val="Hiperveza"/>
            <w:noProof/>
          </w:rPr>
          <w:t>Slika 5 BDP po županijama u HRK, 2016. godina (Izvor: DZS)</w:t>
        </w:r>
        <w:r w:rsidR="004C1B20">
          <w:rPr>
            <w:noProof/>
            <w:webHidden/>
          </w:rPr>
          <w:tab/>
        </w:r>
        <w:r w:rsidR="004C1B20">
          <w:rPr>
            <w:noProof/>
            <w:webHidden/>
          </w:rPr>
          <w:fldChar w:fldCharType="begin"/>
        </w:r>
        <w:r w:rsidR="004C1B20">
          <w:rPr>
            <w:noProof/>
            <w:webHidden/>
          </w:rPr>
          <w:instrText xml:space="preserve"> PAGEREF _Toc21089740 \h </w:instrText>
        </w:r>
        <w:r w:rsidR="004C1B20">
          <w:rPr>
            <w:noProof/>
            <w:webHidden/>
          </w:rPr>
        </w:r>
        <w:r w:rsidR="004C1B20">
          <w:rPr>
            <w:noProof/>
            <w:webHidden/>
          </w:rPr>
          <w:fldChar w:fldCharType="separate"/>
        </w:r>
        <w:r w:rsidR="00A16025">
          <w:rPr>
            <w:noProof/>
            <w:webHidden/>
          </w:rPr>
          <w:t>9</w:t>
        </w:r>
        <w:r w:rsidR="004C1B20">
          <w:rPr>
            <w:noProof/>
            <w:webHidden/>
          </w:rPr>
          <w:fldChar w:fldCharType="end"/>
        </w:r>
      </w:hyperlink>
    </w:p>
    <w:p w14:paraId="31815EBA" w14:textId="08F3756B" w:rsidR="004C1B20" w:rsidRDefault="00692251">
      <w:pPr>
        <w:pStyle w:val="Tablicaslika"/>
        <w:tabs>
          <w:tab w:val="right" w:leader="dot" w:pos="9350"/>
        </w:tabs>
        <w:rPr>
          <w:noProof/>
          <w:sz w:val="22"/>
          <w:szCs w:val="22"/>
          <w:lang w:eastAsia="hr-HR"/>
        </w:rPr>
      </w:pPr>
      <w:hyperlink w:anchor="_Toc21089741" w:history="1">
        <w:r w:rsidR="004C1B20" w:rsidRPr="00D22726">
          <w:rPr>
            <w:rStyle w:val="Hiperveza"/>
            <w:noProof/>
          </w:rPr>
          <w:t>Slika 6 Struktura bruto dodane vrijednosti Osječko-baranjske županije prema djelatnostima</w:t>
        </w:r>
        <w:r w:rsidR="004C1B20">
          <w:rPr>
            <w:noProof/>
            <w:webHidden/>
          </w:rPr>
          <w:tab/>
        </w:r>
        <w:r w:rsidR="004C1B20">
          <w:rPr>
            <w:noProof/>
            <w:webHidden/>
          </w:rPr>
          <w:fldChar w:fldCharType="begin"/>
        </w:r>
        <w:r w:rsidR="004C1B20">
          <w:rPr>
            <w:noProof/>
            <w:webHidden/>
          </w:rPr>
          <w:instrText xml:space="preserve"> PAGEREF _Toc21089741 \h </w:instrText>
        </w:r>
        <w:r w:rsidR="004C1B20">
          <w:rPr>
            <w:noProof/>
            <w:webHidden/>
          </w:rPr>
        </w:r>
        <w:r w:rsidR="004C1B20">
          <w:rPr>
            <w:noProof/>
            <w:webHidden/>
          </w:rPr>
          <w:fldChar w:fldCharType="separate"/>
        </w:r>
        <w:r w:rsidR="00A16025">
          <w:rPr>
            <w:noProof/>
            <w:webHidden/>
          </w:rPr>
          <w:t>10</w:t>
        </w:r>
        <w:r w:rsidR="004C1B20">
          <w:rPr>
            <w:noProof/>
            <w:webHidden/>
          </w:rPr>
          <w:fldChar w:fldCharType="end"/>
        </w:r>
      </w:hyperlink>
    </w:p>
    <w:p w14:paraId="4B1BC9D4" w14:textId="28B8A9C2" w:rsidR="004C1B20" w:rsidRDefault="00692251">
      <w:pPr>
        <w:pStyle w:val="Tablicaslika"/>
        <w:tabs>
          <w:tab w:val="right" w:leader="dot" w:pos="9350"/>
        </w:tabs>
        <w:rPr>
          <w:noProof/>
          <w:sz w:val="22"/>
          <w:szCs w:val="22"/>
          <w:lang w:eastAsia="hr-HR"/>
        </w:rPr>
      </w:pPr>
      <w:hyperlink w:anchor="_Toc21089742" w:history="1">
        <w:r w:rsidR="004C1B20" w:rsidRPr="00D22726">
          <w:rPr>
            <w:rStyle w:val="Hiperveza"/>
            <w:noProof/>
          </w:rPr>
          <w:t>Slika 7 Struktura neposredne potrošnje energenata u industriji</w:t>
        </w:r>
        <w:r w:rsidR="004C1B20">
          <w:rPr>
            <w:noProof/>
            <w:webHidden/>
          </w:rPr>
          <w:tab/>
        </w:r>
        <w:r w:rsidR="004C1B20">
          <w:rPr>
            <w:noProof/>
            <w:webHidden/>
          </w:rPr>
          <w:fldChar w:fldCharType="begin"/>
        </w:r>
        <w:r w:rsidR="004C1B20">
          <w:rPr>
            <w:noProof/>
            <w:webHidden/>
          </w:rPr>
          <w:instrText xml:space="preserve"> PAGEREF _Toc21089742 \h </w:instrText>
        </w:r>
        <w:r w:rsidR="004C1B20">
          <w:rPr>
            <w:noProof/>
            <w:webHidden/>
          </w:rPr>
        </w:r>
        <w:r w:rsidR="004C1B20">
          <w:rPr>
            <w:noProof/>
            <w:webHidden/>
          </w:rPr>
          <w:fldChar w:fldCharType="separate"/>
        </w:r>
        <w:r w:rsidR="00A16025">
          <w:rPr>
            <w:noProof/>
            <w:webHidden/>
          </w:rPr>
          <w:t>13</w:t>
        </w:r>
        <w:r w:rsidR="004C1B20">
          <w:rPr>
            <w:noProof/>
            <w:webHidden/>
          </w:rPr>
          <w:fldChar w:fldCharType="end"/>
        </w:r>
      </w:hyperlink>
    </w:p>
    <w:p w14:paraId="041AB611" w14:textId="4D046402" w:rsidR="004C1B20" w:rsidRDefault="00692251">
      <w:pPr>
        <w:pStyle w:val="Tablicaslika"/>
        <w:tabs>
          <w:tab w:val="right" w:leader="dot" w:pos="9350"/>
        </w:tabs>
        <w:rPr>
          <w:noProof/>
          <w:sz w:val="22"/>
          <w:szCs w:val="22"/>
          <w:lang w:eastAsia="hr-HR"/>
        </w:rPr>
      </w:pPr>
      <w:hyperlink w:anchor="_Toc21089743" w:history="1">
        <w:r w:rsidR="004C1B20" w:rsidRPr="00D22726">
          <w:rPr>
            <w:rStyle w:val="Hiperveza"/>
            <w:noProof/>
          </w:rPr>
          <w:t>Slika 8 Struktura neposredne potrošnje energenata u sektoru prometa</w:t>
        </w:r>
        <w:r w:rsidR="004C1B20">
          <w:rPr>
            <w:noProof/>
            <w:webHidden/>
          </w:rPr>
          <w:tab/>
        </w:r>
        <w:r w:rsidR="004C1B20">
          <w:rPr>
            <w:noProof/>
            <w:webHidden/>
          </w:rPr>
          <w:fldChar w:fldCharType="begin"/>
        </w:r>
        <w:r w:rsidR="004C1B20">
          <w:rPr>
            <w:noProof/>
            <w:webHidden/>
          </w:rPr>
          <w:instrText xml:space="preserve"> PAGEREF _Toc21089743 \h </w:instrText>
        </w:r>
        <w:r w:rsidR="004C1B20">
          <w:rPr>
            <w:noProof/>
            <w:webHidden/>
          </w:rPr>
        </w:r>
        <w:r w:rsidR="004C1B20">
          <w:rPr>
            <w:noProof/>
            <w:webHidden/>
          </w:rPr>
          <w:fldChar w:fldCharType="separate"/>
        </w:r>
        <w:r w:rsidR="00A16025">
          <w:rPr>
            <w:noProof/>
            <w:webHidden/>
          </w:rPr>
          <w:t>14</w:t>
        </w:r>
        <w:r w:rsidR="004C1B20">
          <w:rPr>
            <w:noProof/>
            <w:webHidden/>
          </w:rPr>
          <w:fldChar w:fldCharType="end"/>
        </w:r>
      </w:hyperlink>
    </w:p>
    <w:p w14:paraId="0FC75ACF" w14:textId="7CD2F024" w:rsidR="004C1B20" w:rsidRDefault="00692251">
      <w:pPr>
        <w:pStyle w:val="Tablicaslika"/>
        <w:tabs>
          <w:tab w:val="right" w:leader="dot" w:pos="9350"/>
        </w:tabs>
        <w:rPr>
          <w:noProof/>
          <w:sz w:val="22"/>
          <w:szCs w:val="22"/>
          <w:lang w:eastAsia="hr-HR"/>
        </w:rPr>
      </w:pPr>
      <w:hyperlink w:anchor="_Toc21089744" w:history="1">
        <w:r w:rsidR="004C1B20" w:rsidRPr="00D22726">
          <w:rPr>
            <w:rStyle w:val="Hiperveza"/>
            <w:noProof/>
          </w:rPr>
          <w:t>Slika 9 Struktura neposredne potrošnje energenata u pod-sektoru kućanstva</w:t>
        </w:r>
        <w:r w:rsidR="004C1B20">
          <w:rPr>
            <w:noProof/>
            <w:webHidden/>
          </w:rPr>
          <w:tab/>
        </w:r>
        <w:r w:rsidR="004C1B20">
          <w:rPr>
            <w:noProof/>
            <w:webHidden/>
          </w:rPr>
          <w:fldChar w:fldCharType="begin"/>
        </w:r>
        <w:r w:rsidR="004C1B20">
          <w:rPr>
            <w:noProof/>
            <w:webHidden/>
          </w:rPr>
          <w:instrText xml:space="preserve"> PAGEREF _Toc21089744 \h </w:instrText>
        </w:r>
        <w:r w:rsidR="004C1B20">
          <w:rPr>
            <w:noProof/>
            <w:webHidden/>
          </w:rPr>
        </w:r>
        <w:r w:rsidR="004C1B20">
          <w:rPr>
            <w:noProof/>
            <w:webHidden/>
          </w:rPr>
          <w:fldChar w:fldCharType="separate"/>
        </w:r>
        <w:r w:rsidR="00A16025">
          <w:rPr>
            <w:noProof/>
            <w:webHidden/>
          </w:rPr>
          <w:t>15</w:t>
        </w:r>
        <w:r w:rsidR="004C1B20">
          <w:rPr>
            <w:noProof/>
            <w:webHidden/>
          </w:rPr>
          <w:fldChar w:fldCharType="end"/>
        </w:r>
      </w:hyperlink>
    </w:p>
    <w:p w14:paraId="6DF36640" w14:textId="5EE5C085" w:rsidR="004C1B20" w:rsidRDefault="00692251">
      <w:pPr>
        <w:pStyle w:val="Tablicaslika"/>
        <w:tabs>
          <w:tab w:val="right" w:leader="dot" w:pos="9350"/>
        </w:tabs>
        <w:rPr>
          <w:noProof/>
          <w:sz w:val="22"/>
          <w:szCs w:val="22"/>
          <w:lang w:eastAsia="hr-HR"/>
        </w:rPr>
      </w:pPr>
      <w:hyperlink w:anchor="_Toc21089745" w:history="1">
        <w:r w:rsidR="004C1B20" w:rsidRPr="00D22726">
          <w:rPr>
            <w:rStyle w:val="Hiperveza"/>
            <w:noProof/>
          </w:rPr>
          <w:t>Slika 10 Struktura neposredne potrošnje energenata u pod-sektoru usluga</w:t>
        </w:r>
        <w:r w:rsidR="004C1B20">
          <w:rPr>
            <w:noProof/>
            <w:webHidden/>
          </w:rPr>
          <w:tab/>
        </w:r>
        <w:r w:rsidR="004C1B20">
          <w:rPr>
            <w:noProof/>
            <w:webHidden/>
          </w:rPr>
          <w:fldChar w:fldCharType="begin"/>
        </w:r>
        <w:r w:rsidR="004C1B20">
          <w:rPr>
            <w:noProof/>
            <w:webHidden/>
          </w:rPr>
          <w:instrText xml:space="preserve"> PAGEREF _Toc21089745 \h </w:instrText>
        </w:r>
        <w:r w:rsidR="004C1B20">
          <w:rPr>
            <w:noProof/>
            <w:webHidden/>
          </w:rPr>
        </w:r>
        <w:r w:rsidR="004C1B20">
          <w:rPr>
            <w:noProof/>
            <w:webHidden/>
          </w:rPr>
          <w:fldChar w:fldCharType="separate"/>
        </w:r>
        <w:r w:rsidR="00A16025">
          <w:rPr>
            <w:noProof/>
            <w:webHidden/>
          </w:rPr>
          <w:t>16</w:t>
        </w:r>
        <w:r w:rsidR="004C1B20">
          <w:rPr>
            <w:noProof/>
            <w:webHidden/>
          </w:rPr>
          <w:fldChar w:fldCharType="end"/>
        </w:r>
      </w:hyperlink>
    </w:p>
    <w:p w14:paraId="2DA6A827" w14:textId="67729755" w:rsidR="004C1B20" w:rsidRDefault="00692251">
      <w:pPr>
        <w:pStyle w:val="Tablicaslika"/>
        <w:tabs>
          <w:tab w:val="right" w:leader="dot" w:pos="9350"/>
        </w:tabs>
        <w:rPr>
          <w:noProof/>
          <w:sz w:val="22"/>
          <w:szCs w:val="22"/>
          <w:lang w:eastAsia="hr-HR"/>
        </w:rPr>
      </w:pPr>
      <w:hyperlink w:anchor="_Toc21089746" w:history="1">
        <w:r w:rsidR="004C1B20" w:rsidRPr="00D22726">
          <w:rPr>
            <w:rStyle w:val="Hiperveza"/>
            <w:noProof/>
          </w:rPr>
          <w:t>Slika 11 Struktura neposredne potrošnje energenata u Osječko-baranjskoj županiji u 2018. godini</w:t>
        </w:r>
        <w:r w:rsidR="004C1B20">
          <w:rPr>
            <w:noProof/>
            <w:webHidden/>
          </w:rPr>
          <w:tab/>
        </w:r>
        <w:r w:rsidR="004C1B20">
          <w:rPr>
            <w:noProof/>
            <w:webHidden/>
          </w:rPr>
          <w:fldChar w:fldCharType="begin"/>
        </w:r>
        <w:r w:rsidR="004C1B20">
          <w:rPr>
            <w:noProof/>
            <w:webHidden/>
          </w:rPr>
          <w:instrText xml:space="preserve"> PAGEREF _Toc21089746 \h </w:instrText>
        </w:r>
        <w:r w:rsidR="004C1B20">
          <w:rPr>
            <w:noProof/>
            <w:webHidden/>
          </w:rPr>
        </w:r>
        <w:r w:rsidR="004C1B20">
          <w:rPr>
            <w:noProof/>
            <w:webHidden/>
          </w:rPr>
          <w:fldChar w:fldCharType="separate"/>
        </w:r>
        <w:r w:rsidR="00A16025">
          <w:rPr>
            <w:noProof/>
            <w:webHidden/>
          </w:rPr>
          <w:t>17</w:t>
        </w:r>
        <w:r w:rsidR="004C1B20">
          <w:rPr>
            <w:noProof/>
            <w:webHidden/>
          </w:rPr>
          <w:fldChar w:fldCharType="end"/>
        </w:r>
      </w:hyperlink>
    </w:p>
    <w:p w14:paraId="6D8DA03B" w14:textId="328B3625" w:rsidR="004C1B20" w:rsidRDefault="00692251">
      <w:pPr>
        <w:pStyle w:val="Tablicaslika"/>
        <w:tabs>
          <w:tab w:val="right" w:leader="dot" w:pos="9350"/>
        </w:tabs>
        <w:rPr>
          <w:noProof/>
          <w:sz w:val="22"/>
          <w:szCs w:val="22"/>
          <w:lang w:eastAsia="hr-HR"/>
        </w:rPr>
      </w:pPr>
      <w:hyperlink w:anchor="_Toc21089747" w:history="1">
        <w:r w:rsidR="004C1B20" w:rsidRPr="00D22726">
          <w:rPr>
            <w:rStyle w:val="Hiperveza"/>
            <w:noProof/>
          </w:rPr>
          <w:t>Slika 12 Zastupljenost objekata po namjeni</w:t>
        </w:r>
        <w:r w:rsidR="004C1B20">
          <w:rPr>
            <w:noProof/>
            <w:webHidden/>
          </w:rPr>
          <w:tab/>
        </w:r>
        <w:r w:rsidR="004C1B20">
          <w:rPr>
            <w:noProof/>
            <w:webHidden/>
          </w:rPr>
          <w:fldChar w:fldCharType="begin"/>
        </w:r>
        <w:r w:rsidR="004C1B20">
          <w:rPr>
            <w:noProof/>
            <w:webHidden/>
          </w:rPr>
          <w:instrText xml:space="preserve"> PAGEREF _Toc21089747 \h </w:instrText>
        </w:r>
        <w:r w:rsidR="004C1B20">
          <w:rPr>
            <w:noProof/>
            <w:webHidden/>
          </w:rPr>
        </w:r>
        <w:r w:rsidR="004C1B20">
          <w:rPr>
            <w:noProof/>
            <w:webHidden/>
          </w:rPr>
          <w:fldChar w:fldCharType="separate"/>
        </w:r>
        <w:r w:rsidR="00A16025">
          <w:rPr>
            <w:noProof/>
            <w:webHidden/>
          </w:rPr>
          <w:t>19</w:t>
        </w:r>
        <w:r w:rsidR="004C1B20">
          <w:rPr>
            <w:noProof/>
            <w:webHidden/>
          </w:rPr>
          <w:fldChar w:fldCharType="end"/>
        </w:r>
      </w:hyperlink>
    </w:p>
    <w:p w14:paraId="6D48DCE2" w14:textId="72CE1367" w:rsidR="004C1B20" w:rsidRDefault="00692251">
      <w:pPr>
        <w:pStyle w:val="Tablicaslika"/>
        <w:tabs>
          <w:tab w:val="right" w:leader="dot" w:pos="9350"/>
        </w:tabs>
        <w:rPr>
          <w:noProof/>
          <w:sz w:val="22"/>
          <w:szCs w:val="22"/>
          <w:lang w:eastAsia="hr-HR"/>
        </w:rPr>
      </w:pPr>
      <w:hyperlink w:anchor="_Toc21089748" w:history="1">
        <w:r w:rsidR="004C1B20" w:rsidRPr="00D22726">
          <w:rPr>
            <w:rStyle w:val="Hiperveza"/>
            <w:noProof/>
          </w:rPr>
          <w:t>Slika 13 Prikaz pojavljivanja energenata za grijanje</w:t>
        </w:r>
        <w:r w:rsidR="004C1B20">
          <w:rPr>
            <w:noProof/>
            <w:webHidden/>
          </w:rPr>
          <w:tab/>
        </w:r>
        <w:r w:rsidR="004C1B20">
          <w:rPr>
            <w:noProof/>
            <w:webHidden/>
          </w:rPr>
          <w:fldChar w:fldCharType="begin"/>
        </w:r>
        <w:r w:rsidR="004C1B20">
          <w:rPr>
            <w:noProof/>
            <w:webHidden/>
          </w:rPr>
          <w:instrText xml:space="preserve"> PAGEREF _Toc21089748 \h </w:instrText>
        </w:r>
        <w:r w:rsidR="004C1B20">
          <w:rPr>
            <w:noProof/>
            <w:webHidden/>
          </w:rPr>
        </w:r>
        <w:r w:rsidR="004C1B20">
          <w:rPr>
            <w:noProof/>
            <w:webHidden/>
          </w:rPr>
          <w:fldChar w:fldCharType="separate"/>
        </w:r>
        <w:r w:rsidR="00A16025">
          <w:rPr>
            <w:noProof/>
            <w:webHidden/>
          </w:rPr>
          <w:t>20</w:t>
        </w:r>
        <w:r w:rsidR="004C1B20">
          <w:rPr>
            <w:noProof/>
            <w:webHidden/>
          </w:rPr>
          <w:fldChar w:fldCharType="end"/>
        </w:r>
      </w:hyperlink>
    </w:p>
    <w:p w14:paraId="1F4EC835" w14:textId="09699F40" w:rsidR="004C1B20" w:rsidRDefault="00692251">
      <w:pPr>
        <w:pStyle w:val="Tablicaslika"/>
        <w:tabs>
          <w:tab w:val="right" w:leader="dot" w:pos="9350"/>
        </w:tabs>
        <w:rPr>
          <w:noProof/>
          <w:sz w:val="22"/>
          <w:szCs w:val="22"/>
          <w:lang w:eastAsia="hr-HR"/>
        </w:rPr>
      </w:pPr>
      <w:hyperlink w:anchor="_Toc21089749" w:history="1">
        <w:r w:rsidR="004C1B20" w:rsidRPr="00D22726">
          <w:rPr>
            <w:rStyle w:val="Hiperveza"/>
            <w:noProof/>
          </w:rPr>
          <w:t>Slika 14 Specifična potrošnja energije za grijanje (kWh/m</w:t>
        </w:r>
        <w:r w:rsidR="004C1B20" w:rsidRPr="00D22726">
          <w:rPr>
            <w:rStyle w:val="Hiperveza"/>
            <w:noProof/>
            <w:vertAlign w:val="superscript"/>
          </w:rPr>
          <w:t>2</w:t>
        </w:r>
        <w:r w:rsidR="004C1B20" w:rsidRPr="00D22726">
          <w:rPr>
            <w:rStyle w:val="Hiperveza"/>
            <w:noProof/>
          </w:rPr>
          <w:t>)</w:t>
        </w:r>
        <w:r w:rsidR="004C1B20">
          <w:rPr>
            <w:noProof/>
            <w:webHidden/>
          </w:rPr>
          <w:tab/>
        </w:r>
        <w:r w:rsidR="004C1B20">
          <w:rPr>
            <w:noProof/>
            <w:webHidden/>
          </w:rPr>
          <w:fldChar w:fldCharType="begin"/>
        </w:r>
        <w:r w:rsidR="004C1B20">
          <w:rPr>
            <w:noProof/>
            <w:webHidden/>
          </w:rPr>
          <w:instrText xml:space="preserve"> PAGEREF _Toc21089749 \h </w:instrText>
        </w:r>
        <w:r w:rsidR="004C1B20">
          <w:rPr>
            <w:noProof/>
            <w:webHidden/>
          </w:rPr>
        </w:r>
        <w:r w:rsidR="004C1B20">
          <w:rPr>
            <w:noProof/>
            <w:webHidden/>
          </w:rPr>
          <w:fldChar w:fldCharType="separate"/>
        </w:r>
        <w:r w:rsidR="00A16025">
          <w:rPr>
            <w:noProof/>
            <w:webHidden/>
          </w:rPr>
          <w:t>21</w:t>
        </w:r>
        <w:r w:rsidR="004C1B20">
          <w:rPr>
            <w:noProof/>
            <w:webHidden/>
          </w:rPr>
          <w:fldChar w:fldCharType="end"/>
        </w:r>
      </w:hyperlink>
    </w:p>
    <w:p w14:paraId="2C6367B5" w14:textId="3865F855" w:rsidR="004C1B20" w:rsidRDefault="00692251">
      <w:pPr>
        <w:pStyle w:val="Tablicaslika"/>
        <w:tabs>
          <w:tab w:val="right" w:leader="dot" w:pos="9350"/>
        </w:tabs>
        <w:rPr>
          <w:noProof/>
          <w:sz w:val="22"/>
          <w:szCs w:val="22"/>
          <w:lang w:eastAsia="hr-HR"/>
        </w:rPr>
      </w:pPr>
      <w:hyperlink w:anchor="_Toc21089750" w:history="1">
        <w:r w:rsidR="004C1B20" w:rsidRPr="00D22726">
          <w:rPr>
            <w:rStyle w:val="Hiperveza"/>
            <w:noProof/>
          </w:rPr>
          <w:t>Slika 15 Ukupna i specifična potrošnja energije za grijanje</w:t>
        </w:r>
        <w:r w:rsidR="004C1B20">
          <w:rPr>
            <w:noProof/>
            <w:webHidden/>
          </w:rPr>
          <w:tab/>
        </w:r>
        <w:r w:rsidR="004C1B20">
          <w:rPr>
            <w:noProof/>
            <w:webHidden/>
          </w:rPr>
          <w:fldChar w:fldCharType="begin"/>
        </w:r>
        <w:r w:rsidR="004C1B20">
          <w:rPr>
            <w:noProof/>
            <w:webHidden/>
          </w:rPr>
          <w:instrText xml:space="preserve"> PAGEREF _Toc21089750 \h </w:instrText>
        </w:r>
        <w:r w:rsidR="004C1B20">
          <w:rPr>
            <w:noProof/>
            <w:webHidden/>
          </w:rPr>
        </w:r>
        <w:r w:rsidR="004C1B20">
          <w:rPr>
            <w:noProof/>
            <w:webHidden/>
          </w:rPr>
          <w:fldChar w:fldCharType="separate"/>
        </w:r>
        <w:r w:rsidR="00A16025">
          <w:rPr>
            <w:noProof/>
            <w:webHidden/>
          </w:rPr>
          <w:t>22</w:t>
        </w:r>
        <w:r w:rsidR="004C1B20">
          <w:rPr>
            <w:noProof/>
            <w:webHidden/>
          </w:rPr>
          <w:fldChar w:fldCharType="end"/>
        </w:r>
      </w:hyperlink>
    </w:p>
    <w:p w14:paraId="7C8E450B" w14:textId="4314C594" w:rsidR="004C1B20" w:rsidRDefault="00692251">
      <w:pPr>
        <w:pStyle w:val="Tablicaslika"/>
        <w:tabs>
          <w:tab w:val="right" w:leader="dot" w:pos="9350"/>
        </w:tabs>
        <w:rPr>
          <w:noProof/>
          <w:sz w:val="22"/>
          <w:szCs w:val="22"/>
          <w:lang w:eastAsia="hr-HR"/>
        </w:rPr>
      </w:pPr>
      <w:hyperlink w:anchor="_Toc21089751" w:history="1">
        <w:r w:rsidR="004C1B20" w:rsidRPr="00D22726">
          <w:rPr>
            <w:rStyle w:val="Hiperveza"/>
            <w:noProof/>
          </w:rPr>
          <w:t>Slika 16 Specifična potrošnja električne energije (kWh/m</w:t>
        </w:r>
        <w:r w:rsidR="004C1B20" w:rsidRPr="00D22726">
          <w:rPr>
            <w:rStyle w:val="Hiperveza"/>
            <w:noProof/>
            <w:vertAlign w:val="superscript"/>
          </w:rPr>
          <w:t>2</w:t>
        </w:r>
        <w:r w:rsidR="004C1B20" w:rsidRPr="00D22726">
          <w:rPr>
            <w:rStyle w:val="Hiperveza"/>
            <w:noProof/>
          </w:rPr>
          <w:t>)</w:t>
        </w:r>
        <w:r w:rsidR="004C1B20">
          <w:rPr>
            <w:noProof/>
            <w:webHidden/>
          </w:rPr>
          <w:tab/>
        </w:r>
        <w:r w:rsidR="004C1B20">
          <w:rPr>
            <w:noProof/>
            <w:webHidden/>
          </w:rPr>
          <w:fldChar w:fldCharType="begin"/>
        </w:r>
        <w:r w:rsidR="004C1B20">
          <w:rPr>
            <w:noProof/>
            <w:webHidden/>
          </w:rPr>
          <w:instrText xml:space="preserve"> PAGEREF _Toc21089751 \h </w:instrText>
        </w:r>
        <w:r w:rsidR="004C1B20">
          <w:rPr>
            <w:noProof/>
            <w:webHidden/>
          </w:rPr>
        </w:r>
        <w:r w:rsidR="004C1B20">
          <w:rPr>
            <w:noProof/>
            <w:webHidden/>
          </w:rPr>
          <w:fldChar w:fldCharType="separate"/>
        </w:r>
        <w:r w:rsidR="00A16025">
          <w:rPr>
            <w:noProof/>
            <w:webHidden/>
          </w:rPr>
          <w:t>25</w:t>
        </w:r>
        <w:r w:rsidR="004C1B20">
          <w:rPr>
            <w:noProof/>
            <w:webHidden/>
          </w:rPr>
          <w:fldChar w:fldCharType="end"/>
        </w:r>
      </w:hyperlink>
    </w:p>
    <w:p w14:paraId="78FBC355" w14:textId="69C3423D" w:rsidR="004C1B20" w:rsidRDefault="00692251">
      <w:pPr>
        <w:pStyle w:val="Tablicaslika"/>
        <w:tabs>
          <w:tab w:val="right" w:leader="dot" w:pos="9350"/>
        </w:tabs>
        <w:rPr>
          <w:noProof/>
          <w:sz w:val="22"/>
          <w:szCs w:val="22"/>
          <w:lang w:eastAsia="hr-HR"/>
        </w:rPr>
      </w:pPr>
      <w:hyperlink w:anchor="_Toc21089752" w:history="1">
        <w:r w:rsidR="004C1B20" w:rsidRPr="00D22726">
          <w:rPr>
            <w:rStyle w:val="Hiperveza"/>
            <w:noProof/>
          </w:rPr>
          <w:t>Slika 17 Ukupna i specifična potrošnja električne energije</w:t>
        </w:r>
        <w:r w:rsidR="004C1B20">
          <w:rPr>
            <w:noProof/>
            <w:webHidden/>
          </w:rPr>
          <w:tab/>
        </w:r>
        <w:r w:rsidR="004C1B20">
          <w:rPr>
            <w:noProof/>
            <w:webHidden/>
          </w:rPr>
          <w:fldChar w:fldCharType="begin"/>
        </w:r>
        <w:r w:rsidR="004C1B20">
          <w:rPr>
            <w:noProof/>
            <w:webHidden/>
          </w:rPr>
          <w:instrText xml:space="preserve"> PAGEREF _Toc21089752 \h </w:instrText>
        </w:r>
        <w:r w:rsidR="004C1B20">
          <w:rPr>
            <w:noProof/>
            <w:webHidden/>
          </w:rPr>
        </w:r>
        <w:r w:rsidR="004C1B20">
          <w:rPr>
            <w:noProof/>
            <w:webHidden/>
          </w:rPr>
          <w:fldChar w:fldCharType="separate"/>
        </w:r>
        <w:r w:rsidR="00A16025">
          <w:rPr>
            <w:noProof/>
            <w:webHidden/>
          </w:rPr>
          <w:t>26</w:t>
        </w:r>
        <w:r w:rsidR="004C1B20">
          <w:rPr>
            <w:noProof/>
            <w:webHidden/>
          </w:rPr>
          <w:fldChar w:fldCharType="end"/>
        </w:r>
      </w:hyperlink>
    </w:p>
    <w:p w14:paraId="13B19389" w14:textId="484DE55F" w:rsidR="00131C18" w:rsidRPr="0051140B" w:rsidRDefault="00F17D02">
      <w:pPr>
        <w:jc w:val="left"/>
      </w:pPr>
      <w:r>
        <w:fldChar w:fldCharType="end"/>
      </w:r>
      <w:r w:rsidR="00131C18" w:rsidRPr="0051140B">
        <w:br w:type="page"/>
      </w:r>
    </w:p>
    <w:p w14:paraId="1E7597C2" w14:textId="4C2A51B4" w:rsidR="00A752CF" w:rsidRDefault="00DD2113" w:rsidP="00131C18">
      <w:pPr>
        <w:pStyle w:val="Naslov1"/>
      </w:pPr>
      <w:bookmarkStart w:id="143" w:name="_Toc21089713"/>
      <w:r w:rsidRPr="0051140B">
        <w:t>Prilozi</w:t>
      </w:r>
      <w:bookmarkEnd w:id="143"/>
    </w:p>
    <w:p w14:paraId="37161F51" w14:textId="77777777" w:rsidR="00DD2113" w:rsidRPr="0051140B" w:rsidRDefault="00DD2113" w:rsidP="00DD2113"/>
    <w:p w14:paraId="0704216E" w14:textId="77777777" w:rsidR="00BF3D48" w:rsidRDefault="00BF3D48" w:rsidP="00BF3D48">
      <w:pPr>
        <w:pStyle w:val="Naslov2"/>
      </w:pPr>
      <w:bookmarkStart w:id="144" w:name="_Ref18059752"/>
      <w:bookmarkStart w:id="145" w:name="_Toc21089714"/>
      <w:r>
        <w:t>Prilog 1</w:t>
      </w:r>
      <w:r w:rsidR="00734947">
        <w:t xml:space="preserve"> </w:t>
      </w:r>
      <w:r w:rsidR="00055DC7">
        <w:t xml:space="preserve">- </w:t>
      </w:r>
      <w:r w:rsidR="00055DC7" w:rsidRPr="00055DC7">
        <w:t>Nazivi objekata prema ISGE sustavu te odgovarajući nazivi skupine objekata</w:t>
      </w:r>
      <w:bookmarkEnd w:id="144"/>
      <w:bookmarkEnd w:id="145"/>
    </w:p>
    <w:p w14:paraId="773E3701" w14:textId="77777777" w:rsidR="00055DC7" w:rsidRDefault="00055DC7" w:rsidP="00055DC7"/>
    <w:p w14:paraId="7C6322EC" w14:textId="77777777" w:rsidR="00055DC7" w:rsidRDefault="00055DC7" w:rsidP="00055DC7"/>
    <w:tbl>
      <w:tblPr>
        <w:tblStyle w:val="GridTable1Light-Accent115"/>
        <w:tblW w:w="5000" w:type="pct"/>
        <w:tblLook w:val="04A0" w:firstRow="1" w:lastRow="0" w:firstColumn="1" w:lastColumn="0" w:noHBand="0" w:noVBand="1"/>
      </w:tblPr>
      <w:tblGrid>
        <w:gridCol w:w="6772"/>
        <w:gridCol w:w="2578"/>
      </w:tblGrid>
      <w:tr w:rsidR="002B622D" w:rsidRPr="002B622D" w14:paraId="54FB7B8E" w14:textId="77777777" w:rsidTr="002B622D">
        <w:trPr>
          <w:cnfStyle w:val="100000000000" w:firstRow="1" w:lastRow="0"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06FD5B04" w14:textId="2AEC7363" w:rsidR="002B622D" w:rsidRPr="002B622D" w:rsidRDefault="002B622D" w:rsidP="002B622D">
            <w:pPr>
              <w:spacing w:after="160" w:line="300" w:lineRule="auto"/>
              <w:jc w:val="center"/>
              <w:rPr>
                <w:rFonts w:ascii="Arial" w:eastAsia="Times New Roman" w:hAnsi="Arial" w:cs="Arial"/>
                <w:szCs w:val="20"/>
                <w:lang w:eastAsia="hr-HR"/>
              </w:rPr>
            </w:pPr>
            <w:r>
              <w:rPr>
                <w:rFonts w:ascii="Arial" w:eastAsia="Times New Roman" w:hAnsi="Arial" w:cs="Arial"/>
                <w:szCs w:val="20"/>
                <w:lang w:eastAsia="hr-HR"/>
              </w:rPr>
              <w:t>Naziv iz ISGE-a</w:t>
            </w:r>
          </w:p>
        </w:tc>
        <w:tc>
          <w:tcPr>
            <w:tcW w:w="1667" w:type="pct"/>
            <w:noWrap/>
            <w:hideMark/>
          </w:tcPr>
          <w:p w14:paraId="4099526A" w14:textId="77777777" w:rsidR="002B622D" w:rsidRPr="002B622D" w:rsidRDefault="002B622D" w:rsidP="002B622D">
            <w:pPr>
              <w:spacing w:after="160" w:line="30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Cs w:val="20"/>
                <w:lang w:eastAsia="hr-HR"/>
              </w:rPr>
            </w:pPr>
            <w:r w:rsidRPr="002B622D">
              <w:rPr>
                <w:rFonts w:ascii="Arial" w:eastAsia="Times New Roman" w:hAnsi="Arial" w:cs="Arial"/>
                <w:szCs w:val="20"/>
                <w:lang w:eastAsia="hr-HR"/>
              </w:rPr>
              <w:t>Naziv skupine objekata</w:t>
            </w:r>
          </w:p>
        </w:tc>
      </w:tr>
      <w:tr w:rsidR="002B622D" w:rsidRPr="002B622D" w14:paraId="0C7A4625"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4EBFE8A0"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Administrativna zgrada</w:t>
            </w:r>
          </w:p>
        </w:tc>
        <w:tc>
          <w:tcPr>
            <w:tcW w:w="1667" w:type="pct"/>
            <w:noWrap/>
            <w:hideMark/>
          </w:tcPr>
          <w:p w14:paraId="334C2D80"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521C60B2"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49E1A739"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Javne zgrade</w:t>
            </w:r>
          </w:p>
        </w:tc>
        <w:tc>
          <w:tcPr>
            <w:tcW w:w="1667" w:type="pct"/>
            <w:noWrap/>
            <w:hideMark/>
          </w:tcPr>
          <w:p w14:paraId="70D90EDE"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20EA2B91"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25B664DB"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Javna zgrada</w:t>
            </w:r>
          </w:p>
        </w:tc>
        <w:tc>
          <w:tcPr>
            <w:tcW w:w="1667" w:type="pct"/>
            <w:noWrap/>
            <w:hideMark/>
          </w:tcPr>
          <w:p w14:paraId="6147F761"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6E63D67C"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52961FA8"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Poslovna zgrada</w:t>
            </w:r>
          </w:p>
        </w:tc>
        <w:tc>
          <w:tcPr>
            <w:tcW w:w="1667" w:type="pct"/>
            <w:noWrap/>
            <w:hideMark/>
          </w:tcPr>
          <w:p w14:paraId="644962E5"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361E33DF"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07285773"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Ured</w:t>
            </w:r>
          </w:p>
        </w:tc>
        <w:tc>
          <w:tcPr>
            <w:tcW w:w="1667" w:type="pct"/>
            <w:noWrap/>
            <w:hideMark/>
          </w:tcPr>
          <w:p w14:paraId="31AF88C1"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4D538162"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hideMark/>
          </w:tcPr>
          <w:p w14:paraId="3FB8D119"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Centar za socijalnu skrb</w:t>
            </w:r>
          </w:p>
        </w:tc>
        <w:tc>
          <w:tcPr>
            <w:tcW w:w="1667" w:type="pct"/>
            <w:noWrap/>
            <w:hideMark/>
          </w:tcPr>
          <w:p w14:paraId="303A72D1"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45471147"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hideMark/>
          </w:tcPr>
          <w:p w14:paraId="1797750E"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Objekt (općenito)</w:t>
            </w:r>
          </w:p>
        </w:tc>
        <w:tc>
          <w:tcPr>
            <w:tcW w:w="1667" w:type="pct"/>
            <w:noWrap/>
            <w:hideMark/>
          </w:tcPr>
          <w:p w14:paraId="28725581"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5B73BE5F"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hideMark/>
          </w:tcPr>
          <w:p w14:paraId="526E9B59"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Pošta</w:t>
            </w:r>
          </w:p>
        </w:tc>
        <w:tc>
          <w:tcPr>
            <w:tcW w:w="1667" w:type="pct"/>
            <w:noWrap/>
            <w:hideMark/>
          </w:tcPr>
          <w:p w14:paraId="784A74E7"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4C03FDF6"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hideMark/>
          </w:tcPr>
          <w:p w14:paraId="025B377B"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Prometna zgrada</w:t>
            </w:r>
          </w:p>
        </w:tc>
        <w:tc>
          <w:tcPr>
            <w:tcW w:w="1667" w:type="pct"/>
            <w:noWrap/>
            <w:hideMark/>
          </w:tcPr>
          <w:p w14:paraId="006C0B8E"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2A222816"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hideMark/>
          </w:tcPr>
          <w:p w14:paraId="503299C2"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Postaja</w:t>
            </w:r>
          </w:p>
        </w:tc>
        <w:tc>
          <w:tcPr>
            <w:tcW w:w="1667" w:type="pct"/>
            <w:noWrap/>
            <w:hideMark/>
          </w:tcPr>
          <w:p w14:paraId="40417494"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Uredske zgrade</w:t>
            </w:r>
          </w:p>
        </w:tc>
      </w:tr>
      <w:tr w:rsidR="002B622D" w:rsidRPr="002B622D" w14:paraId="74A7743F"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7B68910E"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Bolnica</w:t>
            </w:r>
          </w:p>
        </w:tc>
        <w:tc>
          <w:tcPr>
            <w:tcW w:w="1667" w:type="pct"/>
            <w:hideMark/>
          </w:tcPr>
          <w:p w14:paraId="7591C7B5"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Bolnica</w:t>
            </w:r>
          </w:p>
        </w:tc>
      </w:tr>
      <w:tr w:rsidR="002B622D" w:rsidRPr="002B622D" w14:paraId="1430DD4B"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57237AB7"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Ambulanta</w:t>
            </w:r>
          </w:p>
        </w:tc>
        <w:tc>
          <w:tcPr>
            <w:tcW w:w="1667" w:type="pct"/>
            <w:hideMark/>
          </w:tcPr>
          <w:p w14:paraId="072792A1"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Zdravstvo</w:t>
            </w:r>
          </w:p>
        </w:tc>
      </w:tr>
      <w:tr w:rsidR="002B622D" w:rsidRPr="002B622D" w14:paraId="5170B799"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31A63F91"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Centar za posjetitelje</w:t>
            </w:r>
          </w:p>
        </w:tc>
        <w:tc>
          <w:tcPr>
            <w:tcW w:w="1667" w:type="pct"/>
            <w:hideMark/>
          </w:tcPr>
          <w:p w14:paraId="51E175CA"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Zdravstvo</w:t>
            </w:r>
          </w:p>
        </w:tc>
      </w:tr>
      <w:tr w:rsidR="002B622D" w:rsidRPr="002B622D" w14:paraId="2A89A40E"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6C405407"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Dom zdravlja</w:t>
            </w:r>
          </w:p>
        </w:tc>
        <w:tc>
          <w:tcPr>
            <w:tcW w:w="1667" w:type="pct"/>
            <w:hideMark/>
          </w:tcPr>
          <w:p w14:paraId="7AE47C83"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Zdravstvo</w:t>
            </w:r>
          </w:p>
        </w:tc>
      </w:tr>
      <w:tr w:rsidR="002B622D" w:rsidRPr="002B622D" w14:paraId="3E7AE819"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7D67674D"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Lječilište</w:t>
            </w:r>
          </w:p>
        </w:tc>
        <w:tc>
          <w:tcPr>
            <w:tcW w:w="1667" w:type="pct"/>
            <w:hideMark/>
          </w:tcPr>
          <w:p w14:paraId="02F2FA59"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Zdravstvo</w:t>
            </w:r>
          </w:p>
        </w:tc>
      </w:tr>
      <w:tr w:rsidR="002B622D" w:rsidRPr="002B622D" w14:paraId="0A401833"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0C26D0AB"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Ljekarna</w:t>
            </w:r>
          </w:p>
        </w:tc>
        <w:tc>
          <w:tcPr>
            <w:tcW w:w="1667" w:type="pct"/>
            <w:hideMark/>
          </w:tcPr>
          <w:p w14:paraId="481FE279"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Zdravstvo</w:t>
            </w:r>
          </w:p>
        </w:tc>
      </w:tr>
      <w:tr w:rsidR="002B622D" w:rsidRPr="002B622D" w14:paraId="0B230F14"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57ED00A4"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Đački dom</w:t>
            </w:r>
          </w:p>
        </w:tc>
        <w:tc>
          <w:tcPr>
            <w:tcW w:w="1667" w:type="pct"/>
            <w:hideMark/>
          </w:tcPr>
          <w:p w14:paraId="3A3E828C"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035EEE1D"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5B061A0D"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Dječji dom</w:t>
            </w:r>
          </w:p>
        </w:tc>
        <w:tc>
          <w:tcPr>
            <w:tcW w:w="1667" w:type="pct"/>
            <w:hideMark/>
          </w:tcPr>
          <w:p w14:paraId="14224FE0"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6C97A892"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6BE188AD"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Dom (općenito)</w:t>
            </w:r>
          </w:p>
        </w:tc>
        <w:tc>
          <w:tcPr>
            <w:tcW w:w="1667" w:type="pct"/>
            <w:hideMark/>
          </w:tcPr>
          <w:p w14:paraId="46455340"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2884D867"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112ADF94"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Kuće u nizu s više stanova po lameli - zgrade</w:t>
            </w:r>
          </w:p>
        </w:tc>
        <w:tc>
          <w:tcPr>
            <w:tcW w:w="1667" w:type="pct"/>
            <w:hideMark/>
          </w:tcPr>
          <w:p w14:paraId="34CFF207"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1D3D6336"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0B6EA370"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Kaznionica</w:t>
            </w:r>
          </w:p>
        </w:tc>
        <w:tc>
          <w:tcPr>
            <w:tcW w:w="1667" w:type="pct"/>
            <w:hideMark/>
          </w:tcPr>
          <w:p w14:paraId="2E80C61F"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56B15257"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5713E130"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Studentski dom</w:t>
            </w:r>
          </w:p>
        </w:tc>
        <w:tc>
          <w:tcPr>
            <w:tcW w:w="1667" w:type="pct"/>
            <w:hideMark/>
          </w:tcPr>
          <w:p w14:paraId="30B2CEB9"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5F46BB8B"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6BB0CA37"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Stambeni blok</w:t>
            </w:r>
          </w:p>
        </w:tc>
        <w:tc>
          <w:tcPr>
            <w:tcW w:w="1667" w:type="pct"/>
            <w:hideMark/>
          </w:tcPr>
          <w:p w14:paraId="784A8E6C"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330BA5EA"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3795BC82"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Stambena zgrada s više od 3 stana</w:t>
            </w:r>
          </w:p>
        </w:tc>
        <w:tc>
          <w:tcPr>
            <w:tcW w:w="1667" w:type="pct"/>
            <w:hideMark/>
          </w:tcPr>
          <w:p w14:paraId="066D881E"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1F0A7EB4"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60E8D2A1"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Umirovljenički dom</w:t>
            </w:r>
          </w:p>
        </w:tc>
        <w:tc>
          <w:tcPr>
            <w:tcW w:w="1667" w:type="pct"/>
            <w:hideMark/>
          </w:tcPr>
          <w:p w14:paraId="5EE55569"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53BEB368"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70AB85E5"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Vojarna</w:t>
            </w:r>
          </w:p>
        </w:tc>
        <w:tc>
          <w:tcPr>
            <w:tcW w:w="1667" w:type="pct"/>
            <w:hideMark/>
          </w:tcPr>
          <w:p w14:paraId="7F3C9F78"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491120A8"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55F57D83"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Zatvor</w:t>
            </w:r>
          </w:p>
        </w:tc>
        <w:tc>
          <w:tcPr>
            <w:tcW w:w="1667" w:type="pct"/>
            <w:hideMark/>
          </w:tcPr>
          <w:p w14:paraId="45DCF789"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hr-HR"/>
              </w:rPr>
            </w:pPr>
            <w:r w:rsidRPr="002B622D">
              <w:rPr>
                <w:rFonts w:eastAsia="Times New Roman" w:cs="Times New Roman"/>
                <w:color w:val="000000"/>
                <w:sz w:val="18"/>
                <w:szCs w:val="18"/>
                <w:lang w:eastAsia="hr-HR"/>
              </w:rPr>
              <w:t>Višestambene zgrade</w:t>
            </w:r>
          </w:p>
        </w:tc>
      </w:tr>
      <w:tr w:rsidR="002B622D" w:rsidRPr="002B622D" w14:paraId="38899599"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311E975D"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Dječji vrtić</w:t>
            </w:r>
          </w:p>
        </w:tc>
        <w:tc>
          <w:tcPr>
            <w:tcW w:w="1667" w:type="pct"/>
            <w:hideMark/>
          </w:tcPr>
          <w:p w14:paraId="7DA18573"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35B6EF9A"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113CDC23"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Fakultetska zgrada</w:t>
            </w:r>
          </w:p>
        </w:tc>
        <w:tc>
          <w:tcPr>
            <w:tcW w:w="1667" w:type="pct"/>
            <w:hideMark/>
          </w:tcPr>
          <w:p w14:paraId="66D5DE1D"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11539456"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4612C475"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Osnovna škola s dvoranom</w:t>
            </w:r>
          </w:p>
        </w:tc>
        <w:tc>
          <w:tcPr>
            <w:tcW w:w="1667" w:type="pct"/>
            <w:hideMark/>
          </w:tcPr>
          <w:p w14:paraId="59078A5A"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6F7CD980"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4E6E6176"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Osnovna škola</w:t>
            </w:r>
          </w:p>
        </w:tc>
        <w:tc>
          <w:tcPr>
            <w:tcW w:w="1667" w:type="pct"/>
            <w:hideMark/>
          </w:tcPr>
          <w:p w14:paraId="7B9DCADF"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4771E0B0"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23B0F385"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Područna škola</w:t>
            </w:r>
          </w:p>
        </w:tc>
        <w:tc>
          <w:tcPr>
            <w:tcW w:w="1667" w:type="pct"/>
            <w:hideMark/>
          </w:tcPr>
          <w:p w14:paraId="567AFE12"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0FA4F63A"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76C5AC35"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Područna škola s dvoranom</w:t>
            </w:r>
          </w:p>
        </w:tc>
        <w:tc>
          <w:tcPr>
            <w:tcW w:w="1667" w:type="pct"/>
            <w:hideMark/>
          </w:tcPr>
          <w:p w14:paraId="186C5927"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0DBFC139"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4686C65E"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Srednja škola s radionicama</w:t>
            </w:r>
          </w:p>
        </w:tc>
        <w:tc>
          <w:tcPr>
            <w:tcW w:w="1667" w:type="pct"/>
            <w:hideMark/>
          </w:tcPr>
          <w:p w14:paraId="3B74DFF0"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528434D7"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106462AE"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Srednja škola</w:t>
            </w:r>
          </w:p>
        </w:tc>
        <w:tc>
          <w:tcPr>
            <w:tcW w:w="1667" w:type="pct"/>
            <w:hideMark/>
          </w:tcPr>
          <w:p w14:paraId="762A5ECF"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5C65700D"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34EC0FDF"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Srednja škola s dvoranom</w:t>
            </w:r>
          </w:p>
        </w:tc>
        <w:tc>
          <w:tcPr>
            <w:tcW w:w="1667" w:type="pct"/>
            <w:hideMark/>
          </w:tcPr>
          <w:p w14:paraId="5F29A9D6"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Obrazovanje</w:t>
            </w:r>
          </w:p>
        </w:tc>
      </w:tr>
      <w:tr w:rsidR="002B622D" w:rsidRPr="002B622D" w14:paraId="1B1ECBAD"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3A887F7C"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Gostionica</w:t>
            </w:r>
          </w:p>
        </w:tc>
        <w:tc>
          <w:tcPr>
            <w:tcW w:w="1667" w:type="pct"/>
            <w:hideMark/>
          </w:tcPr>
          <w:p w14:paraId="218F8CF1"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Ugostiteljski objekti i hoteli</w:t>
            </w:r>
          </w:p>
        </w:tc>
      </w:tr>
      <w:tr w:rsidR="002B622D" w:rsidRPr="002B622D" w14:paraId="0AA537AC"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07786253" w14:textId="77777777" w:rsidR="002B622D" w:rsidRPr="002B622D" w:rsidRDefault="002B622D" w:rsidP="002B622D">
            <w:pPr>
              <w:spacing w:after="160" w:line="300" w:lineRule="auto"/>
              <w:jc w:val="left"/>
              <w:rPr>
                <w:rFonts w:eastAsia="Times New Roman" w:cs="Arial"/>
                <w:b w:val="0"/>
                <w:bCs w:val="0"/>
                <w:sz w:val="18"/>
                <w:szCs w:val="18"/>
                <w:lang w:eastAsia="hr-HR"/>
              </w:rPr>
            </w:pPr>
            <w:r w:rsidRPr="002B622D">
              <w:rPr>
                <w:rFonts w:eastAsia="Times New Roman" w:cs="Arial"/>
                <w:b w:val="0"/>
                <w:bCs w:val="0"/>
                <w:sz w:val="18"/>
                <w:szCs w:val="18"/>
                <w:lang w:eastAsia="hr-HR"/>
              </w:rPr>
              <w:t>Hotel</w:t>
            </w:r>
          </w:p>
        </w:tc>
        <w:tc>
          <w:tcPr>
            <w:tcW w:w="1667" w:type="pct"/>
            <w:hideMark/>
          </w:tcPr>
          <w:p w14:paraId="3060BFA7"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Ugostiteljski objekti i hoteli</w:t>
            </w:r>
          </w:p>
        </w:tc>
      </w:tr>
      <w:tr w:rsidR="002B622D" w:rsidRPr="002B622D" w14:paraId="5B319D2D"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7F557854"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Sportska dvorana</w:t>
            </w:r>
          </w:p>
        </w:tc>
        <w:tc>
          <w:tcPr>
            <w:tcW w:w="1667" w:type="pct"/>
            <w:hideMark/>
          </w:tcPr>
          <w:p w14:paraId="0CF62D39"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Sportske zgrade</w:t>
            </w:r>
          </w:p>
        </w:tc>
      </w:tr>
      <w:tr w:rsidR="002B622D" w:rsidRPr="002B622D" w14:paraId="33D7F7BE"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1967AD67"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Trgovački centar</w:t>
            </w:r>
          </w:p>
        </w:tc>
        <w:tc>
          <w:tcPr>
            <w:tcW w:w="1667" w:type="pct"/>
            <w:hideMark/>
          </w:tcPr>
          <w:p w14:paraId="39740B08"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Zgrada trgovine</w:t>
            </w:r>
          </w:p>
        </w:tc>
      </w:tr>
      <w:tr w:rsidR="002B622D" w:rsidRPr="002B622D" w14:paraId="54680857"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7F47F296"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Zgrada s dućanima</w:t>
            </w:r>
          </w:p>
        </w:tc>
        <w:tc>
          <w:tcPr>
            <w:tcW w:w="1667" w:type="pct"/>
            <w:hideMark/>
          </w:tcPr>
          <w:p w14:paraId="06325809"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Zgrada trgovine</w:t>
            </w:r>
          </w:p>
        </w:tc>
      </w:tr>
      <w:tr w:rsidR="002B622D" w:rsidRPr="002B622D" w14:paraId="3BA69510"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3614DEDA"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Kuće s jednim stanom u nizu ili drugačije povezane zgrade s jednim stanom</w:t>
            </w:r>
          </w:p>
        </w:tc>
        <w:tc>
          <w:tcPr>
            <w:tcW w:w="1667" w:type="pct"/>
            <w:hideMark/>
          </w:tcPr>
          <w:p w14:paraId="59B62497"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Obiteljska kuća</w:t>
            </w:r>
          </w:p>
        </w:tc>
      </w:tr>
      <w:tr w:rsidR="002B622D" w:rsidRPr="002B622D" w14:paraId="2CF5B651"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00B16959"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Kuće s najviše 3 stana</w:t>
            </w:r>
          </w:p>
        </w:tc>
        <w:tc>
          <w:tcPr>
            <w:tcW w:w="1667" w:type="pct"/>
            <w:hideMark/>
          </w:tcPr>
          <w:p w14:paraId="31232957"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Obiteljska kuća</w:t>
            </w:r>
          </w:p>
        </w:tc>
      </w:tr>
      <w:tr w:rsidR="002B622D" w:rsidRPr="002B622D" w14:paraId="4A9DE303"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695FF9E2"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Slobodnostojeća stambena kuća s 1 stanom</w:t>
            </w:r>
          </w:p>
        </w:tc>
        <w:tc>
          <w:tcPr>
            <w:tcW w:w="1667" w:type="pct"/>
            <w:hideMark/>
          </w:tcPr>
          <w:p w14:paraId="22023AFE"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Obiteljska kuća</w:t>
            </w:r>
          </w:p>
        </w:tc>
      </w:tr>
      <w:tr w:rsidR="002B622D" w:rsidRPr="002B622D" w14:paraId="0F43DC3E"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261AC188"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Kino</w:t>
            </w:r>
          </w:p>
        </w:tc>
        <w:tc>
          <w:tcPr>
            <w:tcW w:w="1667" w:type="pct"/>
            <w:hideMark/>
          </w:tcPr>
          <w:p w14:paraId="6B7F5745"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 xml:space="preserve"> Ostalo </w:t>
            </w:r>
          </w:p>
        </w:tc>
      </w:tr>
      <w:tr w:rsidR="002B622D" w:rsidRPr="002B622D" w14:paraId="47482D3A"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3964F8D6"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Knjižnica</w:t>
            </w:r>
          </w:p>
        </w:tc>
        <w:tc>
          <w:tcPr>
            <w:tcW w:w="1667" w:type="pct"/>
            <w:hideMark/>
          </w:tcPr>
          <w:p w14:paraId="71AAFA10"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 xml:space="preserve"> Ostalo </w:t>
            </w:r>
          </w:p>
        </w:tc>
      </w:tr>
      <w:tr w:rsidR="002B622D" w:rsidRPr="002B622D" w14:paraId="14FEC060"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36FBD5D3"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Kazalište</w:t>
            </w:r>
          </w:p>
        </w:tc>
        <w:tc>
          <w:tcPr>
            <w:tcW w:w="1667" w:type="pct"/>
            <w:hideMark/>
          </w:tcPr>
          <w:p w14:paraId="7646CBA0"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 xml:space="preserve"> Ostalo </w:t>
            </w:r>
          </w:p>
        </w:tc>
      </w:tr>
      <w:tr w:rsidR="002B622D" w:rsidRPr="002B622D" w14:paraId="14785732"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noWrap/>
            <w:hideMark/>
          </w:tcPr>
          <w:p w14:paraId="0C26D11C"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Muzej</w:t>
            </w:r>
          </w:p>
        </w:tc>
        <w:tc>
          <w:tcPr>
            <w:tcW w:w="1667" w:type="pct"/>
            <w:hideMark/>
          </w:tcPr>
          <w:p w14:paraId="4830D56B"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 xml:space="preserve"> Ostalo </w:t>
            </w:r>
          </w:p>
        </w:tc>
      </w:tr>
      <w:tr w:rsidR="002B622D" w:rsidRPr="002B622D" w14:paraId="61F032DF"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hideMark/>
          </w:tcPr>
          <w:p w14:paraId="67B5CD2A"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Društveni dom</w:t>
            </w:r>
          </w:p>
        </w:tc>
        <w:tc>
          <w:tcPr>
            <w:tcW w:w="1667" w:type="pct"/>
            <w:hideMark/>
          </w:tcPr>
          <w:p w14:paraId="448CA058"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 xml:space="preserve"> Ostalo </w:t>
            </w:r>
          </w:p>
        </w:tc>
      </w:tr>
      <w:tr w:rsidR="002B622D" w:rsidRPr="002B622D" w14:paraId="1936AD2E" w14:textId="77777777" w:rsidTr="002B622D">
        <w:trPr>
          <w:trHeight w:hRule="exact" w:val="284"/>
        </w:trPr>
        <w:tc>
          <w:tcPr>
            <w:cnfStyle w:val="001000000000" w:firstRow="0" w:lastRow="0" w:firstColumn="1" w:lastColumn="0" w:oddVBand="0" w:evenVBand="0" w:oddHBand="0" w:evenHBand="0" w:firstRowFirstColumn="0" w:firstRowLastColumn="0" w:lastRowFirstColumn="0" w:lastRowLastColumn="0"/>
            <w:tcW w:w="3333" w:type="pct"/>
            <w:hideMark/>
          </w:tcPr>
          <w:p w14:paraId="56DC8C39" w14:textId="77777777" w:rsidR="002B622D" w:rsidRPr="002B622D" w:rsidRDefault="002B622D" w:rsidP="002B622D">
            <w:pPr>
              <w:spacing w:after="160" w:line="300" w:lineRule="auto"/>
              <w:jc w:val="left"/>
              <w:rPr>
                <w:rFonts w:eastAsia="Times New Roman" w:cs="Times New Roman"/>
                <w:b w:val="0"/>
                <w:bCs w:val="0"/>
                <w:color w:val="000000"/>
                <w:sz w:val="18"/>
                <w:szCs w:val="18"/>
                <w:lang w:eastAsia="hr-HR"/>
              </w:rPr>
            </w:pPr>
            <w:r w:rsidRPr="002B622D">
              <w:rPr>
                <w:rFonts w:eastAsia="Times New Roman" w:cs="Times New Roman"/>
                <w:b w:val="0"/>
                <w:bCs w:val="0"/>
                <w:color w:val="000000"/>
                <w:sz w:val="18"/>
                <w:szCs w:val="18"/>
                <w:lang w:eastAsia="hr-HR"/>
              </w:rPr>
              <w:t>Terminal</w:t>
            </w:r>
          </w:p>
        </w:tc>
        <w:tc>
          <w:tcPr>
            <w:tcW w:w="1667" w:type="pct"/>
            <w:hideMark/>
          </w:tcPr>
          <w:p w14:paraId="65FC402B" w14:textId="77777777" w:rsidR="002B622D" w:rsidRPr="002B622D" w:rsidRDefault="002B622D" w:rsidP="002B622D">
            <w:pPr>
              <w:spacing w:after="160" w:line="300" w:lineRule="auto"/>
              <w:jc w:val="left"/>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hr-HR"/>
              </w:rPr>
            </w:pPr>
            <w:r w:rsidRPr="002B622D">
              <w:rPr>
                <w:rFonts w:eastAsia="Times New Roman" w:cs="Arial"/>
                <w:sz w:val="18"/>
                <w:szCs w:val="18"/>
                <w:lang w:eastAsia="hr-HR"/>
              </w:rPr>
              <w:t xml:space="preserve"> Ostalo </w:t>
            </w:r>
          </w:p>
        </w:tc>
      </w:tr>
    </w:tbl>
    <w:p w14:paraId="66BC2510" w14:textId="5D0AA4DA" w:rsidR="002B622D" w:rsidRDefault="002B622D" w:rsidP="00055DC7"/>
    <w:p w14:paraId="54180A6F" w14:textId="77777777" w:rsidR="00561DFB" w:rsidRDefault="00561DFB" w:rsidP="00055DC7"/>
    <w:p w14:paraId="395530E5" w14:textId="77777777" w:rsidR="00561DFB" w:rsidRPr="00055DC7" w:rsidRDefault="00561DFB" w:rsidP="00055DC7">
      <w:pPr>
        <w:sectPr w:rsidR="00561DFB" w:rsidRPr="00055DC7" w:rsidSect="00BE1CDC">
          <w:pgSz w:w="12240" w:h="15840" w:code="1"/>
          <w:pgMar w:top="1440" w:right="1440" w:bottom="1440" w:left="1440" w:header="720" w:footer="284" w:gutter="0"/>
          <w:cols w:space="720"/>
        </w:sectPr>
      </w:pPr>
    </w:p>
    <w:p w14:paraId="020C84ED" w14:textId="6645D63B" w:rsidR="00AE541F" w:rsidRPr="0051140B" w:rsidRDefault="00AE541F" w:rsidP="00BC407B"/>
    <w:sectPr w:rsidR="00AE541F" w:rsidRPr="0051140B" w:rsidSect="00BE1CDC">
      <w:footerReference w:type="default" r:id="rId31"/>
      <w:pgSz w:w="12240" w:h="15840" w:code="1"/>
      <w:pgMar w:top="1440" w:right="1440" w:bottom="1440" w:left="1440" w:header="720"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D40932" w14:textId="77777777" w:rsidR="00B92ED2" w:rsidRDefault="00B92ED2" w:rsidP="00F50710">
      <w:r>
        <w:separator/>
      </w:r>
    </w:p>
  </w:endnote>
  <w:endnote w:type="continuationSeparator" w:id="0">
    <w:p w14:paraId="3295D893" w14:textId="77777777" w:rsidR="00B92ED2" w:rsidRDefault="00B92ED2" w:rsidP="00F50710">
      <w:r>
        <w:continuationSeparator/>
      </w:r>
    </w:p>
  </w:endnote>
  <w:endnote w:type="continuationNotice" w:id="1">
    <w:p w14:paraId="21A00FB8" w14:textId="77777777" w:rsidR="00B92ED2" w:rsidRDefault="00B92E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Meiryo">
    <w:panose1 w:val="020B0604030504040204"/>
    <w:charset w:val="80"/>
    <w:family w:val="swiss"/>
    <w:pitch w:val="variable"/>
    <w:sig w:usb0="E00002FF" w:usb1="6AC7FFFF" w:usb2="08000012" w:usb3="00000000" w:csb0="0002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Myriad Pro">
    <w:altName w:val="Arial"/>
    <w:panose1 w:val="00000000000000000000"/>
    <w:charset w:val="00"/>
    <w:family w:val="swiss"/>
    <w:notTrueType/>
    <w:pitch w:val="variable"/>
    <w:sig w:usb0="A00002AF" w:usb1="5000204B" w:usb2="00000000" w:usb3="00000000" w:csb0="000001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B0A77" w14:textId="684362BE" w:rsidR="00B92ED2" w:rsidRDefault="00B92ED2">
    <w:pPr>
      <w:pStyle w:val="Podnoje"/>
      <w:jc w:val="center"/>
    </w:pPr>
  </w:p>
  <w:p w14:paraId="4DF68940" w14:textId="77777777" w:rsidR="00B92ED2" w:rsidRDefault="00B92ED2">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885400"/>
      <w:docPartObj>
        <w:docPartGallery w:val="Page Numbers (Bottom of Page)"/>
        <w:docPartUnique/>
      </w:docPartObj>
    </w:sdtPr>
    <w:sdtEndPr/>
    <w:sdtContent>
      <w:p w14:paraId="18CC78A9" w14:textId="77777777" w:rsidR="00B92ED2" w:rsidRDefault="00B92ED2">
        <w:pPr>
          <w:pStyle w:val="Podnoje"/>
          <w:jc w:val="center"/>
        </w:pPr>
        <w:r>
          <w:fldChar w:fldCharType="begin"/>
        </w:r>
        <w:r>
          <w:instrText>PAGE   \* MERGEFORMAT</w:instrText>
        </w:r>
        <w:r>
          <w:fldChar w:fldCharType="separate"/>
        </w:r>
        <w:r w:rsidR="00692251">
          <w:rPr>
            <w:noProof/>
          </w:rPr>
          <w:t>20</w:t>
        </w:r>
        <w:r>
          <w:fldChar w:fldCharType="end"/>
        </w:r>
      </w:p>
    </w:sdtContent>
  </w:sdt>
  <w:p w14:paraId="773DA888" w14:textId="77777777" w:rsidR="00B92ED2" w:rsidRDefault="00B92ED2">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FC3BE6" w14:textId="77777777" w:rsidR="00B92ED2" w:rsidRDefault="00B92ED2" w:rsidP="00F5071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014BF0" w14:textId="77777777" w:rsidR="00B92ED2" w:rsidRDefault="00B92ED2" w:rsidP="00F50710">
      <w:r>
        <w:separator/>
      </w:r>
    </w:p>
  </w:footnote>
  <w:footnote w:type="continuationSeparator" w:id="0">
    <w:p w14:paraId="040FD8D3" w14:textId="77777777" w:rsidR="00B92ED2" w:rsidRDefault="00B92ED2" w:rsidP="00F50710">
      <w:r>
        <w:continuationSeparator/>
      </w:r>
    </w:p>
  </w:footnote>
  <w:footnote w:type="continuationNotice" w:id="1">
    <w:p w14:paraId="1B316F4A" w14:textId="77777777" w:rsidR="00B92ED2" w:rsidRDefault="00B92ED2">
      <w:pPr>
        <w:spacing w:after="0" w:line="240" w:lineRule="auto"/>
      </w:pPr>
    </w:p>
  </w:footnote>
  <w:footnote w:id="2">
    <w:p w14:paraId="4EEC19BF" w14:textId="77777777" w:rsidR="00B92ED2" w:rsidRDefault="00B92ED2" w:rsidP="0035313C">
      <w:pPr>
        <w:pStyle w:val="footnote"/>
      </w:pPr>
      <w:r>
        <w:rPr>
          <w:rStyle w:val="Referencafusnote"/>
        </w:rPr>
        <w:footnoteRef/>
      </w:r>
      <w:r>
        <w:t xml:space="preserve"> Podaci o Bruto domaćem proizvodu na razini županija u trenutku izrade dokumenta zadnje su dostupni za 2016. godinu (Priopćenje DZS-a od 13. veljače 2019</w:t>
      </w:r>
      <w:r w:rsidRPr="000B12DD">
        <w:t>.</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75C94"/>
    <w:multiLevelType w:val="hybridMultilevel"/>
    <w:tmpl w:val="C8AAAC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986184A"/>
    <w:multiLevelType w:val="hybridMultilevel"/>
    <w:tmpl w:val="001E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C5012"/>
    <w:multiLevelType w:val="multilevel"/>
    <w:tmpl w:val="12D289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DB79AB"/>
    <w:multiLevelType w:val="hybridMultilevel"/>
    <w:tmpl w:val="C3DE8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2528A3"/>
    <w:multiLevelType w:val="hybridMultilevel"/>
    <w:tmpl w:val="69486B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53F3A18"/>
    <w:multiLevelType w:val="hybridMultilevel"/>
    <w:tmpl w:val="080AA252"/>
    <w:lvl w:ilvl="0" w:tplc="E05E08F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DC1E89"/>
    <w:multiLevelType w:val="hybridMultilevel"/>
    <w:tmpl w:val="3716C1A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18FC396A"/>
    <w:multiLevelType w:val="hybridMultilevel"/>
    <w:tmpl w:val="AE28BB10"/>
    <w:lvl w:ilvl="0" w:tplc="4BBE21FC">
      <w:numFmt w:val="bullet"/>
      <w:lvlText w:val="•"/>
      <w:lvlJc w:val="left"/>
      <w:pPr>
        <w:ind w:left="1080" w:hanging="720"/>
      </w:pPr>
      <w:rPr>
        <w:rFonts w:ascii="Century Gothic" w:eastAsiaTheme="minorEastAsia"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A0444C0"/>
    <w:multiLevelType w:val="hybridMultilevel"/>
    <w:tmpl w:val="9E3E2738"/>
    <w:lvl w:ilvl="0" w:tplc="CD5CBDBE">
      <w:numFmt w:val="bullet"/>
      <w:lvlText w:val="-"/>
      <w:lvlJc w:val="left"/>
      <w:pPr>
        <w:ind w:left="420" w:hanging="360"/>
      </w:pPr>
      <w:rPr>
        <w:rFonts w:ascii="Century Gothic" w:eastAsia="Times New Roman" w:hAnsi="Century Gothic"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15:restartNumberingAfterBreak="0">
    <w:nsid w:val="1FEE330B"/>
    <w:multiLevelType w:val="hybridMultilevel"/>
    <w:tmpl w:val="9F8E93C4"/>
    <w:lvl w:ilvl="0" w:tplc="BD54DA2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7439A2"/>
    <w:multiLevelType w:val="hybridMultilevel"/>
    <w:tmpl w:val="8D1E30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0965091"/>
    <w:multiLevelType w:val="hybridMultilevel"/>
    <w:tmpl w:val="3CFAB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853457"/>
    <w:multiLevelType w:val="hybridMultilevel"/>
    <w:tmpl w:val="590C8676"/>
    <w:lvl w:ilvl="0" w:tplc="37983616">
      <w:start w:val="1"/>
      <w:numFmt w:val="lowerLetter"/>
      <w:lvlText w:val="%1)"/>
      <w:lvlJc w:val="left"/>
      <w:pPr>
        <w:ind w:left="720" w:hanging="360"/>
      </w:pPr>
      <w:rPr>
        <w:rFonts w:hint="default"/>
        <w:i/>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6DA3D2C"/>
    <w:multiLevelType w:val="hybridMultilevel"/>
    <w:tmpl w:val="20A4B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F3E29"/>
    <w:multiLevelType w:val="multilevel"/>
    <w:tmpl w:val="5EA45298"/>
    <w:lvl w:ilvl="0">
      <w:start w:val="1"/>
      <w:numFmt w:val="decimal"/>
      <w:pStyle w:val="Naslov1"/>
      <w:lvlText w:val="%1."/>
      <w:lvlJc w:val="left"/>
      <w:pPr>
        <w:ind w:left="573" w:hanging="432"/>
      </w:pPr>
      <w:rPr>
        <w:rFonts w:hint="default"/>
      </w:rPr>
    </w:lvl>
    <w:lvl w:ilvl="1">
      <w:start w:val="1"/>
      <w:numFmt w:val="decimal"/>
      <w:pStyle w:val="Naslov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1572"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15" w15:restartNumberingAfterBreak="0">
    <w:nsid w:val="2AFB2C67"/>
    <w:multiLevelType w:val="hybridMultilevel"/>
    <w:tmpl w:val="3B1C2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D6581A"/>
    <w:multiLevelType w:val="hybridMultilevel"/>
    <w:tmpl w:val="6E260214"/>
    <w:lvl w:ilvl="0" w:tplc="53DEF068">
      <w:start w:val="50"/>
      <w:numFmt w:val="bullet"/>
      <w:lvlText w:val="-"/>
      <w:lvlJc w:val="left"/>
      <w:pPr>
        <w:ind w:left="720" w:hanging="360"/>
      </w:pPr>
      <w:rPr>
        <w:rFonts w:ascii="Century Gothic" w:eastAsiaTheme="minorEastAsia"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CF97ECE"/>
    <w:multiLevelType w:val="hybridMultilevel"/>
    <w:tmpl w:val="00528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0DE6B99"/>
    <w:multiLevelType w:val="hybridMultilevel"/>
    <w:tmpl w:val="6D2474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12100DD"/>
    <w:multiLevelType w:val="hybridMultilevel"/>
    <w:tmpl w:val="BED48600"/>
    <w:lvl w:ilvl="0" w:tplc="0409000B">
      <w:start w:val="1"/>
      <w:numFmt w:val="bullet"/>
      <w:lvlText w:val=""/>
      <w:lvlJc w:val="left"/>
      <w:pPr>
        <w:ind w:left="720" w:hanging="360"/>
      </w:pPr>
      <w:rPr>
        <w:rFonts w:ascii="Wingdings" w:hAnsi="Wingdings" w:hint="default"/>
      </w:rPr>
    </w:lvl>
    <w:lvl w:ilvl="1" w:tplc="145E99FE">
      <w:numFmt w:val="bullet"/>
      <w:lvlText w:val="•"/>
      <w:lvlJc w:val="left"/>
      <w:pPr>
        <w:ind w:left="1800" w:hanging="720"/>
      </w:pPr>
      <w:rPr>
        <w:rFonts w:ascii="Century Gothic" w:eastAsiaTheme="minorEastAsia" w:hAnsi="Century Gothic" w:cstheme="minorBid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57C1D80"/>
    <w:multiLevelType w:val="hybridMultilevel"/>
    <w:tmpl w:val="61381A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BE33769"/>
    <w:multiLevelType w:val="hybridMultilevel"/>
    <w:tmpl w:val="A880D1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E1A3790"/>
    <w:multiLevelType w:val="hybridMultilevel"/>
    <w:tmpl w:val="BC7C716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E6D1FB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192426B"/>
    <w:multiLevelType w:val="hybridMultilevel"/>
    <w:tmpl w:val="816800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4B63DFB"/>
    <w:multiLevelType w:val="hybridMultilevel"/>
    <w:tmpl w:val="F096708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4EA1762"/>
    <w:multiLevelType w:val="hybridMultilevel"/>
    <w:tmpl w:val="68E6964A"/>
    <w:lvl w:ilvl="0" w:tplc="041A0003">
      <w:start w:val="1"/>
      <w:numFmt w:val="bullet"/>
      <w:lvlText w:val="o"/>
      <w:lvlJc w:val="left"/>
      <w:pPr>
        <w:ind w:left="720" w:hanging="360"/>
      </w:pPr>
      <w:rPr>
        <w:rFonts w:ascii="Courier New" w:hAnsi="Courier New" w:cs="Courier New" w:hint="default"/>
      </w:rPr>
    </w:lvl>
    <w:lvl w:ilvl="1" w:tplc="145E99FE">
      <w:numFmt w:val="bullet"/>
      <w:lvlText w:val="•"/>
      <w:lvlJc w:val="left"/>
      <w:pPr>
        <w:ind w:left="1800" w:hanging="720"/>
      </w:pPr>
      <w:rPr>
        <w:rFonts w:ascii="Century Gothic" w:eastAsiaTheme="minorEastAsia" w:hAnsi="Century Gothic" w:cstheme="minorBid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62C4529"/>
    <w:multiLevelType w:val="hybridMultilevel"/>
    <w:tmpl w:val="DB62ECBE"/>
    <w:lvl w:ilvl="0" w:tplc="4BBE21FC">
      <w:numFmt w:val="bullet"/>
      <w:lvlText w:val="•"/>
      <w:lvlJc w:val="left"/>
      <w:pPr>
        <w:ind w:left="720" w:hanging="360"/>
      </w:pPr>
      <w:rPr>
        <w:rFonts w:ascii="Century Gothic" w:eastAsiaTheme="minorEastAsia"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6987954"/>
    <w:multiLevelType w:val="hybridMultilevel"/>
    <w:tmpl w:val="9FD8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82C1412"/>
    <w:multiLevelType w:val="hybridMultilevel"/>
    <w:tmpl w:val="6DB64A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488A2868"/>
    <w:multiLevelType w:val="hybridMultilevel"/>
    <w:tmpl w:val="C060DB1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4A567AB3"/>
    <w:multiLevelType w:val="hybridMultilevel"/>
    <w:tmpl w:val="92B017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CFA6AD1"/>
    <w:multiLevelType w:val="hybridMultilevel"/>
    <w:tmpl w:val="6FA8F25E"/>
    <w:lvl w:ilvl="0" w:tplc="4A88A77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4F60496A"/>
    <w:multiLevelType w:val="hybridMultilevel"/>
    <w:tmpl w:val="46AA60E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529442B7"/>
    <w:multiLevelType w:val="hybridMultilevel"/>
    <w:tmpl w:val="663A15C8"/>
    <w:lvl w:ilvl="0" w:tplc="5860B55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4C01979"/>
    <w:multiLevelType w:val="hybridMultilevel"/>
    <w:tmpl w:val="86C6F70E"/>
    <w:lvl w:ilvl="0" w:tplc="2B28F6D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55F25D0C"/>
    <w:multiLevelType w:val="hybridMultilevel"/>
    <w:tmpl w:val="D30C305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15:restartNumberingAfterBreak="0">
    <w:nsid w:val="56C20D21"/>
    <w:multiLevelType w:val="hybridMultilevel"/>
    <w:tmpl w:val="DDDE2480"/>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576C222C"/>
    <w:multiLevelType w:val="hybridMultilevel"/>
    <w:tmpl w:val="EC54ED4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9" w15:restartNumberingAfterBreak="0">
    <w:nsid w:val="58347E30"/>
    <w:multiLevelType w:val="hybridMultilevel"/>
    <w:tmpl w:val="E0269B9A"/>
    <w:lvl w:ilvl="0" w:tplc="9198FFE0">
      <w:start w:val="4"/>
      <w:numFmt w:val="bullet"/>
      <w:lvlText w:val="-"/>
      <w:lvlJc w:val="left"/>
      <w:pPr>
        <w:ind w:left="1080" w:hanging="360"/>
      </w:pPr>
      <w:rPr>
        <w:rFonts w:ascii="Century Gothic" w:eastAsiaTheme="minorEastAsia" w:hAnsi="Century Gothic"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0" w15:restartNumberingAfterBreak="0">
    <w:nsid w:val="588476C8"/>
    <w:multiLevelType w:val="hybridMultilevel"/>
    <w:tmpl w:val="6686A4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59031473"/>
    <w:multiLevelType w:val="hybridMultilevel"/>
    <w:tmpl w:val="884651F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2" w15:restartNumberingAfterBreak="0">
    <w:nsid w:val="59B23D7F"/>
    <w:multiLevelType w:val="hybridMultilevel"/>
    <w:tmpl w:val="EDC08112"/>
    <w:lvl w:ilvl="0" w:tplc="40BAB3B6">
      <w:numFmt w:val="bullet"/>
      <w:lvlText w:val="-"/>
      <w:lvlJc w:val="left"/>
      <w:pPr>
        <w:ind w:left="720" w:hanging="360"/>
      </w:pPr>
      <w:rPr>
        <w:rFonts w:ascii="Century Gothic" w:eastAsiaTheme="minorEastAsia"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800CB0"/>
    <w:multiLevelType w:val="hybridMultilevel"/>
    <w:tmpl w:val="B0402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5BA46384"/>
    <w:multiLevelType w:val="hybridMultilevel"/>
    <w:tmpl w:val="0D2806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D1F2A32"/>
    <w:multiLevelType w:val="hybridMultilevel"/>
    <w:tmpl w:val="EDEE71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1D156CC"/>
    <w:multiLevelType w:val="hybridMultilevel"/>
    <w:tmpl w:val="28CEDB3A"/>
    <w:lvl w:ilvl="0" w:tplc="4BBE21FC">
      <w:numFmt w:val="bullet"/>
      <w:lvlText w:val="•"/>
      <w:lvlJc w:val="left"/>
      <w:pPr>
        <w:ind w:left="720" w:hanging="360"/>
      </w:pPr>
      <w:rPr>
        <w:rFonts w:ascii="Century Gothic" w:eastAsiaTheme="minorEastAsia"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62C205E0"/>
    <w:multiLevelType w:val="hybridMultilevel"/>
    <w:tmpl w:val="0B0296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8" w15:restartNumberingAfterBreak="0">
    <w:nsid w:val="662610BC"/>
    <w:multiLevelType w:val="hybridMultilevel"/>
    <w:tmpl w:val="79E00A96"/>
    <w:lvl w:ilvl="0" w:tplc="40BAB3B6">
      <w:numFmt w:val="bullet"/>
      <w:lvlText w:val="-"/>
      <w:lvlJc w:val="left"/>
      <w:pPr>
        <w:ind w:left="1080" w:hanging="360"/>
      </w:pPr>
      <w:rPr>
        <w:rFonts w:ascii="Century Gothic" w:eastAsiaTheme="minorEastAsia" w:hAnsi="Century Gothic"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0B762D7"/>
    <w:multiLevelType w:val="hybridMultilevel"/>
    <w:tmpl w:val="3CE80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A75F2B"/>
    <w:multiLevelType w:val="hybridMultilevel"/>
    <w:tmpl w:val="7CD6A968"/>
    <w:lvl w:ilvl="0" w:tplc="BD54DA2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72160D70"/>
    <w:multiLevelType w:val="hybridMultilevel"/>
    <w:tmpl w:val="5DCCE24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2" w15:restartNumberingAfterBreak="0">
    <w:nsid w:val="766005DF"/>
    <w:multiLevelType w:val="hybridMultilevel"/>
    <w:tmpl w:val="C75CA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6C36379"/>
    <w:multiLevelType w:val="hybridMultilevel"/>
    <w:tmpl w:val="B6929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73620BC"/>
    <w:multiLevelType w:val="hybridMultilevel"/>
    <w:tmpl w:val="705CDE96"/>
    <w:lvl w:ilvl="0" w:tplc="787CA52E">
      <w:start w:val="3"/>
      <w:numFmt w:val="bullet"/>
      <w:lvlText w:val="-"/>
      <w:lvlJc w:val="left"/>
      <w:pPr>
        <w:ind w:left="720" w:hanging="360"/>
      </w:pPr>
      <w:rPr>
        <w:rFonts w:ascii="Century Gothic" w:eastAsiaTheme="minorEastAsia" w:hAnsi="Century Gothic"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7D125F80"/>
    <w:multiLevelType w:val="hybridMultilevel"/>
    <w:tmpl w:val="6A4EB00A"/>
    <w:lvl w:ilvl="0" w:tplc="041A0001">
      <w:start w:val="1"/>
      <w:numFmt w:val="bullet"/>
      <w:lvlText w:val=""/>
      <w:lvlJc w:val="left"/>
      <w:pPr>
        <w:ind w:left="360" w:hanging="360"/>
      </w:pPr>
      <w:rPr>
        <w:rFonts w:ascii="Symbol" w:hAnsi="Symbol" w:hint="default"/>
      </w:rPr>
    </w:lvl>
    <w:lvl w:ilvl="1" w:tplc="145E99FE">
      <w:numFmt w:val="bullet"/>
      <w:lvlText w:val="•"/>
      <w:lvlJc w:val="left"/>
      <w:pPr>
        <w:ind w:left="1440" w:hanging="720"/>
      </w:pPr>
      <w:rPr>
        <w:rFonts w:ascii="Century Gothic" w:eastAsiaTheme="minorEastAsia" w:hAnsi="Century Gothic" w:cstheme="minorBidi"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6" w15:restartNumberingAfterBreak="0">
    <w:nsid w:val="7E0608B8"/>
    <w:multiLevelType w:val="hybridMultilevel"/>
    <w:tmpl w:val="BA48E97A"/>
    <w:lvl w:ilvl="0" w:tplc="CFDE045C">
      <w:numFmt w:val="bullet"/>
      <w:lvlText w:val="-"/>
      <w:lvlJc w:val="left"/>
      <w:pPr>
        <w:ind w:left="360" w:hanging="360"/>
      </w:pPr>
      <w:rPr>
        <w:rFonts w:ascii="Century Gothic" w:eastAsiaTheme="minorEastAsia" w:hAnsi="Century Gothic"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E4A299C"/>
    <w:multiLevelType w:val="hybridMultilevel"/>
    <w:tmpl w:val="FE0CB34C"/>
    <w:lvl w:ilvl="0" w:tplc="4BBE21FC">
      <w:numFmt w:val="bullet"/>
      <w:lvlText w:val="•"/>
      <w:lvlJc w:val="left"/>
      <w:pPr>
        <w:ind w:left="1080" w:hanging="360"/>
      </w:pPr>
      <w:rPr>
        <w:rFonts w:ascii="Century Gothic" w:eastAsiaTheme="minorEastAsia" w:hAnsi="Century Gothic"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8" w15:restartNumberingAfterBreak="0">
    <w:nsid w:val="7EC05455"/>
    <w:multiLevelType w:val="hybridMultilevel"/>
    <w:tmpl w:val="1E38928A"/>
    <w:lvl w:ilvl="0" w:tplc="C51EA958">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ED74EDF"/>
    <w:multiLevelType w:val="hybridMultilevel"/>
    <w:tmpl w:val="32FC7E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4"/>
  </w:num>
  <w:num w:numId="3">
    <w:abstractNumId w:val="22"/>
  </w:num>
  <w:num w:numId="4">
    <w:abstractNumId w:val="30"/>
  </w:num>
  <w:num w:numId="5">
    <w:abstractNumId w:val="39"/>
  </w:num>
  <w:num w:numId="6">
    <w:abstractNumId w:val="4"/>
  </w:num>
  <w:num w:numId="7">
    <w:abstractNumId w:val="7"/>
  </w:num>
  <w:num w:numId="8">
    <w:abstractNumId w:val="27"/>
  </w:num>
  <w:num w:numId="9">
    <w:abstractNumId w:val="46"/>
  </w:num>
  <w:num w:numId="10">
    <w:abstractNumId w:val="57"/>
  </w:num>
  <w:num w:numId="11">
    <w:abstractNumId w:val="23"/>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6"/>
  </w:num>
  <w:num w:numId="20">
    <w:abstractNumId w:val="58"/>
  </w:num>
  <w:num w:numId="21">
    <w:abstractNumId w:val="31"/>
  </w:num>
  <w:num w:numId="22">
    <w:abstractNumId w:val="24"/>
  </w:num>
  <w:num w:numId="23">
    <w:abstractNumId w:val="51"/>
  </w:num>
  <w:num w:numId="24">
    <w:abstractNumId w:val="33"/>
  </w:num>
  <w:num w:numId="25">
    <w:abstractNumId w:val="41"/>
  </w:num>
  <w:num w:numId="26">
    <w:abstractNumId w:val="36"/>
  </w:num>
  <w:num w:numId="27">
    <w:abstractNumId w:val="38"/>
  </w:num>
  <w:num w:numId="28">
    <w:abstractNumId w:val="55"/>
  </w:num>
  <w:num w:numId="29">
    <w:abstractNumId w:val="6"/>
  </w:num>
  <w:num w:numId="30">
    <w:abstractNumId w:val="50"/>
  </w:num>
  <w:num w:numId="31">
    <w:abstractNumId w:val="25"/>
  </w:num>
  <w:num w:numId="32">
    <w:abstractNumId w:val="29"/>
  </w:num>
  <w:num w:numId="33">
    <w:abstractNumId w:val="47"/>
  </w:num>
  <w:num w:numId="34">
    <w:abstractNumId w:val="21"/>
  </w:num>
  <w:num w:numId="35">
    <w:abstractNumId w:val="15"/>
  </w:num>
  <w:num w:numId="36">
    <w:abstractNumId w:val="42"/>
  </w:num>
  <w:num w:numId="37">
    <w:abstractNumId w:val="48"/>
  </w:num>
  <w:num w:numId="38">
    <w:abstractNumId w:val="59"/>
  </w:num>
  <w:num w:numId="39">
    <w:abstractNumId w:val="3"/>
  </w:num>
  <w:num w:numId="40">
    <w:abstractNumId w:val="28"/>
  </w:num>
  <w:num w:numId="41">
    <w:abstractNumId w:val="49"/>
  </w:num>
  <w:num w:numId="42">
    <w:abstractNumId w:val="10"/>
  </w:num>
  <w:num w:numId="43">
    <w:abstractNumId w:val="45"/>
  </w:num>
  <w:num w:numId="44">
    <w:abstractNumId w:val="13"/>
  </w:num>
  <w:num w:numId="45">
    <w:abstractNumId w:val="1"/>
  </w:num>
  <w:num w:numId="46">
    <w:abstractNumId w:val="52"/>
  </w:num>
  <w:num w:numId="47">
    <w:abstractNumId w:val="11"/>
  </w:num>
  <w:num w:numId="48">
    <w:abstractNumId w:val="53"/>
  </w:num>
  <w:num w:numId="49">
    <w:abstractNumId w:val="8"/>
  </w:num>
  <w:num w:numId="50">
    <w:abstractNumId w:val="0"/>
  </w:num>
  <w:num w:numId="51">
    <w:abstractNumId w:val="20"/>
  </w:num>
  <w:num w:numId="52">
    <w:abstractNumId w:val="40"/>
  </w:num>
  <w:num w:numId="53">
    <w:abstractNumId w:val="32"/>
  </w:num>
  <w:num w:numId="54">
    <w:abstractNumId w:val="17"/>
  </w:num>
  <w:num w:numId="55">
    <w:abstractNumId w:val="44"/>
  </w:num>
  <w:num w:numId="56">
    <w:abstractNumId w:val="43"/>
  </w:num>
  <w:num w:numId="57">
    <w:abstractNumId w:val="5"/>
  </w:num>
  <w:num w:numId="58">
    <w:abstractNumId w:val="16"/>
  </w:num>
  <w:num w:numId="59">
    <w:abstractNumId w:val="12"/>
  </w:num>
  <w:num w:numId="60">
    <w:abstractNumId w:val="19"/>
  </w:num>
  <w:num w:numId="61">
    <w:abstractNumId w:val="37"/>
  </w:num>
  <w:num w:numId="62">
    <w:abstractNumId w:val="26"/>
  </w:num>
  <w:num w:numId="63">
    <w:abstractNumId w:val="2"/>
  </w:num>
  <w:num w:numId="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5"/>
  </w:num>
  <w:num w:numId="72">
    <w:abstractNumId w:val="34"/>
  </w:num>
  <w:num w:numId="73">
    <w:abstractNumId w:val="54"/>
  </w:num>
  <w:num w:numId="74">
    <w:abstractNumId w:val="1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hideGrammaticalErrors/>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1331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A46"/>
    <w:rsid w:val="00000B12"/>
    <w:rsid w:val="0000148E"/>
    <w:rsid w:val="00001AF6"/>
    <w:rsid w:val="00001B48"/>
    <w:rsid w:val="00001BB1"/>
    <w:rsid w:val="00002A66"/>
    <w:rsid w:val="00002E0C"/>
    <w:rsid w:val="000032BE"/>
    <w:rsid w:val="00004BD3"/>
    <w:rsid w:val="00005D05"/>
    <w:rsid w:val="00005F90"/>
    <w:rsid w:val="00006E09"/>
    <w:rsid w:val="000079B3"/>
    <w:rsid w:val="00007BA8"/>
    <w:rsid w:val="00010D42"/>
    <w:rsid w:val="00010E49"/>
    <w:rsid w:val="00010EDC"/>
    <w:rsid w:val="00011E5D"/>
    <w:rsid w:val="0001344D"/>
    <w:rsid w:val="00014530"/>
    <w:rsid w:val="00015617"/>
    <w:rsid w:val="00015994"/>
    <w:rsid w:val="00016633"/>
    <w:rsid w:val="0001734B"/>
    <w:rsid w:val="00017C0E"/>
    <w:rsid w:val="00020042"/>
    <w:rsid w:val="00020DB9"/>
    <w:rsid w:val="0002176F"/>
    <w:rsid w:val="00021D12"/>
    <w:rsid w:val="000222A1"/>
    <w:rsid w:val="000256B2"/>
    <w:rsid w:val="00025ACF"/>
    <w:rsid w:val="00026374"/>
    <w:rsid w:val="00026749"/>
    <w:rsid w:val="00026A22"/>
    <w:rsid w:val="0002792D"/>
    <w:rsid w:val="0003023C"/>
    <w:rsid w:val="0003048E"/>
    <w:rsid w:val="000310C0"/>
    <w:rsid w:val="00032339"/>
    <w:rsid w:val="00032364"/>
    <w:rsid w:val="00032863"/>
    <w:rsid w:val="0003365C"/>
    <w:rsid w:val="00033809"/>
    <w:rsid w:val="0003490D"/>
    <w:rsid w:val="00036443"/>
    <w:rsid w:val="000368E6"/>
    <w:rsid w:val="00036EE7"/>
    <w:rsid w:val="000374B6"/>
    <w:rsid w:val="00040879"/>
    <w:rsid w:val="00040F61"/>
    <w:rsid w:val="00041EC7"/>
    <w:rsid w:val="00041F95"/>
    <w:rsid w:val="0004225E"/>
    <w:rsid w:val="00042775"/>
    <w:rsid w:val="0004288C"/>
    <w:rsid w:val="00043432"/>
    <w:rsid w:val="00043732"/>
    <w:rsid w:val="00044754"/>
    <w:rsid w:val="00044BB0"/>
    <w:rsid w:val="000459BD"/>
    <w:rsid w:val="00047C9D"/>
    <w:rsid w:val="00052203"/>
    <w:rsid w:val="00052434"/>
    <w:rsid w:val="00052D61"/>
    <w:rsid w:val="00053644"/>
    <w:rsid w:val="0005396E"/>
    <w:rsid w:val="00054CA4"/>
    <w:rsid w:val="00055DC7"/>
    <w:rsid w:val="000567F9"/>
    <w:rsid w:val="000600EE"/>
    <w:rsid w:val="00061F3C"/>
    <w:rsid w:val="000626C6"/>
    <w:rsid w:val="00062A3B"/>
    <w:rsid w:val="0006352C"/>
    <w:rsid w:val="00064485"/>
    <w:rsid w:val="00065180"/>
    <w:rsid w:val="00065E82"/>
    <w:rsid w:val="00067A85"/>
    <w:rsid w:val="00067F48"/>
    <w:rsid w:val="0007074C"/>
    <w:rsid w:val="00070998"/>
    <w:rsid w:val="00071245"/>
    <w:rsid w:val="00072190"/>
    <w:rsid w:val="0007272F"/>
    <w:rsid w:val="0007362B"/>
    <w:rsid w:val="000749BE"/>
    <w:rsid w:val="00075398"/>
    <w:rsid w:val="00075D54"/>
    <w:rsid w:val="000765F5"/>
    <w:rsid w:val="00077033"/>
    <w:rsid w:val="00077CF7"/>
    <w:rsid w:val="000804EB"/>
    <w:rsid w:val="000807A6"/>
    <w:rsid w:val="00080C37"/>
    <w:rsid w:val="000810BE"/>
    <w:rsid w:val="00081124"/>
    <w:rsid w:val="00081546"/>
    <w:rsid w:val="00084D32"/>
    <w:rsid w:val="0008512A"/>
    <w:rsid w:val="000868F4"/>
    <w:rsid w:val="000869B1"/>
    <w:rsid w:val="00087353"/>
    <w:rsid w:val="00087B51"/>
    <w:rsid w:val="00087ED2"/>
    <w:rsid w:val="000900F2"/>
    <w:rsid w:val="00090F54"/>
    <w:rsid w:val="000917D1"/>
    <w:rsid w:val="0009187E"/>
    <w:rsid w:val="0009218C"/>
    <w:rsid w:val="00092237"/>
    <w:rsid w:val="0009251E"/>
    <w:rsid w:val="0009275A"/>
    <w:rsid w:val="0009282B"/>
    <w:rsid w:val="000972DF"/>
    <w:rsid w:val="000973C5"/>
    <w:rsid w:val="00097DC0"/>
    <w:rsid w:val="000A0266"/>
    <w:rsid w:val="000A02C1"/>
    <w:rsid w:val="000A0938"/>
    <w:rsid w:val="000A0B3C"/>
    <w:rsid w:val="000A0D9D"/>
    <w:rsid w:val="000A0E62"/>
    <w:rsid w:val="000A2AE3"/>
    <w:rsid w:val="000A2F5D"/>
    <w:rsid w:val="000A3025"/>
    <w:rsid w:val="000A35A3"/>
    <w:rsid w:val="000A3F7C"/>
    <w:rsid w:val="000A4BF5"/>
    <w:rsid w:val="000A5C6F"/>
    <w:rsid w:val="000A5D38"/>
    <w:rsid w:val="000A5F6E"/>
    <w:rsid w:val="000B12DD"/>
    <w:rsid w:val="000B142C"/>
    <w:rsid w:val="000B18BB"/>
    <w:rsid w:val="000B2005"/>
    <w:rsid w:val="000B2071"/>
    <w:rsid w:val="000B2398"/>
    <w:rsid w:val="000B2536"/>
    <w:rsid w:val="000B2542"/>
    <w:rsid w:val="000B3890"/>
    <w:rsid w:val="000B3CD1"/>
    <w:rsid w:val="000B3EB5"/>
    <w:rsid w:val="000B4D9A"/>
    <w:rsid w:val="000B591D"/>
    <w:rsid w:val="000B5C48"/>
    <w:rsid w:val="000B70F2"/>
    <w:rsid w:val="000B7AC4"/>
    <w:rsid w:val="000B7C63"/>
    <w:rsid w:val="000C0AFA"/>
    <w:rsid w:val="000C1940"/>
    <w:rsid w:val="000C3044"/>
    <w:rsid w:val="000C3EBA"/>
    <w:rsid w:val="000C4B2C"/>
    <w:rsid w:val="000C4D63"/>
    <w:rsid w:val="000C532F"/>
    <w:rsid w:val="000D06C3"/>
    <w:rsid w:val="000D0CEA"/>
    <w:rsid w:val="000D164D"/>
    <w:rsid w:val="000D1D1A"/>
    <w:rsid w:val="000D1D33"/>
    <w:rsid w:val="000D1E08"/>
    <w:rsid w:val="000D4B3F"/>
    <w:rsid w:val="000D6519"/>
    <w:rsid w:val="000D768D"/>
    <w:rsid w:val="000E0645"/>
    <w:rsid w:val="000E0892"/>
    <w:rsid w:val="000E0D8D"/>
    <w:rsid w:val="000E2234"/>
    <w:rsid w:val="000E2E73"/>
    <w:rsid w:val="000E2EB4"/>
    <w:rsid w:val="000E418E"/>
    <w:rsid w:val="000E4E47"/>
    <w:rsid w:val="000E5B06"/>
    <w:rsid w:val="000E5BCC"/>
    <w:rsid w:val="000E6BFC"/>
    <w:rsid w:val="000F2920"/>
    <w:rsid w:val="000F3411"/>
    <w:rsid w:val="000F3F05"/>
    <w:rsid w:val="000F5CF1"/>
    <w:rsid w:val="000F6A07"/>
    <w:rsid w:val="000F6CA5"/>
    <w:rsid w:val="000F6F0D"/>
    <w:rsid w:val="0010099E"/>
    <w:rsid w:val="00102427"/>
    <w:rsid w:val="001031A9"/>
    <w:rsid w:val="00103497"/>
    <w:rsid w:val="0010364C"/>
    <w:rsid w:val="00103BAB"/>
    <w:rsid w:val="001043BA"/>
    <w:rsid w:val="00104B17"/>
    <w:rsid w:val="00105A63"/>
    <w:rsid w:val="00105BF4"/>
    <w:rsid w:val="001060DD"/>
    <w:rsid w:val="00106380"/>
    <w:rsid w:val="00106A56"/>
    <w:rsid w:val="00107820"/>
    <w:rsid w:val="00107F0A"/>
    <w:rsid w:val="00107F47"/>
    <w:rsid w:val="0011027C"/>
    <w:rsid w:val="0011044A"/>
    <w:rsid w:val="00110A58"/>
    <w:rsid w:val="00110D6B"/>
    <w:rsid w:val="00111BF2"/>
    <w:rsid w:val="00113D6C"/>
    <w:rsid w:val="001144B9"/>
    <w:rsid w:val="00114952"/>
    <w:rsid w:val="00117DC1"/>
    <w:rsid w:val="00120790"/>
    <w:rsid w:val="00120BB5"/>
    <w:rsid w:val="00121165"/>
    <w:rsid w:val="001212B7"/>
    <w:rsid w:val="00121306"/>
    <w:rsid w:val="00121E63"/>
    <w:rsid w:val="00121FD4"/>
    <w:rsid w:val="00121FF2"/>
    <w:rsid w:val="001221AC"/>
    <w:rsid w:val="001231EC"/>
    <w:rsid w:val="00123841"/>
    <w:rsid w:val="00125FC5"/>
    <w:rsid w:val="00126A21"/>
    <w:rsid w:val="00126CD2"/>
    <w:rsid w:val="00127892"/>
    <w:rsid w:val="001308F7"/>
    <w:rsid w:val="00130AAB"/>
    <w:rsid w:val="00130EC5"/>
    <w:rsid w:val="00130F4F"/>
    <w:rsid w:val="00131176"/>
    <w:rsid w:val="001311F6"/>
    <w:rsid w:val="00131C18"/>
    <w:rsid w:val="00131E4B"/>
    <w:rsid w:val="00132A99"/>
    <w:rsid w:val="001330FB"/>
    <w:rsid w:val="00133114"/>
    <w:rsid w:val="00134671"/>
    <w:rsid w:val="0013500A"/>
    <w:rsid w:val="0013667B"/>
    <w:rsid w:val="0013670A"/>
    <w:rsid w:val="00136B64"/>
    <w:rsid w:val="0014088D"/>
    <w:rsid w:val="00141735"/>
    <w:rsid w:val="00141DE6"/>
    <w:rsid w:val="00141EB4"/>
    <w:rsid w:val="001421D7"/>
    <w:rsid w:val="0014328C"/>
    <w:rsid w:val="001434C5"/>
    <w:rsid w:val="0014443B"/>
    <w:rsid w:val="0014519C"/>
    <w:rsid w:val="0014794D"/>
    <w:rsid w:val="00147C2B"/>
    <w:rsid w:val="00150667"/>
    <w:rsid w:val="00150CA9"/>
    <w:rsid w:val="0015101D"/>
    <w:rsid w:val="00152F52"/>
    <w:rsid w:val="00153187"/>
    <w:rsid w:val="0015325C"/>
    <w:rsid w:val="0015375E"/>
    <w:rsid w:val="00155140"/>
    <w:rsid w:val="00155B3D"/>
    <w:rsid w:val="001607A4"/>
    <w:rsid w:val="00161993"/>
    <w:rsid w:val="001622AA"/>
    <w:rsid w:val="0016295C"/>
    <w:rsid w:val="00162B45"/>
    <w:rsid w:val="00162BD4"/>
    <w:rsid w:val="00162D5C"/>
    <w:rsid w:val="00162FA1"/>
    <w:rsid w:val="001630FF"/>
    <w:rsid w:val="001635EB"/>
    <w:rsid w:val="00163663"/>
    <w:rsid w:val="00164DE5"/>
    <w:rsid w:val="00165DA3"/>
    <w:rsid w:val="00165FBD"/>
    <w:rsid w:val="001662B3"/>
    <w:rsid w:val="00166CEF"/>
    <w:rsid w:val="00166D19"/>
    <w:rsid w:val="00166D7B"/>
    <w:rsid w:val="001671CF"/>
    <w:rsid w:val="00167D46"/>
    <w:rsid w:val="001706AE"/>
    <w:rsid w:val="001712A4"/>
    <w:rsid w:val="0017177F"/>
    <w:rsid w:val="00171F33"/>
    <w:rsid w:val="00172A3A"/>
    <w:rsid w:val="001732FD"/>
    <w:rsid w:val="0017373D"/>
    <w:rsid w:val="0017450A"/>
    <w:rsid w:val="001753B4"/>
    <w:rsid w:val="001754C3"/>
    <w:rsid w:val="00176B4E"/>
    <w:rsid w:val="00176CD1"/>
    <w:rsid w:val="001778B4"/>
    <w:rsid w:val="00180A0B"/>
    <w:rsid w:val="00180EA7"/>
    <w:rsid w:val="0018249D"/>
    <w:rsid w:val="001832F9"/>
    <w:rsid w:val="00183DB9"/>
    <w:rsid w:val="00184145"/>
    <w:rsid w:val="00184704"/>
    <w:rsid w:val="00184BB4"/>
    <w:rsid w:val="00185685"/>
    <w:rsid w:val="0018610F"/>
    <w:rsid w:val="00190221"/>
    <w:rsid w:val="001905A0"/>
    <w:rsid w:val="00192609"/>
    <w:rsid w:val="00192B7F"/>
    <w:rsid w:val="00192CD8"/>
    <w:rsid w:val="0019361D"/>
    <w:rsid w:val="00194250"/>
    <w:rsid w:val="00194C21"/>
    <w:rsid w:val="0019573A"/>
    <w:rsid w:val="001959F7"/>
    <w:rsid w:val="00195E1D"/>
    <w:rsid w:val="001973EE"/>
    <w:rsid w:val="001A068B"/>
    <w:rsid w:val="001A06B4"/>
    <w:rsid w:val="001A2D66"/>
    <w:rsid w:val="001A2EFD"/>
    <w:rsid w:val="001A3D2F"/>
    <w:rsid w:val="001A421C"/>
    <w:rsid w:val="001A4ACA"/>
    <w:rsid w:val="001A4D3E"/>
    <w:rsid w:val="001A61E4"/>
    <w:rsid w:val="001A6AD9"/>
    <w:rsid w:val="001A6FDD"/>
    <w:rsid w:val="001A77CB"/>
    <w:rsid w:val="001A7D4B"/>
    <w:rsid w:val="001B016F"/>
    <w:rsid w:val="001B1851"/>
    <w:rsid w:val="001B1D06"/>
    <w:rsid w:val="001B25EB"/>
    <w:rsid w:val="001B2DE8"/>
    <w:rsid w:val="001B2E1E"/>
    <w:rsid w:val="001B427D"/>
    <w:rsid w:val="001B4AC6"/>
    <w:rsid w:val="001B4C12"/>
    <w:rsid w:val="001B5B7C"/>
    <w:rsid w:val="001C0C86"/>
    <w:rsid w:val="001C196E"/>
    <w:rsid w:val="001C1C07"/>
    <w:rsid w:val="001C20C8"/>
    <w:rsid w:val="001C261E"/>
    <w:rsid w:val="001C4DF9"/>
    <w:rsid w:val="001C514E"/>
    <w:rsid w:val="001C6C52"/>
    <w:rsid w:val="001C72ED"/>
    <w:rsid w:val="001C79A3"/>
    <w:rsid w:val="001D09A7"/>
    <w:rsid w:val="001D1B07"/>
    <w:rsid w:val="001D245A"/>
    <w:rsid w:val="001D2BB1"/>
    <w:rsid w:val="001D2D05"/>
    <w:rsid w:val="001D336F"/>
    <w:rsid w:val="001D3758"/>
    <w:rsid w:val="001D4084"/>
    <w:rsid w:val="001D4711"/>
    <w:rsid w:val="001D581B"/>
    <w:rsid w:val="001D5F13"/>
    <w:rsid w:val="001D6281"/>
    <w:rsid w:val="001D659C"/>
    <w:rsid w:val="001D7673"/>
    <w:rsid w:val="001E08E9"/>
    <w:rsid w:val="001E13BE"/>
    <w:rsid w:val="001E13C3"/>
    <w:rsid w:val="001E1787"/>
    <w:rsid w:val="001E234C"/>
    <w:rsid w:val="001E32E2"/>
    <w:rsid w:val="001E3E12"/>
    <w:rsid w:val="001E3FA8"/>
    <w:rsid w:val="001E4C20"/>
    <w:rsid w:val="001E54D9"/>
    <w:rsid w:val="001E5673"/>
    <w:rsid w:val="001E5C35"/>
    <w:rsid w:val="001E6146"/>
    <w:rsid w:val="001E6997"/>
    <w:rsid w:val="001F07F6"/>
    <w:rsid w:val="001F15FF"/>
    <w:rsid w:val="001F22C5"/>
    <w:rsid w:val="001F2BC0"/>
    <w:rsid w:val="001F3BEF"/>
    <w:rsid w:val="001F414E"/>
    <w:rsid w:val="001F537E"/>
    <w:rsid w:val="001F5EAF"/>
    <w:rsid w:val="001F7203"/>
    <w:rsid w:val="001F79AA"/>
    <w:rsid w:val="00200DFD"/>
    <w:rsid w:val="00200F48"/>
    <w:rsid w:val="00201939"/>
    <w:rsid w:val="002025E0"/>
    <w:rsid w:val="00202B57"/>
    <w:rsid w:val="002030A2"/>
    <w:rsid w:val="002030D2"/>
    <w:rsid w:val="00203C09"/>
    <w:rsid w:val="00204129"/>
    <w:rsid w:val="0020449F"/>
    <w:rsid w:val="00204870"/>
    <w:rsid w:val="002056AB"/>
    <w:rsid w:val="00205833"/>
    <w:rsid w:val="002059C9"/>
    <w:rsid w:val="00205E43"/>
    <w:rsid w:val="00206794"/>
    <w:rsid w:val="00206D72"/>
    <w:rsid w:val="0020722C"/>
    <w:rsid w:val="0020798C"/>
    <w:rsid w:val="00207D81"/>
    <w:rsid w:val="00210E0D"/>
    <w:rsid w:val="00211898"/>
    <w:rsid w:val="00212CC6"/>
    <w:rsid w:val="002132B6"/>
    <w:rsid w:val="0021477A"/>
    <w:rsid w:val="00215727"/>
    <w:rsid w:val="00215B7E"/>
    <w:rsid w:val="0021642F"/>
    <w:rsid w:val="0021655D"/>
    <w:rsid w:val="00216CCC"/>
    <w:rsid w:val="00216E55"/>
    <w:rsid w:val="00217024"/>
    <w:rsid w:val="002202E7"/>
    <w:rsid w:val="00220F17"/>
    <w:rsid w:val="002210EE"/>
    <w:rsid w:val="002234DD"/>
    <w:rsid w:val="00224901"/>
    <w:rsid w:val="00225017"/>
    <w:rsid w:val="00225603"/>
    <w:rsid w:val="00225CAD"/>
    <w:rsid w:val="00226308"/>
    <w:rsid w:val="002269B9"/>
    <w:rsid w:val="00227A81"/>
    <w:rsid w:val="00227BE4"/>
    <w:rsid w:val="0023113E"/>
    <w:rsid w:val="00231903"/>
    <w:rsid w:val="00231BF4"/>
    <w:rsid w:val="00232534"/>
    <w:rsid w:val="002328B1"/>
    <w:rsid w:val="00232E08"/>
    <w:rsid w:val="0023399C"/>
    <w:rsid w:val="00234657"/>
    <w:rsid w:val="00235443"/>
    <w:rsid w:val="00236AAE"/>
    <w:rsid w:val="00236DF0"/>
    <w:rsid w:val="002375B6"/>
    <w:rsid w:val="00240B61"/>
    <w:rsid w:val="00240B66"/>
    <w:rsid w:val="002413B1"/>
    <w:rsid w:val="002417D8"/>
    <w:rsid w:val="002417EC"/>
    <w:rsid w:val="00242604"/>
    <w:rsid w:val="00242993"/>
    <w:rsid w:val="00243326"/>
    <w:rsid w:val="0024353F"/>
    <w:rsid w:val="002444FB"/>
    <w:rsid w:val="00244603"/>
    <w:rsid w:val="0024511D"/>
    <w:rsid w:val="00245938"/>
    <w:rsid w:val="0024596C"/>
    <w:rsid w:val="002464AA"/>
    <w:rsid w:val="002466B0"/>
    <w:rsid w:val="002468EC"/>
    <w:rsid w:val="00250582"/>
    <w:rsid w:val="002508DA"/>
    <w:rsid w:val="00250E86"/>
    <w:rsid w:val="002523D6"/>
    <w:rsid w:val="00252721"/>
    <w:rsid w:val="00253350"/>
    <w:rsid w:val="00253FD7"/>
    <w:rsid w:val="002541D7"/>
    <w:rsid w:val="00255DEA"/>
    <w:rsid w:val="00256CF3"/>
    <w:rsid w:val="00256E6A"/>
    <w:rsid w:val="00257716"/>
    <w:rsid w:val="002601DF"/>
    <w:rsid w:val="00260C04"/>
    <w:rsid w:val="00261783"/>
    <w:rsid w:val="00261963"/>
    <w:rsid w:val="002638F0"/>
    <w:rsid w:val="00265822"/>
    <w:rsid w:val="00265EC2"/>
    <w:rsid w:val="00266B4D"/>
    <w:rsid w:val="00267BAE"/>
    <w:rsid w:val="00267EEE"/>
    <w:rsid w:val="00270671"/>
    <w:rsid w:val="00270E93"/>
    <w:rsid w:val="002713C1"/>
    <w:rsid w:val="002720AC"/>
    <w:rsid w:val="0027255D"/>
    <w:rsid w:val="00272E71"/>
    <w:rsid w:val="0027396E"/>
    <w:rsid w:val="00273E0E"/>
    <w:rsid w:val="00274861"/>
    <w:rsid w:val="00274D3F"/>
    <w:rsid w:val="00275514"/>
    <w:rsid w:val="00275FEB"/>
    <w:rsid w:val="0028026C"/>
    <w:rsid w:val="0028145C"/>
    <w:rsid w:val="0028288A"/>
    <w:rsid w:val="00283855"/>
    <w:rsid w:val="0028408B"/>
    <w:rsid w:val="00284538"/>
    <w:rsid w:val="002854BE"/>
    <w:rsid w:val="00287907"/>
    <w:rsid w:val="00287DC8"/>
    <w:rsid w:val="00292412"/>
    <w:rsid w:val="00292B61"/>
    <w:rsid w:val="0029319D"/>
    <w:rsid w:val="002936ED"/>
    <w:rsid w:val="00293C10"/>
    <w:rsid w:val="00293C51"/>
    <w:rsid w:val="0029442B"/>
    <w:rsid w:val="002946F4"/>
    <w:rsid w:val="00294FC9"/>
    <w:rsid w:val="00295524"/>
    <w:rsid w:val="00295672"/>
    <w:rsid w:val="00295DFE"/>
    <w:rsid w:val="00297B38"/>
    <w:rsid w:val="00297DCB"/>
    <w:rsid w:val="00297E59"/>
    <w:rsid w:val="002A00E4"/>
    <w:rsid w:val="002A0698"/>
    <w:rsid w:val="002A2B67"/>
    <w:rsid w:val="002A360C"/>
    <w:rsid w:val="002A3FBA"/>
    <w:rsid w:val="002A4262"/>
    <w:rsid w:val="002A4291"/>
    <w:rsid w:val="002A48F0"/>
    <w:rsid w:val="002A6C70"/>
    <w:rsid w:val="002A6DA1"/>
    <w:rsid w:val="002A6F72"/>
    <w:rsid w:val="002A7AA3"/>
    <w:rsid w:val="002B1327"/>
    <w:rsid w:val="002B18C6"/>
    <w:rsid w:val="002B2172"/>
    <w:rsid w:val="002B2477"/>
    <w:rsid w:val="002B2A59"/>
    <w:rsid w:val="002B2C8B"/>
    <w:rsid w:val="002B2D06"/>
    <w:rsid w:val="002B3392"/>
    <w:rsid w:val="002B34D3"/>
    <w:rsid w:val="002B35DB"/>
    <w:rsid w:val="002B39E4"/>
    <w:rsid w:val="002B415B"/>
    <w:rsid w:val="002B471C"/>
    <w:rsid w:val="002B4759"/>
    <w:rsid w:val="002B5F9F"/>
    <w:rsid w:val="002B622D"/>
    <w:rsid w:val="002C1C59"/>
    <w:rsid w:val="002C1DD7"/>
    <w:rsid w:val="002C200B"/>
    <w:rsid w:val="002C5B51"/>
    <w:rsid w:val="002C5B8B"/>
    <w:rsid w:val="002C7C65"/>
    <w:rsid w:val="002D04AF"/>
    <w:rsid w:val="002D084F"/>
    <w:rsid w:val="002D087C"/>
    <w:rsid w:val="002D0F53"/>
    <w:rsid w:val="002D15DD"/>
    <w:rsid w:val="002D2067"/>
    <w:rsid w:val="002D2720"/>
    <w:rsid w:val="002D2BF6"/>
    <w:rsid w:val="002D3DFA"/>
    <w:rsid w:val="002D41DC"/>
    <w:rsid w:val="002D4A43"/>
    <w:rsid w:val="002D510F"/>
    <w:rsid w:val="002D5F6D"/>
    <w:rsid w:val="002D75CB"/>
    <w:rsid w:val="002D7AB5"/>
    <w:rsid w:val="002E02C2"/>
    <w:rsid w:val="002E1026"/>
    <w:rsid w:val="002E2144"/>
    <w:rsid w:val="002E3356"/>
    <w:rsid w:val="002E5316"/>
    <w:rsid w:val="002E595C"/>
    <w:rsid w:val="002E5B1B"/>
    <w:rsid w:val="002E5FF5"/>
    <w:rsid w:val="002E6DEE"/>
    <w:rsid w:val="002E7337"/>
    <w:rsid w:val="002E7C1E"/>
    <w:rsid w:val="002E7CAB"/>
    <w:rsid w:val="002F1140"/>
    <w:rsid w:val="002F5027"/>
    <w:rsid w:val="002F556E"/>
    <w:rsid w:val="002F67F1"/>
    <w:rsid w:val="002F782F"/>
    <w:rsid w:val="002F7E3E"/>
    <w:rsid w:val="003006BF"/>
    <w:rsid w:val="003021CD"/>
    <w:rsid w:val="00306948"/>
    <w:rsid w:val="0030719C"/>
    <w:rsid w:val="0030785D"/>
    <w:rsid w:val="00310C2A"/>
    <w:rsid w:val="00311167"/>
    <w:rsid w:val="00311331"/>
    <w:rsid w:val="0031363B"/>
    <w:rsid w:val="00313980"/>
    <w:rsid w:val="0031485A"/>
    <w:rsid w:val="00314B9B"/>
    <w:rsid w:val="00314E7B"/>
    <w:rsid w:val="0031520E"/>
    <w:rsid w:val="0031620A"/>
    <w:rsid w:val="003168C2"/>
    <w:rsid w:val="00316BDD"/>
    <w:rsid w:val="00317EA4"/>
    <w:rsid w:val="00321437"/>
    <w:rsid w:val="003226EE"/>
    <w:rsid w:val="003232A8"/>
    <w:rsid w:val="0032382E"/>
    <w:rsid w:val="00324583"/>
    <w:rsid w:val="00324AA6"/>
    <w:rsid w:val="00325B55"/>
    <w:rsid w:val="00326339"/>
    <w:rsid w:val="00326B1D"/>
    <w:rsid w:val="0033089B"/>
    <w:rsid w:val="00332B36"/>
    <w:rsid w:val="00332C22"/>
    <w:rsid w:val="003333D2"/>
    <w:rsid w:val="003334DF"/>
    <w:rsid w:val="00336341"/>
    <w:rsid w:val="00336E8A"/>
    <w:rsid w:val="00336EE7"/>
    <w:rsid w:val="00337F09"/>
    <w:rsid w:val="00340F4D"/>
    <w:rsid w:val="00341FF6"/>
    <w:rsid w:val="0034246D"/>
    <w:rsid w:val="00342494"/>
    <w:rsid w:val="0034377A"/>
    <w:rsid w:val="0034408B"/>
    <w:rsid w:val="003445D5"/>
    <w:rsid w:val="00344AED"/>
    <w:rsid w:val="00345415"/>
    <w:rsid w:val="00345935"/>
    <w:rsid w:val="00345EFB"/>
    <w:rsid w:val="00346CA8"/>
    <w:rsid w:val="003505A5"/>
    <w:rsid w:val="00352A9C"/>
    <w:rsid w:val="0035313C"/>
    <w:rsid w:val="00353640"/>
    <w:rsid w:val="00353DD3"/>
    <w:rsid w:val="00353F74"/>
    <w:rsid w:val="00356CD8"/>
    <w:rsid w:val="003605B5"/>
    <w:rsid w:val="00360A0D"/>
    <w:rsid w:val="00360B24"/>
    <w:rsid w:val="0036154F"/>
    <w:rsid w:val="00362827"/>
    <w:rsid w:val="00363061"/>
    <w:rsid w:val="0036372D"/>
    <w:rsid w:val="00363CAC"/>
    <w:rsid w:val="003647C0"/>
    <w:rsid w:val="00364CE6"/>
    <w:rsid w:val="00364FAE"/>
    <w:rsid w:val="003651E5"/>
    <w:rsid w:val="00366CA7"/>
    <w:rsid w:val="00367916"/>
    <w:rsid w:val="00367E9F"/>
    <w:rsid w:val="00367ECA"/>
    <w:rsid w:val="00370420"/>
    <w:rsid w:val="00370607"/>
    <w:rsid w:val="00370F48"/>
    <w:rsid w:val="00371BBB"/>
    <w:rsid w:val="00371FBC"/>
    <w:rsid w:val="003729C7"/>
    <w:rsid w:val="0037307E"/>
    <w:rsid w:val="00373153"/>
    <w:rsid w:val="00375EBC"/>
    <w:rsid w:val="00377F89"/>
    <w:rsid w:val="0038143F"/>
    <w:rsid w:val="00381ACE"/>
    <w:rsid w:val="003821C1"/>
    <w:rsid w:val="00383234"/>
    <w:rsid w:val="00383C94"/>
    <w:rsid w:val="00384B34"/>
    <w:rsid w:val="00385DA9"/>
    <w:rsid w:val="00385F7D"/>
    <w:rsid w:val="00385FE9"/>
    <w:rsid w:val="00386C34"/>
    <w:rsid w:val="00386CA8"/>
    <w:rsid w:val="00387B1C"/>
    <w:rsid w:val="00390079"/>
    <w:rsid w:val="00390E66"/>
    <w:rsid w:val="003911A6"/>
    <w:rsid w:val="00391323"/>
    <w:rsid w:val="00391339"/>
    <w:rsid w:val="003918CD"/>
    <w:rsid w:val="00392261"/>
    <w:rsid w:val="00392578"/>
    <w:rsid w:val="0039304C"/>
    <w:rsid w:val="0039693C"/>
    <w:rsid w:val="003973E9"/>
    <w:rsid w:val="00397B03"/>
    <w:rsid w:val="003A1659"/>
    <w:rsid w:val="003A1780"/>
    <w:rsid w:val="003A2803"/>
    <w:rsid w:val="003A2F39"/>
    <w:rsid w:val="003A2FCF"/>
    <w:rsid w:val="003A40C3"/>
    <w:rsid w:val="003A517A"/>
    <w:rsid w:val="003A56DD"/>
    <w:rsid w:val="003A5914"/>
    <w:rsid w:val="003A6308"/>
    <w:rsid w:val="003A661B"/>
    <w:rsid w:val="003A707A"/>
    <w:rsid w:val="003A71C9"/>
    <w:rsid w:val="003B0A2B"/>
    <w:rsid w:val="003B0D3B"/>
    <w:rsid w:val="003B1588"/>
    <w:rsid w:val="003B2CCD"/>
    <w:rsid w:val="003B5676"/>
    <w:rsid w:val="003B582E"/>
    <w:rsid w:val="003B6127"/>
    <w:rsid w:val="003B6A56"/>
    <w:rsid w:val="003B78DE"/>
    <w:rsid w:val="003C029B"/>
    <w:rsid w:val="003C0E9F"/>
    <w:rsid w:val="003C1097"/>
    <w:rsid w:val="003C1F63"/>
    <w:rsid w:val="003C2309"/>
    <w:rsid w:val="003C2999"/>
    <w:rsid w:val="003C34CB"/>
    <w:rsid w:val="003C383E"/>
    <w:rsid w:val="003C4183"/>
    <w:rsid w:val="003C507C"/>
    <w:rsid w:val="003C5570"/>
    <w:rsid w:val="003C65DE"/>
    <w:rsid w:val="003C6863"/>
    <w:rsid w:val="003C71F9"/>
    <w:rsid w:val="003C7DBB"/>
    <w:rsid w:val="003D11E7"/>
    <w:rsid w:val="003D1F59"/>
    <w:rsid w:val="003D224C"/>
    <w:rsid w:val="003D2D57"/>
    <w:rsid w:val="003D2E18"/>
    <w:rsid w:val="003D3794"/>
    <w:rsid w:val="003D3AB0"/>
    <w:rsid w:val="003D4AD1"/>
    <w:rsid w:val="003D4C72"/>
    <w:rsid w:val="003D4F0A"/>
    <w:rsid w:val="003D5466"/>
    <w:rsid w:val="003D5818"/>
    <w:rsid w:val="003D582A"/>
    <w:rsid w:val="003D594F"/>
    <w:rsid w:val="003D5A27"/>
    <w:rsid w:val="003D6B1F"/>
    <w:rsid w:val="003D7110"/>
    <w:rsid w:val="003D744E"/>
    <w:rsid w:val="003E0CF0"/>
    <w:rsid w:val="003E0D54"/>
    <w:rsid w:val="003E213B"/>
    <w:rsid w:val="003E2224"/>
    <w:rsid w:val="003E3FAE"/>
    <w:rsid w:val="003E4B3D"/>
    <w:rsid w:val="003E4E69"/>
    <w:rsid w:val="003E5B38"/>
    <w:rsid w:val="003E5C9C"/>
    <w:rsid w:val="003E68E3"/>
    <w:rsid w:val="003E7871"/>
    <w:rsid w:val="003E7F12"/>
    <w:rsid w:val="003E7F8C"/>
    <w:rsid w:val="003F1A03"/>
    <w:rsid w:val="003F27E2"/>
    <w:rsid w:val="003F32C3"/>
    <w:rsid w:val="003F347C"/>
    <w:rsid w:val="003F49FC"/>
    <w:rsid w:val="003F5ADC"/>
    <w:rsid w:val="003F7559"/>
    <w:rsid w:val="003F7694"/>
    <w:rsid w:val="00400596"/>
    <w:rsid w:val="00400624"/>
    <w:rsid w:val="004016A0"/>
    <w:rsid w:val="004028B6"/>
    <w:rsid w:val="00402DB1"/>
    <w:rsid w:val="004037A0"/>
    <w:rsid w:val="004041F7"/>
    <w:rsid w:val="0040569D"/>
    <w:rsid w:val="00405E2A"/>
    <w:rsid w:val="00405F9E"/>
    <w:rsid w:val="0040684C"/>
    <w:rsid w:val="00406FBB"/>
    <w:rsid w:val="0040791D"/>
    <w:rsid w:val="00410907"/>
    <w:rsid w:val="00411490"/>
    <w:rsid w:val="004120E3"/>
    <w:rsid w:val="00412FD9"/>
    <w:rsid w:val="00414D05"/>
    <w:rsid w:val="004158C5"/>
    <w:rsid w:val="004159AF"/>
    <w:rsid w:val="00416CD7"/>
    <w:rsid w:val="004171F0"/>
    <w:rsid w:val="0041779E"/>
    <w:rsid w:val="00417A80"/>
    <w:rsid w:val="00420B08"/>
    <w:rsid w:val="00420DD5"/>
    <w:rsid w:val="0042175C"/>
    <w:rsid w:val="00421BEE"/>
    <w:rsid w:val="00422175"/>
    <w:rsid w:val="00422833"/>
    <w:rsid w:val="00424064"/>
    <w:rsid w:val="004242A1"/>
    <w:rsid w:val="0042518C"/>
    <w:rsid w:val="004255BB"/>
    <w:rsid w:val="00425700"/>
    <w:rsid w:val="00425E6D"/>
    <w:rsid w:val="00426414"/>
    <w:rsid w:val="00427220"/>
    <w:rsid w:val="0042726F"/>
    <w:rsid w:val="00427609"/>
    <w:rsid w:val="0043089C"/>
    <w:rsid w:val="00430DF7"/>
    <w:rsid w:val="0043100C"/>
    <w:rsid w:val="004317D6"/>
    <w:rsid w:val="00431BDC"/>
    <w:rsid w:val="0043285A"/>
    <w:rsid w:val="00432A77"/>
    <w:rsid w:val="00432D6B"/>
    <w:rsid w:val="00432FFE"/>
    <w:rsid w:val="004335E6"/>
    <w:rsid w:val="004339F6"/>
    <w:rsid w:val="00433B7E"/>
    <w:rsid w:val="004355D1"/>
    <w:rsid w:val="00435DA4"/>
    <w:rsid w:val="004376B0"/>
    <w:rsid w:val="0044085D"/>
    <w:rsid w:val="00441D90"/>
    <w:rsid w:val="00441F25"/>
    <w:rsid w:val="00442ACE"/>
    <w:rsid w:val="0044344C"/>
    <w:rsid w:val="004448B9"/>
    <w:rsid w:val="00444D11"/>
    <w:rsid w:val="00444D65"/>
    <w:rsid w:val="00445881"/>
    <w:rsid w:val="004461FB"/>
    <w:rsid w:val="00446E19"/>
    <w:rsid w:val="00446EC8"/>
    <w:rsid w:val="00447AE4"/>
    <w:rsid w:val="00450B4C"/>
    <w:rsid w:val="00451310"/>
    <w:rsid w:val="00452201"/>
    <w:rsid w:val="0045352E"/>
    <w:rsid w:val="00454225"/>
    <w:rsid w:val="0045425F"/>
    <w:rsid w:val="00454EA5"/>
    <w:rsid w:val="00455900"/>
    <w:rsid w:val="00455A23"/>
    <w:rsid w:val="00455EC3"/>
    <w:rsid w:val="00455FB6"/>
    <w:rsid w:val="004560B7"/>
    <w:rsid w:val="004570A5"/>
    <w:rsid w:val="00457A5C"/>
    <w:rsid w:val="00457E46"/>
    <w:rsid w:val="00460202"/>
    <w:rsid w:val="0046035E"/>
    <w:rsid w:val="00460A8D"/>
    <w:rsid w:val="00461BC0"/>
    <w:rsid w:val="00464BB2"/>
    <w:rsid w:val="0046605A"/>
    <w:rsid w:val="0046720E"/>
    <w:rsid w:val="00467314"/>
    <w:rsid w:val="00467543"/>
    <w:rsid w:val="00470110"/>
    <w:rsid w:val="00470F7E"/>
    <w:rsid w:val="00470F92"/>
    <w:rsid w:val="00471238"/>
    <w:rsid w:val="0047157E"/>
    <w:rsid w:val="00471AB9"/>
    <w:rsid w:val="00471E37"/>
    <w:rsid w:val="00473421"/>
    <w:rsid w:val="00473441"/>
    <w:rsid w:val="0047382A"/>
    <w:rsid w:val="00473F48"/>
    <w:rsid w:val="00474DFC"/>
    <w:rsid w:val="004762DE"/>
    <w:rsid w:val="00477243"/>
    <w:rsid w:val="00480EB1"/>
    <w:rsid w:val="004813C4"/>
    <w:rsid w:val="0048206F"/>
    <w:rsid w:val="004822D7"/>
    <w:rsid w:val="004829C1"/>
    <w:rsid w:val="00482DEE"/>
    <w:rsid w:val="00483660"/>
    <w:rsid w:val="0048509F"/>
    <w:rsid w:val="004858AB"/>
    <w:rsid w:val="00486120"/>
    <w:rsid w:val="00486400"/>
    <w:rsid w:val="00487BCA"/>
    <w:rsid w:val="00487D81"/>
    <w:rsid w:val="00490405"/>
    <w:rsid w:val="0049067D"/>
    <w:rsid w:val="004908E0"/>
    <w:rsid w:val="00490A03"/>
    <w:rsid w:val="00490F2E"/>
    <w:rsid w:val="004932D6"/>
    <w:rsid w:val="00494EBD"/>
    <w:rsid w:val="00494FAE"/>
    <w:rsid w:val="004960C4"/>
    <w:rsid w:val="00496135"/>
    <w:rsid w:val="004966B3"/>
    <w:rsid w:val="0049701B"/>
    <w:rsid w:val="004A07FE"/>
    <w:rsid w:val="004A0A80"/>
    <w:rsid w:val="004A143A"/>
    <w:rsid w:val="004A1BE3"/>
    <w:rsid w:val="004A234B"/>
    <w:rsid w:val="004A2506"/>
    <w:rsid w:val="004A31F3"/>
    <w:rsid w:val="004A392D"/>
    <w:rsid w:val="004A3AB6"/>
    <w:rsid w:val="004A3CD4"/>
    <w:rsid w:val="004A4EA0"/>
    <w:rsid w:val="004A5244"/>
    <w:rsid w:val="004A5A55"/>
    <w:rsid w:val="004A5EFD"/>
    <w:rsid w:val="004A65F1"/>
    <w:rsid w:val="004A6E83"/>
    <w:rsid w:val="004A76CE"/>
    <w:rsid w:val="004B2187"/>
    <w:rsid w:val="004B22B4"/>
    <w:rsid w:val="004B247E"/>
    <w:rsid w:val="004B28ED"/>
    <w:rsid w:val="004B4305"/>
    <w:rsid w:val="004B4355"/>
    <w:rsid w:val="004B5392"/>
    <w:rsid w:val="004B599A"/>
    <w:rsid w:val="004B6707"/>
    <w:rsid w:val="004B6977"/>
    <w:rsid w:val="004B69BB"/>
    <w:rsid w:val="004B69FD"/>
    <w:rsid w:val="004B6D05"/>
    <w:rsid w:val="004C077C"/>
    <w:rsid w:val="004C1902"/>
    <w:rsid w:val="004C1B20"/>
    <w:rsid w:val="004C3109"/>
    <w:rsid w:val="004C3638"/>
    <w:rsid w:val="004C3CD2"/>
    <w:rsid w:val="004C44E6"/>
    <w:rsid w:val="004C615A"/>
    <w:rsid w:val="004C69F4"/>
    <w:rsid w:val="004C7020"/>
    <w:rsid w:val="004C765B"/>
    <w:rsid w:val="004D0853"/>
    <w:rsid w:val="004D1D18"/>
    <w:rsid w:val="004D22C8"/>
    <w:rsid w:val="004D25D5"/>
    <w:rsid w:val="004D4832"/>
    <w:rsid w:val="004D4BB1"/>
    <w:rsid w:val="004D563C"/>
    <w:rsid w:val="004D6C0B"/>
    <w:rsid w:val="004D7097"/>
    <w:rsid w:val="004D73EA"/>
    <w:rsid w:val="004E2198"/>
    <w:rsid w:val="004E2593"/>
    <w:rsid w:val="004E2D62"/>
    <w:rsid w:val="004E2EBC"/>
    <w:rsid w:val="004E3158"/>
    <w:rsid w:val="004E3905"/>
    <w:rsid w:val="004E3E95"/>
    <w:rsid w:val="004E4854"/>
    <w:rsid w:val="004E5130"/>
    <w:rsid w:val="004E5E1E"/>
    <w:rsid w:val="004E6228"/>
    <w:rsid w:val="004E6757"/>
    <w:rsid w:val="004E7B97"/>
    <w:rsid w:val="004E7D57"/>
    <w:rsid w:val="004F0524"/>
    <w:rsid w:val="004F07CD"/>
    <w:rsid w:val="004F22B1"/>
    <w:rsid w:val="004F280C"/>
    <w:rsid w:val="004F475F"/>
    <w:rsid w:val="004F6857"/>
    <w:rsid w:val="004F7669"/>
    <w:rsid w:val="004F7B2F"/>
    <w:rsid w:val="004F7C71"/>
    <w:rsid w:val="004F7F4E"/>
    <w:rsid w:val="0050025C"/>
    <w:rsid w:val="00502CA2"/>
    <w:rsid w:val="0050371E"/>
    <w:rsid w:val="005039D5"/>
    <w:rsid w:val="0050462A"/>
    <w:rsid w:val="00504798"/>
    <w:rsid w:val="00504FB3"/>
    <w:rsid w:val="00505DA5"/>
    <w:rsid w:val="00506135"/>
    <w:rsid w:val="00507BB9"/>
    <w:rsid w:val="00511258"/>
    <w:rsid w:val="0051140B"/>
    <w:rsid w:val="00512292"/>
    <w:rsid w:val="005125EB"/>
    <w:rsid w:val="00513382"/>
    <w:rsid w:val="00514732"/>
    <w:rsid w:val="00514DC4"/>
    <w:rsid w:val="0051649D"/>
    <w:rsid w:val="00516AAB"/>
    <w:rsid w:val="00520A14"/>
    <w:rsid w:val="005212B7"/>
    <w:rsid w:val="005217B7"/>
    <w:rsid w:val="00522D7B"/>
    <w:rsid w:val="00523588"/>
    <w:rsid w:val="00523614"/>
    <w:rsid w:val="005244C2"/>
    <w:rsid w:val="0052668A"/>
    <w:rsid w:val="0053054F"/>
    <w:rsid w:val="00530DE8"/>
    <w:rsid w:val="005312FE"/>
    <w:rsid w:val="005317D2"/>
    <w:rsid w:val="00532261"/>
    <w:rsid w:val="00532263"/>
    <w:rsid w:val="00532502"/>
    <w:rsid w:val="005332E0"/>
    <w:rsid w:val="0053352F"/>
    <w:rsid w:val="00534641"/>
    <w:rsid w:val="00534C8A"/>
    <w:rsid w:val="0053533B"/>
    <w:rsid w:val="00536C6B"/>
    <w:rsid w:val="0053747F"/>
    <w:rsid w:val="00537935"/>
    <w:rsid w:val="00540F84"/>
    <w:rsid w:val="00542CB0"/>
    <w:rsid w:val="005431D3"/>
    <w:rsid w:val="00543470"/>
    <w:rsid w:val="005435CB"/>
    <w:rsid w:val="00544615"/>
    <w:rsid w:val="005459CA"/>
    <w:rsid w:val="005459DE"/>
    <w:rsid w:val="00547374"/>
    <w:rsid w:val="00550082"/>
    <w:rsid w:val="00551941"/>
    <w:rsid w:val="00551C8C"/>
    <w:rsid w:val="0055209B"/>
    <w:rsid w:val="00552540"/>
    <w:rsid w:val="00552CE5"/>
    <w:rsid w:val="005531DA"/>
    <w:rsid w:val="00557197"/>
    <w:rsid w:val="0055728C"/>
    <w:rsid w:val="00561B27"/>
    <w:rsid w:val="00561DFB"/>
    <w:rsid w:val="0056253B"/>
    <w:rsid w:val="00562F13"/>
    <w:rsid w:val="00564299"/>
    <w:rsid w:val="00564427"/>
    <w:rsid w:val="0056526B"/>
    <w:rsid w:val="005654EA"/>
    <w:rsid w:val="0056675F"/>
    <w:rsid w:val="00567A9D"/>
    <w:rsid w:val="005701DF"/>
    <w:rsid w:val="005708B1"/>
    <w:rsid w:val="00571AD6"/>
    <w:rsid w:val="00571AFF"/>
    <w:rsid w:val="00572343"/>
    <w:rsid w:val="005723C1"/>
    <w:rsid w:val="005726E6"/>
    <w:rsid w:val="00572A4F"/>
    <w:rsid w:val="00572A81"/>
    <w:rsid w:val="00572B4B"/>
    <w:rsid w:val="00573FD3"/>
    <w:rsid w:val="005743C0"/>
    <w:rsid w:val="00574496"/>
    <w:rsid w:val="00576305"/>
    <w:rsid w:val="00576697"/>
    <w:rsid w:val="005772AB"/>
    <w:rsid w:val="00577EF7"/>
    <w:rsid w:val="00580178"/>
    <w:rsid w:val="005801AA"/>
    <w:rsid w:val="00580B1E"/>
    <w:rsid w:val="00581965"/>
    <w:rsid w:val="00581E6F"/>
    <w:rsid w:val="00582144"/>
    <w:rsid w:val="0058225F"/>
    <w:rsid w:val="00582561"/>
    <w:rsid w:val="00582FEE"/>
    <w:rsid w:val="0058342A"/>
    <w:rsid w:val="00584417"/>
    <w:rsid w:val="00585A35"/>
    <w:rsid w:val="00585ECB"/>
    <w:rsid w:val="00586C4A"/>
    <w:rsid w:val="00590502"/>
    <w:rsid w:val="00590F65"/>
    <w:rsid w:val="00591552"/>
    <w:rsid w:val="005917E4"/>
    <w:rsid w:val="00591BEC"/>
    <w:rsid w:val="005920B9"/>
    <w:rsid w:val="0059338E"/>
    <w:rsid w:val="00593485"/>
    <w:rsid w:val="005941A4"/>
    <w:rsid w:val="0059452E"/>
    <w:rsid w:val="00594E88"/>
    <w:rsid w:val="00595863"/>
    <w:rsid w:val="005959A2"/>
    <w:rsid w:val="00595DD3"/>
    <w:rsid w:val="00595FEA"/>
    <w:rsid w:val="00596CDC"/>
    <w:rsid w:val="00597740"/>
    <w:rsid w:val="00597DC5"/>
    <w:rsid w:val="005A0C7E"/>
    <w:rsid w:val="005A2978"/>
    <w:rsid w:val="005A2B67"/>
    <w:rsid w:val="005A3179"/>
    <w:rsid w:val="005A32AC"/>
    <w:rsid w:val="005A48EF"/>
    <w:rsid w:val="005A4AA7"/>
    <w:rsid w:val="005A773D"/>
    <w:rsid w:val="005B0050"/>
    <w:rsid w:val="005B19EA"/>
    <w:rsid w:val="005B1AEE"/>
    <w:rsid w:val="005B213F"/>
    <w:rsid w:val="005B2500"/>
    <w:rsid w:val="005B2E86"/>
    <w:rsid w:val="005B38A8"/>
    <w:rsid w:val="005B5439"/>
    <w:rsid w:val="005B7B18"/>
    <w:rsid w:val="005C133B"/>
    <w:rsid w:val="005C16DA"/>
    <w:rsid w:val="005C19FD"/>
    <w:rsid w:val="005C1B44"/>
    <w:rsid w:val="005C1B67"/>
    <w:rsid w:val="005C3F48"/>
    <w:rsid w:val="005C4B09"/>
    <w:rsid w:val="005C50C3"/>
    <w:rsid w:val="005C5CCD"/>
    <w:rsid w:val="005C60F1"/>
    <w:rsid w:val="005C63B9"/>
    <w:rsid w:val="005C76BF"/>
    <w:rsid w:val="005D0984"/>
    <w:rsid w:val="005D1B6E"/>
    <w:rsid w:val="005D1E62"/>
    <w:rsid w:val="005D2DDB"/>
    <w:rsid w:val="005D54A1"/>
    <w:rsid w:val="005D5AD9"/>
    <w:rsid w:val="005D5B7C"/>
    <w:rsid w:val="005D6D51"/>
    <w:rsid w:val="005D777E"/>
    <w:rsid w:val="005D782D"/>
    <w:rsid w:val="005E0B88"/>
    <w:rsid w:val="005E0E76"/>
    <w:rsid w:val="005E17FA"/>
    <w:rsid w:val="005E2963"/>
    <w:rsid w:val="005E2A23"/>
    <w:rsid w:val="005E2C3E"/>
    <w:rsid w:val="005E314A"/>
    <w:rsid w:val="005E322F"/>
    <w:rsid w:val="005E3DF6"/>
    <w:rsid w:val="005E4252"/>
    <w:rsid w:val="005E45DD"/>
    <w:rsid w:val="005E5515"/>
    <w:rsid w:val="005E612D"/>
    <w:rsid w:val="005E6704"/>
    <w:rsid w:val="005E7B59"/>
    <w:rsid w:val="005F2D0B"/>
    <w:rsid w:val="005F4BA1"/>
    <w:rsid w:val="005F53D4"/>
    <w:rsid w:val="005F627F"/>
    <w:rsid w:val="005F76FF"/>
    <w:rsid w:val="006002A3"/>
    <w:rsid w:val="00601498"/>
    <w:rsid w:val="006033D4"/>
    <w:rsid w:val="006057CC"/>
    <w:rsid w:val="00605B16"/>
    <w:rsid w:val="00605DB3"/>
    <w:rsid w:val="006068A1"/>
    <w:rsid w:val="0061102A"/>
    <w:rsid w:val="006110BA"/>
    <w:rsid w:val="006111D9"/>
    <w:rsid w:val="0061124E"/>
    <w:rsid w:val="006114A7"/>
    <w:rsid w:val="00612355"/>
    <w:rsid w:val="006124C1"/>
    <w:rsid w:val="00613979"/>
    <w:rsid w:val="00613F24"/>
    <w:rsid w:val="00614111"/>
    <w:rsid w:val="0061475B"/>
    <w:rsid w:val="00614E7F"/>
    <w:rsid w:val="00615594"/>
    <w:rsid w:val="0061561E"/>
    <w:rsid w:val="00617016"/>
    <w:rsid w:val="00617BE8"/>
    <w:rsid w:val="0062004A"/>
    <w:rsid w:val="006202D7"/>
    <w:rsid w:val="006220FC"/>
    <w:rsid w:val="00622EC9"/>
    <w:rsid w:val="00623400"/>
    <w:rsid w:val="00623636"/>
    <w:rsid w:val="00624155"/>
    <w:rsid w:val="006251CF"/>
    <w:rsid w:val="00625868"/>
    <w:rsid w:val="00625F01"/>
    <w:rsid w:val="00625F60"/>
    <w:rsid w:val="00627EC0"/>
    <w:rsid w:val="00627F6D"/>
    <w:rsid w:val="00631336"/>
    <w:rsid w:val="006315F3"/>
    <w:rsid w:val="00632B22"/>
    <w:rsid w:val="006339E0"/>
    <w:rsid w:val="00634C70"/>
    <w:rsid w:val="006363A3"/>
    <w:rsid w:val="00636830"/>
    <w:rsid w:val="00636854"/>
    <w:rsid w:val="00637FF7"/>
    <w:rsid w:val="00640F65"/>
    <w:rsid w:val="00641A8F"/>
    <w:rsid w:val="006431C7"/>
    <w:rsid w:val="0064419D"/>
    <w:rsid w:val="00644657"/>
    <w:rsid w:val="00644B8E"/>
    <w:rsid w:val="00645204"/>
    <w:rsid w:val="00646752"/>
    <w:rsid w:val="006468EE"/>
    <w:rsid w:val="00646E3E"/>
    <w:rsid w:val="006474CE"/>
    <w:rsid w:val="006475C3"/>
    <w:rsid w:val="00651A47"/>
    <w:rsid w:val="0065348E"/>
    <w:rsid w:val="00653626"/>
    <w:rsid w:val="00654489"/>
    <w:rsid w:val="0065484C"/>
    <w:rsid w:val="0065529B"/>
    <w:rsid w:val="0065537F"/>
    <w:rsid w:val="006565E1"/>
    <w:rsid w:val="00656786"/>
    <w:rsid w:val="00657F99"/>
    <w:rsid w:val="00660393"/>
    <w:rsid w:val="006608E3"/>
    <w:rsid w:val="00660A8A"/>
    <w:rsid w:val="006612A0"/>
    <w:rsid w:val="00662E1A"/>
    <w:rsid w:val="00663780"/>
    <w:rsid w:val="00664969"/>
    <w:rsid w:val="00664E55"/>
    <w:rsid w:val="0066584F"/>
    <w:rsid w:val="00665C98"/>
    <w:rsid w:val="00665FD1"/>
    <w:rsid w:val="006678FC"/>
    <w:rsid w:val="006701B8"/>
    <w:rsid w:val="00672406"/>
    <w:rsid w:val="00672955"/>
    <w:rsid w:val="00672DA2"/>
    <w:rsid w:val="00672E72"/>
    <w:rsid w:val="00673DD9"/>
    <w:rsid w:val="00674177"/>
    <w:rsid w:val="00675874"/>
    <w:rsid w:val="00675C61"/>
    <w:rsid w:val="00676979"/>
    <w:rsid w:val="00677F5D"/>
    <w:rsid w:val="00680C4E"/>
    <w:rsid w:val="00681111"/>
    <w:rsid w:val="006812A8"/>
    <w:rsid w:val="006813DE"/>
    <w:rsid w:val="00681BA7"/>
    <w:rsid w:val="00681F5C"/>
    <w:rsid w:val="006823D4"/>
    <w:rsid w:val="00682E2D"/>
    <w:rsid w:val="0068443D"/>
    <w:rsid w:val="006854B2"/>
    <w:rsid w:val="00685656"/>
    <w:rsid w:val="006857DF"/>
    <w:rsid w:val="00686332"/>
    <w:rsid w:val="006917C2"/>
    <w:rsid w:val="00691971"/>
    <w:rsid w:val="00691B0D"/>
    <w:rsid w:val="00692251"/>
    <w:rsid w:val="006926C5"/>
    <w:rsid w:val="00692AD7"/>
    <w:rsid w:val="006933CC"/>
    <w:rsid w:val="0069401C"/>
    <w:rsid w:val="00694360"/>
    <w:rsid w:val="00694A97"/>
    <w:rsid w:val="00694BAB"/>
    <w:rsid w:val="006956C6"/>
    <w:rsid w:val="00695FFB"/>
    <w:rsid w:val="00697A50"/>
    <w:rsid w:val="00697B42"/>
    <w:rsid w:val="006A0D4D"/>
    <w:rsid w:val="006A1BFC"/>
    <w:rsid w:val="006A204F"/>
    <w:rsid w:val="006A27E5"/>
    <w:rsid w:val="006A2E2C"/>
    <w:rsid w:val="006A32BE"/>
    <w:rsid w:val="006A4803"/>
    <w:rsid w:val="006A5B72"/>
    <w:rsid w:val="006A5D28"/>
    <w:rsid w:val="006A6ED4"/>
    <w:rsid w:val="006A7DDD"/>
    <w:rsid w:val="006B00DE"/>
    <w:rsid w:val="006B0321"/>
    <w:rsid w:val="006B06F0"/>
    <w:rsid w:val="006B0879"/>
    <w:rsid w:val="006B15E5"/>
    <w:rsid w:val="006B1797"/>
    <w:rsid w:val="006B1855"/>
    <w:rsid w:val="006B1FEB"/>
    <w:rsid w:val="006B205F"/>
    <w:rsid w:val="006B2155"/>
    <w:rsid w:val="006B2771"/>
    <w:rsid w:val="006B4C10"/>
    <w:rsid w:val="006B5C8C"/>
    <w:rsid w:val="006B61B5"/>
    <w:rsid w:val="006B71A6"/>
    <w:rsid w:val="006B76DD"/>
    <w:rsid w:val="006B7743"/>
    <w:rsid w:val="006C1932"/>
    <w:rsid w:val="006C36BD"/>
    <w:rsid w:val="006C37CA"/>
    <w:rsid w:val="006C3EA6"/>
    <w:rsid w:val="006C6DEB"/>
    <w:rsid w:val="006D1844"/>
    <w:rsid w:val="006D1C95"/>
    <w:rsid w:val="006D2BC4"/>
    <w:rsid w:val="006D302D"/>
    <w:rsid w:val="006D335B"/>
    <w:rsid w:val="006D3888"/>
    <w:rsid w:val="006D3C5C"/>
    <w:rsid w:val="006D4018"/>
    <w:rsid w:val="006D4B14"/>
    <w:rsid w:val="006D53D2"/>
    <w:rsid w:val="006D64AD"/>
    <w:rsid w:val="006D6645"/>
    <w:rsid w:val="006D74B9"/>
    <w:rsid w:val="006D7BC6"/>
    <w:rsid w:val="006D7E11"/>
    <w:rsid w:val="006E0318"/>
    <w:rsid w:val="006E119D"/>
    <w:rsid w:val="006E169C"/>
    <w:rsid w:val="006E16BF"/>
    <w:rsid w:val="006E1A4A"/>
    <w:rsid w:val="006E23EE"/>
    <w:rsid w:val="006E3759"/>
    <w:rsid w:val="006E375E"/>
    <w:rsid w:val="006E3930"/>
    <w:rsid w:val="006E3BF5"/>
    <w:rsid w:val="006E3E3B"/>
    <w:rsid w:val="006E6707"/>
    <w:rsid w:val="006E6712"/>
    <w:rsid w:val="006E68C2"/>
    <w:rsid w:val="006E6D25"/>
    <w:rsid w:val="006E73B8"/>
    <w:rsid w:val="006E7A62"/>
    <w:rsid w:val="006F013C"/>
    <w:rsid w:val="006F01EF"/>
    <w:rsid w:val="006F044A"/>
    <w:rsid w:val="006F2378"/>
    <w:rsid w:val="006F2483"/>
    <w:rsid w:val="006F4CCF"/>
    <w:rsid w:val="006F4D54"/>
    <w:rsid w:val="006F5117"/>
    <w:rsid w:val="006F6A5C"/>
    <w:rsid w:val="006F6D67"/>
    <w:rsid w:val="006F6E50"/>
    <w:rsid w:val="007001D3"/>
    <w:rsid w:val="00700699"/>
    <w:rsid w:val="007008A3"/>
    <w:rsid w:val="00701788"/>
    <w:rsid w:val="00701D35"/>
    <w:rsid w:val="00701EC9"/>
    <w:rsid w:val="00701F34"/>
    <w:rsid w:val="00703220"/>
    <w:rsid w:val="007038CC"/>
    <w:rsid w:val="007039B0"/>
    <w:rsid w:val="0070400B"/>
    <w:rsid w:val="007040DC"/>
    <w:rsid w:val="00704864"/>
    <w:rsid w:val="00705BD1"/>
    <w:rsid w:val="007063BB"/>
    <w:rsid w:val="00707787"/>
    <w:rsid w:val="00710084"/>
    <w:rsid w:val="0071034C"/>
    <w:rsid w:val="007113D6"/>
    <w:rsid w:val="007114DE"/>
    <w:rsid w:val="0071293F"/>
    <w:rsid w:val="00712CD9"/>
    <w:rsid w:val="00713797"/>
    <w:rsid w:val="00714A33"/>
    <w:rsid w:val="00714D59"/>
    <w:rsid w:val="00715CB3"/>
    <w:rsid w:val="007166F9"/>
    <w:rsid w:val="00717457"/>
    <w:rsid w:val="007175D8"/>
    <w:rsid w:val="007177CB"/>
    <w:rsid w:val="00717BDF"/>
    <w:rsid w:val="00720D80"/>
    <w:rsid w:val="00721752"/>
    <w:rsid w:val="00723528"/>
    <w:rsid w:val="00723AB8"/>
    <w:rsid w:val="007248A1"/>
    <w:rsid w:val="007257EB"/>
    <w:rsid w:val="00725C7F"/>
    <w:rsid w:val="007277EE"/>
    <w:rsid w:val="00731B9E"/>
    <w:rsid w:val="00731C1D"/>
    <w:rsid w:val="00734947"/>
    <w:rsid w:val="00735907"/>
    <w:rsid w:val="00735A02"/>
    <w:rsid w:val="007377F8"/>
    <w:rsid w:val="00740156"/>
    <w:rsid w:val="00741038"/>
    <w:rsid w:val="00741663"/>
    <w:rsid w:val="00741E6E"/>
    <w:rsid w:val="0074362F"/>
    <w:rsid w:val="007443D6"/>
    <w:rsid w:val="0074517F"/>
    <w:rsid w:val="00745767"/>
    <w:rsid w:val="00745924"/>
    <w:rsid w:val="00745A12"/>
    <w:rsid w:val="007468C3"/>
    <w:rsid w:val="00746B5C"/>
    <w:rsid w:val="00747298"/>
    <w:rsid w:val="00750B65"/>
    <w:rsid w:val="00751E5B"/>
    <w:rsid w:val="007521BE"/>
    <w:rsid w:val="007528F3"/>
    <w:rsid w:val="00752F81"/>
    <w:rsid w:val="0075307C"/>
    <w:rsid w:val="007534EB"/>
    <w:rsid w:val="007537DB"/>
    <w:rsid w:val="00753F32"/>
    <w:rsid w:val="00757F3A"/>
    <w:rsid w:val="00761B07"/>
    <w:rsid w:val="00761DEE"/>
    <w:rsid w:val="0076218F"/>
    <w:rsid w:val="00762889"/>
    <w:rsid w:val="00762AB4"/>
    <w:rsid w:val="0076646F"/>
    <w:rsid w:val="00766AC5"/>
    <w:rsid w:val="00766B1C"/>
    <w:rsid w:val="0076777A"/>
    <w:rsid w:val="007701A9"/>
    <w:rsid w:val="00770D0C"/>
    <w:rsid w:val="00770D18"/>
    <w:rsid w:val="00771422"/>
    <w:rsid w:val="007715C7"/>
    <w:rsid w:val="00771E54"/>
    <w:rsid w:val="0077479F"/>
    <w:rsid w:val="00774E35"/>
    <w:rsid w:val="00775C4A"/>
    <w:rsid w:val="00775CA5"/>
    <w:rsid w:val="007768BF"/>
    <w:rsid w:val="00777B22"/>
    <w:rsid w:val="00780259"/>
    <w:rsid w:val="007802F1"/>
    <w:rsid w:val="0078071D"/>
    <w:rsid w:val="00780F94"/>
    <w:rsid w:val="00781E17"/>
    <w:rsid w:val="007828A4"/>
    <w:rsid w:val="007837ED"/>
    <w:rsid w:val="00783883"/>
    <w:rsid w:val="00784326"/>
    <w:rsid w:val="00785168"/>
    <w:rsid w:val="007855B1"/>
    <w:rsid w:val="0078664E"/>
    <w:rsid w:val="00787CC8"/>
    <w:rsid w:val="00787F77"/>
    <w:rsid w:val="007903FB"/>
    <w:rsid w:val="00790FEF"/>
    <w:rsid w:val="00791C1A"/>
    <w:rsid w:val="00791C90"/>
    <w:rsid w:val="0079346B"/>
    <w:rsid w:val="0079483F"/>
    <w:rsid w:val="00794B02"/>
    <w:rsid w:val="00794D4F"/>
    <w:rsid w:val="007950BD"/>
    <w:rsid w:val="007951AC"/>
    <w:rsid w:val="00796615"/>
    <w:rsid w:val="00796694"/>
    <w:rsid w:val="00797444"/>
    <w:rsid w:val="00797CCC"/>
    <w:rsid w:val="00797D56"/>
    <w:rsid w:val="00797DA9"/>
    <w:rsid w:val="007A0148"/>
    <w:rsid w:val="007A0D16"/>
    <w:rsid w:val="007A2827"/>
    <w:rsid w:val="007A504E"/>
    <w:rsid w:val="007A7236"/>
    <w:rsid w:val="007A730F"/>
    <w:rsid w:val="007A7AE0"/>
    <w:rsid w:val="007B21C2"/>
    <w:rsid w:val="007B272E"/>
    <w:rsid w:val="007B306D"/>
    <w:rsid w:val="007B4653"/>
    <w:rsid w:val="007B6F2E"/>
    <w:rsid w:val="007B77B9"/>
    <w:rsid w:val="007B7B3A"/>
    <w:rsid w:val="007B7FCC"/>
    <w:rsid w:val="007C16BB"/>
    <w:rsid w:val="007C1FE6"/>
    <w:rsid w:val="007C2674"/>
    <w:rsid w:val="007C2699"/>
    <w:rsid w:val="007C287F"/>
    <w:rsid w:val="007C2ADF"/>
    <w:rsid w:val="007C347A"/>
    <w:rsid w:val="007C39E2"/>
    <w:rsid w:val="007C41F0"/>
    <w:rsid w:val="007C4D97"/>
    <w:rsid w:val="007C5AD2"/>
    <w:rsid w:val="007C6560"/>
    <w:rsid w:val="007C65A4"/>
    <w:rsid w:val="007C667B"/>
    <w:rsid w:val="007C6F00"/>
    <w:rsid w:val="007C76A8"/>
    <w:rsid w:val="007D090D"/>
    <w:rsid w:val="007D1363"/>
    <w:rsid w:val="007D32EB"/>
    <w:rsid w:val="007D34B9"/>
    <w:rsid w:val="007D3ABA"/>
    <w:rsid w:val="007D3BC2"/>
    <w:rsid w:val="007D4463"/>
    <w:rsid w:val="007D4C4C"/>
    <w:rsid w:val="007D5332"/>
    <w:rsid w:val="007D5C3A"/>
    <w:rsid w:val="007D6089"/>
    <w:rsid w:val="007E0D07"/>
    <w:rsid w:val="007E1786"/>
    <w:rsid w:val="007E3AE2"/>
    <w:rsid w:val="007E402F"/>
    <w:rsid w:val="007E690E"/>
    <w:rsid w:val="007E6A9C"/>
    <w:rsid w:val="007E7C59"/>
    <w:rsid w:val="007E7DEF"/>
    <w:rsid w:val="007E7E3D"/>
    <w:rsid w:val="007E7EE3"/>
    <w:rsid w:val="007E7F34"/>
    <w:rsid w:val="007F0329"/>
    <w:rsid w:val="007F0E18"/>
    <w:rsid w:val="007F5027"/>
    <w:rsid w:val="007F598E"/>
    <w:rsid w:val="007F63BB"/>
    <w:rsid w:val="007F6CA4"/>
    <w:rsid w:val="007F7BD2"/>
    <w:rsid w:val="00800761"/>
    <w:rsid w:val="00801440"/>
    <w:rsid w:val="00805A1E"/>
    <w:rsid w:val="00807036"/>
    <w:rsid w:val="00810215"/>
    <w:rsid w:val="00810223"/>
    <w:rsid w:val="00810296"/>
    <w:rsid w:val="00811901"/>
    <w:rsid w:val="00812090"/>
    <w:rsid w:val="008127DD"/>
    <w:rsid w:val="00812E4C"/>
    <w:rsid w:val="00817868"/>
    <w:rsid w:val="00817CCC"/>
    <w:rsid w:val="00820444"/>
    <w:rsid w:val="00820E6F"/>
    <w:rsid w:val="00823787"/>
    <w:rsid w:val="008240F3"/>
    <w:rsid w:val="008251A2"/>
    <w:rsid w:val="0082678E"/>
    <w:rsid w:val="00826ECA"/>
    <w:rsid w:val="00826FEF"/>
    <w:rsid w:val="00830112"/>
    <w:rsid w:val="008309D9"/>
    <w:rsid w:val="00830B4D"/>
    <w:rsid w:val="00830C86"/>
    <w:rsid w:val="008316B6"/>
    <w:rsid w:val="00832CCD"/>
    <w:rsid w:val="00832D42"/>
    <w:rsid w:val="00832E75"/>
    <w:rsid w:val="008346B8"/>
    <w:rsid w:val="00836B53"/>
    <w:rsid w:val="008373FF"/>
    <w:rsid w:val="008400F9"/>
    <w:rsid w:val="0084074A"/>
    <w:rsid w:val="00840E2B"/>
    <w:rsid w:val="008410E3"/>
    <w:rsid w:val="008438B9"/>
    <w:rsid w:val="0084758F"/>
    <w:rsid w:val="008477BB"/>
    <w:rsid w:val="00847F0E"/>
    <w:rsid w:val="00850ED1"/>
    <w:rsid w:val="008511D4"/>
    <w:rsid w:val="00851404"/>
    <w:rsid w:val="008521D2"/>
    <w:rsid w:val="008522E4"/>
    <w:rsid w:val="008549D0"/>
    <w:rsid w:val="00854A67"/>
    <w:rsid w:val="00855E08"/>
    <w:rsid w:val="008568C2"/>
    <w:rsid w:val="00857303"/>
    <w:rsid w:val="0086109B"/>
    <w:rsid w:val="00863372"/>
    <w:rsid w:val="0086345E"/>
    <w:rsid w:val="008637D6"/>
    <w:rsid w:val="0086389C"/>
    <w:rsid w:val="00863AE3"/>
    <w:rsid w:val="00864016"/>
    <w:rsid w:val="008649D6"/>
    <w:rsid w:val="00865D86"/>
    <w:rsid w:val="008661A6"/>
    <w:rsid w:val="00866A27"/>
    <w:rsid w:val="00867BE7"/>
    <w:rsid w:val="00867E1A"/>
    <w:rsid w:val="0087004F"/>
    <w:rsid w:val="00870863"/>
    <w:rsid w:val="008726B4"/>
    <w:rsid w:val="00872950"/>
    <w:rsid w:val="00872DAF"/>
    <w:rsid w:val="00873675"/>
    <w:rsid w:val="008740F8"/>
    <w:rsid w:val="00874AE7"/>
    <w:rsid w:val="00874C98"/>
    <w:rsid w:val="00874FC1"/>
    <w:rsid w:val="00875EDA"/>
    <w:rsid w:val="0087779A"/>
    <w:rsid w:val="00877E87"/>
    <w:rsid w:val="0088070C"/>
    <w:rsid w:val="00881D2D"/>
    <w:rsid w:val="00884196"/>
    <w:rsid w:val="0088498F"/>
    <w:rsid w:val="00884BBC"/>
    <w:rsid w:val="00884E43"/>
    <w:rsid w:val="00885878"/>
    <w:rsid w:val="0088602A"/>
    <w:rsid w:val="00886633"/>
    <w:rsid w:val="00886728"/>
    <w:rsid w:val="008875BB"/>
    <w:rsid w:val="0088770E"/>
    <w:rsid w:val="008916D0"/>
    <w:rsid w:val="00893158"/>
    <w:rsid w:val="008932D5"/>
    <w:rsid w:val="00894103"/>
    <w:rsid w:val="008947CE"/>
    <w:rsid w:val="008950E1"/>
    <w:rsid w:val="00897A77"/>
    <w:rsid w:val="008A1364"/>
    <w:rsid w:val="008A1410"/>
    <w:rsid w:val="008A1F0A"/>
    <w:rsid w:val="008A26DE"/>
    <w:rsid w:val="008A2D94"/>
    <w:rsid w:val="008A374E"/>
    <w:rsid w:val="008A40C2"/>
    <w:rsid w:val="008A45FB"/>
    <w:rsid w:val="008A5518"/>
    <w:rsid w:val="008A663D"/>
    <w:rsid w:val="008A66B9"/>
    <w:rsid w:val="008A70E5"/>
    <w:rsid w:val="008A77E8"/>
    <w:rsid w:val="008B0534"/>
    <w:rsid w:val="008B167C"/>
    <w:rsid w:val="008B1C46"/>
    <w:rsid w:val="008B2916"/>
    <w:rsid w:val="008B3A5F"/>
    <w:rsid w:val="008B3F67"/>
    <w:rsid w:val="008B4EC9"/>
    <w:rsid w:val="008B510A"/>
    <w:rsid w:val="008B538C"/>
    <w:rsid w:val="008B57CA"/>
    <w:rsid w:val="008B5B86"/>
    <w:rsid w:val="008B6433"/>
    <w:rsid w:val="008B6670"/>
    <w:rsid w:val="008C0010"/>
    <w:rsid w:val="008C173A"/>
    <w:rsid w:val="008C1F41"/>
    <w:rsid w:val="008C2228"/>
    <w:rsid w:val="008C3465"/>
    <w:rsid w:val="008C3B6B"/>
    <w:rsid w:val="008C41B3"/>
    <w:rsid w:val="008C4402"/>
    <w:rsid w:val="008C5AC6"/>
    <w:rsid w:val="008C6041"/>
    <w:rsid w:val="008C60FF"/>
    <w:rsid w:val="008C61F0"/>
    <w:rsid w:val="008C787C"/>
    <w:rsid w:val="008C78AA"/>
    <w:rsid w:val="008C7B99"/>
    <w:rsid w:val="008C7C6E"/>
    <w:rsid w:val="008D1E38"/>
    <w:rsid w:val="008D26ED"/>
    <w:rsid w:val="008D3EA1"/>
    <w:rsid w:val="008D4DAA"/>
    <w:rsid w:val="008D6C69"/>
    <w:rsid w:val="008D6CE4"/>
    <w:rsid w:val="008D7A57"/>
    <w:rsid w:val="008D7CE4"/>
    <w:rsid w:val="008E0834"/>
    <w:rsid w:val="008E0C60"/>
    <w:rsid w:val="008E2AF8"/>
    <w:rsid w:val="008E2D9F"/>
    <w:rsid w:val="008E31D0"/>
    <w:rsid w:val="008E3393"/>
    <w:rsid w:val="008E4488"/>
    <w:rsid w:val="008E44A2"/>
    <w:rsid w:val="008E4952"/>
    <w:rsid w:val="008E49B7"/>
    <w:rsid w:val="008E4F21"/>
    <w:rsid w:val="008E5468"/>
    <w:rsid w:val="008E5BCD"/>
    <w:rsid w:val="008E7D4E"/>
    <w:rsid w:val="008F4F09"/>
    <w:rsid w:val="008F7229"/>
    <w:rsid w:val="008F7E58"/>
    <w:rsid w:val="00901187"/>
    <w:rsid w:val="00901844"/>
    <w:rsid w:val="00901AC6"/>
    <w:rsid w:val="009036F4"/>
    <w:rsid w:val="00904182"/>
    <w:rsid w:val="00905069"/>
    <w:rsid w:val="0090511A"/>
    <w:rsid w:val="00905983"/>
    <w:rsid w:val="00905EDD"/>
    <w:rsid w:val="00906F71"/>
    <w:rsid w:val="00907449"/>
    <w:rsid w:val="009074B5"/>
    <w:rsid w:val="0090751A"/>
    <w:rsid w:val="00907ED4"/>
    <w:rsid w:val="00910056"/>
    <w:rsid w:val="00910698"/>
    <w:rsid w:val="00910831"/>
    <w:rsid w:val="009115D3"/>
    <w:rsid w:val="00911ABB"/>
    <w:rsid w:val="0091269B"/>
    <w:rsid w:val="00912921"/>
    <w:rsid w:val="009129E1"/>
    <w:rsid w:val="00912F65"/>
    <w:rsid w:val="00915122"/>
    <w:rsid w:val="00915A2E"/>
    <w:rsid w:val="00915EE2"/>
    <w:rsid w:val="00916825"/>
    <w:rsid w:val="0091763C"/>
    <w:rsid w:val="00917BC6"/>
    <w:rsid w:val="00917C94"/>
    <w:rsid w:val="00920B04"/>
    <w:rsid w:val="00921282"/>
    <w:rsid w:val="009213FC"/>
    <w:rsid w:val="00922005"/>
    <w:rsid w:val="00922098"/>
    <w:rsid w:val="009229C3"/>
    <w:rsid w:val="009232C3"/>
    <w:rsid w:val="0092359F"/>
    <w:rsid w:val="00924196"/>
    <w:rsid w:val="009249F4"/>
    <w:rsid w:val="00925808"/>
    <w:rsid w:val="00925F3A"/>
    <w:rsid w:val="00926412"/>
    <w:rsid w:val="009264E3"/>
    <w:rsid w:val="00926A0B"/>
    <w:rsid w:val="00926D5D"/>
    <w:rsid w:val="009279DA"/>
    <w:rsid w:val="00930791"/>
    <w:rsid w:val="00931202"/>
    <w:rsid w:val="0093140F"/>
    <w:rsid w:val="00932CDA"/>
    <w:rsid w:val="00935668"/>
    <w:rsid w:val="00935DEF"/>
    <w:rsid w:val="00935E5C"/>
    <w:rsid w:val="009379DF"/>
    <w:rsid w:val="00937A16"/>
    <w:rsid w:val="00940EC0"/>
    <w:rsid w:val="009416E0"/>
    <w:rsid w:val="00941C27"/>
    <w:rsid w:val="00943491"/>
    <w:rsid w:val="009439A8"/>
    <w:rsid w:val="00944119"/>
    <w:rsid w:val="009444A2"/>
    <w:rsid w:val="00944541"/>
    <w:rsid w:val="0094479A"/>
    <w:rsid w:val="00945956"/>
    <w:rsid w:val="00945A0B"/>
    <w:rsid w:val="0094747A"/>
    <w:rsid w:val="0094770C"/>
    <w:rsid w:val="00947DDA"/>
    <w:rsid w:val="00950440"/>
    <w:rsid w:val="0095052C"/>
    <w:rsid w:val="00950885"/>
    <w:rsid w:val="00950E5C"/>
    <w:rsid w:val="00951280"/>
    <w:rsid w:val="00951A11"/>
    <w:rsid w:val="00951B39"/>
    <w:rsid w:val="009543CA"/>
    <w:rsid w:val="00956445"/>
    <w:rsid w:val="009571A1"/>
    <w:rsid w:val="009574AC"/>
    <w:rsid w:val="00957515"/>
    <w:rsid w:val="009575E9"/>
    <w:rsid w:val="00957DEA"/>
    <w:rsid w:val="009613CB"/>
    <w:rsid w:val="00961D6B"/>
    <w:rsid w:val="00962EB3"/>
    <w:rsid w:val="00962F9F"/>
    <w:rsid w:val="0096421D"/>
    <w:rsid w:val="00965749"/>
    <w:rsid w:val="00965EC8"/>
    <w:rsid w:val="00967527"/>
    <w:rsid w:val="009720B1"/>
    <w:rsid w:val="00973282"/>
    <w:rsid w:val="00973583"/>
    <w:rsid w:val="00973B9D"/>
    <w:rsid w:val="00975E69"/>
    <w:rsid w:val="00976024"/>
    <w:rsid w:val="00977072"/>
    <w:rsid w:val="0097719A"/>
    <w:rsid w:val="00977634"/>
    <w:rsid w:val="00977852"/>
    <w:rsid w:val="00980FF3"/>
    <w:rsid w:val="009810B8"/>
    <w:rsid w:val="0098137B"/>
    <w:rsid w:val="0098176D"/>
    <w:rsid w:val="00981ECB"/>
    <w:rsid w:val="00981FB5"/>
    <w:rsid w:val="00983100"/>
    <w:rsid w:val="009847F8"/>
    <w:rsid w:val="009853FD"/>
    <w:rsid w:val="0098593C"/>
    <w:rsid w:val="00985B3E"/>
    <w:rsid w:val="00985E24"/>
    <w:rsid w:val="009872B9"/>
    <w:rsid w:val="00990111"/>
    <w:rsid w:val="009908E3"/>
    <w:rsid w:val="00992144"/>
    <w:rsid w:val="0099275F"/>
    <w:rsid w:val="0099358A"/>
    <w:rsid w:val="00995F31"/>
    <w:rsid w:val="00996A3B"/>
    <w:rsid w:val="00996CEA"/>
    <w:rsid w:val="0099700D"/>
    <w:rsid w:val="00997355"/>
    <w:rsid w:val="00997A5D"/>
    <w:rsid w:val="00997DB9"/>
    <w:rsid w:val="009A0419"/>
    <w:rsid w:val="009A111D"/>
    <w:rsid w:val="009A3534"/>
    <w:rsid w:val="009A3BAA"/>
    <w:rsid w:val="009A5460"/>
    <w:rsid w:val="009A570E"/>
    <w:rsid w:val="009A5AA3"/>
    <w:rsid w:val="009A672D"/>
    <w:rsid w:val="009A6868"/>
    <w:rsid w:val="009B02EA"/>
    <w:rsid w:val="009B0451"/>
    <w:rsid w:val="009B0578"/>
    <w:rsid w:val="009B0F4F"/>
    <w:rsid w:val="009B18A3"/>
    <w:rsid w:val="009B1A20"/>
    <w:rsid w:val="009B1A76"/>
    <w:rsid w:val="009B3CD3"/>
    <w:rsid w:val="009B3D13"/>
    <w:rsid w:val="009B7287"/>
    <w:rsid w:val="009B7C1A"/>
    <w:rsid w:val="009B7F3C"/>
    <w:rsid w:val="009C04EB"/>
    <w:rsid w:val="009C0D20"/>
    <w:rsid w:val="009C1910"/>
    <w:rsid w:val="009C2A55"/>
    <w:rsid w:val="009C2CD3"/>
    <w:rsid w:val="009C538A"/>
    <w:rsid w:val="009C569F"/>
    <w:rsid w:val="009C659B"/>
    <w:rsid w:val="009C685B"/>
    <w:rsid w:val="009C7DC9"/>
    <w:rsid w:val="009D015B"/>
    <w:rsid w:val="009D016C"/>
    <w:rsid w:val="009D0A85"/>
    <w:rsid w:val="009D118D"/>
    <w:rsid w:val="009D1808"/>
    <w:rsid w:val="009D1C6F"/>
    <w:rsid w:val="009D273A"/>
    <w:rsid w:val="009D4667"/>
    <w:rsid w:val="009D5AB1"/>
    <w:rsid w:val="009D6039"/>
    <w:rsid w:val="009D6237"/>
    <w:rsid w:val="009D77EA"/>
    <w:rsid w:val="009D78AA"/>
    <w:rsid w:val="009E0053"/>
    <w:rsid w:val="009E0F12"/>
    <w:rsid w:val="009E1B75"/>
    <w:rsid w:val="009E1EE1"/>
    <w:rsid w:val="009E3254"/>
    <w:rsid w:val="009E3789"/>
    <w:rsid w:val="009E47FC"/>
    <w:rsid w:val="009E4FCB"/>
    <w:rsid w:val="009E6658"/>
    <w:rsid w:val="009E6F51"/>
    <w:rsid w:val="009E6FE1"/>
    <w:rsid w:val="009E7618"/>
    <w:rsid w:val="009F0309"/>
    <w:rsid w:val="009F08A9"/>
    <w:rsid w:val="009F0E06"/>
    <w:rsid w:val="009F1155"/>
    <w:rsid w:val="009F141B"/>
    <w:rsid w:val="009F16B1"/>
    <w:rsid w:val="009F1AA7"/>
    <w:rsid w:val="009F2377"/>
    <w:rsid w:val="009F31C5"/>
    <w:rsid w:val="009F3770"/>
    <w:rsid w:val="009F388B"/>
    <w:rsid w:val="009F4838"/>
    <w:rsid w:val="009F545F"/>
    <w:rsid w:val="009F61A7"/>
    <w:rsid w:val="009F6310"/>
    <w:rsid w:val="009F756D"/>
    <w:rsid w:val="009F768C"/>
    <w:rsid w:val="009F7C1F"/>
    <w:rsid w:val="009F7FF7"/>
    <w:rsid w:val="00A00C98"/>
    <w:rsid w:val="00A01D99"/>
    <w:rsid w:val="00A02E26"/>
    <w:rsid w:val="00A037BF"/>
    <w:rsid w:val="00A04565"/>
    <w:rsid w:val="00A04610"/>
    <w:rsid w:val="00A059EF"/>
    <w:rsid w:val="00A05C90"/>
    <w:rsid w:val="00A05FDB"/>
    <w:rsid w:val="00A067C8"/>
    <w:rsid w:val="00A06D3A"/>
    <w:rsid w:val="00A0785C"/>
    <w:rsid w:val="00A1058E"/>
    <w:rsid w:val="00A1059A"/>
    <w:rsid w:val="00A11BA1"/>
    <w:rsid w:val="00A11CA0"/>
    <w:rsid w:val="00A12552"/>
    <w:rsid w:val="00A12FEA"/>
    <w:rsid w:val="00A13EA2"/>
    <w:rsid w:val="00A14065"/>
    <w:rsid w:val="00A16025"/>
    <w:rsid w:val="00A16ADD"/>
    <w:rsid w:val="00A16B4F"/>
    <w:rsid w:val="00A201FD"/>
    <w:rsid w:val="00A2054D"/>
    <w:rsid w:val="00A2114A"/>
    <w:rsid w:val="00A21653"/>
    <w:rsid w:val="00A22C25"/>
    <w:rsid w:val="00A22D5F"/>
    <w:rsid w:val="00A247DD"/>
    <w:rsid w:val="00A250A2"/>
    <w:rsid w:val="00A250A4"/>
    <w:rsid w:val="00A2661C"/>
    <w:rsid w:val="00A279CB"/>
    <w:rsid w:val="00A31578"/>
    <w:rsid w:val="00A3178D"/>
    <w:rsid w:val="00A31CB9"/>
    <w:rsid w:val="00A32F5E"/>
    <w:rsid w:val="00A32F79"/>
    <w:rsid w:val="00A3362D"/>
    <w:rsid w:val="00A33B13"/>
    <w:rsid w:val="00A345D1"/>
    <w:rsid w:val="00A34693"/>
    <w:rsid w:val="00A34CEF"/>
    <w:rsid w:val="00A34D67"/>
    <w:rsid w:val="00A35116"/>
    <w:rsid w:val="00A351E1"/>
    <w:rsid w:val="00A35272"/>
    <w:rsid w:val="00A35376"/>
    <w:rsid w:val="00A3627D"/>
    <w:rsid w:val="00A36728"/>
    <w:rsid w:val="00A36C3A"/>
    <w:rsid w:val="00A36ED8"/>
    <w:rsid w:val="00A3705A"/>
    <w:rsid w:val="00A37717"/>
    <w:rsid w:val="00A4064F"/>
    <w:rsid w:val="00A40738"/>
    <w:rsid w:val="00A41E35"/>
    <w:rsid w:val="00A42131"/>
    <w:rsid w:val="00A42328"/>
    <w:rsid w:val="00A43267"/>
    <w:rsid w:val="00A43D82"/>
    <w:rsid w:val="00A44134"/>
    <w:rsid w:val="00A4541B"/>
    <w:rsid w:val="00A45C86"/>
    <w:rsid w:val="00A46613"/>
    <w:rsid w:val="00A46947"/>
    <w:rsid w:val="00A47F82"/>
    <w:rsid w:val="00A50999"/>
    <w:rsid w:val="00A50EF4"/>
    <w:rsid w:val="00A51462"/>
    <w:rsid w:val="00A5153C"/>
    <w:rsid w:val="00A5225D"/>
    <w:rsid w:val="00A52417"/>
    <w:rsid w:val="00A52F20"/>
    <w:rsid w:val="00A5349B"/>
    <w:rsid w:val="00A54DAD"/>
    <w:rsid w:val="00A54E78"/>
    <w:rsid w:val="00A54F13"/>
    <w:rsid w:val="00A555B2"/>
    <w:rsid w:val="00A55CB4"/>
    <w:rsid w:val="00A565F0"/>
    <w:rsid w:val="00A56E6A"/>
    <w:rsid w:val="00A5712C"/>
    <w:rsid w:val="00A5757E"/>
    <w:rsid w:val="00A6073A"/>
    <w:rsid w:val="00A60BEB"/>
    <w:rsid w:val="00A60D97"/>
    <w:rsid w:val="00A61123"/>
    <w:rsid w:val="00A622C2"/>
    <w:rsid w:val="00A62CDD"/>
    <w:rsid w:val="00A63945"/>
    <w:rsid w:val="00A63E0E"/>
    <w:rsid w:val="00A64194"/>
    <w:rsid w:val="00A64842"/>
    <w:rsid w:val="00A64D8D"/>
    <w:rsid w:val="00A6646A"/>
    <w:rsid w:val="00A674D9"/>
    <w:rsid w:val="00A676AD"/>
    <w:rsid w:val="00A67A5F"/>
    <w:rsid w:val="00A67AD0"/>
    <w:rsid w:val="00A67E6F"/>
    <w:rsid w:val="00A703AA"/>
    <w:rsid w:val="00A70B8D"/>
    <w:rsid w:val="00A70F1F"/>
    <w:rsid w:val="00A71183"/>
    <w:rsid w:val="00A7141F"/>
    <w:rsid w:val="00A717F1"/>
    <w:rsid w:val="00A73562"/>
    <w:rsid w:val="00A74DEC"/>
    <w:rsid w:val="00A752CF"/>
    <w:rsid w:val="00A77791"/>
    <w:rsid w:val="00A77862"/>
    <w:rsid w:val="00A8010A"/>
    <w:rsid w:val="00A80653"/>
    <w:rsid w:val="00A80E24"/>
    <w:rsid w:val="00A81279"/>
    <w:rsid w:val="00A83203"/>
    <w:rsid w:val="00A83271"/>
    <w:rsid w:val="00A83491"/>
    <w:rsid w:val="00A850C3"/>
    <w:rsid w:val="00A859CB"/>
    <w:rsid w:val="00A86E67"/>
    <w:rsid w:val="00A878FF"/>
    <w:rsid w:val="00A90F93"/>
    <w:rsid w:val="00A91028"/>
    <w:rsid w:val="00A91CC7"/>
    <w:rsid w:val="00A926CF"/>
    <w:rsid w:val="00A93B08"/>
    <w:rsid w:val="00A93CA5"/>
    <w:rsid w:val="00A954F5"/>
    <w:rsid w:val="00A957A8"/>
    <w:rsid w:val="00A957CA"/>
    <w:rsid w:val="00A95AE0"/>
    <w:rsid w:val="00A95EA3"/>
    <w:rsid w:val="00A9604C"/>
    <w:rsid w:val="00A9691D"/>
    <w:rsid w:val="00A97EBC"/>
    <w:rsid w:val="00AA0B61"/>
    <w:rsid w:val="00AA162B"/>
    <w:rsid w:val="00AA165D"/>
    <w:rsid w:val="00AA1BAA"/>
    <w:rsid w:val="00AA1E25"/>
    <w:rsid w:val="00AA2083"/>
    <w:rsid w:val="00AA492A"/>
    <w:rsid w:val="00AA5B16"/>
    <w:rsid w:val="00AB05F0"/>
    <w:rsid w:val="00AB10BA"/>
    <w:rsid w:val="00AB1794"/>
    <w:rsid w:val="00AB236A"/>
    <w:rsid w:val="00AB4170"/>
    <w:rsid w:val="00AB43F7"/>
    <w:rsid w:val="00AB46DE"/>
    <w:rsid w:val="00AB4CA2"/>
    <w:rsid w:val="00AB4D6F"/>
    <w:rsid w:val="00AB4DC5"/>
    <w:rsid w:val="00AB6223"/>
    <w:rsid w:val="00AB68F4"/>
    <w:rsid w:val="00AB6CF2"/>
    <w:rsid w:val="00AC1040"/>
    <w:rsid w:val="00AC13DF"/>
    <w:rsid w:val="00AC163E"/>
    <w:rsid w:val="00AC1D15"/>
    <w:rsid w:val="00AC22BA"/>
    <w:rsid w:val="00AC2387"/>
    <w:rsid w:val="00AC30C9"/>
    <w:rsid w:val="00AC67EC"/>
    <w:rsid w:val="00AC7412"/>
    <w:rsid w:val="00AC779C"/>
    <w:rsid w:val="00AC7820"/>
    <w:rsid w:val="00AD0648"/>
    <w:rsid w:val="00AD1FB3"/>
    <w:rsid w:val="00AD227E"/>
    <w:rsid w:val="00AD2CDA"/>
    <w:rsid w:val="00AD42CF"/>
    <w:rsid w:val="00AD6679"/>
    <w:rsid w:val="00AD6B58"/>
    <w:rsid w:val="00AD6C1C"/>
    <w:rsid w:val="00AD73E8"/>
    <w:rsid w:val="00AD7DD9"/>
    <w:rsid w:val="00AE1AC0"/>
    <w:rsid w:val="00AE27DF"/>
    <w:rsid w:val="00AE331C"/>
    <w:rsid w:val="00AE41E9"/>
    <w:rsid w:val="00AE4936"/>
    <w:rsid w:val="00AE5093"/>
    <w:rsid w:val="00AE541F"/>
    <w:rsid w:val="00AE656A"/>
    <w:rsid w:val="00AE6D40"/>
    <w:rsid w:val="00AE6DD3"/>
    <w:rsid w:val="00AE70E6"/>
    <w:rsid w:val="00AE781B"/>
    <w:rsid w:val="00AE79C1"/>
    <w:rsid w:val="00AF0096"/>
    <w:rsid w:val="00AF05DB"/>
    <w:rsid w:val="00AF0BC6"/>
    <w:rsid w:val="00AF0BCE"/>
    <w:rsid w:val="00AF1EE0"/>
    <w:rsid w:val="00AF2637"/>
    <w:rsid w:val="00AF2B09"/>
    <w:rsid w:val="00AF2F5E"/>
    <w:rsid w:val="00AF4AAC"/>
    <w:rsid w:val="00AF5C93"/>
    <w:rsid w:val="00AF7BE4"/>
    <w:rsid w:val="00B00345"/>
    <w:rsid w:val="00B00AB0"/>
    <w:rsid w:val="00B01A75"/>
    <w:rsid w:val="00B01AB3"/>
    <w:rsid w:val="00B02D2F"/>
    <w:rsid w:val="00B0566F"/>
    <w:rsid w:val="00B06916"/>
    <w:rsid w:val="00B06C43"/>
    <w:rsid w:val="00B07AA1"/>
    <w:rsid w:val="00B10D73"/>
    <w:rsid w:val="00B10DDC"/>
    <w:rsid w:val="00B1126C"/>
    <w:rsid w:val="00B1310B"/>
    <w:rsid w:val="00B13827"/>
    <w:rsid w:val="00B142C5"/>
    <w:rsid w:val="00B147C0"/>
    <w:rsid w:val="00B14A7A"/>
    <w:rsid w:val="00B14AD2"/>
    <w:rsid w:val="00B15751"/>
    <w:rsid w:val="00B15D11"/>
    <w:rsid w:val="00B160C3"/>
    <w:rsid w:val="00B17648"/>
    <w:rsid w:val="00B20514"/>
    <w:rsid w:val="00B208AB"/>
    <w:rsid w:val="00B219B7"/>
    <w:rsid w:val="00B22172"/>
    <w:rsid w:val="00B23883"/>
    <w:rsid w:val="00B23B30"/>
    <w:rsid w:val="00B23DBA"/>
    <w:rsid w:val="00B23F71"/>
    <w:rsid w:val="00B24095"/>
    <w:rsid w:val="00B24163"/>
    <w:rsid w:val="00B24415"/>
    <w:rsid w:val="00B24586"/>
    <w:rsid w:val="00B24808"/>
    <w:rsid w:val="00B249C1"/>
    <w:rsid w:val="00B25FC2"/>
    <w:rsid w:val="00B268FF"/>
    <w:rsid w:val="00B26A25"/>
    <w:rsid w:val="00B26E6F"/>
    <w:rsid w:val="00B27D4C"/>
    <w:rsid w:val="00B30B94"/>
    <w:rsid w:val="00B3261A"/>
    <w:rsid w:val="00B32EB1"/>
    <w:rsid w:val="00B32EE3"/>
    <w:rsid w:val="00B3315B"/>
    <w:rsid w:val="00B33354"/>
    <w:rsid w:val="00B3366F"/>
    <w:rsid w:val="00B33F6D"/>
    <w:rsid w:val="00B347D2"/>
    <w:rsid w:val="00B3571C"/>
    <w:rsid w:val="00B35882"/>
    <w:rsid w:val="00B358A6"/>
    <w:rsid w:val="00B3596C"/>
    <w:rsid w:val="00B35E98"/>
    <w:rsid w:val="00B36854"/>
    <w:rsid w:val="00B3758B"/>
    <w:rsid w:val="00B37725"/>
    <w:rsid w:val="00B4069D"/>
    <w:rsid w:val="00B412C9"/>
    <w:rsid w:val="00B41650"/>
    <w:rsid w:val="00B42378"/>
    <w:rsid w:val="00B42A63"/>
    <w:rsid w:val="00B42F38"/>
    <w:rsid w:val="00B43AFB"/>
    <w:rsid w:val="00B43C73"/>
    <w:rsid w:val="00B44552"/>
    <w:rsid w:val="00B4568A"/>
    <w:rsid w:val="00B47800"/>
    <w:rsid w:val="00B47BA7"/>
    <w:rsid w:val="00B47E87"/>
    <w:rsid w:val="00B50992"/>
    <w:rsid w:val="00B50BB8"/>
    <w:rsid w:val="00B50F28"/>
    <w:rsid w:val="00B53171"/>
    <w:rsid w:val="00B53C51"/>
    <w:rsid w:val="00B54A38"/>
    <w:rsid w:val="00B55286"/>
    <w:rsid w:val="00B554E5"/>
    <w:rsid w:val="00B56A46"/>
    <w:rsid w:val="00B56BFE"/>
    <w:rsid w:val="00B57249"/>
    <w:rsid w:val="00B57B5E"/>
    <w:rsid w:val="00B57D0C"/>
    <w:rsid w:val="00B605D4"/>
    <w:rsid w:val="00B62FAC"/>
    <w:rsid w:val="00B63B77"/>
    <w:rsid w:val="00B64C0C"/>
    <w:rsid w:val="00B653B8"/>
    <w:rsid w:val="00B65B09"/>
    <w:rsid w:val="00B66427"/>
    <w:rsid w:val="00B66EC6"/>
    <w:rsid w:val="00B70ADE"/>
    <w:rsid w:val="00B70B04"/>
    <w:rsid w:val="00B71A0E"/>
    <w:rsid w:val="00B71F84"/>
    <w:rsid w:val="00B72702"/>
    <w:rsid w:val="00B72AEA"/>
    <w:rsid w:val="00B73256"/>
    <w:rsid w:val="00B732B5"/>
    <w:rsid w:val="00B74474"/>
    <w:rsid w:val="00B74739"/>
    <w:rsid w:val="00B75CEF"/>
    <w:rsid w:val="00B7774E"/>
    <w:rsid w:val="00B80217"/>
    <w:rsid w:val="00B80FC3"/>
    <w:rsid w:val="00B81158"/>
    <w:rsid w:val="00B81238"/>
    <w:rsid w:val="00B83D97"/>
    <w:rsid w:val="00B850BA"/>
    <w:rsid w:val="00B85245"/>
    <w:rsid w:val="00B8545D"/>
    <w:rsid w:val="00B85C0E"/>
    <w:rsid w:val="00B86B71"/>
    <w:rsid w:val="00B86EAF"/>
    <w:rsid w:val="00B87D36"/>
    <w:rsid w:val="00B90697"/>
    <w:rsid w:val="00B92905"/>
    <w:rsid w:val="00B92B62"/>
    <w:rsid w:val="00B92D33"/>
    <w:rsid w:val="00B92ED2"/>
    <w:rsid w:val="00B943C4"/>
    <w:rsid w:val="00B94869"/>
    <w:rsid w:val="00B9682F"/>
    <w:rsid w:val="00BA0E8D"/>
    <w:rsid w:val="00BA10DA"/>
    <w:rsid w:val="00BA12A4"/>
    <w:rsid w:val="00BA1CD8"/>
    <w:rsid w:val="00BA20B9"/>
    <w:rsid w:val="00BA36E7"/>
    <w:rsid w:val="00BA4682"/>
    <w:rsid w:val="00BA54C2"/>
    <w:rsid w:val="00BA580C"/>
    <w:rsid w:val="00BA5C35"/>
    <w:rsid w:val="00BA69B4"/>
    <w:rsid w:val="00BB0176"/>
    <w:rsid w:val="00BB0428"/>
    <w:rsid w:val="00BB2553"/>
    <w:rsid w:val="00BB2684"/>
    <w:rsid w:val="00BB2AF8"/>
    <w:rsid w:val="00BB2C2A"/>
    <w:rsid w:val="00BB3C33"/>
    <w:rsid w:val="00BB4D9D"/>
    <w:rsid w:val="00BB5235"/>
    <w:rsid w:val="00BB54FB"/>
    <w:rsid w:val="00BB5D4F"/>
    <w:rsid w:val="00BB6113"/>
    <w:rsid w:val="00BB616E"/>
    <w:rsid w:val="00BB6E4B"/>
    <w:rsid w:val="00BB72BD"/>
    <w:rsid w:val="00BC0444"/>
    <w:rsid w:val="00BC09E6"/>
    <w:rsid w:val="00BC1E5C"/>
    <w:rsid w:val="00BC2081"/>
    <w:rsid w:val="00BC28CC"/>
    <w:rsid w:val="00BC29CB"/>
    <w:rsid w:val="00BC2BF5"/>
    <w:rsid w:val="00BC39CB"/>
    <w:rsid w:val="00BC3D05"/>
    <w:rsid w:val="00BC407B"/>
    <w:rsid w:val="00BC4677"/>
    <w:rsid w:val="00BC4A00"/>
    <w:rsid w:val="00BC55F3"/>
    <w:rsid w:val="00BC5DC4"/>
    <w:rsid w:val="00BC66DB"/>
    <w:rsid w:val="00BC6C81"/>
    <w:rsid w:val="00BC71A0"/>
    <w:rsid w:val="00BD08A6"/>
    <w:rsid w:val="00BD0FDD"/>
    <w:rsid w:val="00BD23B4"/>
    <w:rsid w:val="00BD296A"/>
    <w:rsid w:val="00BD3338"/>
    <w:rsid w:val="00BD3A4D"/>
    <w:rsid w:val="00BD4220"/>
    <w:rsid w:val="00BD4292"/>
    <w:rsid w:val="00BD57F5"/>
    <w:rsid w:val="00BD59B9"/>
    <w:rsid w:val="00BD5F84"/>
    <w:rsid w:val="00BD60C9"/>
    <w:rsid w:val="00BD640D"/>
    <w:rsid w:val="00BD78DC"/>
    <w:rsid w:val="00BD7EC1"/>
    <w:rsid w:val="00BE143F"/>
    <w:rsid w:val="00BE1CDC"/>
    <w:rsid w:val="00BE1EC2"/>
    <w:rsid w:val="00BE2429"/>
    <w:rsid w:val="00BE26F4"/>
    <w:rsid w:val="00BE531C"/>
    <w:rsid w:val="00BE54A5"/>
    <w:rsid w:val="00BE60E0"/>
    <w:rsid w:val="00BE66F2"/>
    <w:rsid w:val="00BE6B9C"/>
    <w:rsid w:val="00BE7776"/>
    <w:rsid w:val="00BE78A2"/>
    <w:rsid w:val="00BF0B54"/>
    <w:rsid w:val="00BF0F00"/>
    <w:rsid w:val="00BF1172"/>
    <w:rsid w:val="00BF15D5"/>
    <w:rsid w:val="00BF1AEE"/>
    <w:rsid w:val="00BF210C"/>
    <w:rsid w:val="00BF23F8"/>
    <w:rsid w:val="00BF34D7"/>
    <w:rsid w:val="00BF37E0"/>
    <w:rsid w:val="00BF3D48"/>
    <w:rsid w:val="00BF3FE4"/>
    <w:rsid w:val="00BF437C"/>
    <w:rsid w:val="00BF4393"/>
    <w:rsid w:val="00BF483B"/>
    <w:rsid w:val="00BF5213"/>
    <w:rsid w:val="00BF56CB"/>
    <w:rsid w:val="00BF59E6"/>
    <w:rsid w:val="00BF5A05"/>
    <w:rsid w:val="00BF68FC"/>
    <w:rsid w:val="00BF7DD0"/>
    <w:rsid w:val="00C015DF"/>
    <w:rsid w:val="00C0244F"/>
    <w:rsid w:val="00C02D0A"/>
    <w:rsid w:val="00C03649"/>
    <w:rsid w:val="00C03923"/>
    <w:rsid w:val="00C04EC9"/>
    <w:rsid w:val="00C05F8B"/>
    <w:rsid w:val="00C06EF2"/>
    <w:rsid w:val="00C07003"/>
    <w:rsid w:val="00C073E8"/>
    <w:rsid w:val="00C079E2"/>
    <w:rsid w:val="00C07A9F"/>
    <w:rsid w:val="00C07F1B"/>
    <w:rsid w:val="00C12655"/>
    <w:rsid w:val="00C140EB"/>
    <w:rsid w:val="00C1474D"/>
    <w:rsid w:val="00C15BCC"/>
    <w:rsid w:val="00C15CB3"/>
    <w:rsid w:val="00C1607C"/>
    <w:rsid w:val="00C166D5"/>
    <w:rsid w:val="00C16CA7"/>
    <w:rsid w:val="00C17758"/>
    <w:rsid w:val="00C205C0"/>
    <w:rsid w:val="00C20D47"/>
    <w:rsid w:val="00C21055"/>
    <w:rsid w:val="00C21D28"/>
    <w:rsid w:val="00C224FD"/>
    <w:rsid w:val="00C234E6"/>
    <w:rsid w:val="00C244F4"/>
    <w:rsid w:val="00C25465"/>
    <w:rsid w:val="00C26861"/>
    <w:rsid w:val="00C305C9"/>
    <w:rsid w:val="00C307D5"/>
    <w:rsid w:val="00C30902"/>
    <w:rsid w:val="00C31233"/>
    <w:rsid w:val="00C31803"/>
    <w:rsid w:val="00C31C31"/>
    <w:rsid w:val="00C32394"/>
    <w:rsid w:val="00C32656"/>
    <w:rsid w:val="00C32C1B"/>
    <w:rsid w:val="00C32CBD"/>
    <w:rsid w:val="00C33751"/>
    <w:rsid w:val="00C337CE"/>
    <w:rsid w:val="00C346CE"/>
    <w:rsid w:val="00C34F01"/>
    <w:rsid w:val="00C35507"/>
    <w:rsid w:val="00C37131"/>
    <w:rsid w:val="00C37AD5"/>
    <w:rsid w:val="00C40F14"/>
    <w:rsid w:val="00C41060"/>
    <w:rsid w:val="00C42ED8"/>
    <w:rsid w:val="00C434BA"/>
    <w:rsid w:val="00C4404F"/>
    <w:rsid w:val="00C45A25"/>
    <w:rsid w:val="00C45F58"/>
    <w:rsid w:val="00C4621F"/>
    <w:rsid w:val="00C46C13"/>
    <w:rsid w:val="00C47705"/>
    <w:rsid w:val="00C47FFC"/>
    <w:rsid w:val="00C51330"/>
    <w:rsid w:val="00C55A93"/>
    <w:rsid w:val="00C55FED"/>
    <w:rsid w:val="00C57067"/>
    <w:rsid w:val="00C57646"/>
    <w:rsid w:val="00C57B4A"/>
    <w:rsid w:val="00C57CFD"/>
    <w:rsid w:val="00C611A0"/>
    <w:rsid w:val="00C61E49"/>
    <w:rsid w:val="00C623A4"/>
    <w:rsid w:val="00C632D0"/>
    <w:rsid w:val="00C6364A"/>
    <w:rsid w:val="00C63950"/>
    <w:rsid w:val="00C63A04"/>
    <w:rsid w:val="00C64D2F"/>
    <w:rsid w:val="00C65145"/>
    <w:rsid w:val="00C654A4"/>
    <w:rsid w:val="00C708CD"/>
    <w:rsid w:val="00C7135B"/>
    <w:rsid w:val="00C719A7"/>
    <w:rsid w:val="00C72641"/>
    <w:rsid w:val="00C72C9B"/>
    <w:rsid w:val="00C732E6"/>
    <w:rsid w:val="00C74D1D"/>
    <w:rsid w:val="00C75248"/>
    <w:rsid w:val="00C76484"/>
    <w:rsid w:val="00C765BF"/>
    <w:rsid w:val="00C7732A"/>
    <w:rsid w:val="00C776F8"/>
    <w:rsid w:val="00C80515"/>
    <w:rsid w:val="00C80AC6"/>
    <w:rsid w:val="00C81184"/>
    <w:rsid w:val="00C81553"/>
    <w:rsid w:val="00C81583"/>
    <w:rsid w:val="00C81AFD"/>
    <w:rsid w:val="00C82434"/>
    <w:rsid w:val="00C82604"/>
    <w:rsid w:val="00C827DB"/>
    <w:rsid w:val="00C82E09"/>
    <w:rsid w:val="00C84B55"/>
    <w:rsid w:val="00C854A1"/>
    <w:rsid w:val="00C85CD8"/>
    <w:rsid w:val="00C85D9B"/>
    <w:rsid w:val="00C861F5"/>
    <w:rsid w:val="00C865B5"/>
    <w:rsid w:val="00C86B26"/>
    <w:rsid w:val="00C90AB1"/>
    <w:rsid w:val="00C90B88"/>
    <w:rsid w:val="00C90DBD"/>
    <w:rsid w:val="00C91F1D"/>
    <w:rsid w:val="00C9245F"/>
    <w:rsid w:val="00C9256F"/>
    <w:rsid w:val="00C95F86"/>
    <w:rsid w:val="00C97C56"/>
    <w:rsid w:val="00CA04DF"/>
    <w:rsid w:val="00CA1725"/>
    <w:rsid w:val="00CA1D08"/>
    <w:rsid w:val="00CA3174"/>
    <w:rsid w:val="00CA3F36"/>
    <w:rsid w:val="00CA470E"/>
    <w:rsid w:val="00CA5487"/>
    <w:rsid w:val="00CA54B0"/>
    <w:rsid w:val="00CA67A4"/>
    <w:rsid w:val="00CA6C1D"/>
    <w:rsid w:val="00CA7E7A"/>
    <w:rsid w:val="00CB0A11"/>
    <w:rsid w:val="00CB2EE4"/>
    <w:rsid w:val="00CB2F10"/>
    <w:rsid w:val="00CB41FB"/>
    <w:rsid w:val="00CB4EF5"/>
    <w:rsid w:val="00CB54CD"/>
    <w:rsid w:val="00CC0873"/>
    <w:rsid w:val="00CC0F6F"/>
    <w:rsid w:val="00CC13D1"/>
    <w:rsid w:val="00CC29DF"/>
    <w:rsid w:val="00CC2A58"/>
    <w:rsid w:val="00CC2E1C"/>
    <w:rsid w:val="00CC3608"/>
    <w:rsid w:val="00CC3A2F"/>
    <w:rsid w:val="00CC3ECA"/>
    <w:rsid w:val="00CC3FBF"/>
    <w:rsid w:val="00CC408A"/>
    <w:rsid w:val="00CC5B47"/>
    <w:rsid w:val="00CC79F6"/>
    <w:rsid w:val="00CC7A9E"/>
    <w:rsid w:val="00CC7CA7"/>
    <w:rsid w:val="00CC7E41"/>
    <w:rsid w:val="00CD01FB"/>
    <w:rsid w:val="00CD128A"/>
    <w:rsid w:val="00CD18D4"/>
    <w:rsid w:val="00CD21B1"/>
    <w:rsid w:val="00CD3F99"/>
    <w:rsid w:val="00CD4A60"/>
    <w:rsid w:val="00CD68FB"/>
    <w:rsid w:val="00CE0554"/>
    <w:rsid w:val="00CE061A"/>
    <w:rsid w:val="00CE2DF8"/>
    <w:rsid w:val="00CE3DDD"/>
    <w:rsid w:val="00CE4629"/>
    <w:rsid w:val="00CE4C7B"/>
    <w:rsid w:val="00CE6239"/>
    <w:rsid w:val="00CE68B8"/>
    <w:rsid w:val="00CE6EF6"/>
    <w:rsid w:val="00CE7E85"/>
    <w:rsid w:val="00CF0341"/>
    <w:rsid w:val="00CF0422"/>
    <w:rsid w:val="00CF076F"/>
    <w:rsid w:val="00CF169A"/>
    <w:rsid w:val="00CF254A"/>
    <w:rsid w:val="00CF31D0"/>
    <w:rsid w:val="00CF33B5"/>
    <w:rsid w:val="00CF512D"/>
    <w:rsid w:val="00CF7474"/>
    <w:rsid w:val="00CF7F94"/>
    <w:rsid w:val="00D00A94"/>
    <w:rsid w:val="00D00F43"/>
    <w:rsid w:val="00D01BDC"/>
    <w:rsid w:val="00D031F7"/>
    <w:rsid w:val="00D03E3F"/>
    <w:rsid w:val="00D0434F"/>
    <w:rsid w:val="00D047FA"/>
    <w:rsid w:val="00D059DF"/>
    <w:rsid w:val="00D05F02"/>
    <w:rsid w:val="00D0698E"/>
    <w:rsid w:val="00D07A7C"/>
    <w:rsid w:val="00D108D0"/>
    <w:rsid w:val="00D11E5E"/>
    <w:rsid w:val="00D12209"/>
    <w:rsid w:val="00D13109"/>
    <w:rsid w:val="00D13B09"/>
    <w:rsid w:val="00D1423F"/>
    <w:rsid w:val="00D142A2"/>
    <w:rsid w:val="00D142B1"/>
    <w:rsid w:val="00D156CE"/>
    <w:rsid w:val="00D15C99"/>
    <w:rsid w:val="00D2006D"/>
    <w:rsid w:val="00D2109E"/>
    <w:rsid w:val="00D2346A"/>
    <w:rsid w:val="00D2439B"/>
    <w:rsid w:val="00D25CB3"/>
    <w:rsid w:val="00D2627E"/>
    <w:rsid w:val="00D306A8"/>
    <w:rsid w:val="00D30AA2"/>
    <w:rsid w:val="00D31282"/>
    <w:rsid w:val="00D31342"/>
    <w:rsid w:val="00D315A7"/>
    <w:rsid w:val="00D31B79"/>
    <w:rsid w:val="00D3264E"/>
    <w:rsid w:val="00D3274A"/>
    <w:rsid w:val="00D334EC"/>
    <w:rsid w:val="00D33988"/>
    <w:rsid w:val="00D34107"/>
    <w:rsid w:val="00D35421"/>
    <w:rsid w:val="00D36448"/>
    <w:rsid w:val="00D368AC"/>
    <w:rsid w:val="00D373C1"/>
    <w:rsid w:val="00D40055"/>
    <w:rsid w:val="00D40BCA"/>
    <w:rsid w:val="00D412EE"/>
    <w:rsid w:val="00D416C4"/>
    <w:rsid w:val="00D429A4"/>
    <w:rsid w:val="00D43FAF"/>
    <w:rsid w:val="00D44411"/>
    <w:rsid w:val="00D445E9"/>
    <w:rsid w:val="00D44FE1"/>
    <w:rsid w:val="00D45441"/>
    <w:rsid w:val="00D4638B"/>
    <w:rsid w:val="00D466C0"/>
    <w:rsid w:val="00D47238"/>
    <w:rsid w:val="00D47B7D"/>
    <w:rsid w:val="00D50026"/>
    <w:rsid w:val="00D501BB"/>
    <w:rsid w:val="00D50729"/>
    <w:rsid w:val="00D509DD"/>
    <w:rsid w:val="00D50A15"/>
    <w:rsid w:val="00D50D74"/>
    <w:rsid w:val="00D518BB"/>
    <w:rsid w:val="00D51BAD"/>
    <w:rsid w:val="00D522B7"/>
    <w:rsid w:val="00D5266B"/>
    <w:rsid w:val="00D52B85"/>
    <w:rsid w:val="00D565A7"/>
    <w:rsid w:val="00D566C7"/>
    <w:rsid w:val="00D56A0B"/>
    <w:rsid w:val="00D572B7"/>
    <w:rsid w:val="00D6034D"/>
    <w:rsid w:val="00D6055B"/>
    <w:rsid w:val="00D60592"/>
    <w:rsid w:val="00D61038"/>
    <w:rsid w:val="00D621EB"/>
    <w:rsid w:val="00D6274F"/>
    <w:rsid w:val="00D62F71"/>
    <w:rsid w:val="00D63424"/>
    <w:rsid w:val="00D64700"/>
    <w:rsid w:val="00D64A4D"/>
    <w:rsid w:val="00D64CAB"/>
    <w:rsid w:val="00D64FA5"/>
    <w:rsid w:val="00D66135"/>
    <w:rsid w:val="00D670DC"/>
    <w:rsid w:val="00D67965"/>
    <w:rsid w:val="00D679F0"/>
    <w:rsid w:val="00D70064"/>
    <w:rsid w:val="00D709F5"/>
    <w:rsid w:val="00D71A44"/>
    <w:rsid w:val="00D71D12"/>
    <w:rsid w:val="00D7288B"/>
    <w:rsid w:val="00D72B43"/>
    <w:rsid w:val="00D73790"/>
    <w:rsid w:val="00D73BC2"/>
    <w:rsid w:val="00D74019"/>
    <w:rsid w:val="00D74A79"/>
    <w:rsid w:val="00D7557F"/>
    <w:rsid w:val="00D763FB"/>
    <w:rsid w:val="00D7693D"/>
    <w:rsid w:val="00D76C2C"/>
    <w:rsid w:val="00D77E44"/>
    <w:rsid w:val="00D807BF"/>
    <w:rsid w:val="00D80946"/>
    <w:rsid w:val="00D80A7D"/>
    <w:rsid w:val="00D818EE"/>
    <w:rsid w:val="00D82372"/>
    <w:rsid w:val="00D842B5"/>
    <w:rsid w:val="00D84E2F"/>
    <w:rsid w:val="00D8510D"/>
    <w:rsid w:val="00D853F0"/>
    <w:rsid w:val="00D858B8"/>
    <w:rsid w:val="00D8726E"/>
    <w:rsid w:val="00D87721"/>
    <w:rsid w:val="00D902C3"/>
    <w:rsid w:val="00D905E7"/>
    <w:rsid w:val="00D90BB2"/>
    <w:rsid w:val="00D911D1"/>
    <w:rsid w:val="00D9172B"/>
    <w:rsid w:val="00D92014"/>
    <w:rsid w:val="00D92092"/>
    <w:rsid w:val="00D9235F"/>
    <w:rsid w:val="00D9510A"/>
    <w:rsid w:val="00D9537B"/>
    <w:rsid w:val="00DA174D"/>
    <w:rsid w:val="00DA205E"/>
    <w:rsid w:val="00DA2BF0"/>
    <w:rsid w:val="00DA4809"/>
    <w:rsid w:val="00DA5471"/>
    <w:rsid w:val="00DA54A4"/>
    <w:rsid w:val="00DA55E6"/>
    <w:rsid w:val="00DA698A"/>
    <w:rsid w:val="00DA6B9B"/>
    <w:rsid w:val="00DA774B"/>
    <w:rsid w:val="00DB0168"/>
    <w:rsid w:val="00DB2E5B"/>
    <w:rsid w:val="00DB51AD"/>
    <w:rsid w:val="00DB5403"/>
    <w:rsid w:val="00DB573E"/>
    <w:rsid w:val="00DB5847"/>
    <w:rsid w:val="00DB5A7B"/>
    <w:rsid w:val="00DB6B35"/>
    <w:rsid w:val="00DB7A03"/>
    <w:rsid w:val="00DB7EDB"/>
    <w:rsid w:val="00DC14E2"/>
    <w:rsid w:val="00DC1D92"/>
    <w:rsid w:val="00DC2F2F"/>
    <w:rsid w:val="00DC3D48"/>
    <w:rsid w:val="00DC4E03"/>
    <w:rsid w:val="00DC4E9C"/>
    <w:rsid w:val="00DC5171"/>
    <w:rsid w:val="00DC79A5"/>
    <w:rsid w:val="00DC79E3"/>
    <w:rsid w:val="00DD1A90"/>
    <w:rsid w:val="00DD1D40"/>
    <w:rsid w:val="00DD2113"/>
    <w:rsid w:val="00DD25F3"/>
    <w:rsid w:val="00DD2D3F"/>
    <w:rsid w:val="00DD39F9"/>
    <w:rsid w:val="00DD3B74"/>
    <w:rsid w:val="00DD3D0F"/>
    <w:rsid w:val="00DD63A4"/>
    <w:rsid w:val="00DE0A68"/>
    <w:rsid w:val="00DE0C69"/>
    <w:rsid w:val="00DE2419"/>
    <w:rsid w:val="00DE36C6"/>
    <w:rsid w:val="00DE374A"/>
    <w:rsid w:val="00DE37D4"/>
    <w:rsid w:val="00DE409B"/>
    <w:rsid w:val="00DE444C"/>
    <w:rsid w:val="00DE49E4"/>
    <w:rsid w:val="00DE5AD3"/>
    <w:rsid w:val="00DE65C4"/>
    <w:rsid w:val="00DE78D0"/>
    <w:rsid w:val="00DE7CCD"/>
    <w:rsid w:val="00DF172C"/>
    <w:rsid w:val="00DF1F09"/>
    <w:rsid w:val="00DF2530"/>
    <w:rsid w:val="00DF3102"/>
    <w:rsid w:val="00DF3EFF"/>
    <w:rsid w:val="00DF42B6"/>
    <w:rsid w:val="00DF4E8B"/>
    <w:rsid w:val="00DF56BB"/>
    <w:rsid w:val="00DF607E"/>
    <w:rsid w:val="00DF6521"/>
    <w:rsid w:val="00DF6590"/>
    <w:rsid w:val="00DF73AD"/>
    <w:rsid w:val="00E00A60"/>
    <w:rsid w:val="00E02177"/>
    <w:rsid w:val="00E02460"/>
    <w:rsid w:val="00E02ACB"/>
    <w:rsid w:val="00E02EAE"/>
    <w:rsid w:val="00E03004"/>
    <w:rsid w:val="00E04B72"/>
    <w:rsid w:val="00E05368"/>
    <w:rsid w:val="00E064F0"/>
    <w:rsid w:val="00E06649"/>
    <w:rsid w:val="00E07925"/>
    <w:rsid w:val="00E079F2"/>
    <w:rsid w:val="00E11112"/>
    <w:rsid w:val="00E11136"/>
    <w:rsid w:val="00E127A7"/>
    <w:rsid w:val="00E12E27"/>
    <w:rsid w:val="00E1343A"/>
    <w:rsid w:val="00E13C47"/>
    <w:rsid w:val="00E14247"/>
    <w:rsid w:val="00E1485C"/>
    <w:rsid w:val="00E1488E"/>
    <w:rsid w:val="00E149B9"/>
    <w:rsid w:val="00E14E57"/>
    <w:rsid w:val="00E14F77"/>
    <w:rsid w:val="00E16554"/>
    <w:rsid w:val="00E1751F"/>
    <w:rsid w:val="00E17BE8"/>
    <w:rsid w:val="00E210C6"/>
    <w:rsid w:val="00E21B8A"/>
    <w:rsid w:val="00E243DF"/>
    <w:rsid w:val="00E2484A"/>
    <w:rsid w:val="00E25D5E"/>
    <w:rsid w:val="00E25D64"/>
    <w:rsid w:val="00E2628E"/>
    <w:rsid w:val="00E26652"/>
    <w:rsid w:val="00E26887"/>
    <w:rsid w:val="00E273ED"/>
    <w:rsid w:val="00E276FD"/>
    <w:rsid w:val="00E3246A"/>
    <w:rsid w:val="00E33F6F"/>
    <w:rsid w:val="00E35B93"/>
    <w:rsid w:val="00E35F68"/>
    <w:rsid w:val="00E36330"/>
    <w:rsid w:val="00E364B2"/>
    <w:rsid w:val="00E36595"/>
    <w:rsid w:val="00E37C39"/>
    <w:rsid w:val="00E40BE6"/>
    <w:rsid w:val="00E41102"/>
    <w:rsid w:val="00E419D4"/>
    <w:rsid w:val="00E42295"/>
    <w:rsid w:val="00E429E5"/>
    <w:rsid w:val="00E4355C"/>
    <w:rsid w:val="00E44505"/>
    <w:rsid w:val="00E44B68"/>
    <w:rsid w:val="00E451C5"/>
    <w:rsid w:val="00E452E8"/>
    <w:rsid w:val="00E460F0"/>
    <w:rsid w:val="00E465D2"/>
    <w:rsid w:val="00E46936"/>
    <w:rsid w:val="00E47403"/>
    <w:rsid w:val="00E476FA"/>
    <w:rsid w:val="00E47D76"/>
    <w:rsid w:val="00E47D9A"/>
    <w:rsid w:val="00E47F07"/>
    <w:rsid w:val="00E51C1C"/>
    <w:rsid w:val="00E5380B"/>
    <w:rsid w:val="00E5418B"/>
    <w:rsid w:val="00E54756"/>
    <w:rsid w:val="00E54A6F"/>
    <w:rsid w:val="00E54CFD"/>
    <w:rsid w:val="00E605DC"/>
    <w:rsid w:val="00E6393D"/>
    <w:rsid w:val="00E63A66"/>
    <w:rsid w:val="00E6402B"/>
    <w:rsid w:val="00E64170"/>
    <w:rsid w:val="00E64F24"/>
    <w:rsid w:val="00E66016"/>
    <w:rsid w:val="00E669E0"/>
    <w:rsid w:val="00E66B46"/>
    <w:rsid w:val="00E66FAC"/>
    <w:rsid w:val="00E67E01"/>
    <w:rsid w:val="00E7013C"/>
    <w:rsid w:val="00E70876"/>
    <w:rsid w:val="00E70A09"/>
    <w:rsid w:val="00E70F01"/>
    <w:rsid w:val="00E7107D"/>
    <w:rsid w:val="00E733CA"/>
    <w:rsid w:val="00E74165"/>
    <w:rsid w:val="00E7427F"/>
    <w:rsid w:val="00E765A5"/>
    <w:rsid w:val="00E76C8E"/>
    <w:rsid w:val="00E77478"/>
    <w:rsid w:val="00E7785D"/>
    <w:rsid w:val="00E80150"/>
    <w:rsid w:val="00E8101F"/>
    <w:rsid w:val="00E8134D"/>
    <w:rsid w:val="00E81CF3"/>
    <w:rsid w:val="00E82017"/>
    <w:rsid w:val="00E83457"/>
    <w:rsid w:val="00E8348A"/>
    <w:rsid w:val="00E8360B"/>
    <w:rsid w:val="00E84001"/>
    <w:rsid w:val="00E8416D"/>
    <w:rsid w:val="00E84CB1"/>
    <w:rsid w:val="00E84F76"/>
    <w:rsid w:val="00E85E45"/>
    <w:rsid w:val="00E86D26"/>
    <w:rsid w:val="00E87914"/>
    <w:rsid w:val="00E906A2"/>
    <w:rsid w:val="00E919B0"/>
    <w:rsid w:val="00E91E8B"/>
    <w:rsid w:val="00E92E55"/>
    <w:rsid w:val="00E96A1F"/>
    <w:rsid w:val="00E96E57"/>
    <w:rsid w:val="00EA00EC"/>
    <w:rsid w:val="00EA0933"/>
    <w:rsid w:val="00EA0C26"/>
    <w:rsid w:val="00EA16B2"/>
    <w:rsid w:val="00EA18C1"/>
    <w:rsid w:val="00EA1BBC"/>
    <w:rsid w:val="00EA3090"/>
    <w:rsid w:val="00EA4545"/>
    <w:rsid w:val="00EA4C01"/>
    <w:rsid w:val="00EA5CF8"/>
    <w:rsid w:val="00EA6605"/>
    <w:rsid w:val="00EA704C"/>
    <w:rsid w:val="00EA7AD7"/>
    <w:rsid w:val="00EB04F1"/>
    <w:rsid w:val="00EB07A6"/>
    <w:rsid w:val="00EB131C"/>
    <w:rsid w:val="00EB2097"/>
    <w:rsid w:val="00EB2F51"/>
    <w:rsid w:val="00EB3126"/>
    <w:rsid w:val="00EB37DA"/>
    <w:rsid w:val="00EB4207"/>
    <w:rsid w:val="00EB4AB9"/>
    <w:rsid w:val="00EB55A9"/>
    <w:rsid w:val="00EB5CC1"/>
    <w:rsid w:val="00EB6446"/>
    <w:rsid w:val="00EC01C8"/>
    <w:rsid w:val="00EC07A8"/>
    <w:rsid w:val="00EC1E25"/>
    <w:rsid w:val="00EC4287"/>
    <w:rsid w:val="00EC5220"/>
    <w:rsid w:val="00EC5234"/>
    <w:rsid w:val="00EC60A4"/>
    <w:rsid w:val="00EC6A20"/>
    <w:rsid w:val="00EC7328"/>
    <w:rsid w:val="00ED0412"/>
    <w:rsid w:val="00ED0E29"/>
    <w:rsid w:val="00ED1974"/>
    <w:rsid w:val="00ED424F"/>
    <w:rsid w:val="00ED6013"/>
    <w:rsid w:val="00ED6050"/>
    <w:rsid w:val="00ED605C"/>
    <w:rsid w:val="00ED6844"/>
    <w:rsid w:val="00ED6BDA"/>
    <w:rsid w:val="00EE0120"/>
    <w:rsid w:val="00EE0453"/>
    <w:rsid w:val="00EE0726"/>
    <w:rsid w:val="00EE179E"/>
    <w:rsid w:val="00EE205B"/>
    <w:rsid w:val="00EE235F"/>
    <w:rsid w:val="00EE330E"/>
    <w:rsid w:val="00EE34CF"/>
    <w:rsid w:val="00EE4649"/>
    <w:rsid w:val="00EE4A6C"/>
    <w:rsid w:val="00EE4C49"/>
    <w:rsid w:val="00EE5D05"/>
    <w:rsid w:val="00EE6E30"/>
    <w:rsid w:val="00EE6FC3"/>
    <w:rsid w:val="00EE7854"/>
    <w:rsid w:val="00EF0BDE"/>
    <w:rsid w:val="00EF1B8A"/>
    <w:rsid w:val="00EF1D93"/>
    <w:rsid w:val="00EF1DB8"/>
    <w:rsid w:val="00EF1F64"/>
    <w:rsid w:val="00EF23E6"/>
    <w:rsid w:val="00EF261A"/>
    <w:rsid w:val="00EF29E9"/>
    <w:rsid w:val="00EF3E7E"/>
    <w:rsid w:val="00EF5A17"/>
    <w:rsid w:val="00EF6071"/>
    <w:rsid w:val="00EF6511"/>
    <w:rsid w:val="00EF6FB4"/>
    <w:rsid w:val="00EF7F78"/>
    <w:rsid w:val="00F00110"/>
    <w:rsid w:val="00F0151E"/>
    <w:rsid w:val="00F025E1"/>
    <w:rsid w:val="00F026D2"/>
    <w:rsid w:val="00F02CFC"/>
    <w:rsid w:val="00F04561"/>
    <w:rsid w:val="00F05D30"/>
    <w:rsid w:val="00F10275"/>
    <w:rsid w:val="00F1068E"/>
    <w:rsid w:val="00F10777"/>
    <w:rsid w:val="00F10FBA"/>
    <w:rsid w:val="00F11810"/>
    <w:rsid w:val="00F12402"/>
    <w:rsid w:val="00F13309"/>
    <w:rsid w:val="00F136FA"/>
    <w:rsid w:val="00F145FF"/>
    <w:rsid w:val="00F16637"/>
    <w:rsid w:val="00F16A55"/>
    <w:rsid w:val="00F16AE9"/>
    <w:rsid w:val="00F16CEB"/>
    <w:rsid w:val="00F17D02"/>
    <w:rsid w:val="00F201B1"/>
    <w:rsid w:val="00F203D7"/>
    <w:rsid w:val="00F20697"/>
    <w:rsid w:val="00F2125A"/>
    <w:rsid w:val="00F21A69"/>
    <w:rsid w:val="00F22063"/>
    <w:rsid w:val="00F2263A"/>
    <w:rsid w:val="00F233A3"/>
    <w:rsid w:val="00F237C5"/>
    <w:rsid w:val="00F248EE"/>
    <w:rsid w:val="00F249E6"/>
    <w:rsid w:val="00F25717"/>
    <w:rsid w:val="00F2651C"/>
    <w:rsid w:val="00F26C21"/>
    <w:rsid w:val="00F26FCB"/>
    <w:rsid w:val="00F27516"/>
    <w:rsid w:val="00F30D16"/>
    <w:rsid w:val="00F31361"/>
    <w:rsid w:val="00F318C3"/>
    <w:rsid w:val="00F32785"/>
    <w:rsid w:val="00F32A7B"/>
    <w:rsid w:val="00F3308D"/>
    <w:rsid w:val="00F33FFC"/>
    <w:rsid w:val="00F353E2"/>
    <w:rsid w:val="00F36785"/>
    <w:rsid w:val="00F379FD"/>
    <w:rsid w:val="00F37A27"/>
    <w:rsid w:val="00F37AFC"/>
    <w:rsid w:val="00F37BBA"/>
    <w:rsid w:val="00F37EFF"/>
    <w:rsid w:val="00F40382"/>
    <w:rsid w:val="00F417C7"/>
    <w:rsid w:val="00F419F6"/>
    <w:rsid w:val="00F41D0B"/>
    <w:rsid w:val="00F42526"/>
    <w:rsid w:val="00F4273E"/>
    <w:rsid w:val="00F42D1D"/>
    <w:rsid w:val="00F42E30"/>
    <w:rsid w:val="00F42FB0"/>
    <w:rsid w:val="00F43861"/>
    <w:rsid w:val="00F44070"/>
    <w:rsid w:val="00F4471C"/>
    <w:rsid w:val="00F460F5"/>
    <w:rsid w:val="00F468EF"/>
    <w:rsid w:val="00F47744"/>
    <w:rsid w:val="00F504A0"/>
    <w:rsid w:val="00F50710"/>
    <w:rsid w:val="00F50B56"/>
    <w:rsid w:val="00F53A04"/>
    <w:rsid w:val="00F54DF8"/>
    <w:rsid w:val="00F55ED3"/>
    <w:rsid w:val="00F610E3"/>
    <w:rsid w:val="00F621EB"/>
    <w:rsid w:val="00F62614"/>
    <w:rsid w:val="00F63822"/>
    <w:rsid w:val="00F63B89"/>
    <w:rsid w:val="00F63EBF"/>
    <w:rsid w:val="00F642D4"/>
    <w:rsid w:val="00F64D2B"/>
    <w:rsid w:val="00F653BF"/>
    <w:rsid w:val="00F65DCD"/>
    <w:rsid w:val="00F66708"/>
    <w:rsid w:val="00F66935"/>
    <w:rsid w:val="00F66CC7"/>
    <w:rsid w:val="00F672AA"/>
    <w:rsid w:val="00F70F9C"/>
    <w:rsid w:val="00F71828"/>
    <w:rsid w:val="00F71C05"/>
    <w:rsid w:val="00F71D96"/>
    <w:rsid w:val="00F72BAB"/>
    <w:rsid w:val="00F735E6"/>
    <w:rsid w:val="00F73DB9"/>
    <w:rsid w:val="00F74B0A"/>
    <w:rsid w:val="00F7527B"/>
    <w:rsid w:val="00F75482"/>
    <w:rsid w:val="00F76A12"/>
    <w:rsid w:val="00F76F71"/>
    <w:rsid w:val="00F77048"/>
    <w:rsid w:val="00F77DF0"/>
    <w:rsid w:val="00F82F79"/>
    <w:rsid w:val="00F8385C"/>
    <w:rsid w:val="00F83B88"/>
    <w:rsid w:val="00F83E60"/>
    <w:rsid w:val="00F85349"/>
    <w:rsid w:val="00F866B6"/>
    <w:rsid w:val="00F86F81"/>
    <w:rsid w:val="00F87357"/>
    <w:rsid w:val="00F874C1"/>
    <w:rsid w:val="00F8758E"/>
    <w:rsid w:val="00F9070A"/>
    <w:rsid w:val="00F913BE"/>
    <w:rsid w:val="00F9297F"/>
    <w:rsid w:val="00F92A19"/>
    <w:rsid w:val="00F92BD7"/>
    <w:rsid w:val="00F92C27"/>
    <w:rsid w:val="00F950C0"/>
    <w:rsid w:val="00F9588B"/>
    <w:rsid w:val="00F96B43"/>
    <w:rsid w:val="00F97021"/>
    <w:rsid w:val="00F970C0"/>
    <w:rsid w:val="00F9711D"/>
    <w:rsid w:val="00F97DF4"/>
    <w:rsid w:val="00FA015E"/>
    <w:rsid w:val="00FA02CC"/>
    <w:rsid w:val="00FA0766"/>
    <w:rsid w:val="00FA0ADE"/>
    <w:rsid w:val="00FA19F4"/>
    <w:rsid w:val="00FA2E34"/>
    <w:rsid w:val="00FA321E"/>
    <w:rsid w:val="00FA4BDF"/>
    <w:rsid w:val="00FA5169"/>
    <w:rsid w:val="00FA5D04"/>
    <w:rsid w:val="00FA6549"/>
    <w:rsid w:val="00FA67B8"/>
    <w:rsid w:val="00FA6CC7"/>
    <w:rsid w:val="00FA7012"/>
    <w:rsid w:val="00FA7189"/>
    <w:rsid w:val="00FA7647"/>
    <w:rsid w:val="00FB037E"/>
    <w:rsid w:val="00FB12F2"/>
    <w:rsid w:val="00FB1D41"/>
    <w:rsid w:val="00FB1DF7"/>
    <w:rsid w:val="00FB1F8F"/>
    <w:rsid w:val="00FB212C"/>
    <w:rsid w:val="00FB22CF"/>
    <w:rsid w:val="00FB29D2"/>
    <w:rsid w:val="00FB2B26"/>
    <w:rsid w:val="00FB2F00"/>
    <w:rsid w:val="00FB3469"/>
    <w:rsid w:val="00FB389E"/>
    <w:rsid w:val="00FB4284"/>
    <w:rsid w:val="00FB442B"/>
    <w:rsid w:val="00FB5A65"/>
    <w:rsid w:val="00FB5FB9"/>
    <w:rsid w:val="00FB64F2"/>
    <w:rsid w:val="00FB793C"/>
    <w:rsid w:val="00FB7CD7"/>
    <w:rsid w:val="00FC0A56"/>
    <w:rsid w:val="00FC0F10"/>
    <w:rsid w:val="00FC1881"/>
    <w:rsid w:val="00FC2B16"/>
    <w:rsid w:val="00FC3740"/>
    <w:rsid w:val="00FC3A80"/>
    <w:rsid w:val="00FC463C"/>
    <w:rsid w:val="00FC7F2D"/>
    <w:rsid w:val="00FD11CF"/>
    <w:rsid w:val="00FD25A1"/>
    <w:rsid w:val="00FD2AB6"/>
    <w:rsid w:val="00FD3AEC"/>
    <w:rsid w:val="00FD4C81"/>
    <w:rsid w:val="00FD5499"/>
    <w:rsid w:val="00FD6E89"/>
    <w:rsid w:val="00FE1AEF"/>
    <w:rsid w:val="00FE2E34"/>
    <w:rsid w:val="00FE3A9F"/>
    <w:rsid w:val="00FE4462"/>
    <w:rsid w:val="00FE63FB"/>
    <w:rsid w:val="00FE710E"/>
    <w:rsid w:val="00FF0A69"/>
    <w:rsid w:val="00FF0C5D"/>
    <w:rsid w:val="00FF1D5D"/>
    <w:rsid w:val="00FF2557"/>
    <w:rsid w:val="00FF264E"/>
    <w:rsid w:val="00FF26E0"/>
    <w:rsid w:val="00FF2AA2"/>
    <w:rsid w:val="00FF4261"/>
    <w:rsid w:val="00FF4D98"/>
    <w:rsid w:val="00FF6E03"/>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06EA3764"/>
  <w15:docId w15:val="{9CDEEE46-6750-4C32-AC20-826028857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17"/>
        <w:szCs w:val="17"/>
        <w:lang w:val="en-US" w:eastAsia="ja-JP"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710"/>
    <w:pPr>
      <w:jc w:val="both"/>
    </w:pPr>
    <w:rPr>
      <w:sz w:val="20"/>
      <w:lang w:val="hr-HR"/>
    </w:rPr>
  </w:style>
  <w:style w:type="paragraph" w:styleId="Naslov1">
    <w:name w:val="heading 1"/>
    <w:basedOn w:val="Normal"/>
    <w:next w:val="Normal"/>
    <w:link w:val="Naslov1Char"/>
    <w:uiPriority w:val="9"/>
    <w:qFormat/>
    <w:rsid w:val="00047C9D"/>
    <w:pPr>
      <w:keepNext/>
      <w:keepLines/>
      <w:numPr>
        <w:numId w:val="2"/>
      </w:numPr>
      <w:spacing w:before="400" w:after="40" w:line="240" w:lineRule="auto"/>
      <w:ind w:left="432"/>
      <w:outlineLvl w:val="0"/>
    </w:pPr>
    <w:rPr>
      <w:rFonts w:asciiTheme="majorHAnsi" w:eastAsiaTheme="majorEastAsia" w:hAnsiTheme="majorHAnsi" w:cstheme="majorBidi"/>
      <w:color w:val="B01513" w:themeColor="accent1"/>
      <w:sz w:val="28"/>
      <w:szCs w:val="28"/>
    </w:rPr>
  </w:style>
  <w:style w:type="paragraph" w:styleId="Naslov2">
    <w:name w:val="heading 2"/>
    <w:basedOn w:val="Normal"/>
    <w:next w:val="Normal"/>
    <w:link w:val="Naslov2Char"/>
    <w:uiPriority w:val="9"/>
    <w:unhideWhenUsed/>
    <w:qFormat/>
    <w:rsid w:val="00C72641"/>
    <w:pPr>
      <w:keepNext/>
      <w:keepLines/>
      <w:numPr>
        <w:ilvl w:val="1"/>
        <w:numId w:val="2"/>
      </w:numPr>
      <w:spacing w:before="160" w:after="0" w:line="240" w:lineRule="auto"/>
      <w:outlineLvl w:val="1"/>
    </w:pPr>
    <w:rPr>
      <w:rFonts w:asciiTheme="majorHAnsi" w:eastAsiaTheme="majorEastAsia" w:hAnsiTheme="majorHAnsi" w:cstheme="majorBidi"/>
      <w:color w:val="404040" w:themeColor="text1" w:themeTint="BF"/>
      <w:sz w:val="24"/>
      <w:szCs w:val="24"/>
    </w:rPr>
  </w:style>
  <w:style w:type="paragraph" w:styleId="Naslov3">
    <w:name w:val="heading 3"/>
    <w:basedOn w:val="Normal"/>
    <w:next w:val="Normal"/>
    <w:link w:val="Naslov3Char"/>
    <w:uiPriority w:val="9"/>
    <w:unhideWhenUsed/>
    <w:qFormat/>
    <w:rsid w:val="00C72641"/>
    <w:pPr>
      <w:keepNext/>
      <w:keepLines/>
      <w:numPr>
        <w:ilvl w:val="2"/>
        <w:numId w:val="2"/>
      </w:numPr>
      <w:spacing w:before="40" w:after="0" w:line="240" w:lineRule="auto"/>
      <w:outlineLvl w:val="2"/>
    </w:pPr>
    <w:rPr>
      <w:rFonts w:asciiTheme="majorHAnsi" w:eastAsiaTheme="majorEastAsia" w:hAnsiTheme="majorHAnsi" w:cstheme="majorBidi"/>
      <w:color w:val="B01513" w:themeColor="accent1"/>
      <w:sz w:val="22"/>
      <w:szCs w:val="22"/>
    </w:rPr>
  </w:style>
  <w:style w:type="paragraph" w:styleId="Naslov4">
    <w:name w:val="heading 4"/>
    <w:basedOn w:val="Normal"/>
    <w:next w:val="Normal"/>
    <w:link w:val="Naslov4Char"/>
    <w:uiPriority w:val="9"/>
    <w:unhideWhenUsed/>
    <w:qFormat/>
    <w:rsid w:val="00C72641"/>
    <w:pPr>
      <w:keepNext/>
      <w:keepLines/>
      <w:numPr>
        <w:ilvl w:val="3"/>
        <w:numId w:val="2"/>
      </w:numPr>
      <w:spacing w:before="160" w:after="0"/>
      <w:ind w:left="864"/>
      <w:outlineLvl w:val="3"/>
    </w:pPr>
    <w:rPr>
      <w:rFonts w:asciiTheme="majorHAnsi" w:eastAsiaTheme="majorEastAsia" w:hAnsiTheme="majorHAnsi" w:cstheme="majorBidi"/>
      <w:b/>
      <w:bCs/>
      <w:color w:val="000000" w:themeColor="text1"/>
      <w:szCs w:val="20"/>
    </w:rPr>
  </w:style>
  <w:style w:type="paragraph" w:styleId="Naslov5">
    <w:name w:val="heading 5"/>
    <w:basedOn w:val="Normal"/>
    <w:next w:val="Normal"/>
    <w:link w:val="Naslov5Char"/>
    <w:uiPriority w:val="9"/>
    <w:semiHidden/>
    <w:unhideWhenUsed/>
    <w:qFormat/>
    <w:rsid w:val="0009187E"/>
    <w:pPr>
      <w:keepNext/>
      <w:keepLines/>
      <w:numPr>
        <w:ilvl w:val="4"/>
        <w:numId w:val="2"/>
      </w:numPr>
      <w:spacing w:before="40" w:after="0"/>
      <w:outlineLvl w:val="4"/>
    </w:pPr>
    <w:rPr>
      <w:rFonts w:asciiTheme="majorHAnsi" w:eastAsiaTheme="majorEastAsia" w:hAnsiTheme="majorHAnsi" w:cstheme="majorBidi"/>
      <w:szCs w:val="20"/>
    </w:rPr>
  </w:style>
  <w:style w:type="paragraph" w:styleId="Naslov6">
    <w:name w:val="heading 6"/>
    <w:basedOn w:val="Normal"/>
    <w:next w:val="Normal"/>
    <w:link w:val="Naslov6Char"/>
    <w:uiPriority w:val="9"/>
    <w:semiHidden/>
    <w:unhideWhenUsed/>
    <w:qFormat/>
    <w:rsid w:val="0009187E"/>
    <w:pPr>
      <w:keepNext/>
      <w:keepLines/>
      <w:numPr>
        <w:ilvl w:val="5"/>
        <w:numId w:val="2"/>
      </w:numPr>
      <w:spacing w:before="160" w:after="0"/>
      <w:outlineLvl w:val="5"/>
    </w:pPr>
    <w:rPr>
      <w:rFonts w:asciiTheme="majorHAnsi" w:eastAsiaTheme="majorEastAsia" w:hAnsiTheme="majorHAnsi" w:cstheme="majorBidi"/>
      <w:b/>
      <w:bCs/>
      <w:i/>
      <w:iCs/>
      <w:szCs w:val="20"/>
    </w:rPr>
  </w:style>
  <w:style w:type="paragraph" w:styleId="Naslov7">
    <w:name w:val="heading 7"/>
    <w:basedOn w:val="Normal"/>
    <w:next w:val="Normal"/>
    <w:link w:val="Naslov7Char"/>
    <w:uiPriority w:val="9"/>
    <w:semiHidden/>
    <w:unhideWhenUsed/>
    <w:qFormat/>
    <w:rsid w:val="0009187E"/>
    <w:pPr>
      <w:keepNext/>
      <w:keepLines/>
      <w:numPr>
        <w:ilvl w:val="6"/>
        <w:numId w:val="2"/>
      </w:numPr>
      <w:spacing w:before="40" w:after="0"/>
      <w:outlineLvl w:val="6"/>
    </w:pPr>
    <w:rPr>
      <w:rFonts w:asciiTheme="majorHAnsi" w:eastAsiaTheme="majorEastAsia" w:hAnsiTheme="majorHAnsi" w:cstheme="majorBidi"/>
      <w:i/>
      <w:iCs/>
      <w:color w:val="000000" w:themeColor="text1"/>
      <w:szCs w:val="20"/>
    </w:rPr>
  </w:style>
  <w:style w:type="paragraph" w:styleId="Naslov8">
    <w:name w:val="heading 8"/>
    <w:basedOn w:val="Normal"/>
    <w:next w:val="Normal"/>
    <w:link w:val="Naslov8Char"/>
    <w:uiPriority w:val="9"/>
    <w:semiHidden/>
    <w:unhideWhenUsed/>
    <w:qFormat/>
    <w:rsid w:val="0009187E"/>
    <w:pPr>
      <w:keepNext/>
      <w:keepLines/>
      <w:numPr>
        <w:ilvl w:val="7"/>
        <w:numId w:val="2"/>
      </w:numPr>
      <w:spacing w:before="120" w:after="0"/>
      <w:outlineLvl w:val="7"/>
    </w:pPr>
    <w:rPr>
      <w:rFonts w:asciiTheme="majorHAnsi" w:eastAsiaTheme="majorEastAsia" w:hAnsiTheme="majorHAnsi" w:cstheme="majorBidi"/>
      <w:b/>
      <w:bCs/>
      <w:color w:val="000000" w:themeColor="text1"/>
    </w:rPr>
  </w:style>
  <w:style w:type="paragraph" w:styleId="Naslov9">
    <w:name w:val="heading 9"/>
    <w:basedOn w:val="Normal"/>
    <w:next w:val="Normal"/>
    <w:link w:val="Naslov9Char"/>
    <w:uiPriority w:val="9"/>
    <w:semiHidden/>
    <w:unhideWhenUsed/>
    <w:qFormat/>
    <w:rsid w:val="0009187E"/>
    <w:pPr>
      <w:keepNext/>
      <w:keepLines/>
      <w:numPr>
        <w:ilvl w:val="8"/>
        <w:numId w:val="2"/>
      </w:numPr>
      <w:spacing w:before="40" w:after="0"/>
      <w:outlineLvl w:val="8"/>
    </w:pPr>
    <w:rPr>
      <w:rFonts w:asciiTheme="majorHAnsi" w:eastAsiaTheme="majorEastAsia" w:hAnsiTheme="majorHAnsi" w:cstheme="majorBidi"/>
      <w:b/>
      <w:bCs/>
      <w:i/>
      <w:iCs/>
      <w:color w:val="000000" w:themeColor="tex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Naslovknjige">
    <w:name w:val="Book Title"/>
    <w:basedOn w:val="Zadanifontodlomka"/>
    <w:uiPriority w:val="33"/>
    <w:qFormat/>
    <w:rsid w:val="0009187E"/>
    <w:rPr>
      <w:b/>
      <w:bCs/>
      <w:caps w:val="0"/>
      <w:smallCaps/>
      <w:spacing w:val="10"/>
    </w:rPr>
  </w:style>
  <w:style w:type="paragraph" w:styleId="Opisslike">
    <w:name w:val="caption"/>
    <w:aliases w:val="Figures"/>
    <w:basedOn w:val="Normal"/>
    <w:next w:val="Normal"/>
    <w:link w:val="OpisslikeChar"/>
    <w:uiPriority w:val="99"/>
    <w:unhideWhenUsed/>
    <w:qFormat/>
    <w:rsid w:val="00BA69B4"/>
    <w:pPr>
      <w:spacing w:line="240" w:lineRule="auto"/>
      <w:jc w:val="center"/>
    </w:pPr>
    <w:rPr>
      <w:b/>
      <w:bCs/>
      <w:smallCaps/>
      <w:color w:val="595959" w:themeColor="text1" w:themeTint="A6"/>
      <w:spacing w:val="6"/>
    </w:rPr>
  </w:style>
  <w:style w:type="character" w:styleId="Istaknuto">
    <w:name w:val="Emphasis"/>
    <w:basedOn w:val="Zadanifontodlomka"/>
    <w:uiPriority w:val="20"/>
    <w:qFormat/>
    <w:rsid w:val="0009187E"/>
    <w:rPr>
      <w:i/>
      <w:iCs/>
      <w:color w:val="000000" w:themeColor="text1"/>
    </w:rPr>
  </w:style>
  <w:style w:type="character" w:customStyle="1" w:styleId="Naslov1Char">
    <w:name w:val="Naslov 1 Char"/>
    <w:basedOn w:val="Zadanifontodlomka"/>
    <w:link w:val="Naslov1"/>
    <w:uiPriority w:val="9"/>
    <w:rsid w:val="00047C9D"/>
    <w:rPr>
      <w:rFonts w:asciiTheme="majorHAnsi" w:eastAsiaTheme="majorEastAsia" w:hAnsiTheme="majorHAnsi" w:cstheme="majorBidi"/>
      <w:color w:val="B01513" w:themeColor="accent1"/>
      <w:sz w:val="28"/>
      <w:szCs w:val="28"/>
      <w:lang w:val="hr-HR"/>
    </w:rPr>
  </w:style>
  <w:style w:type="character" w:customStyle="1" w:styleId="Naslov2Char">
    <w:name w:val="Naslov 2 Char"/>
    <w:basedOn w:val="Zadanifontodlomka"/>
    <w:link w:val="Naslov2"/>
    <w:uiPriority w:val="9"/>
    <w:rsid w:val="00C72641"/>
    <w:rPr>
      <w:rFonts w:asciiTheme="majorHAnsi" w:eastAsiaTheme="majorEastAsia" w:hAnsiTheme="majorHAnsi" w:cstheme="majorBidi"/>
      <w:color w:val="404040" w:themeColor="text1" w:themeTint="BF"/>
      <w:sz w:val="24"/>
      <w:szCs w:val="24"/>
      <w:lang w:val="hr-HR"/>
    </w:rPr>
  </w:style>
  <w:style w:type="character" w:customStyle="1" w:styleId="Naslov3Char">
    <w:name w:val="Naslov 3 Char"/>
    <w:basedOn w:val="Zadanifontodlomka"/>
    <w:link w:val="Naslov3"/>
    <w:uiPriority w:val="9"/>
    <w:rsid w:val="00C72641"/>
    <w:rPr>
      <w:rFonts w:asciiTheme="majorHAnsi" w:eastAsiaTheme="majorEastAsia" w:hAnsiTheme="majorHAnsi" w:cstheme="majorBidi"/>
      <w:color w:val="B01513" w:themeColor="accent1"/>
      <w:sz w:val="22"/>
      <w:szCs w:val="22"/>
      <w:lang w:val="hr-HR"/>
    </w:rPr>
  </w:style>
  <w:style w:type="character" w:customStyle="1" w:styleId="Naslov4Char">
    <w:name w:val="Naslov 4 Char"/>
    <w:basedOn w:val="Zadanifontodlomka"/>
    <w:link w:val="Naslov4"/>
    <w:uiPriority w:val="9"/>
    <w:rsid w:val="00C72641"/>
    <w:rPr>
      <w:rFonts w:asciiTheme="majorHAnsi" w:eastAsiaTheme="majorEastAsia" w:hAnsiTheme="majorHAnsi" w:cstheme="majorBidi"/>
      <w:b/>
      <w:bCs/>
      <w:color w:val="000000" w:themeColor="text1"/>
      <w:sz w:val="20"/>
      <w:szCs w:val="20"/>
      <w:lang w:val="hr-HR"/>
    </w:rPr>
  </w:style>
  <w:style w:type="character" w:customStyle="1" w:styleId="Naslov5Char">
    <w:name w:val="Naslov 5 Char"/>
    <w:basedOn w:val="Zadanifontodlomka"/>
    <w:link w:val="Naslov5"/>
    <w:uiPriority w:val="9"/>
    <w:semiHidden/>
    <w:rsid w:val="0009187E"/>
    <w:rPr>
      <w:rFonts w:asciiTheme="majorHAnsi" w:eastAsiaTheme="majorEastAsia" w:hAnsiTheme="majorHAnsi" w:cstheme="majorBidi"/>
      <w:sz w:val="20"/>
      <w:szCs w:val="20"/>
      <w:lang w:val="hr-HR"/>
    </w:rPr>
  </w:style>
  <w:style w:type="character" w:customStyle="1" w:styleId="Naslov6Char">
    <w:name w:val="Naslov 6 Char"/>
    <w:basedOn w:val="Zadanifontodlomka"/>
    <w:link w:val="Naslov6"/>
    <w:uiPriority w:val="9"/>
    <w:semiHidden/>
    <w:rsid w:val="0009187E"/>
    <w:rPr>
      <w:rFonts w:asciiTheme="majorHAnsi" w:eastAsiaTheme="majorEastAsia" w:hAnsiTheme="majorHAnsi" w:cstheme="majorBidi"/>
      <w:b/>
      <w:bCs/>
      <w:i/>
      <w:iCs/>
      <w:sz w:val="20"/>
      <w:szCs w:val="20"/>
      <w:lang w:val="hr-HR"/>
    </w:rPr>
  </w:style>
  <w:style w:type="character" w:customStyle="1" w:styleId="Naslov7Char">
    <w:name w:val="Naslov 7 Char"/>
    <w:basedOn w:val="Zadanifontodlomka"/>
    <w:link w:val="Naslov7"/>
    <w:uiPriority w:val="9"/>
    <w:semiHidden/>
    <w:rsid w:val="0009187E"/>
    <w:rPr>
      <w:rFonts w:asciiTheme="majorHAnsi" w:eastAsiaTheme="majorEastAsia" w:hAnsiTheme="majorHAnsi" w:cstheme="majorBidi"/>
      <w:i/>
      <w:iCs/>
      <w:color w:val="000000" w:themeColor="text1"/>
      <w:sz w:val="20"/>
      <w:szCs w:val="20"/>
      <w:lang w:val="hr-HR"/>
    </w:rPr>
  </w:style>
  <w:style w:type="character" w:customStyle="1" w:styleId="Naslov8Char">
    <w:name w:val="Naslov 8 Char"/>
    <w:basedOn w:val="Zadanifontodlomka"/>
    <w:link w:val="Naslov8"/>
    <w:uiPriority w:val="9"/>
    <w:semiHidden/>
    <w:rsid w:val="0009187E"/>
    <w:rPr>
      <w:rFonts w:asciiTheme="majorHAnsi" w:eastAsiaTheme="majorEastAsia" w:hAnsiTheme="majorHAnsi" w:cstheme="majorBidi"/>
      <w:b/>
      <w:bCs/>
      <w:color w:val="000000" w:themeColor="text1"/>
      <w:sz w:val="20"/>
      <w:lang w:val="hr-HR"/>
    </w:rPr>
  </w:style>
  <w:style w:type="character" w:customStyle="1" w:styleId="Naslov9Char">
    <w:name w:val="Naslov 9 Char"/>
    <w:basedOn w:val="Zadanifontodlomka"/>
    <w:link w:val="Naslov9"/>
    <w:uiPriority w:val="9"/>
    <w:semiHidden/>
    <w:rsid w:val="0009187E"/>
    <w:rPr>
      <w:rFonts w:asciiTheme="majorHAnsi" w:eastAsiaTheme="majorEastAsia" w:hAnsiTheme="majorHAnsi" w:cstheme="majorBidi"/>
      <w:b/>
      <w:bCs/>
      <w:i/>
      <w:iCs/>
      <w:color w:val="000000" w:themeColor="text1"/>
      <w:sz w:val="20"/>
      <w:lang w:val="hr-HR"/>
    </w:rPr>
  </w:style>
  <w:style w:type="character" w:styleId="Jakoisticanje">
    <w:name w:val="Intense Emphasis"/>
    <w:basedOn w:val="Zadanifontodlomka"/>
    <w:uiPriority w:val="21"/>
    <w:qFormat/>
    <w:rsid w:val="0009187E"/>
    <w:rPr>
      <w:b/>
      <w:bCs/>
      <w:i/>
      <w:iCs/>
      <w:color w:val="auto"/>
    </w:rPr>
  </w:style>
  <w:style w:type="paragraph" w:styleId="Naglaencitat">
    <w:name w:val="Intense Quote"/>
    <w:basedOn w:val="Normal"/>
    <w:next w:val="Normal"/>
    <w:link w:val="NaglaencitatChar"/>
    <w:uiPriority w:val="30"/>
    <w:qFormat/>
    <w:rsid w:val="0009187E"/>
    <w:pPr>
      <w:pBdr>
        <w:left w:val="single" w:sz="36" w:space="4" w:color="B01513" w:themeColor="accent1"/>
      </w:pBdr>
      <w:spacing w:before="100" w:beforeAutospacing="1"/>
      <w:ind w:left="1224" w:right="1224"/>
    </w:pPr>
    <w:rPr>
      <w:color w:val="B01513" w:themeColor="accent1"/>
      <w:sz w:val="28"/>
      <w:szCs w:val="28"/>
    </w:rPr>
  </w:style>
  <w:style w:type="character" w:customStyle="1" w:styleId="NaglaencitatChar">
    <w:name w:val="Naglašen citat Char"/>
    <w:basedOn w:val="Zadanifontodlomka"/>
    <w:link w:val="Naglaencitat"/>
    <w:uiPriority w:val="30"/>
    <w:rsid w:val="0009187E"/>
    <w:rPr>
      <w:color w:val="B01513" w:themeColor="accent1"/>
      <w:sz w:val="28"/>
      <w:szCs w:val="28"/>
    </w:rPr>
  </w:style>
  <w:style w:type="character" w:styleId="Istaknutareferenca">
    <w:name w:val="Intense Reference"/>
    <w:basedOn w:val="Zadanifontodlomka"/>
    <w:uiPriority w:val="32"/>
    <w:qFormat/>
    <w:rsid w:val="0009187E"/>
    <w:rPr>
      <w:b/>
      <w:bCs/>
      <w:caps w:val="0"/>
      <w:smallCaps/>
      <w:color w:val="auto"/>
      <w:spacing w:val="5"/>
      <w:u w:val="single"/>
    </w:rPr>
  </w:style>
  <w:style w:type="character" w:styleId="Hiperveza">
    <w:name w:val="Hyperlink"/>
    <w:basedOn w:val="Zadanifontodlomka"/>
    <w:uiPriority w:val="99"/>
    <w:unhideWhenUsed/>
    <w:rsid w:val="0009187E"/>
    <w:rPr>
      <w:color w:val="4FB8C1" w:themeColor="text2" w:themeTint="99"/>
      <w:u w:val="single"/>
    </w:rPr>
  </w:style>
  <w:style w:type="character" w:styleId="SlijeenaHiperveza">
    <w:name w:val="FollowedHyperlink"/>
    <w:basedOn w:val="Zadanifontodlomka"/>
    <w:uiPriority w:val="99"/>
    <w:semiHidden/>
    <w:unhideWhenUsed/>
    <w:rsid w:val="0009187E"/>
    <w:rPr>
      <w:color w:val="9DFFCB" w:themeColor="followedHyperlink"/>
      <w:u w:val="single"/>
    </w:rPr>
  </w:style>
  <w:style w:type="paragraph" w:styleId="Bezproreda">
    <w:name w:val="No Spacing"/>
    <w:link w:val="BezproredaChar"/>
    <w:uiPriority w:val="1"/>
    <w:qFormat/>
    <w:rsid w:val="0009187E"/>
    <w:pPr>
      <w:spacing w:after="0" w:line="240" w:lineRule="auto"/>
    </w:pPr>
  </w:style>
  <w:style w:type="character" w:customStyle="1" w:styleId="BezproredaChar">
    <w:name w:val="Bez proreda Char"/>
    <w:basedOn w:val="Zadanifontodlomka"/>
    <w:link w:val="Bezproreda"/>
    <w:uiPriority w:val="1"/>
    <w:rsid w:val="0009187E"/>
  </w:style>
  <w:style w:type="paragraph" w:styleId="Citat">
    <w:name w:val="Quote"/>
    <w:basedOn w:val="Normal"/>
    <w:next w:val="Normal"/>
    <w:link w:val="CitatChar"/>
    <w:uiPriority w:val="29"/>
    <w:qFormat/>
    <w:rsid w:val="0009187E"/>
    <w:pPr>
      <w:spacing w:before="160"/>
      <w:ind w:left="864" w:right="864"/>
    </w:pPr>
    <w:rPr>
      <w:rFonts w:asciiTheme="majorHAnsi" w:eastAsiaTheme="majorEastAsia" w:hAnsiTheme="majorHAnsi" w:cstheme="majorBidi"/>
    </w:rPr>
  </w:style>
  <w:style w:type="character" w:customStyle="1" w:styleId="CitatChar">
    <w:name w:val="Citat Char"/>
    <w:basedOn w:val="Zadanifontodlomka"/>
    <w:link w:val="Citat"/>
    <w:uiPriority w:val="29"/>
    <w:rsid w:val="0009187E"/>
    <w:rPr>
      <w:rFonts w:asciiTheme="majorHAnsi" w:eastAsiaTheme="majorEastAsia" w:hAnsiTheme="majorHAnsi" w:cstheme="majorBidi"/>
    </w:rPr>
  </w:style>
  <w:style w:type="character" w:styleId="Naglaeno">
    <w:name w:val="Strong"/>
    <w:basedOn w:val="Zadanifontodlomka"/>
    <w:uiPriority w:val="22"/>
    <w:qFormat/>
    <w:rsid w:val="0009187E"/>
    <w:rPr>
      <w:b/>
      <w:bCs/>
    </w:rPr>
  </w:style>
  <w:style w:type="paragraph" w:styleId="Podnaslov">
    <w:name w:val="Subtitle"/>
    <w:basedOn w:val="Normal"/>
    <w:next w:val="Normal"/>
    <w:link w:val="PodnaslovChar"/>
    <w:uiPriority w:val="11"/>
    <w:qFormat/>
    <w:rsid w:val="0009187E"/>
    <w:pPr>
      <w:numPr>
        <w:ilvl w:val="1"/>
      </w:numPr>
    </w:pPr>
    <w:rPr>
      <w:sz w:val="28"/>
      <w:szCs w:val="28"/>
    </w:rPr>
  </w:style>
  <w:style w:type="character" w:customStyle="1" w:styleId="PodnaslovChar">
    <w:name w:val="Podnaslov Char"/>
    <w:basedOn w:val="Zadanifontodlomka"/>
    <w:link w:val="Podnaslov"/>
    <w:uiPriority w:val="11"/>
    <w:rsid w:val="0009187E"/>
    <w:rPr>
      <w:sz w:val="28"/>
      <w:szCs w:val="28"/>
    </w:rPr>
  </w:style>
  <w:style w:type="character" w:styleId="Neupadljivoisticanje">
    <w:name w:val="Subtle Emphasis"/>
    <w:basedOn w:val="Zadanifontodlomka"/>
    <w:uiPriority w:val="19"/>
    <w:qFormat/>
    <w:rsid w:val="0009187E"/>
    <w:rPr>
      <w:i/>
      <w:iCs/>
      <w:color w:val="595959" w:themeColor="text1" w:themeTint="A6"/>
    </w:rPr>
  </w:style>
  <w:style w:type="character" w:styleId="Neupadljivareferenca">
    <w:name w:val="Subtle Reference"/>
    <w:basedOn w:val="Zadanifontodlomka"/>
    <w:uiPriority w:val="31"/>
    <w:qFormat/>
    <w:rsid w:val="0009187E"/>
    <w:rPr>
      <w:caps w:val="0"/>
      <w:smallCaps/>
      <w:color w:val="404040" w:themeColor="text1" w:themeTint="BF"/>
      <w:u w:val="single" w:color="7F7F7F" w:themeColor="text1" w:themeTint="80"/>
    </w:rPr>
  </w:style>
  <w:style w:type="paragraph" w:styleId="Naslov">
    <w:name w:val="Title"/>
    <w:basedOn w:val="Normal"/>
    <w:next w:val="Normal"/>
    <w:link w:val="NaslovChar"/>
    <w:uiPriority w:val="10"/>
    <w:qFormat/>
    <w:rsid w:val="008400F9"/>
    <w:pPr>
      <w:spacing w:after="0" w:line="240" w:lineRule="auto"/>
      <w:contextualSpacing/>
      <w:jc w:val="left"/>
    </w:pPr>
    <w:rPr>
      <w:rFonts w:asciiTheme="majorHAnsi" w:eastAsiaTheme="majorEastAsia" w:hAnsiTheme="majorHAnsi" w:cstheme="majorBidi"/>
      <w:color w:val="B01513" w:themeColor="accent1"/>
      <w:kern w:val="28"/>
      <w:sz w:val="44"/>
      <w:szCs w:val="72"/>
    </w:rPr>
  </w:style>
  <w:style w:type="character" w:customStyle="1" w:styleId="NaslovChar">
    <w:name w:val="Naslov Char"/>
    <w:basedOn w:val="Zadanifontodlomka"/>
    <w:link w:val="Naslov"/>
    <w:uiPriority w:val="10"/>
    <w:rsid w:val="008400F9"/>
    <w:rPr>
      <w:rFonts w:asciiTheme="majorHAnsi" w:eastAsiaTheme="majorEastAsia" w:hAnsiTheme="majorHAnsi" w:cstheme="majorBidi"/>
      <w:color w:val="B01513" w:themeColor="accent1"/>
      <w:kern w:val="28"/>
      <w:sz w:val="44"/>
      <w:szCs w:val="72"/>
      <w:lang w:val="hr-HR"/>
    </w:rPr>
  </w:style>
  <w:style w:type="paragraph" w:styleId="Odlomakpopisa">
    <w:name w:val="List Paragraph"/>
    <w:aliases w:val="REPORT Bullet,Nabrajanje,Tocka,List Paragraph1,KiF bullets,UNIZG_ALU_bullet,Lettre d'introduction,FM,Akapit z listą BS,Bullet1,References,List Paragraph (numbered (a)),List_Paragraph,Multilevel para_II,Yellow Bullet,Normal bullet 2,Dot pt"/>
    <w:basedOn w:val="Normal"/>
    <w:link w:val="OdlomakpopisaChar"/>
    <w:uiPriority w:val="1"/>
    <w:qFormat/>
    <w:rsid w:val="0009187E"/>
    <w:pPr>
      <w:ind w:left="720"/>
      <w:contextualSpacing/>
    </w:pPr>
  </w:style>
  <w:style w:type="table" w:styleId="Reetkatablice">
    <w:name w:val="Table Grid"/>
    <w:basedOn w:val="Obinatablica"/>
    <w:uiPriority w:val="39"/>
    <w:rsid w:val="00B56A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4F475F"/>
    <w:pPr>
      <w:spacing w:before="240" w:after="0" w:line="259" w:lineRule="auto"/>
      <w:outlineLvl w:val="9"/>
    </w:pPr>
    <w:rPr>
      <w:color w:val="830F0E" w:themeColor="accent1" w:themeShade="BF"/>
      <w:sz w:val="32"/>
      <w:szCs w:val="32"/>
      <w:lang w:eastAsia="en-US"/>
    </w:rPr>
  </w:style>
  <w:style w:type="paragraph" w:styleId="Sadraj1">
    <w:name w:val="toc 1"/>
    <w:basedOn w:val="Normal"/>
    <w:next w:val="Normal"/>
    <w:autoRedefine/>
    <w:uiPriority w:val="39"/>
    <w:unhideWhenUsed/>
    <w:rsid w:val="004F475F"/>
    <w:pPr>
      <w:spacing w:after="100"/>
    </w:pPr>
  </w:style>
  <w:style w:type="paragraph" w:styleId="Sadraj2">
    <w:name w:val="toc 2"/>
    <w:basedOn w:val="Normal"/>
    <w:next w:val="Normal"/>
    <w:autoRedefine/>
    <w:uiPriority w:val="39"/>
    <w:unhideWhenUsed/>
    <w:rsid w:val="004F475F"/>
    <w:pPr>
      <w:spacing w:after="100"/>
      <w:ind w:left="170"/>
    </w:pPr>
  </w:style>
  <w:style w:type="paragraph" w:styleId="Tekstbalonia">
    <w:name w:val="Balloon Text"/>
    <w:basedOn w:val="Normal"/>
    <w:link w:val="TekstbaloniaChar"/>
    <w:uiPriority w:val="99"/>
    <w:semiHidden/>
    <w:unhideWhenUsed/>
    <w:rsid w:val="00BA69B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A69B4"/>
    <w:rPr>
      <w:rFonts w:ascii="Tahoma" w:hAnsi="Tahoma" w:cs="Tahoma"/>
      <w:sz w:val="16"/>
      <w:szCs w:val="16"/>
    </w:rPr>
  </w:style>
  <w:style w:type="table" w:customStyle="1" w:styleId="PlainTable21">
    <w:name w:val="Plain Table 21"/>
    <w:basedOn w:val="Obinatablica"/>
    <w:uiPriority w:val="42"/>
    <w:rsid w:val="00BA69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11">
    <w:name w:val="Grid Table 1 Light - Accent 11"/>
    <w:basedOn w:val="Obinatablica"/>
    <w:uiPriority w:val="46"/>
    <w:rsid w:val="00075398"/>
    <w:pPr>
      <w:spacing w:after="0" w:line="240" w:lineRule="auto"/>
      <w:jc w:val="right"/>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cPr>
      <w:vAlign w:val="center"/>
    </w:tcPr>
    <w:tblStylePr w:type="firstRow">
      <w:pPr>
        <w:jc w:val="center"/>
      </w:pPr>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pPr>
        <w:jc w:val="left"/>
      </w:pPr>
      <w:rPr>
        <w:b/>
        <w:bCs/>
      </w:rPr>
    </w:tblStylePr>
    <w:tblStylePr w:type="lastCol">
      <w:rPr>
        <w:b/>
        <w:bCs/>
      </w:rPr>
    </w:tblStylePr>
  </w:style>
  <w:style w:type="paragraph" w:styleId="Tablicaslika">
    <w:name w:val="table of figures"/>
    <w:basedOn w:val="Normal"/>
    <w:next w:val="Normal"/>
    <w:uiPriority w:val="99"/>
    <w:unhideWhenUsed/>
    <w:rsid w:val="00A752CF"/>
    <w:pPr>
      <w:spacing w:after="0"/>
    </w:pPr>
  </w:style>
  <w:style w:type="character" w:customStyle="1" w:styleId="OpisslikeChar">
    <w:name w:val="Opis slike Char"/>
    <w:aliases w:val="Figures Char"/>
    <w:basedOn w:val="Zadanifontodlomka"/>
    <w:link w:val="Opisslike"/>
    <w:uiPriority w:val="99"/>
    <w:locked/>
    <w:rsid w:val="00C06EF2"/>
    <w:rPr>
      <w:b/>
      <w:bCs/>
      <w:smallCaps/>
      <w:color w:val="595959" w:themeColor="text1" w:themeTint="A6"/>
      <w:spacing w:val="6"/>
    </w:rPr>
  </w:style>
  <w:style w:type="paragraph" w:styleId="Tijeloteksta">
    <w:name w:val="Body Text"/>
    <w:aliases w:val="heading3,Body Text - Level 2,bt,BT,block,b,jfp_standard,by,t1,taten_body,body text,Body Text x,OC Body Text,bd,b-heading,bo,full cell text,OpinBody,Report Body,Proposal Body,memo body,b-heading 1/heading 2,Body text,BD,b14"/>
    <w:basedOn w:val="Normal"/>
    <w:link w:val="TijelotekstaChar"/>
    <w:uiPriority w:val="99"/>
    <w:rsid w:val="00B14A7A"/>
    <w:pPr>
      <w:spacing w:before="120" w:after="120" w:line="240" w:lineRule="auto"/>
    </w:pPr>
    <w:rPr>
      <w:rFonts w:ascii="Tahoma" w:eastAsia="Times New Roman" w:hAnsi="Tahoma" w:cs="Myriad Pro"/>
      <w:szCs w:val="24"/>
      <w:lang w:val="en-GB" w:eastAsia="de-DE"/>
    </w:rPr>
  </w:style>
  <w:style w:type="character" w:customStyle="1" w:styleId="BodyTextChar">
    <w:name w:val="Body Text Char"/>
    <w:basedOn w:val="Zadanifontodlomka"/>
    <w:uiPriority w:val="99"/>
    <w:semiHidden/>
    <w:rsid w:val="00B14A7A"/>
  </w:style>
  <w:style w:type="character" w:customStyle="1" w:styleId="TijelotekstaChar">
    <w:name w:val="Tijelo teksta Char"/>
    <w:aliases w:val="heading3 Char,Body Text - Level 2 Char,bt Char,BT Char,block Char,b Char,jfp_standard Char,by Char,t1 Char,taten_body Char,body text Char,Body Text x Char,OC Body Text Char,bd Char,b-heading Char,bo Char,full cell text Char,BD Char"/>
    <w:basedOn w:val="Zadanifontodlomka"/>
    <w:link w:val="Tijeloteksta"/>
    <w:uiPriority w:val="99"/>
    <w:locked/>
    <w:rsid w:val="00B14A7A"/>
    <w:rPr>
      <w:rFonts w:ascii="Tahoma" w:eastAsia="Times New Roman" w:hAnsi="Tahoma" w:cs="Myriad Pro"/>
      <w:sz w:val="20"/>
      <w:szCs w:val="24"/>
      <w:lang w:val="en-GB" w:eastAsia="de-DE"/>
    </w:rPr>
  </w:style>
  <w:style w:type="table" w:customStyle="1" w:styleId="GridTable2-Accent11">
    <w:name w:val="Grid Table 2 - Accent 11"/>
    <w:basedOn w:val="Obinatablica"/>
    <w:uiPriority w:val="47"/>
    <w:rsid w:val="00C61E49"/>
    <w:pPr>
      <w:spacing w:after="0" w:line="240" w:lineRule="auto"/>
    </w:pPr>
    <w:rPr>
      <w:rFonts w:ascii="Calibri" w:eastAsia="Calibri" w:hAnsi="Calibri" w:cs="Times New Roman"/>
      <w:sz w:val="20"/>
      <w:szCs w:val="20"/>
      <w:lang w:val="en-GB" w:eastAsia="en-GB"/>
    </w:rPr>
    <w:tblPr>
      <w:tblStyleRowBandSize w:val="1"/>
      <w:tblStyleColBandSize w:val="1"/>
      <w:tblBorders>
        <w:top w:val="single" w:sz="2" w:space="0" w:color="EC5654" w:themeColor="accent1" w:themeTint="99"/>
        <w:bottom w:val="single" w:sz="2" w:space="0" w:color="EC5654" w:themeColor="accent1" w:themeTint="99"/>
        <w:insideH w:val="single" w:sz="2" w:space="0" w:color="EC5654" w:themeColor="accent1" w:themeTint="99"/>
        <w:insideV w:val="single" w:sz="2" w:space="0" w:color="EC5654" w:themeColor="accent1" w:themeTint="99"/>
      </w:tblBorders>
    </w:tblPr>
    <w:tblStylePr w:type="firstRow">
      <w:rPr>
        <w:b/>
        <w:bCs/>
      </w:rPr>
      <w:tblPr/>
      <w:tcPr>
        <w:tcBorders>
          <w:top w:val="nil"/>
          <w:bottom w:val="single" w:sz="12" w:space="0" w:color="EC5654" w:themeColor="accent1" w:themeTint="99"/>
          <w:insideH w:val="nil"/>
          <w:insideV w:val="nil"/>
        </w:tcBorders>
        <w:shd w:val="clear" w:color="auto" w:fill="FFFFFF" w:themeFill="background1"/>
      </w:tcPr>
    </w:tblStylePr>
    <w:tblStylePr w:type="lastRow">
      <w:rPr>
        <w:b/>
        <w:bCs/>
      </w:rPr>
      <w:tblPr/>
      <w:tcPr>
        <w:tcBorders>
          <w:top w:val="double" w:sz="2" w:space="0" w:color="EC565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C6C6" w:themeFill="accent1" w:themeFillTint="33"/>
      </w:tcPr>
    </w:tblStylePr>
    <w:tblStylePr w:type="band1Horz">
      <w:tblPr/>
      <w:tcPr>
        <w:shd w:val="clear" w:color="auto" w:fill="F9C6C6" w:themeFill="accent1" w:themeFillTint="33"/>
      </w:tcPr>
    </w:tblStylePr>
  </w:style>
  <w:style w:type="table" w:customStyle="1" w:styleId="GridTable3-Accent11">
    <w:name w:val="Grid Table 3 - Accent 11"/>
    <w:basedOn w:val="Obinatablica"/>
    <w:uiPriority w:val="48"/>
    <w:rsid w:val="00C61E49"/>
    <w:pPr>
      <w:spacing w:after="0" w:line="240" w:lineRule="auto"/>
    </w:pPr>
    <w:rPr>
      <w:rFonts w:ascii="Calibri" w:eastAsia="Calibri" w:hAnsi="Calibri" w:cs="Times New Roman"/>
      <w:sz w:val="20"/>
      <w:szCs w:val="20"/>
      <w:lang w:val="en-GB" w:eastAsia="en-GB"/>
    </w:rPr>
    <w:tblPr>
      <w:tblStyleRowBandSize w:val="1"/>
      <w:tblStyleColBandSize w:val="1"/>
      <w:tblBorders>
        <w:top w:val="single" w:sz="4" w:space="0" w:color="EC5654" w:themeColor="accent1" w:themeTint="99"/>
        <w:left w:val="single" w:sz="4" w:space="0" w:color="EC5654" w:themeColor="accent1" w:themeTint="99"/>
        <w:bottom w:val="single" w:sz="4" w:space="0" w:color="EC5654" w:themeColor="accent1" w:themeTint="99"/>
        <w:right w:val="single" w:sz="4" w:space="0" w:color="EC5654" w:themeColor="accent1" w:themeTint="99"/>
        <w:insideH w:val="single" w:sz="4" w:space="0" w:color="EC5654" w:themeColor="accent1" w:themeTint="99"/>
        <w:insideV w:val="single" w:sz="4" w:space="0" w:color="EC565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C6C6" w:themeFill="accent1" w:themeFillTint="33"/>
      </w:tcPr>
    </w:tblStylePr>
    <w:tblStylePr w:type="band1Horz">
      <w:tblPr/>
      <w:tcPr>
        <w:shd w:val="clear" w:color="auto" w:fill="F9C6C6" w:themeFill="accent1" w:themeFillTint="33"/>
      </w:tcPr>
    </w:tblStylePr>
    <w:tblStylePr w:type="neCell">
      <w:tblPr/>
      <w:tcPr>
        <w:tcBorders>
          <w:bottom w:val="single" w:sz="4" w:space="0" w:color="EC5654" w:themeColor="accent1" w:themeTint="99"/>
        </w:tcBorders>
      </w:tcPr>
    </w:tblStylePr>
    <w:tblStylePr w:type="nwCell">
      <w:tblPr/>
      <w:tcPr>
        <w:tcBorders>
          <w:bottom w:val="single" w:sz="4" w:space="0" w:color="EC5654" w:themeColor="accent1" w:themeTint="99"/>
        </w:tcBorders>
      </w:tcPr>
    </w:tblStylePr>
    <w:tblStylePr w:type="seCell">
      <w:tblPr/>
      <w:tcPr>
        <w:tcBorders>
          <w:top w:val="single" w:sz="4" w:space="0" w:color="EC5654" w:themeColor="accent1" w:themeTint="99"/>
        </w:tcBorders>
      </w:tcPr>
    </w:tblStylePr>
    <w:tblStylePr w:type="swCell">
      <w:tblPr/>
      <w:tcPr>
        <w:tcBorders>
          <w:top w:val="single" w:sz="4" w:space="0" w:color="EC5654" w:themeColor="accent1" w:themeTint="99"/>
        </w:tcBorders>
      </w:tcPr>
    </w:tblStylePr>
  </w:style>
  <w:style w:type="paragraph" w:styleId="Sadraj3">
    <w:name w:val="toc 3"/>
    <w:basedOn w:val="Normal"/>
    <w:next w:val="Normal"/>
    <w:autoRedefine/>
    <w:uiPriority w:val="39"/>
    <w:unhideWhenUsed/>
    <w:rsid w:val="000A0266"/>
    <w:pPr>
      <w:spacing w:after="100"/>
      <w:ind w:left="340"/>
    </w:pPr>
  </w:style>
  <w:style w:type="character" w:styleId="Referencafusnote">
    <w:name w:val="footnote reference"/>
    <w:aliases w:val="Footnote symbol,Fussnota,Footnote,Footnote reference number,note TESI,SUPERS,EN Footnote Reference,-E Fußnotenzeichen,ESPON Footnote No,number,Times 10 Point,Exposant 3 Point,Footnote Reference_LVL6,Footnote Reference_LVL61"/>
    <w:basedOn w:val="Zadanifontodlomka"/>
    <w:uiPriority w:val="99"/>
    <w:unhideWhenUsed/>
    <w:rsid w:val="00C61E49"/>
    <w:rPr>
      <w:vertAlign w:val="superscript"/>
    </w:rPr>
  </w:style>
  <w:style w:type="character" w:styleId="Tekstrezerviranogmjesta">
    <w:name w:val="Placeholder Text"/>
    <w:basedOn w:val="Zadanifontodlomka"/>
    <w:uiPriority w:val="99"/>
    <w:semiHidden/>
    <w:rsid w:val="0024511D"/>
    <w:rPr>
      <w:color w:val="808080"/>
    </w:rPr>
  </w:style>
  <w:style w:type="table" w:customStyle="1" w:styleId="GridTable1Light1">
    <w:name w:val="Grid Table 1 Light1"/>
    <w:basedOn w:val="Obinatablica"/>
    <w:uiPriority w:val="46"/>
    <w:rsid w:val="00E84C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Referencakomentara">
    <w:name w:val="annotation reference"/>
    <w:basedOn w:val="Zadanifontodlomka"/>
    <w:uiPriority w:val="99"/>
    <w:semiHidden/>
    <w:unhideWhenUsed/>
    <w:rsid w:val="00375EBC"/>
    <w:rPr>
      <w:sz w:val="16"/>
      <w:szCs w:val="16"/>
    </w:rPr>
  </w:style>
  <w:style w:type="paragraph" w:styleId="Tekstkomentara">
    <w:name w:val="annotation text"/>
    <w:basedOn w:val="Normal"/>
    <w:link w:val="TekstkomentaraChar"/>
    <w:uiPriority w:val="99"/>
    <w:unhideWhenUsed/>
    <w:rsid w:val="00375EBC"/>
    <w:pPr>
      <w:spacing w:line="240" w:lineRule="auto"/>
    </w:pPr>
    <w:rPr>
      <w:szCs w:val="20"/>
    </w:rPr>
  </w:style>
  <w:style w:type="character" w:customStyle="1" w:styleId="TekstkomentaraChar">
    <w:name w:val="Tekst komentara Char"/>
    <w:basedOn w:val="Zadanifontodlomka"/>
    <w:link w:val="Tekstkomentara"/>
    <w:uiPriority w:val="99"/>
    <w:rsid w:val="00375EBC"/>
    <w:rPr>
      <w:sz w:val="20"/>
      <w:szCs w:val="20"/>
      <w:lang w:val="hr-HR"/>
    </w:rPr>
  </w:style>
  <w:style w:type="paragraph" w:styleId="Predmetkomentara">
    <w:name w:val="annotation subject"/>
    <w:basedOn w:val="Tekstkomentara"/>
    <w:next w:val="Tekstkomentara"/>
    <w:link w:val="PredmetkomentaraChar"/>
    <w:uiPriority w:val="99"/>
    <w:semiHidden/>
    <w:unhideWhenUsed/>
    <w:rsid w:val="00375EBC"/>
    <w:rPr>
      <w:b/>
      <w:bCs/>
    </w:rPr>
  </w:style>
  <w:style w:type="character" w:customStyle="1" w:styleId="PredmetkomentaraChar">
    <w:name w:val="Predmet komentara Char"/>
    <w:basedOn w:val="TekstkomentaraChar"/>
    <w:link w:val="Predmetkomentara"/>
    <w:uiPriority w:val="99"/>
    <w:semiHidden/>
    <w:rsid w:val="00375EBC"/>
    <w:rPr>
      <w:b/>
      <w:bCs/>
      <w:sz w:val="20"/>
      <w:szCs w:val="20"/>
      <w:lang w:val="hr-HR"/>
    </w:rPr>
  </w:style>
  <w:style w:type="paragraph" w:styleId="Zaglavlje">
    <w:name w:val="header"/>
    <w:basedOn w:val="Normal"/>
    <w:link w:val="ZaglavljeChar"/>
    <w:uiPriority w:val="99"/>
    <w:unhideWhenUsed/>
    <w:rsid w:val="0094747A"/>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94747A"/>
    <w:rPr>
      <w:sz w:val="20"/>
      <w:lang w:val="hr-HR"/>
    </w:rPr>
  </w:style>
  <w:style w:type="paragraph" w:styleId="Podnoje">
    <w:name w:val="footer"/>
    <w:basedOn w:val="Normal"/>
    <w:link w:val="PodnojeChar"/>
    <w:uiPriority w:val="99"/>
    <w:unhideWhenUsed/>
    <w:rsid w:val="0094747A"/>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94747A"/>
    <w:rPr>
      <w:sz w:val="20"/>
      <w:lang w:val="hr-HR"/>
    </w:rPr>
  </w:style>
  <w:style w:type="table" w:customStyle="1" w:styleId="GridTable1Light-Accent21">
    <w:name w:val="Grid Table 1 Light - Accent 21"/>
    <w:basedOn w:val="Obinatablica"/>
    <w:uiPriority w:val="46"/>
    <w:rsid w:val="00685656"/>
    <w:pPr>
      <w:spacing w:after="0" w:line="240" w:lineRule="auto"/>
    </w:pPr>
    <w:tblPr>
      <w:tblStyleRowBandSize w:val="1"/>
      <w:tblStyleColBandSize w:val="1"/>
      <w:tblBorders>
        <w:top w:val="single" w:sz="4" w:space="0" w:color="F7C09F" w:themeColor="accent2" w:themeTint="66"/>
        <w:left w:val="single" w:sz="4" w:space="0" w:color="F7C09F" w:themeColor="accent2" w:themeTint="66"/>
        <w:bottom w:val="single" w:sz="4" w:space="0" w:color="F7C09F" w:themeColor="accent2" w:themeTint="66"/>
        <w:right w:val="single" w:sz="4" w:space="0" w:color="F7C09F" w:themeColor="accent2" w:themeTint="66"/>
        <w:insideH w:val="single" w:sz="4" w:space="0" w:color="F7C09F" w:themeColor="accent2" w:themeTint="66"/>
        <w:insideV w:val="single" w:sz="4" w:space="0" w:color="F7C09F" w:themeColor="accent2" w:themeTint="66"/>
      </w:tblBorders>
    </w:tblPr>
    <w:tblStylePr w:type="firstRow">
      <w:rPr>
        <w:b/>
        <w:bCs/>
      </w:rPr>
      <w:tblPr/>
      <w:tcPr>
        <w:tcBorders>
          <w:bottom w:val="single" w:sz="12" w:space="0" w:color="F4A06F" w:themeColor="accent2" w:themeTint="99"/>
        </w:tcBorders>
      </w:tcPr>
    </w:tblStylePr>
    <w:tblStylePr w:type="lastRow">
      <w:rPr>
        <w:b/>
        <w:bCs/>
      </w:rPr>
      <w:tblPr/>
      <w:tcPr>
        <w:tcBorders>
          <w:top w:val="double" w:sz="2" w:space="0" w:color="F4A06F" w:themeColor="accent2" w:themeTint="99"/>
        </w:tcBorders>
      </w:tcPr>
    </w:tblStylePr>
    <w:tblStylePr w:type="firstCol">
      <w:rPr>
        <w:b/>
        <w:bCs/>
      </w:rPr>
    </w:tblStylePr>
    <w:tblStylePr w:type="lastCol">
      <w:rPr>
        <w:b/>
        <w:bCs/>
      </w:rPr>
    </w:tblStylePr>
  </w:style>
  <w:style w:type="table" w:styleId="Svijetlatablicareetke-isticanje1">
    <w:name w:val="Grid Table 1 Light Accent 1"/>
    <w:basedOn w:val="Obinatablica"/>
    <w:uiPriority w:val="46"/>
    <w:rsid w:val="00311331"/>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paragraph" w:customStyle="1" w:styleId="Tabletext">
    <w:name w:val="Table text"/>
    <w:basedOn w:val="Normal"/>
    <w:uiPriority w:val="99"/>
    <w:rsid w:val="005F4BA1"/>
    <w:pPr>
      <w:tabs>
        <w:tab w:val="right" w:pos="8504"/>
      </w:tabs>
      <w:spacing w:before="40" w:after="40" w:line="288" w:lineRule="auto"/>
    </w:pPr>
    <w:rPr>
      <w:rFonts w:ascii="Arial" w:eastAsia="Times New Roman" w:hAnsi="Arial" w:cs="Times New Roman"/>
      <w:sz w:val="18"/>
      <w:szCs w:val="20"/>
      <w:lang w:val="de-DE" w:eastAsia="de-DE"/>
    </w:rPr>
  </w:style>
  <w:style w:type="table" w:customStyle="1" w:styleId="GridTable1Light-Accent111">
    <w:name w:val="Grid Table 1 Light - Accent 111"/>
    <w:basedOn w:val="Obinatablica"/>
    <w:next w:val="Svijetlatablicareetke-isticanje1"/>
    <w:uiPriority w:val="46"/>
    <w:rsid w:val="005F4BA1"/>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12">
    <w:name w:val="Grid Table 1 Light - Accent 112"/>
    <w:basedOn w:val="Obinatablica"/>
    <w:next w:val="Svijetlatablicareetke-isticanje1"/>
    <w:uiPriority w:val="46"/>
    <w:rsid w:val="005F4BA1"/>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table" w:customStyle="1" w:styleId="GridTable1Light-Accent113">
    <w:name w:val="Grid Table 1 Light - Accent 113"/>
    <w:basedOn w:val="Obinatablica"/>
    <w:next w:val="Svijetlatablicareetke-isticanje1"/>
    <w:uiPriority w:val="46"/>
    <w:rsid w:val="005F4BA1"/>
    <w:pPr>
      <w:spacing w:after="0" w:line="240" w:lineRule="auto"/>
      <w:jc w:val="both"/>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blStylePr w:type="firstRow">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rPr>
        <w:b/>
        <w:bCs/>
      </w:rPr>
    </w:tblStylePr>
    <w:tblStylePr w:type="lastCol">
      <w:rPr>
        <w:b/>
        <w:bCs/>
      </w:rPr>
    </w:tblStylePr>
  </w:style>
  <w:style w:type="paragraph" w:customStyle="1" w:styleId="Default">
    <w:name w:val="Default"/>
    <w:rsid w:val="007E7EE3"/>
    <w:pPr>
      <w:autoSpaceDE w:val="0"/>
      <w:autoSpaceDN w:val="0"/>
      <w:adjustRightInd w:val="0"/>
      <w:spacing w:after="0" w:line="240" w:lineRule="auto"/>
    </w:pPr>
    <w:rPr>
      <w:rFonts w:ascii="Century Gothic" w:hAnsi="Century Gothic" w:cs="Century Gothic"/>
      <w:color w:val="000000"/>
      <w:sz w:val="24"/>
      <w:szCs w:val="24"/>
      <w:lang w:val="hr-HR"/>
    </w:rPr>
  </w:style>
  <w:style w:type="paragraph" w:customStyle="1" w:styleId="Heading1-bezbroja">
    <w:name w:val="Heading 1 - bez broja"/>
    <w:basedOn w:val="Naslov1"/>
    <w:qFormat/>
    <w:rsid w:val="00232534"/>
    <w:pPr>
      <w:numPr>
        <w:numId w:val="0"/>
      </w:numPr>
    </w:pPr>
  </w:style>
  <w:style w:type="paragraph" w:styleId="StandardWeb">
    <w:name w:val="Normal (Web)"/>
    <w:basedOn w:val="Normal"/>
    <w:uiPriority w:val="99"/>
    <w:unhideWhenUsed/>
    <w:rsid w:val="00084D32"/>
    <w:pPr>
      <w:spacing w:before="100" w:beforeAutospacing="1" w:after="100" w:afterAutospacing="1" w:line="240" w:lineRule="auto"/>
      <w:jc w:val="left"/>
    </w:pPr>
    <w:rPr>
      <w:rFonts w:ascii="Times New Roman" w:eastAsia="Times New Roman" w:hAnsi="Times New Roman" w:cs="Times New Roman"/>
      <w:sz w:val="24"/>
      <w:szCs w:val="24"/>
      <w:lang w:eastAsia="hr-HR"/>
    </w:rPr>
  </w:style>
  <w:style w:type="paragraph" w:styleId="Tekstfusnote">
    <w:name w:val="footnote text"/>
    <w:basedOn w:val="Normal"/>
    <w:link w:val="TekstfusnoteChar"/>
    <w:uiPriority w:val="99"/>
    <w:semiHidden/>
    <w:unhideWhenUsed/>
    <w:rsid w:val="00A674D9"/>
    <w:pPr>
      <w:spacing w:after="0" w:line="240" w:lineRule="auto"/>
    </w:pPr>
    <w:rPr>
      <w:szCs w:val="20"/>
    </w:rPr>
  </w:style>
  <w:style w:type="character" w:customStyle="1" w:styleId="TekstfusnoteChar">
    <w:name w:val="Tekst fusnote Char"/>
    <w:basedOn w:val="Zadanifontodlomka"/>
    <w:link w:val="Tekstfusnote"/>
    <w:uiPriority w:val="99"/>
    <w:semiHidden/>
    <w:rsid w:val="00A674D9"/>
    <w:rPr>
      <w:sz w:val="20"/>
      <w:szCs w:val="20"/>
      <w:lang w:val="hr-HR"/>
    </w:rPr>
  </w:style>
  <w:style w:type="paragraph" w:customStyle="1" w:styleId="footnote">
    <w:name w:val="footnote"/>
    <w:basedOn w:val="Tekstfusnote"/>
    <w:link w:val="footnoteChar"/>
    <w:qFormat/>
    <w:rsid w:val="00A674D9"/>
    <w:rPr>
      <w:sz w:val="16"/>
    </w:rPr>
  </w:style>
  <w:style w:type="character" w:customStyle="1" w:styleId="footnoteChar">
    <w:name w:val="footnote Char"/>
    <w:basedOn w:val="TekstfusnoteChar"/>
    <w:link w:val="footnote"/>
    <w:rsid w:val="00A674D9"/>
    <w:rPr>
      <w:sz w:val="16"/>
      <w:szCs w:val="20"/>
      <w:lang w:val="hr-HR"/>
    </w:rPr>
  </w:style>
  <w:style w:type="character" w:customStyle="1" w:styleId="OdlomakpopisaChar">
    <w:name w:val="Odlomak popisa Char"/>
    <w:aliases w:val="REPORT Bullet Char,Nabrajanje Char,Tocka Char,List Paragraph1 Char,KiF bullets Char,UNIZG_ALU_bullet Char,Lettre d'introduction Char,FM Char,Akapit z listą BS Char,Bullet1 Char,References Char,List Paragraph (numbered (a)) Char"/>
    <w:basedOn w:val="Zadanifontodlomka"/>
    <w:link w:val="Odlomakpopisa"/>
    <w:uiPriority w:val="1"/>
    <w:qFormat/>
    <w:rsid w:val="00310C2A"/>
    <w:rPr>
      <w:sz w:val="20"/>
      <w:lang w:val="hr-HR"/>
    </w:rPr>
  </w:style>
  <w:style w:type="table" w:customStyle="1" w:styleId="GridTable1Light-Accent114">
    <w:name w:val="Grid Table 1 Light - Accent 114"/>
    <w:basedOn w:val="Obinatablica"/>
    <w:uiPriority w:val="46"/>
    <w:rsid w:val="004A143A"/>
    <w:pPr>
      <w:spacing w:after="0" w:line="240" w:lineRule="auto"/>
      <w:jc w:val="right"/>
    </w:pPr>
    <w:rPr>
      <w:rFonts w:eastAsia="Times New Roman"/>
    </w:rPr>
    <w:tblPr>
      <w:tblStyleRowBandSize w:val="1"/>
      <w:tblStyleColBandSize w:val="1"/>
      <w:jc w:val="center"/>
      <w:tblBorders>
        <w:top w:val="single" w:sz="4" w:space="0" w:color="F28E8D"/>
        <w:left w:val="single" w:sz="4" w:space="0" w:color="F28E8D"/>
        <w:bottom w:val="single" w:sz="4" w:space="0" w:color="F28E8D"/>
        <w:right w:val="single" w:sz="4" w:space="0" w:color="F28E8D"/>
        <w:insideH w:val="single" w:sz="4" w:space="0" w:color="F28E8D"/>
        <w:insideV w:val="single" w:sz="4" w:space="0" w:color="F28E8D"/>
      </w:tblBorders>
    </w:tblPr>
    <w:trPr>
      <w:jc w:val="center"/>
    </w:trPr>
    <w:tcPr>
      <w:vAlign w:val="center"/>
    </w:tcPr>
    <w:tblStylePr w:type="firstRow">
      <w:pPr>
        <w:jc w:val="center"/>
      </w:pPr>
      <w:rPr>
        <w:b/>
        <w:bCs/>
      </w:rPr>
      <w:tblPr/>
      <w:tcPr>
        <w:tcBorders>
          <w:bottom w:val="single" w:sz="12" w:space="0" w:color="EC5654"/>
        </w:tcBorders>
      </w:tcPr>
    </w:tblStylePr>
    <w:tblStylePr w:type="lastRow">
      <w:rPr>
        <w:b/>
        <w:bCs/>
      </w:rPr>
      <w:tblPr/>
      <w:tcPr>
        <w:tcBorders>
          <w:top w:val="double" w:sz="2" w:space="0" w:color="EC5654"/>
        </w:tcBorders>
      </w:tcPr>
    </w:tblStylePr>
    <w:tblStylePr w:type="firstCol">
      <w:pPr>
        <w:jc w:val="left"/>
      </w:pPr>
      <w:rPr>
        <w:b/>
        <w:bCs/>
      </w:rPr>
    </w:tblStylePr>
    <w:tblStylePr w:type="lastCol">
      <w:rPr>
        <w:b/>
        <w:bCs/>
      </w:rPr>
    </w:tblStylePr>
  </w:style>
  <w:style w:type="table" w:customStyle="1" w:styleId="GridTable1Light-Accent1111">
    <w:name w:val="Grid Table 1 Light - Accent 1111"/>
    <w:basedOn w:val="Obinatablica"/>
    <w:uiPriority w:val="46"/>
    <w:rsid w:val="004A143A"/>
    <w:pPr>
      <w:spacing w:after="0" w:line="240" w:lineRule="auto"/>
      <w:jc w:val="right"/>
    </w:pPr>
    <w:rPr>
      <w:rFonts w:eastAsia="Times New Roman"/>
    </w:rPr>
    <w:tblPr>
      <w:tblStyleRowBandSize w:val="1"/>
      <w:tblStyleColBandSize w:val="1"/>
      <w:jc w:val="center"/>
      <w:tblBorders>
        <w:top w:val="single" w:sz="4" w:space="0" w:color="F28E8D"/>
        <w:left w:val="single" w:sz="4" w:space="0" w:color="F28E8D"/>
        <w:bottom w:val="single" w:sz="4" w:space="0" w:color="F28E8D"/>
        <w:right w:val="single" w:sz="4" w:space="0" w:color="F28E8D"/>
        <w:insideH w:val="single" w:sz="4" w:space="0" w:color="F28E8D"/>
        <w:insideV w:val="single" w:sz="4" w:space="0" w:color="F28E8D"/>
      </w:tblBorders>
    </w:tblPr>
    <w:trPr>
      <w:jc w:val="center"/>
    </w:trPr>
    <w:tcPr>
      <w:vAlign w:val="center"/>
    </w:tcPr>
    <w:tblStylePr w:type="firstRow">
      <w:pPr>
        <w:jc w:val="center"/>
      </w:pPr>
      <w:rPr>
        <w:b/>
        <w:bCs/>
      </w:rPr>
      <w:tblPr/>
      <w:tcPr>
        <w:tcBorders>
          <w:bottom w:val="single" w:sz="12" w:space="0" w:color="EC5654"/>
        </w:tcBorders>
      </w:tcPr>
    </w:tblStylePr>
    <w:tblStylePr w:type="lastRow">
      <w:rPr>
        <w:b/>
        <w:bCs/>
      </w:rPr>
      <w:tblPr/>
      <w:tcPr>
        <w:tcBorders>
          <w:top w:val="double" w:sz="2" w:space="0" w:color="EC5654"/>
        </w:tcBorders>
      </w:tcPr>
    </w:tblStylePr>
    <w:tblStylePr w:type="firstCol">
      <w:pPr>
        <w:jc w:val="left"/>
      </w:pPr>
      <w:rPr>
        <w:b/>
        <w:bCs/>
      </w:rPr>
    </w:tblStylePr>
    <w:tblStylePr w:type="lastCol">
      <w:rPr>
        <w:b/>
        <w:bCs/>
      </w:rPr>
    </w:tblStylePr>
  </w:style>
  <w:style w:type="table" w:customStyle="1" w:styleId="GridTable1Light-Accent1121">
    <w:name w:val="Grid Table 1 Light - Accent 1121"/>
    <w:basedOn w:val="Obinatablica"/>
    <w:uiPriority w:val="46"/>
    <w:rsid w:val="004A143A"/>
    <w:pPr>
      <w:spacing w:after="0" w:line="240" w:lineRule="auto"/>
      <w:jc w:val="right"/>
    </w:pPr>
    <w:rPr>
      <w:rFonts w:eastAsia="Times New Roman"/>
    </w:rPr>
    <w:tblPr>
      <w:tblStyleRowBandSize w:val="1"/>
      <w:tblStyleColBandSize w:val="1"/>
      <w:jc w:val="center"/>
      <w:tblBorders>
        <w:top w:val="single" w:sz="4" w:space="0" w:color="F28E8D"/>
        <w:left w:val="single" w:sz="4" w:space="0" w:color="F28E8D"/>
        <w:bottom w:val="single" w:sz="4" w:space="0" w:color="F28E8D"/>
        <w:right w:val="single" w:sz="4" w:space="0" w:color="F28E8D"/>
        <w:insideH w:val="single" w:sz="4" w:space="0" w:color="F28E8D"/>
        <w:insideV w:val="single" w:sz="4" w:space="0" w:color="F28E8D"/>
      </w:tblBorders>
    </w:tblPr>
    <w:trPr>
      <w:jc w:val="center"/>
    </w:trPr>
    <w:tcPr>
      <w:vAlign w:val="center"/>
    </w:tcPr>
    <w:tblStylePr w:type="firstRow">
      <w:pPr>
        <w:jc w:val="center"/>
      </w:pPr>
      <w:rPr>
        <w:b/>
        <w:bCs/>
      </w:rPr>
      <w:tblPr/>
      <w:tcPr>
        <w:tcBorders>
          <w:bottom w:val="single" w:sz="12" w:space="0" w:color="EC5654"/>
        </w:tcBorders>
      </w:tcPr>
    </w:tblStylePr>
    <w:tblStylePr w:type="lastRow">
      <w:rPr>
        <w:b/>
        <w:bCs/>
      </w:rPr>
      <w:tblPr/>
      <w:tcPr>
        <w:tcBorders>
          <w:top w:val="double" w:sz="2" w:space="0" w:color="EC5654"/>
        </w:tcBorders>
      </w:tcPr>
    </w:tblStylePr>
    <w:tblStylePr w:type="firstCol">
      <w:pPr>
        <w:jc w:val="left"/>
      </w:pPr>
      <w:rPr>
        <w:b/>
        <w:bCs/>
      </w:rPr>
    </w:tblStylePr>
    <w:tblStylePr w:type="lastCol">
      <w:rPr>
        <w:b/>
        <w:bCs/>
      </w:rPr>
    </w:tblStylePr>
  </w:style>
  <w:style w:type="character" w:customStyle="1" w:styleId="UnresolvedMention">
    <w:name w:val="Unresolved Mention"/>
    <w:basedOn w:val="Zadanifontodlomka"/>
    <w:uiPriority w:val="99"/>
    <w:semiHidden/>
    <w:unhideWhenUsed/>
    <w:rsid w:val="006F2483"/>
    <w:rPr>
      <w:color w:val="605E5C"/>
      <w:shd w:val="clear" w:color="auto" w:fill="E1DFDD"/>
    </w:rPr>
  </w:style>
  <w:style w:type="table" w:customStyle="1" w:styleId="GridTable1Light-Accent115">
    <w:name w:val="Grid Table 1 Light - Accent 115"/>
    <w:basedOn w:val="Obinatablica"/>
    <w:uiPriority w:val="46"/>
    <w:rsid w:val="002B622D"/>
    <w:pPr>
      <w:spacing w:after="0" w:line="240" w:lineRule="auto"/>
      <w:jc w:val="right"/>
    </w:pPr>
    <w:tblPr>
      <w:tblStyleRowBandSize w:val="1"/>
      <w:tblStyleColBandSize w:val="1"/>
      <w:jc w:val="center"/>
      <w:tblBorders>
        <w:top w:val="single" w:sz="4" w:space="0" w:color="F28E8D" w:themeColor="accent1" w:themeTint="66"/>
        <w:left w:val="single" w:sz="4" w:space="0" w:color="F28E8D" w:themeColor="accent1" w:themeTint="66"/>
        <w:bottom w:val="single" w:sz="4" w:space="0" w:color="F28E8D" w:themeColor="accent1" w:themeTint="66"/>
        <w:right w:val="single" w:sz="4" w:space="0" w:color="F28E8D" w:themeColor="accent1" w:themeTint="66"/>
        <w:insideH w:val="single" w:sz="4" w:space="0" w:color="F28E8D" w:themeColor="accent1" w:themeTint="66"/>
        <w:insideV w:val="single" w:sz="4" w:space="0" w:color="F28E8D" w:themeColor="accent1" w:themeTint="66"/>
      </w:tblBorders>
    </w:tblPr>
    <w:trPr>
      <w:jc w:val="center"/>
    </w:trPr>
    <w:tcPr>
      <w:vAlign w:val="center"/>
    </w:tcPr>
    <w:tblStylePr w:type="firstRow">
      <w:pPr>
        <w:jc w:val="center"/>
      </w:pPr>
      <w:rPr>
        <w:b/>
        <w:bCs/>
      </w:rPr>
      <w:tblPr/>
      <w:tcPr>
        <w:tcBorders>
          <w:bottom w:val="single" w:sz="12" w:space="0" w:color="EC5654" w:themeColor="accent1" w:themeTint="99"/>
        </w:tcBorders>
      </w:tcPr>
    </w:tblStylePr>
    <w:tblStylePr w:type="lastRow">
      <w:rPr>
        <w:b/>
        <w:bCs/>
      </w:rPr>
      <w:tblPr/>
      <w:tcPr>
        <w:tcBorders>
          <w:top w:val="double" w:sz="2" w:space="0" w:color="EC5654" w:themeColor="accent1" w:themeTint="99"/>
        </w:tcBorders>
      </w:tcPr>
    </w:tblStylePr>
    <w:tblStylePr w:type="firstCol">
      <w:pPr>
        <w:jc w:val="left"/>
      </w:pPr>
      <w:rPr>
        <w:b/>
        <w:bCs/>
      </w:rPr>
    </w:tblStylePr>
    <w:tblStylePr w:type="lastCol">
      <w:rPr>
        <w:b/>
        <w:bCs/>
      </w:rPr>
    </w:tblStylePr>
  </w:style>
  <w:style w:type="table" w:customStyle="1" w:styleId="GridTable1Light-Accent1141">
    <w:name w:val="Grid Table 1 Light - Accent 1141"/>
    <w:basedOn w:val="Obinatablica"/>
    <w:uiPriority w:val="46"/>
    <w:rsid w:val="00026A22"/>
    <w:pPr>
      <w:spacing w:after="0" w:line="240" w:lineRule="auto"/>
      <w:jc w:val="right"/>
    </w:pPr>
    <w:rPr>
      <w:rFonts w:eastAsia="Times New Roman"/>
    </w:rPr>
    <w:tblPr>
      <w:tblStyleRowBandSize w:val="1"/>
      <w:tblStyleColBandSize w:val="1"/>
      <w:jc w:val="center"/>
      <w:tblBorders>
        <w:top w:val="single" w:sz="4" w:space="0" w:color="F28E8D"/>
        <w:left w:val="single" w:sz="4" w:space="0" w:color="F28E8D"/>
        <w:bottom w:val="single" w:sz="4" w:space="0" w:color="F28E8D"/>
        <w:right w:val="single" w:sz="4" w:space="0" w:color="F28E8D"/>
        <w:insideH w:val="single" w:sz="4" w:space="0" w:color="F28E8D"/>
        <w:insideV w:val="single" w:sz="4" w:space="0" w:color="F28E8D"/>
      </w:tblBorders>
    </w:tblPr>
    <w:trPr>
      <w:jc w:val="center"/>
    </w:trPr>
    <w:tcPr>
      <w:vAlign w:val="center"/>
    </w:tcPr>
    <w:tblStylePr w:type="firstRow">
      <w:pPr>
        <w:jc w:val="center"/>
      </w:pPr>
      <w:rPr>
        <w:b/>
        <w:bCs/>
      </w:rPr>
      <w:tblPr/>
      <w:tcPr>
        <w:tcBorders>
          <w:bottom w:val="single" w:sz="12" w:space="0" w:color="EC5654"/>
        </w:tcBorders>
      </w:tcPr>
    </w:tblStylePr>
    <w:tblStylePr w:type="lastRow">
      <w:rPr>
        <w:b/>
        <w:bCs/>
      </w:rPr>
      <w:tblPr/>
      <w:tcPr>
        <w:tcBorders>
          <w:top w:val="double" w:sz="2" w:space="0" w:color="EC5654"/>
        </w:tcBorders>
      </w:tcPr>
    </w:tblStylePr>
    <w:tblStylePr w:type="firstCol">
      <w:pPr>
        <w:jc w:val="left"/>
      </w:pPr>
      <w:rPr>
        <w:b/>
        <w:bCs/>
      </w:rPr>
    </w:tblStylePr>
    <w:tblStylePr w:type="lastCol">
      <w:rPr>
        <w:b/>
        <w:bCs/>
      </w:rPr>
    </w:tblStylePr>
  </w:style>
  <w:style w:type="paragraph" w:styleId="Revizija">
    <w:name w:val="Revision"/>
    <w:hidden/>
    <w:uiPriority w:val="99"/>
    <w:semiHidden/>
    <w:rsid w:val="00C079E2"/>
    <w:pPr>
      <w:spacing w:after="0" w:line="240" w:lineRule="auto"/>
    </w:pPr>
    <w:rPr>
      <w:sz w:val="20"/>
      <w:lang w:val="hr-HR"/>
    </w:rPr>
  </w:style>
  <w:style w:type="paragraph" w:styleId="Tekstkrajnjebiljeke">
    <w:name w:val="endnote text"/>
    <w:basedOn w:val="Normal"/>
    <w:link w:val="TekstkrajnjebiljekeChar"/>
    <w:uiPriority w:val="99"/>
    <w:semiHidden/>
    <w:unhideWhenUsed/>
    <w:rsid w:val="003F5ADC"/>
    <w:pPr>
      <w:spacing w:after="0" w:line="240" w:lineRule="auto"/>
    </w:pPr>
    <w:rPr>
      <w:szCs w:val="20"/>
    </w:rPr>
  </w:style>
  <w:style w:type="character" w:customStyle="1" w:styleId="TekstkrajnjebiljekeChar">
    <w:name w:val="Tekst krajnje bilješke Char"/>
    <w:basedOn w:val="Zadanifontodlomka"/>
    <w:link w:val="Tekstkrajnjebiljeke"/>
    <w:uiPriority w:val="99"/>
    <w:semiHidden/>
    <w:rsid w:val="003F5ADC"/>
    <w:rPr>
      <w:sz w:val="20"/>
      <w:szCs w:val="20"/>
      <w:lang w:val="hr-HR"/>
    </w:rPr>
  </w:style>
  <w:style w:type="character" w:styleId="Referencakrajnjebiljeke">
    <w:name w:val="endnote reference"/>
    <w:basedOn w:val="Zadanifontodlomka"/>
    <w:uiPriority w:val="99"/>
    <w:semiHidden/>
    <w:unhideWhenUsed/>
    <w:rsid w:val="003F5ADC"/>
    <w:rPr>
      <w:vertAlign w:val="superscript"/>
    </w:rPr>
  </w:style>
  <w:style w:type="table" w:styleId="Svijetlatablicareetke1">
    <w:name w:val="Grid Table 1 Light"/>
    <w:basedOn w:val="Obinatablica"/>
    <w:uiPriority w:val="46"/>
    <w:rsid w:val="008438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8797">
      <w:bodyDiv w:val="1"/>
      <w:marLeft w:val="0"/>
      <w:marRight w:val="0"/>
      <w:marTop w:val="0"/>
      <w:marBottom w:val="0"/>
      <w:divBdr>
        <w:top w:val="none" w:sz="0" w:space="0" w:color="auto"/>
        <w:left w:val="none" w:sz="0" w:space="0" w:color="auto"/>
        <w:bottom w:val="none" w:sz="0" w:space="0" w:color="auto"/>
        <w:right w:val="none" w:sz="0" w:space="0" w:color="auto"/>
      </w:divBdr>
    </w:div>
    <w:div w:id="10954888">
      <w:bodyDiv w:val="1"/>
      <w:marLeft w:val="0"/>
      <w:marRight w:val="0"/>
      <w:marTop w:val="0"/>
      <w:marBottom w:val="0"/>
      <w:divBdr>
        <w:top w:val="none" w:sz="0" w:space="0" w:color="auto"/>
        <w:left w:val="none" w:sz="0" w:space="0" w:color="auto"/>
        <w:bottom w:val="none" w:sz="0" w:space="0" w:color="auto"/>
        <w:right w:val="none" w:sz="0" w:space="0" w:color="auto"/>
      </w:divBdr>
    </w:div>
    <w:div w:id="18550745">
      <w:bodyDiv w:val="1"/>
      <w:marLeft w:val="0"/>
      <w:marRight w:val="0"/>
      <w:marTop w:val="0"/>
      <w:marBottom w:val="0"/>
      <w:divBdr>
        <w:top w:val="none" w:sz="0" w:space="0" w:color="auto"/>
        <w:left w:val="none" w:sz="0" w:space="0" w:color="auto"/>
        <w:bottom w:val="none" w:sz="0" w:space="0" w:color="auto"/>
        <w:right w:val="none" w:sz="0" w:space="0" w:color="auto"/>
      </w:divBdr>
    </w:div>
    <w:div w:id="34045180">
      <w:bodyDiv w:val="1"/>
      <w:marLeft w:val="0"/>
      <w:marRight w:val="0"/>
      <w:marTop w:val="0"/>
      <w:marBottom w:val="0"/>
      <w:divBdr>
        <w:top w:val="none" w:sz="0" w:space="0" w:color="auto"/>
        <w:left w:val="none" w:sz="0" w:space="0" w:color="auto"/>
        <w:bottom w:val="none" w:sz="0" w:space="0" w:color="auto"/>
        <w:right w:val="none" w:sz="0" w:space="0" w:color="auto"/>
      </w:divBdr>
    </w:div>
    <w:div w:id="36899353">
      <w:bodyDiv w:val="1"/>
      <w:marLeft w:val="0"/>
      <w:marRight w:val="0"/>
      <w:marTop w:val="0"/>
      <w:marBottom w:val="0"/>
      <w:divBdr>
        <w:top w:val="none" w:sz="0" w:space="0" w:color="auto"/>
        <w:left w:val="none" w:sz="0" w:space="0" w:color="auto"/>
        <w:bottom w:val="none" w:sz="0" w:space="0" w:color="auto"/>
        <w:right w:val="none" w:sz="0" w:space="0" w:color="auto"/>
      </w:divBdr>
    </w:div>
    <w:div w:id="44451253">
      <w:bodyDiv w:val="1"/>
      <w:marLeft w:val="0"/>
      <w:marRight w:val="0"/>
      <w:marTop w:val="0"/>
      <w:marBottom w:val="0"/>
      <w:divBdr>
        <w:top w:val="none" w:sz="0" w:space="0" w:color="auto"/>
        <w:left w:val="none" w:sz="0" w:space="0" w:color="auto"/>
        <w:bottom w:val="none" w:sz="0" w:space="0" w:color="auto"/>
        <w:right w:val="none" w:sz="0" w:space="0" w:color="auto"/>
      </w:divBdr>
    </w:div>
    <w:div w:id="85924119">
      <w:bodyDiv w:val="1"/>
      <w:marLeft w:val="0"/>
      <w:marRight w:val="0"/>
      <w:marTop w:val="0"/>
      <w:marBottom w:val="0"/>
      <w:divBdr>
        <w:top w:val="none" w:sz="0" w:space="0" w:color="auto"/>
        <w:left w:val="none" w:sz="0" w:space="0" w:color="auto"/>
        <w:bottom w:val="none" w:sz="0" w:space="0" w:color="auto"/>
        <w:right w:val="none" w:sz="0" w:space="0" w:color="auto"/>
      </w:divBdr>
    </w:div>
    <w:div w:id="106976059">
      <w:bodyDiv w:val="1"/>
      <w:marLeft w:val="0"/>
      <w:marRight w:val="0"/>
      <w:marTop w:val="0"/>
      <w:marBottom w:val="0"/>
      <w:divBdr>
        <w:top w:val="none" w:sz="0" w:space="0" w:color="auto"/>
        <w:left w:val="none" w:sz="0" w:space="0" w:color="auto"/>
        <w:bottom w:val="none" w:sz="0" w:space="0" w:color="auto"/>
        <w:right w:val="none" w:sz="0" w:space="0" w:color="auto"/>
      </w:divBdr>
    </w:div>
    <w:div w:id="112018836">
      <w:bodyDiv w:val="1"/>
      <w:marLeft w:val="0"/>
      <w:marRight w:val="0"/>
      <w:marTop w:val="0"/>
      <w:marBottom w:val="0"/>
      <w:divBdr>
        <w:top w:val="none" w:sz="0" w:space="0" w:color="auto"/>
        <w:left w:val="none" w:sz="0" w:space="0" w:color="auto"/>
        <w:bottom w:val="none" w:sz="0" w:space="0" w:color="auto"/>
        <w:right w:val="none" w:sz="0" w:space="0" w:color="auto"/>
      </w:divBdr>
    </w:div>
    <w:div w:id="124585645">
      <w:bodyDiv w:val="1"/>
      <w:marLeft w:val="0"/>
      <w:marRight w:val="0"/>
      <w:marTop w:val="0"/>
      <w:marBottom w:val="0"/>
      <w:divBdr>
        <w:top w:val="none" w:sz="0" w:space="0" w:color="auto"/>
        <w:left w:val="none" w:sz="0" w:space="0" w:color="auto"/>
        <w:bottom w:val="none" w:sz="0" w:space="0" w:color="auto"/>
        <w:right w:val="none" w:sz="0" w:space="0" w:color="auto"/>
      </w:divBdr>
    </w:div>
    <w:div w:id="160585255">
      <w:bodyDiv w:val="1"/>
      <w:marLeft w:val="0"/>
      <w:marRight w:val="0"/>
      <w:marTop w:val="0"/>
      <w:marBottom w:val="0"/>
      <w:divBdr>
        <w:top w:val="none" w:sz="0" w:space="0" w:color="auto"/>
        <w:left w:val="none" w:sz="0" w:space="0" w:color="auto"/>
        <w:bottom w:val="none" w:sz="0" w:space="0" w:color="auto"/>
        <w:right w:val="none" w:sz="0" w:space="0" w:color="auto"/>
      </w:divBdr>
    </w:div>
    <w:div w:id="167066210">
      <w:bodyDiv w:val="1"/>
      <w:marLeft w:val="0"/>
      <w:marRight w:val="0"/>
      <w:marTop w:val="0"/>
      <w:marBottom w:val="0"/>
      <w:divBdr>
        <w:top w:val="none" w:sz="0" w:space="0" w:color="auto"/>
        <w:left w:val="none" w:sz="0" w:space="0" w:color="auto"/>
        <w:bottom w:val="none" w:sz="0" w:space="0" w:color="auto"/>
        <w:right w:val="none" w:sz="0" w:space="0" w:color="auto"/>
      </w:divBdr>
    </w:div>
    <w:div w:id="200441625">
      <w:bodyDiv w:val="1"/>
      <w:marLeft w:val="0"/>
      <w:marRight w:val="0"/>
      <w:marTop w:val="0"/>
      <w:marBottom w:val="0"/>
      <w:divBdr>
        <w:top w:val="none" w:sz="0" w:space="0" w:color="auto"/>
        <w:left w:val="none" w:sz="0" w:space="0" w:color="auto"/>
        <w:bottom w:val="none" w:sz="0" w:space="0" w:color="auto"/>
        <w:right w:val="none" w:sz="0" w:space="0" w:color="auto"/>
      </w:divBdr>
    </w:div>
    <w:div w:id="231702190">
      <w:bodyDiv w:val="1"/>
      <w:marLeft w:val="0"/>
      <w:marRight w:val="0"/>
      <w:marTop w:val="0"/>
      <w:marBottom w:val="0"/>
      <w:divBdr>
        <w:top w:val="none" w:sz="0" w:space="0" w:color="auto"/>
        <w:left w:val="none" w:sz="0" w:space="0" w:color="auto"/>
        <w:bottom w:val="none" w:sz="0" w:space="0" w:color="auto"/>
        <w:right w:val="none" w:sz="0" w:space="0" w:color="auto"/>
      </w:divBdr>
    </w:div>
    <w:div w:id="249122916">
      <w:bodyDiv w:val="1"/>
      <w:marLeft w:val="0"/>
      <w:marRight w:val="0"/>
      <w:marTop w:val="0"/>
      <w:marBottom w:val="0"/>
      <w:divBdr>
        <w:top w:val="none" w:sz="0" w:space="0" w:color="auto"/>
        <w:left w:val="none" w:sz="0" w:space="0" w:color="auto"/>
        <w:bottom w:val="none" w:sz="0" w:space="0" w:color="auto"/>
        <w:right w:val="none" w:sz="0" w:space="0" w:color="auto"/>
      </w:divBdr>
    </w:div>
    <w:div w:id="258417806">
      <w:bodyDiv w:val="1"/>
      <w:marLeft w:val="0"/>
      <w:marRight w:val="0"/>
      <w:marTop w:val="0"/>
      <w:marBottom w:val="0"/>
      <w:divBdr>
        <w:top w:val="none" w:sz="0" w:space="0" w:color="auto"/>
        <w:left w:val="none" w:sz="0" w:space="0" w:color="auto"/>
        <w:bottom w:val="none" w:sz="0" w:space="0" w:color="auto"/>
        <w:right w:val="none" w:sz="0" w:space="0" w:color="auto"/>
      </w:divBdr>
    </w:div>
    <w:div w:id="265769390">
      <w:bodyDiv w:val="1"/>
      <w:marLeft w:val="0"/>
      <w:marRight w:val="0"/>
      <w:marTop w:val="0"/>
      <w:marBottom w:val="0"/>
      <w:divBdr>
        <w:top w:val="none" w:sz="0" w:space="0" w:color="auto"/>
        <w:left w:val="none" w:sz="0" w:space="0" w:color="auto"/>
        <w:bottom w:val="none" w:sz="0" w:space="0" w:color="auto"/>
        <w:right w:val="none" w:sz="0" w:space="0" w:color="auto"/>
      </w:divBdr>
    </w:div>
    <w:div w:id="313264863">
      <w:bodyDiv w:val="1"/>
      <w:marLeft w:val="0"/>
      <w:marRight w:val="0"/>
      <w:marTop w:val="0"/>
      <w:marBottom w:val="0"/>
      <w:divBdr>
        <w:top w:val="none" w:sz="0" w:space="0" w:color="auto"/>
        <w:left w:val="none" w:sz="0" w:space="0" w:color="auto"/>
        <w:bottom w:val="none" w:sz="0" w:space="0" w:color="auto"/>
        <w:right w:val="none" w:sz="0" w:space="0" w:color="auto"/>
      </w:divBdr>
    </w:div>
    <w:div w:id="321086889">
      <w:bodyDiv w:val="1"/>
      <w:marLeft w:val="0"/>
      <w:marRight w:val="0"/>
      <w:marTop w:val="0"/>
      <w:marBottom w:val="0"/>
      <w:divBdr>
        <w:top w:val="none" w:sz="0" w:space="0" w:color="auto"/>
        <w:left w:val="none" w:sz="0" w:space="0" w:color="auto"/>
        <w:bottom w:val="none" w:sz="0" w:space="0" w:color="auto"/>
        <w:right w:val="none" w:sz="0" w:space="0" w:color="auto"/>
      </w:divBdr>
    </w:div>
    <w:div w:id="338771723">
      <w:bodyDiv w:val="1"/>
      <w:marLeft w:val="0"/>
      <w:marRight w:val="0"/>
      <w:marTop w:val="0"/>
      <w:marBottom w:val="0"/>
      <w:divBdr>
        <w:top w:val="none" w:sz="0" w:space="0" w:color="auto"/>
        <w:left w:val="none" w:sz="0" w:space="0" w:color="auto"/>
        <w:bottom w:val="none" w:sz="0" w:space="0" w:color="auto"/>
        <w:right w:val="none" w:sz="0" w:space="0" w:color="auto"/>
      </w:divBdr>
    </w:div>
    <w:div w:id="358090591">
      <w:bodyDiv w:val="1"/>
      <w:marLeft w:val="0"/>
      <w:marRight w:val="0"/>
      <w:marTop w:val="0"/>
      <w:marBottom w:val="0"/>
      <w:divBdr>
        <w:top w:val="none" w:sz="0" w:space="0" w:color="auto"/>
        <w:left w:val="none" w:sz="0" w:space="0" w:color="auto"/>
        <w:bottom w:val="none" w:sz="0" w:space="0" w:color="auto"/>
        <w:right w:val="none" w:sz="0" w:space="0" w:color="auto"/>
      </w:divBdr>
    </w:div>
    <w:div w:id="362218435">
      <w:bodyDiv w:val="1"/>
      <w:marLeft w:val="0"/>
      <w:marRight w:val="0"/>
      <w:marTop w:val="0"/>
      <w:marBottom w:val="0"/>
      <w:divBdr>
        <w:top w:val="none" w:sz="0" w:space="0" w:color="auto"/>
        <w:left w:val="none" w:sz="0" w:space="0" w:color="auto"/>
        <w:bottom w:val="none" w:sz="0" w:space="0" w:color="auto"/>
        <w:right w:val="none" w:sz="0" w:space="0" w:color="auto"/>
      </w:divBdr>
    </w:div>
    <w:div w:id="375661642">
      <w:bodyDiv w:val="1"/>
      <w:marLeft w:val="0"/>
      <w:marRight w:val="0"/>
      <w:marTop w:val="0"/>
      <w:marBottom w:val="0"/>
      <w:divBdr>
        <w:top w:val="none" w:sz="0" w:space="0" w:color="auto"/>
        <w:left w:val="none" w:sz="0" w:space="0" w:color="auto"/>
        <w:bottom w:val="none" w:sz="0" w:space="0" w:color="auto"/>
        <w:right w:val="none" w:sz="0" w:space="0" w:color="auto"/>
      </w:divBdr>
    </w:div>
    <w:div w:id="391345227">
      <w:bodyDiv w:val="1"/>
      <w:marLeft w:val="0"/>
      <w:marRight w:val="0"/>
      <w:marTop w:val="0"/>
      <w:marBottom w:val="0"/>
      <w:divBdr>
        <w:top w:val="none" w:sz="0" w:space="0" w:color="auto"/>
        <w:left w:val="none" w:sz="0" w:space="0" w:color="auto"/>
        <w:bottom w:val="none" w:sz="0" w:space="0" w:color="auto"/>
        <w:right w:val="none" w:sz="0" w:space="0" w:color="auto"/>
      </w:divBdr>
    </w:div>
    <w:div w:id="400061108">
      <w:bodyDiv w:val="1"/>
      <w:marLeft w:val="0"/>
      <w:marRight w:val="0"/>
      <w:marTop w:val="0"/>
      <w:marBottom w:val="0"/>
      <w:divBdr>
        <w:top w:val="none" w:sz="0" w:space="0" w:color="auto"/>
        <w:left w:val="none" w:sz="0" w:space="0" w:color="auto"/>
        <w:bottom w:val="none" w:sz="0" w:space="0" w:color="auto"/>
        <w:right w:val="none" w:sz="0" w:space="0" w:color="auto"/>
      </w:divBdr>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447817216">
      <w:bodyDiv w:val="1"/>
      <w:marLeft w:val="0"/>
      <w:marRight w:val="0"/>
      <w:marTop w:val="0"/>
      <w:marBottom w:val="0"/>
      <w:divBdr>
        <w:top w:val="none" w:sz="0" w:space="0" w:color="auto"/>
        <w:left w:val="none" w:sz="0" w:space="0" w:color="auto"/>
        <w:bottom w:val="none" w:sz="0" w:space="0" w:color="auto"/>
        <w:right w:val="none" w:sz="0" w:space="0" w:color="auto"/>
      </w:divBdr>
    </w:div>
    <w:div w:id="450167315">
      <w:bodyDiv w:val="1"/>
      <w:marLeft w:val="0"/>
      <w:marRight w:val="0"/>
      <w:marTop w:val="0"/>
      <w:marBottom w:val="0"/>
      <w:divBdr>
        <w:top w:val="none" w:sz="0" w:space="0" w:color="auto"/>
        <w:left w:val="none" w:sz="0" w:space="0" w:color="auto"/>
        <w:bottom w:val="none" w:sz="0" w:space="0" w:color="auto"/>
        <w:right w:val="none" w:sz="0" w:space="0" w:color="auto"/>
      </w:divBdr>
    </w:div>
    <w:div w:id="491220775">
      <w:bodyDiv w:val="1"/>
      <w:marLeft w:val="0"/>
      <w:marRight w:val="0"/>
      <w:marTop w:val="0"/>
      <w:marBottom w:val="0"/>
      <w:divBdr>
        <w:top w:val="none" w:sz="0" w:space="0" w:color="auto"/>
        <w:left w:val="none" w:sz="0" w:space="0" w:color="auto"/>
        <w:bottom w:val="none" w:sz="0" w:space="0" w:color="auto"/>
        <w:right w:val="none" w:sz="0" w:space="0" w:color="auto"/>
      </w:divBdr>
    </w:div>
    <w:div w:id="529532378">
      <w:bodyDiv w:val="1"/>
      <w:marLeft w:val="0"/>
      <w:marRight w:val="0"/>
      <w:marTop w:val="0"/>
      <w:marBottom w:val="0"/>
      <w:divBdr>
        <w:top w:val="none" w:sz="0" w:space="0" w:color="auto"/>
        <w:left w:val="none" w:sz="0" w:space="0" w:color="auto"/>
        <w:bottom w:val="none" w:sz="0" w:space="0" w:color="auto"/>
        <w:right w:val="none" w:sz="0" w:space="0" w:color="auto"/>
      </w:divBdr>
    </w:div>
    <w:div w:id="555816388">
      <w:bodyDiv w:val="1"/>
      <w:marLeft w:val="0"/>
      <w:marRight w:val="0"/>
      <w:marTop w:val="0"/>
      <w:marBottom w:val="0"/>
      <w:divBdr>
        <w:top w:val="none" w:sz="0" w:space="0" w:color="auto"/>
        <w:left w:val="none" w:sz="0" w:space="0" w:color="auto"/>
        <w:bottom w:val="none" w:sz="0" w:space="0" w:color="auto"/>
        <w:right w:val="none" w:sz="0" w:space="0" w:color="auto"/>
      </w:divBdr>
    </w:div>
    <w:div w:id="557056362">
      <w:bodyDiv w:val="1"/>
      <w:marLeft w:val="0"/>
      <w:marRight w:val="0"/>
      <w:marTop w:val="0"/>
      <w:marBottom w:val="0"/>
      <w:divBdr>
        <w:top w:val="none" w:sz="0" w:space="0" w:color="auto"/>
        <w:left w:val="none" w:sz="0" w:space="0" w:color="auto"/>
        <w:bottom w:val="none" w:sz="0" w:space="0" w:color="auto"/>
        <w:right w:val="none" w:sz="0" w:space="0" w:color="auto"/>
      </w:divBdr>
      <w:divsChild>
        <w:div w:id="463083703">
          <w:marLeft w:val="0"/>
          <w:marRight w:val="0"/>
          <w:marTop w:val="0"/>
          <w:marBottom w:val="0"/>
          <w:divBdr>
            <w:top w:val="none" w:sz="0" w:space="0" w:color="auto"/>
            <w:left w:val="none" w:sz="0" w:space="0" w:color="auto"/>
            <w:bottom w:val="none" w:sz="0" w:space="0" w:color="auto"/>
            <w:right w:val="none" w:sz="0" w:space="0" w:color="auto"/>
          </w:divBdr>
          <w:divsChild>
            <w:div w:id="195324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676995">
      <w:bodyDiv w:val="1"/>
      <w:marLeft w:val="0"/>
      <w:marRight w:val="0"/>
      <w:marTop w:val="0"/>
      <w:marBottom w:val="0"/>
      <w:divBdr>
        <w:top w:val="none" w:sz="0" w:space="0" w:color="auto"/>
        <w:left w:val="none" w:sz="0" w:space="0" w:color="auto"/>
        <w:bottom w:val="none" w:sz="0" w:space="0" w:color="auto"/>
        <w:right w:val="none" w:sz="0" w:space="0" w:color="auto"/>
      </w:divBdr>
    </w:div>
    <w:div w:id="570504685">
      <w:bodyDiv w:val="1"/>
      <w:marLeft w:val="0"/>
      <w:marRight w:val="0"/>
      <w:marTop w:val="0"/>
      <w:marBottom w:val="0"/>
      <w:divBdr>
        <w:top w:val="none" w:sz="0" w:space="0" w:color="auto"/>
        <w:left w:val="none" w:sz="0" w:space="0" w:color="auto"/>
        <w:bottom w:val="none" w:sz="0" w:space="0" w:color="auto"/>
        <w:right w:val="none" w:sz="0" w:space="0" w:color="auto"/>
      </w:divBdr>
    </w:div>
    <w:div w:id="574585521">
      <w:bodyDiv w:val="1"/>
      <w:marLeft w:val="0"/>
      <w:marRight w:val="0"/>
      <w:marTop w:val="0"/>
      <w:marBottom w:val="0"/>
      <w:divBdr>
        <w:top w:val="none" w:sz="0" w:space="0" w:color="auto"/>
        <w:left w:val="none" w:sz="0" w:space="0" w:color="auto"/>
        <w:bottom w:val="none" w:sz="0" w:space="0" w:color="auto"/>
        <w:right w:val="none" w:sz="0" w:space="0" w:color="auto"/>
      </w:divBdr>
    </w:div>
    <w:div w:id="632907112">
      <w:bodyDiv w:val="1"/>
      <w:marLeft w:val="0"/>
      <w:marRight w:val="0"/>
      <w:marTop w:val="0"/>
      <w:marBottom w:val="0"/>
      <w:divBdr>
        <w:top w:val="none" w:sz="0" w:space="0" w:color="auto"/>
        <w:left w:val="none" w:sz="0" w:space="0" w:color="auto"/>
        <w:bottom w:val="none" w:sz="0" w:space="0" w:color="auto"/>
        <w:right w:val="none" w:sz="0" w:space="0" w:color="auto"/>
      </w:divBdr>
    </w:div>
    <w:div w:id="640421574">
      <w:bodyDiv w:val="1"/>
      <w:marLeft w:val="0"/>
      <w:marRight w:val="0"/>
      <w:marTop w:val="0"/>
      <w:marBottom w:val="0"/>
      <w:divBdr>
        <w:top w:val="none" w:sz="0" w:space="0" w:color="auto"/>
        <w:left w:val="none" w:sz="0" w:space="0" w:color="auto"/>
        <w:bottom w:val="none" w:sz="0" w:space="0" w:color="auto"/>
        <w:right w:val="none" w:sz="0" w:space="0" w:color="auto"/>
      </w:divBdr>
    </w:div>
    <w:div w:id="649410187">
      <w:bodyDiv w:val="1"/>
      <w:marLeft w:val="0"/>
      <w:marRight w:val="0"/>
      <w:marTop w:val="0"/>
      <w:marBottom w:val="0"/>
      <w:divBdr>
        <w:top w:val="none" w:sz="0" w:space="0" w:color="auto"/>
        <w:left w:val="none" w:sz="0" w:space="0" w:color="auto"/>
        <w:bottom w:val="none" w:sz="0" w:space="0" w:color="auto"/>
        <w:right w:val="none" w:sz="0" w:space="0" w:color="auto"/>
      </w:divBdr>
      <w:divsChild>
        <w:div w:id="1033530186">
          <w:marLeft w:val="0"/>
          <w:marRight w:val="0"/>
          <w:marTop w:val="0"/>
          <w:marBottom w:val="0"/>
          <w:divBdr>
            <w:top w:val="none" w:sz="0" w:space="0" w:color="auto"/>
            <w:left w:val="none" w:sz="0" w:space="0" w:color="auto"/>
            <w:bottom w:val="none" w:sz="0" w:space="0" w:color="auto"/>
            <w:right w:val="none" w:sz="0" w:space="0" w:color="auto"/>
          </w:divBdr>
          <w:divsChild>
            <w:div w:id="1649284095">
              <w:marLeft w:val="0"/>
              <w:marRight w:val="0"/>
              <w:marTop w:val="0"/>
              <w:marBottom w:val="0"/>
              <w:divBdr>
                <w:top w:val="none" w:sz="0" w:space="0" w:color="auto"/>
                <w:left w:val="none" w:sz="0" w:space="0" w:color="auto"/>
                <w:bottom w:val="none" w:sz="0" w:space="0" w:color="auto"/>
                <w:right w:val="none" w:sz="0" w:space="0" w:color="auto"/>
              </w:divBdr>
              <w:divsChild>
                <w:div w:id="66454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569575">
      <w:bodyDiv w:val="1"/>
      <w:marLeft w:val="0"/>
      <w:marRight w:val="0"/>
      <w:marTop w:val="0"/>
      <w:marBottom w:val="0"/>
      <w:divBdr>
        <w:top w:val="none" w:sz="0" w:space="0" w:color="auto"/>
        <w:left w:val="none" w:sz="0" w:space="0" w:color="auto"/>
        <w:bottom w:val="none" w:sz="0" w:space="0" w:color="auto"/>
        <w:right w:val="none" w:sz="0" w:space="0" w:color="auto"/>
      </w:divBdr>
    </w:div>
    <w:div w:id="676731795">
      <w:bodyDiv w:val="1"/>
      <w:marLeft w:val="0"/>
      <w:marRight w:val="0"/>
      <w:marTop w:val="0"/>
      <w:marBottom w:val="0"/>
      <w:divBdr>
        <w:top w:val="none" w:sz="0" w:space="0" w:color="auto"/>
        <w:left w:val="none" w:sz="0" w:space="0" w:color="auto"/>
        <w:bottom w:val="none" w:sz="0" w:space="0" w:color="auto"/>
        <w:right w:val="none" w:sz="0" w:space="0" w:color="auto"/>
      </w:divBdr>
    </w:div>
    <w:div w:id="700083681">
      <w:bodyDiv w:val="1"/>
      <w:marLeft w:val="0"/>
      <w:marRight w:val="0"/>
      <w:marTop w:val="0"/>
      <w:marBottom w:val="0"/>
      <w:divBdr>
        <w:top w:val="none" w:sz="0" w:space="0" w:color="auto"/>
        <w:left w:val="none" w:sz="0" w:space="0" w:color="auto"/>
        <w:bottom w:val="none" w:sz="0" w:space="0" w:color="auto"/>
        <w:right w:val="none" w:sz="0" w:space="0" w:color="auto"/>
      </w:divBdr>
    </w:div>
    <w:div w:id="721368536">
      <w:bodyDiv w:val="1"/>
      <w:marLeft w:val="0"/>
      <w:marRight w:val="0"/>
      <w:marTop w:val="0"/>
      <w:marBottom w:val="0"/>
      <w:divBdr>
        <w:top w:val="none" w:sz="0" w:space="0" w:color="auto"/>
        <w:left w:val="none" w:sz="0" w:space="0" w:color="auto"/>
        <w:bottom w:val="none" w:sz="0" w:space="0" w:color="auto"/>
        <w:right w:val="none" w:sz="0" w:space="0" w:color="auto"/>
      </w:divBdr>
    </w:div>
    <w:div w:id="725757202">
      <w:bodyDiv w:val="1"/>
      <w:marLeft w:val="0"/>
      <w:marRight w:val="0"/>
      <w:marTop w:val="0"/>
      <w:marBottom w:val="0"/>
      <w:divBdr>
        <w:top w:val="none" w:sz="0" w:space="0" w:color="auto"/>
        <w:left w:val="none" w:sz="0" w:space="0" w:color="auto"/>
        <w:bottom w:val="none" w:sz="0" w:space="0" w:color="auto"/>
        <w:right w:val="none" w:sz="0" w:space="0" w:color="auto"/>
      </w:divBdr>
    </w:div>
    <w:div w:id="754865857">
      <w:bodyDiv w:val="1"/>
      <w:marLeft w:val="0"/>
      <w:marRight w:val="0"/>
      <w:marTop w:val="0"/>
      <w:marBottom w:val="0"/>
      <w:divBdr>
        <w:top w:val="none" w:sz="0" w:space="0" w:color="auto"/>
        <w:left w:val="none" w:sz="0" w:space="0" w:color="auto"/>
        <w:bottom w:val="none" w:sz="0" w:space="0" w:color="auto"/>
        <w:right w:val="none" w:sz="0" w:space="0" w:color="auto"/>
      </w:divBdr>
    </w:div>
    <w:div w:id="775054391">
      <w:bodyDiv w:val="1"/>
      <w:marLeft w:val="0"/>
      <w:marRight w:val="0"/>
      <w:marTop w:val="0"/>
      <w:marBottom w:val="0"/>
      <w:divBdr>
        <w:top w:val="none" w:sz="0" w:space="0" w:color="auto"/>
        <w:left w:val="none" w:sz="0" w:space="0" w:color="auto"/>
        <w:bottom w:val="none" w:sz="0" w:space="0" w:color="auto"/>
        <w:right w:val="none" w:sz="0" w:space="0" w:color="auto"/>
      </w:divBdr>
    </w:div>
    <w:div w:id="779377838">
      <w:bodyDiv w:val="1"/>
      <w:marLeft w:val="0"/>
      <w:marRight w:val="0"/>
      <w:marTop w:val="0"/>
      <w:marBottom w:val="0"/>
      <w:divBdr>
        <w:top w:val="none" w:sz="0" w:space="0" w:color="auto"/>
        <w:left w:val="none" w:sz="0" w:space="0" w:color="auto"/>
        <w:bottom w:val="none" w:sz="0" w:space="0" w:color="auto"/>
        <w:right w:val="none" w:sz="0" w:space="0" w:color="auto"/>
      </w:divBdr>
    </w:div>
    <w:div w:id="788744804">
      <w:bodyDiv w:val="1"/>
      <w:marLeft w:val="0"/>
      <w:marRight w:val="0"/>
      <w:marTop w:val="0"/>
      <w:marBottom w:val="0"/>
      <w:divBdr>
        <w:top w:val="none" w:sz="0" w:space="0" w:color="auto"/>
        <w:left w:val="none" w:sz="0" w:space="0" w:color="auto"/>
        <w:bottom w:val="none" w:sz="0" w:space="0" w:color="auto"/>
        <w:right w:val="none" w:sz="0" w:space="0" w:color="auto"/>
      </w:divBdr>
    </w:div>
    <w:div w:id="802161414">
      <w:bodyDiv w:val="1"/>
      <w:marLeft w:val="0"/>
      <w:marRight w:val="0"/>
      <w:marTop w:val="0"/>
      <w:marBottom w:val="0"/>
      <w:divBdr>
        <w:top w:val="none" w:sz="0" w:space="0" w:color="auto"/>
        <w:left w:val="none" w:sz="0" w:space="0" w:color="auto"/>
        <w:bottom w:val="none" w:sz="0" w:space="0" w:color="auto"/>
        <w:right w:val="none" w:sz="0" w:space="0" w:color="auto"/>
      </w:divBdr>
    </w:div>
    <w:div w:id="803350101">
      <w:bodyDiv w:val="1"/>
      <w:marLeft w:val="0"/>
      <w:marRight w:val="0"/>
      <w:marTop w:val="0"/>
      <w:marBottom w:val="0"/>
      <w:divBdr>
        <w:top w:val="none" w:sz="0" w:space="0" w:color="auto"/>
        <w:left w:val="none" w:sz="0" w:space="0" w:color="auto"/>
        <w:bottom w:val="none" w:sz="0" w:space="0" w:color="auto"/>
        <w:right w:val="none" w:sz="0" w:space="0" w:color="auto"/>
      </w:divBdr>
    </w:div>
    <w:div w:id="805391009">
      <w:bodyDiv w:val="1"/>
      <w:marLeft w:val="0"/>
      <w:marRight w:val="0"/>
      <w:marTop w:val="0"/>
      <w:marBottom w:val="0"/>
      <w:divBdr>
        <w:top w:val="none" w:sz="0" w:space="0" w:color="auto"/>
        <w:left w:val="none" w:sz="0" w:space="0" w:color="auto"/>
        <w:bottom w:val="none" w:sz="0" w:space="0" w:color="auto"/>
        <w:right w:val="none" w:sz="0" w:space="0" w:color="auto"/>
      </w:divBdr>
    </w:div>
    <w:div w:id="819465833">
      <w:bodyDiv w:val="1"/>
      <w:marLeft w:val="0"/>
      <w:marRight w:val="0"/>
      <w:marTop w:val="0"/>
      <w:marBottom w:val="0"/>
      <w:divBdr>
        <w:top w:val="none" w:sz="0" w:space="0" w:color="auto"/>
        <w:left w:val="none" w:sz="0" w:space="0" w:color="auto"/>
        <w:bottom w:val="none" w:sz="0" w:space="0" w:color="auto"/>
        <w:right w:val="none" w:sz="0" w:space="0" w:color="auto"/>
      </w:divBdr>
    </w:div>
    <w:div w:id="826869216">
      <w:bodyDiv w:val="1"/>
      <w:marLeft w:val="0"/>
      <w:marRight w:val="0"/>
      <w:marTop w:val="0"/>
      <w:marBottom w:val="0"/>
      <w:divBdr>
        <w:top w:val="none" w:sz="0" w:space="0" w:color="auto"/>
        <w:left w:val="none" w:sz="0" w:space="0" w:color="auto"/>
        <w:bottom w:val="none" w:sz="0" w:space="0" w:color="auto"/>
        <w:right w:val="none" w:sz="0" w:space="0" w:color="auto"/>
      </w:divBdr>
    </w:div>
    <w:div w:id="836074221">
      <w:bodyDiv w:val="1"/>
      <w:marLeft w:val="0"/>
      <w:marRight w:val="0"/>
      <w:marTop w:val="0"/>
      <w:marBottom w:val="0"/>
      <w:divBdr>
        <w:top w:val="none" w:sz="0" w:space="0" w:color="auto"/>
        <w:left w:val="none" w:sz="0" w:space="0" w:color="auto"/>
        <w:bottom w:val="none" w:sz="0" w:space="0" w:color="auto"/>
        <w:right w:val="none" w:sz="0" w:space="0" w:color="auto"/>
      </w:divBdr>
    </w:div>
    <w:div w:id="843787521">
      <w:bodyDiv w:val="1"/>
      <w:marLeft w:val="0"/>
      <w:marRight w:val="0"/>
      <w:marTop w:val="0"/>
      <w:marBottom w:val="0"/>
      <w:divBdr>
        <w:top w:val="none" w:sz="0" w:space="0" w:color="auto"/>
        <w:left w:val="none" w:sz="0" w:space="0" w:color="auto"/>
        <w:bottom w:val="none" w:sz="0" w:space="0" w:color="auto"/>
        <w:right w:val="none" w:sz="0" w:space="0" w:color="auto"/>
      </w:divBdr>
    </w:div>
    <w:div w:id="852380331">
      <w:bodyDiv w:val="1"/>
      <w:marLeft w:val="0"/>
      <w:marRight w:val="0"/>
      <w:marTop w:val="0"/>
      <w:marBottom w:val="0"/>
      <w:divBdr>
        <w:top w:val="none" w:sz="0" w:space="0" w:color="auto"/>
        <w:left w:val="none" w:sz="0" w:space="0" w:color="auto"/>
        <w:bottom w:val="none" w:sz="0" w:space="0" w:color="auto"/>
        <w:right w:val="none" w:sz="0" w:space="0" w:color="auto"/>
      </w:divBdr>
    </w:div>
    <w:div w:id="858592767">
      <w:bodyDiv w:val="1"/>
      <w:marLeft w:val="0"/>
      <w:marRight w:val="0"/>
      <w:marTop w:val="0"/>
      <w:marBottom w:val="0"/>
      <w:divBdr>
        <w:top w:val="none" w:sz="0" w:space="0" w:color="auto"/>
        <w:left w:val="none" w:sz="0" w:space="0" w:color="auto"/>
        <w:bottom w:val="none" w:sz="0" w:space="0" w:color="auto"/>
        <w:right w:val="none" w:sz="0" w:space="0" w:color="auto"/>
      </w:divBdr>
    </w:div>
    <w:div w:id="903638534">
      <w:bodyDiv w:val="1"/>
      <w:marLeft w:val="0"/>
      <w:marRight w:val="0"/>
      <w:marTop w:val="0"/>
      <w:marBottom w:val="0"/>
      <w:divBdr>
        <w:top w:val="none" w:sz="0" w:space="0" w:color="auto"/>
        <w:left w:val="none" w:sz="0" w:space="0" w:color="auto"/>
        <w:bottom w:val="none" w:sz="0" w:space="0" w:color="auto"/>
        <w:right w:val="none" w:sz="0" w:space="0" w:color="auto"/>
      </w:divBdr>
    </w:div>
    <w:div w:id="904679998">
      <w:bodyDiv w:val="1"/>
      <w:marLeft w:val="0"/>
      <w:marRight w:val="0"/>
      <w:marTop w:val="0"/>
      <w:marBottom w:val="0"/>
      <w:divBdr>
        <w:top w:val="none" w:sz="0" w:space="0" w:color="auto"/>
        <w:left w:val="none" w:sz="0" w:space="0" w:color="auto"/>
        <w:bottom w:val="none" w:sz="0" w:space="0" w:color="auto"/>
        <w:right w:val="none" w:sz="0" w:space="0" w:color="auto"/>
      </w:divBdr>
    </w:div>
    <w:div w:id="935289590">
      <w:bodyDiv w:val="1"/>
      <w:marLeft w:val="0"/>
      <w:marRight w:val="0"/>
      <w:marTop w:val="0"/>
      <w:marBottom w:val="0"/>
      <w:divBdr>
        <w:top w:val="none" w:sz="0" w:space="0" w:color="auto"/>
        <w:left w:val="none" w:sz="0" w:space="0" w:color="auto"/>
        <w:bottom w:val="none" w:sz="0" w:space="0" w:color="auto"/>
        <w:right w:val="none" w:sz="0" w:space="0" w:color="auto"/>
      </w:divBdr>
    </w:div>
    <w:div w:id="944457455">
      <w:bodyDiv w:val="1"/>
      <w:marLeft w:val="0"/>
      <w:marRight w:val="0"/>
      <w:marTop w:val="0"/>
      <w:marBottom w:val="0"/>
      <w:divBdr>
        <w:top w:val="none" w:sz="0" w:space="0" w:color="auto"/>
        <w:left w:val="none" w:sz="0" w:space="0" w:color="auto"/>
        <w:bottom w:val="none" w:sz="0" w:space="0" w:color="auto"/>
        <w:right w:val="none" w:sz="0" w:space="0" w:color="auto"/>
      </w:divBdr>
    </w:div>
    <w:div w:id="953052329">
      <w:bodyDiv w:val="1"/>
      <w:marLeft w:val="0"/>
      <w:marRight w:val="0"/>
      <w:marTop w:val="0"/>
      <w:marBottom w:val="0"/>
      <w:divBdr>
        <w:top w:val="none" w:sz="0" w:space="0" w:color="auto"/>
        <w:left w:val="none" w:sz="0" w:space="0" w:color="auto"/>
        <w:bottom w:val="none" w:sz="0" w:space="0" w:color="auto"/>
        <w:right w:val="none" w:sz="0" w:space="0" w:color="auto"/>
      </w:divBdr>
    </w:div>
    <w:div w:id="975260959">
      <w:bodyDiv w:val="1"/>
      <w:marLeft w:val="0"/>
      <w:marRight w:val="0"/>
      <w:marTop w:val="0"/>
      <w:marBottom w:val="0"/>
      <w:divBdr>
        <w:top w:val="none" w:sz="0" w:space="0" w:color="auto"/>
        <w:left w:val="none" w:sz="0" w:space="0" w:color="auto"/>
        <w:bottom w:val="none" w:sz="0" w:space="0" w:color="auto"/>
        <w:right w:val="none" w:sz="0" w:space="0" w:color="auto"/>
      </w:divBdr>
    </w:div>
    <w:div w:id="981084553">
      <w:bodyDiv w:val="1"/>
      <w:marLeft w:val="0"/>
      <w:marRight w:val="0"/>
      <w:marTop w:val="0"/>
      <w:marBottom w:val="0"/>
      <w:divBdr>
        <w:top w:val="none" w:sz="0" w:space="0" w:color="auto"/>
        <w:left w:val="none" w:sz="0" w:space="0" w:color="auto"/>
        <w:bottom w:val="none" w:sz="0" w:space="0" w:color="auto"/>
        <w:right w:val="none" w:sz="0" w:space="0" w:color="auto"/>
      </w:divBdr>
    </w:div>
    <w:div w:id="989670113">
      <w:bodyDiv w:val="1"/>
      <w:marLeft w:val="0"/>
      <w:marRight w:val="0"/>
      <w:marTop w:val="0"/>
      <w:marBottom w:val="0"/>
      <w:divBdr>
        <w:top w:val="none" w:sz="0" w:space="0" w:color="auto"/>
        <w:left w:val="none" w:sz="0" w:space="0" w:color="auto"/>
        <w:bottom w:val="none" w:sz="0" w:space="0" w:color="auto"/>
        <w:right w:val="none" w:sz="0" w:space="0" w:color="auto"/>
      </w:divBdr>
    </w:div>
    <w:div w:id="995887233">
      <w:bodyDiv w:val="1"/>
      <w:marLeft w:val="0"/>
      <w:marRight w:val="0"/>
      <w:marTop w:val="0"/>
      <w:marBottom w:val="0"/>
      <w:divBdr>
        <w:top w:val="none" w:sz="0" w:space="0" w:color="auto"/>
        <w:left w:val="none" w:sz="0" w:space="0" w:color="auto"/>
        <w:bottom w:val="none" w:sz="0" w:space="0" w:color="auto"/>
        <w:right w:val="none" w:sz="0" w:space="0" w:color="auto"/>
      </w:divBdr>
    </w:div>
    <w:div w:id="1006052240">
      <w:bodyDiv w:val="1"/>
      <w:marLeft w:val="0"/>
      <w:marRight w:val="0"/>
      <w:marTop w:val="0"/>
      <w:marBottom w:val="0"/>
      <w:divBdr>
        <w:top w:val="none" w:sz="0" w:space="0" w:color="auto"/>
        <w:left w:val="none" w:sz="0" w:space="0" w:color="auto"/>
        <w:bottom w:val="none" w:sz="0" w:space="0" w:color="auto"/>
        <w:right w:val="none" w:sz="0" w:space="0" w:color="auto"/>
      </w:divBdr>
    </w:div>
    <w:div w:id="1006589643">
      <w:bodyDiv w:val="1"/>
      <w:marLeft w:val="0"/>
      <w:marRight w:val="0"/>
      <w:marTop w:val="0"/>
      <w:marBottom w:val="0"/>
      <w:divBdr>
        <w:top w:val="none" w:sz="0" w:space="0" w:color="auto"/>
        <w:left w:val="none" w:sz="0" w:space="0" w:color="auto"/>
        <w:bottom w:val="none" w:sz="0" w:space="0" w:color="auto"/>
        <w:right w:val="none" w:sz="0" w:space="0" w:color="auto"/>
      </w:divBdr>
    </w:div>
    <w:div w:id="1020087153">
      <w:bodyDiv w:val="1"/>
      <w:marLeft w:val="0"/>
      <w:marRight w:val="0"/>
      <w:marTop w:val="0"/>
      <w:marBottom w:val="0"/>
      <w:divBdr>
        <w:top w:val="none" w:sz="0" w:space="0" w:color="auto"/>
        <w:left w:val="none" w:sz="0" w:space="0" w:color="auto"/>
        <w:bottom w:val="none" w:sz="0" w:space="0" w:color="auto"/>
        <w:right w:val="none" w:sz="0" w:space="0" w:color="auto"/>
      </w:divBdr>
    </w:div>
    <w:div w:id="1036733762">
      <w:bodyDiv w:val="1"/>
      <w:marLeft w:val="0"/>
      <w:marRight w:val="0"/>
      <w:marTop w:val="0"/>
      <w:marBottom w:val="0"/>
      <w:divBdr>
        <w:top w:val="none" w:sz="0" w:space="0" w:color="auto"/>
        <w:left w:val="none" w:sz="0" w:space="0" w:color="auto"/>
        <w:bottom w:val="none" w:sz="0" w:space="0" w:color="auto"/>
        <w:right w:val="none" w:sz="0" w:space="0" w:color="auto"/>
      </w:divBdr>
    </w:div>
    <w:div w:id="1051877882">
      <w:bodyDiv w:val="1"/>
      <w:marLeft w:val="0"/>
      <w:marRight w:val="0"/>
      <w:marTop w:val="0"/>
      <w:marBottom w:val="0"/>
      <w:divBdr>
        <w:top w:val="none" w:sz="0" w:space="0" w:color="auto"/>
        <w:left w:val="none" w:sz="0" w:space="0" w:color="auto"/>
        <w:bottom w:val="none" w:sz="0" w:space="0" w:color="auto"/>
        <w:right w:val="none" w:sz="0" w:space="0" w:color="auto"/>
      </w:divBdr>
    </w:div>
    <w:div w:id="1068847266">
      <w:bodyDiv w:val="1"/>
      <w:marLeft w:val="0"/>
      <w:marRight w:val="0"/>
      <w:marTop w:val="0"/>
      <w:marBottom w:val="0"/>
      <w:divBdr>
        <w:top w:val="none" w:sz="0" w:space="0" w:color="auto"/>
        <w:left w:val="none" w:sz="0" w:space="0" w:color="auto"/>
        <w:bottom w:val="none" w:sz="0" w:space="0" w:color="auto"/>
        <w:right w:val="none" w:sz="0" w:space="0" w:color="auto"/>
      </w:divBdr>
    </w:div>
    <w:div w:id="1088575126">
      <w:bodyDiv w:val="1"/>
      <w:marLeft w:val="0"/>
      <w:marRight w:val="0"/>
      <w:marTop w:val="0"/>
      <w:marBottom w:val="0"/>
      <w:divBdr>
        <w:top w:val="none" w:sz="0" w:space="0" w:color="auto"/>
        <w:left w:val="none" w:sz="0" w:space="0" w:color="auto"/>
        <w:bottom w:val="none" w:sz="0" w:space="0" w:color="auto"/>
        <w:right w:val="none" w:sz="0" w:space="0" w:color="auto"/>
      </w:divBdr>
    </w:div>
    <w:div w:id="1106652164">
      <w:bodyDiv w:val="1"/>
      <w:marLeft w:val="0"/>
      <w:marRight w:val="0"/>
      <w:marTop w:val="0"/>
      <w:marBottom w:val="0"/>
      <w:divBdr>
        <w:top w:val="none" w:sz="0" w:space="0" w:color="auto"/>
        <w:left w:val="none" w:sz="0" w:space="0" w:color="auto"/>
        <w:bottom w:val="none" w:sz="0" w:space="0" w:color="auto"/>
        <w:right w:val="none" w:sz="0" w:space="0" w:color="auto"/>
      </w:divBdr>
    </w:div>
    <w:div w:id="1113133409">
      <w:bodyDiv w:val="1"/>
      <w:marLeft w:val="0"/>
      <w:marRight w:val="0"/>
      <w:marTop w:val="0"/>
      <w:marBottom w:val="0"/>
      <w:divBdr>
        <w:top w:val="none" w:sz="0" w:space="0" w:color="auto"/>
        <w:left w:val="none" w:sz="0" w:space="0" w:color="auto"/>
        <w:bottom w:val="none" w:sz="0" w:space="0" w:color="auto"/>
        <w:right w:val="none" w:sz="0" w:space="0" w:color="auto"/>
      </w:divBdr>
    </w:div>
    <w:div w:id="1113786617">
      <w:bodyDiv w:val="1"/>
      <w:marLeft w:val="0"/>
      <w:marRight w:val="0"/>
      <w:marTop w:val="0"/>
      <w:marBottom w:val="0"/>
      <w:divBdr>
        <w:top w:val="none" w:sz="0" w:space="0" w:color="auto"/>
        <w:left w:val="none" w:sz="0" w:space="0" w:color="auto"/>
        <w:bottom w:val="none" w:sz="0" w:space="0" w:color="auto"/>
        <w:right w:val="none" w:sz="0" w:space="0" w:color="auto"/>
      </w:divBdr>
    </w:div>
    <w:div w:id="1142311935">
      <w:bodyDiv w:val="1"/>
      <w:marLeft w:val="0"/>
      <w:marRight w:val="0"/>
      <w:marTop w:val="0"/>
      <w:marBottom w:val="0"/>
      <w:divBdr>
        <w:top w:val="none" w:sz="0" w:space="0" w:color="auto"/>
        <w:left w:val="none" w:sz="0" w:space="0" w:color="auto"/>
        <w:bottom w:val="none" w:sz="0" w:space="0" w:color="auto"/>
        <w:right w:val="none" w:sz="0" w:space="0" w:color="auto"/>
      </w:divBdr>
    </w:div>
    <w:div w:id="1178155287">
      <w:bodyDiv w:val="1"/>
      <w:marLeft w:val="0"/>
      <w:marRight w:val="0"/>
      <w:marTop w:val="0"/>
      <w:marBottom w:val="0"/>
      <w:divBdr>
        <w:top w:val="none" w:sz="0" w:space="0" w:color="auto"/>
        <w:left w:val="none" w:sz="0" w:space="0" w:color="auto"/>
        <w:bottom w:val="none" w:sz="0" w:space="0" w:color="auto"/>
        <w:right w:val="none" w:sz="0" w:space="0" w:color="auto"/>
      </w:divBdr>
    </w:div>
    <w:div w:id="1225721212">
      <w:bodyDiv w:val="1"/>
      <w:marLeft w:val="0"/>
      <w:marRight w:val="0"/>
      <w:marTop w:val="0"/>
      <w:marBottom w:val="0"/>
      <w:divBdr>
        <w:top w:val="none" w:sz="0" w:space="0" w:color="auto"/>
        <w:left w:val="none" w:sz="0" w:space="0" w:color="auto"/>
        <w:bottom w:val="none" w:sz="0" w:space="0" w:color="auto"/>
        <w:right w:val="none" w:sz="0" w:space="0" w:color="auto"/>
      </w:divBdr>
    </w:div>
    <w:div w:id="1245380611">
      <w:bodyDiv w:val="1"/>
      <w:marLeft w:val="0"/>
      <w:marRight w:val="0"/>
      <w:marTop w:val="0"/>
      <w:marBottom w:val="0"/>
      <w:divBdr>
        <w:top w:val="none" w:sz="0" w:space="0" w:color="auto"/>
        <w:left w:val="none" w:sz="0" w:space="0" w:color="auto"/>
        <w:bottom w:val="none" w:sz="0" w:space="0" w:color="auto"/>
        <w:right w:val="none" w:sz="0" w:space="0" w:color="auto"/>
      </w:divBdr>
    </w:div>
    <w:div w:id="1254625784">
      <w:bodyDiv w:val="1"/>
      <w:marLeft w:val="0"/>
      <w:marRight w:val="0"/>
      <w:marTop w:val="0"/>
      <w:marBottom w:val="0"/>
      <w:divBdr>
        <w:top w:val="none" w:sz="0" w:space="0" w:color="auto"/>
        <w:left w:val="none" w:sz="0" w:space="0" w:color="auto"/>
        <w:bottom w:val="none" w:sz="0" w:space="0" w:color="auto"/>
        <w:right w:val="none" w:sz="0" w:space="0" w:color="auto"/>
      </w:divBdr>
    </w:div>
    <w:div w:id="1271818106">
      <w:bodyDiv w:val="1"/>
      <w:marLeft w:val="0"/>
      <w:marRight w:val="0"/>
      <w:marTop w:val="0"/>
      <w:marBottom w:val="0"/>
      <w:divBdr>
        <w:top w:val="none" w:sz="0" w:space="0" w:color="auto"/>
        <w:left w:val="none" w:sz="0" w:space="0" w:color="auto"/>
        <w:bottom w:val="none" w:sz="0" w:space="0" w:color="auto"/>
        <w:right w:val="none" w:sz="0" w:space="0" w:color="auto"/>
      </w:divBdr>
    </w:div>
    <w:div w:id="1272590762">
      <w:bodyDiv w:val="1"/>
      <w:marLeft w:val="0"/>
      <w:marRight w:val="0"/>
      <w:marTop w:val="0"/>
      <w:marBottom w:val="0"/>
      <w:divBdr>
        <w:top w:val="none" w:sz="0" w:space="0" w:color="auto"/>
        <w:left w:val="none" w:sz="0" w:space="0" w:color="auto"/>
        <w:bottom w:val="none" w:sz="0" w:space="0" w:color="auto"/>
        <w:right w:val="none" w:sz="0" w:space="0" w:color="auto"/>
      </w:divBdr>
    </w:div>
    <w:div w:id="1278561279">
      <w:bodyDiv w:val="1"/>
      <w:marLeft w:val="0"/>
      <w:marRight w:val="0"/>
      <w:marTop w:val="0"/>
      <w:marBottom w:val="0"/>
      <w:divBdr>
        <w:top w:val="none" w:sz="0" w:space="0" w:color="auto"/>
        <w:left w:val="none" w:sz="0" w:space="0" w:color="auto"/>
        <w:bottom w:val="none" w:sz="0" w:space="0" w:color="auto"/>
        <w:right w:val="none" w:sz="0" w:space="0" w:color="auto"/>
      </w:divBdr>
    </w:div>
    <w:div w:id="1280792558">
      <w:bodyDiv w:val="1"/>
      <w:marLeft w:val="0"/>
      <w:marRight w:val="0"/>
      <w:marTop w:val="0"/>
      <w:marBottom w:val="0"/>
      <w:divBdr>
        <w:top w:val="none" w:sz="0" w:space="0" w:color="auto"/>
        <w:left w:val="none" w:sz="0" w:space="0" w:color="auto"/>
        <w:bottom w:val="none" w:sz="0" w:space="0" w:color="auto"/>
        <w:right w:val="none" w:sz="0" w:space="0" w:color="auto"/>
      </w:divBdr>
    </w:div>
    <w:div w:id="1317882357">
      <w:bodyDiv w:val="1"/>
      <w:marLeft w:val="0"/>
      <w:marRight w:val="0"/>
      <w:marTop w:val="0"/>
      <w:marBottom w:val="0"/>
      <w:divBdr>
        <w:top w:val="none" w:sz="0" w:space="0" w:color="auto"/>
        <w:left w:val="none" w:sz="0" w:space="0" w:color="auto"/>
        <w:bottom w:val="none" w:sz="0" w:space="0" w:color="auto"/>
        <w:right w:val="none" w:sz="0" w:space="0" w:color="auto"/>
      </w:divBdr>
    </w:div>
    <w:div w:id="1328367434">
      <w:bodyDiv w:val="1"/>
      <w:marLeft w:val="0"/>
      <w:marRight w:val="0"/>
      <w:marTop w:val="0"/>
      <w:marBottom w:val="0"/>
      <w:divBdr>
        <w:top w:val="none" w:sz="0" w:space="0" w:color="auto"/>
        <w:left w:val="none" w:sz="0" w:space="0" w:color="auto"/>
        <w:bottom w:val="none" w:sz="0" w:space="0" w:color="auto"/>
        <w:right w:val="none" w:sz="0" w:space="0" w:color="auto"/>
      </w:divBdr>
    </w:div>
    <w:div w:id="1330405323">
      <w:bodyDiv w:val="1"/>
      <w:marLeft w:val="0"/>
      <w:marRight w:val="0"/>
      <w:marTop w:val="0"/>
      <w:marBottom w:val="0"/>
      <w:divBdr>
        <w:top w:val="none" w:sz="0" w:space="0" w:color="auto"/>
        <w:left w:val="none" w:sz="0" w:space="0" w:color="auto"/>
        <w:bottom w:val="none" w:sz="0" w:space="0" w:color="auto"/>
        <w:right w:val="none" w:sz="0" w:space="0" w:color="auto"/>
      </w:divBdr>
    </w:div>
    <w:div w:id="1338654716">
      <w:bodyDiv w:val="1"/>
      <w:marLeft w:val="0"/>
      <w:marRight w:val="0"/>
      <w:marTop w:val="0"/>
      <w:marBottom w:val="0"/>
      <w:divBdr>
        <w:top w:val="none" w:sz="0" w:space="0" w:color="auto"/>
        <w:left w:val="none" w:sz="0" w:space="0" w:color="auto"/>
        <w:bottom w:val="none" w:sz="0" w:space="0" w:color="auto"/>
        <w:right w:val="none" w:sz="0" w:space="0" w:color="auto"/>
      </w:divBdr>
    </w:div>
    <w:div w:id="1340615911">
      <w:bodyDiv w:val="1"/>
      <w:marLeft w:val="0"/>
      <w:marRight w:val="0"/>
      <w:marTop w:val="0"/>
      <w:marBottom w:val="0"/>
      <w:divBdr>
        <w:top w:val="none" w:sz="0" w:space="0" w:color="auto"/>
        <w:left w:val="none" w:sz="0" w:space="0" w:color="auto"/>
        <w:bottom w:val="none" w:sz="0" w:space="0" w:color="auto"/>
        <w:right w:val="none" w:sz="0" w:space="0" w:color="auto"/>
      </w:divBdr>
    </w:div>
    <w:div w:id="1346245762">
      <w:bodyDiv w:val="1"/>
      <w:marLeft w:val="0"/>
      <w:marRight w:val="0"/>
      <w:marTop w:val="0"/>
      <w:marBottom w:val="0"/>
      <w:divBdr>
        <w:top w:val="none" w:sz="0" w:space="0" w:color="auto"/>
        <w:left w:val="none" w:sz="0" w:space="0" w:color="auto"/>
        <w:bottom w:val="none" w:sz="0" w:space="0" w:color="auto"/>
        <w:right w:val="none" w:sz="0" w:space="0" w:color="auto"/>
      </w:divBdr>
    </w:div>
    <w:div w:id="1379359189">
      <w:bodyDiv w:val="1"/>
      <w:marLeft w:val="0"/>
      <w:marRight w:val="0"/>
      <w:marTop w:val="0"/>
      <w:marBottom w:val="0"/>
      <w:divBdr>
        <w:top w:val="none" w:sz="0" w:space="0" w:color="auto"/>
        <w:left w:val="none" w:sz="0" w:space="0" w:color="auto"/>
        <w:bottom w:val="none" w:sz="0" w:space="0" w:color="auto"/>
        <w:right w:val="none" w:sz="0" w:space="0" w:color="auto"/>
      </w:divBdr>
    </w:div>
    <w:div w:id="1386370460">
      <w:bodyDiv w:val="1"/>
      <w:marLeft w:val="0"/>
      <w:marRight w:val="0"/>
      <w:marTop w:val="0"/>
      <w:marBottom w:val="0"/>
      <w:divBdr>
        <w:top w:val="none" w:sz="0" w:space="0" w:color="auto"/>
        <w:left w:val="none" w:sz="0" w:space="0" w:color="auto"/>
        <w:bottom w:val="none" w:sz="0" w:space="0" w:color="auto"/>
        <w:right w:val="none" w:sz="0" w:space="0" w:color="auto"/>
      </w:divBdr>
    </w:div>
    <w:div w:id="1406957205">
      <w:bodyDiv w:val="1"/>
      <w:marLeft w:val="0"/>
      <w:marRight w:val="0"/>
      <w:marTop w:val="0"/>
      <w:marBottom w:val="0"/>
      <w:divBdr>
        <w:top w:val="none" w:sz="0" w:space="0" w:color="auto"/>
        <w:left w:val="none" w:sz="0" w:space="0" w:color="auto"/>
        <w:bottom w:val="none" w:sz="0" w:space="0" w:color="auto"/>
        <w:right w:val="none" w:sz="0" w:space="0" w:color="auto"/>
      </w:divBdr>
    </w:div>
    <w:div w:id="1444689912">
      <w:bodyDiv w:val="1"/>
      <w:marLeft w:val="0"/>
      <w:marRight w:val="0"/>
      <w:marTop w:val="0"/>
      <w:marBottom w:val="0"/>
      <w:divBdr>
        <w:top w:val="none" w:sz="0" w:space="0" w:color="auto"/>
        <w:left w:val="none" w:sz="0" w:space="0" w:color="auto"/>
        <w:bottom w:val="none" w:sz="0" w:space="0" w:color="auto"/>
        <w:right w:val="none" w:sz="0" w:space="0" w:color="auto"/>
      </w:divBdr>
    </w:div>
    <w:div w:id="1459300706">
      <w:bodyDiv w:val="1"/>
      <w:marLeft w:val="0"/>
      <w:marRight w:val="0"/>
      <w:marTop w:val="0"/>
      <w:marBottom w:val="0"/>
      <w:divBdr>
        <w:top w:val="none" w:sz="0" w:space="0" w:color="auto"/>
        <w:left w:val="none" w:sz="0" w:space="0" w:color="auto"/>
        <w:bottom w:val="none" w:sz="0" w:space="0" w:color="auto"/>
        <w:right w:val="none" w:sz="0" w:space="0" w:color="auto"/>
      </w:divBdr>
    </w:div>
    <w:div w:id="1465658480">
      <w:bodyDiv w:val="1"/>
      <w:marLeft w:val="0"/>
      <w:marRight w:val="0"/>
      <w:marTop w:val="0"/>
      <w:marBottom w:val="0"/>
      <w:divBdr>
        <w:top w:val="none" w:sz="0" w:space="0" w:color="auto"/>
        <w:left w:val="none" w:sz="0" w:space="0" w:color="auto"/>
        <w:bottom w:val="none" w:sz="0" w:space="0" w:color="auto"/>
        <w:right w:val="none" w:sz="0" w:space="0" w:color="auto"/>
      </w:divBdr>
    </w:div>
    <w:div w:id="1535579455">
      <w:bodyDiv w:val="1"/>
      <w:marLeft w:val="0"/>
      <w:marRight w:val="0"/>
      <w:marTop w:val="0"/>
      <w:marBottom w:val="0"/>
      <w:divBdr>
        <w:top w:val="none" w:sz="0" w:space="0" w:color="auto"/>
        <w:left w:val="none" w:sz="0" w:space="0" w:color="auto"/>
        <w:bottom w:val="none" w:sz="0" w:space="0" w:color="auto"/>
        <w:right w:val="none" w:sz="0" w:space="0" w:color="auto"/>
      </w:divBdr>
    </w:div>
    <w:div w:id="1547642964">
      <w:bodyDiv w:val="1"/>
      <w:marLeft w:val="0"/>
      <w:marRight w:val="0"/>
      <w:marTop w:val="0"/>
      <w:marBottom w:val="0"/>
      <w:divBdr>
        <w:top w:val="none" w:sz="0" w:space="0" w:color="auto"/>
        <w:left w:val="none" w:sz="0" w:space="0" w:color="auto"/>
        <w:bottom w:val="none" w:sz="0" w:space="0" w:color="auto"/>
        <w:right w:val="none" w:sz="0" w:space="0" w:color="auto"/>
      </w:divBdr>
    </w:div>
    <w:div w:id="1557888923">
      <w:bodyDiv w:val="1"/>
      <w:marLeft w:val="0"/>
      <w:marRight w:val="0"/>
      <w:marTop w:val="0"/>
      <w:marBottom w:val="0"/>
      <w:divBdr>
        <w:top w:val="none" w:sz="0" w:space="0" w:color="auto"/>
        <w:left w:val="none" w:sz="0" w:space="0" w:color="auto"/>
        <w:bottom w:val="none" w:sz="0" w:space="0" w:color="auto"/>
        <w:right w:val="none" w:sz="0" w:space="0" w:color="auto"/>
      </w:divBdr>
    </w:div>
    <w:div w:id="1575314206">
      <w:bodyDiv w:val="1"/>
      <w:marLeft w:val="0"/>
      <w:marRight w:val="0"/>
      <w:marTop w:val="0"/>
      <w:marBottom w:val="0"/>
      <w:divBdr>
        <w:top w:val="none" w:sz="0" w:space="0" w:color="auto"/>
        <w:left w:val="none" w:sz="0" w:space="0" w:color="auto"/>
        <w:bottom w:val="none" w:sz="0" w:space="0" w:color="auto"/>
        <w:right w:val="none" w:sz="0" w:space="0" w:color="auto"/>
      </w:divBdr>
    </w:div>
    <w:div w:id="1580629307">
      <w:bodyDiv w:val="1"/>
      <w:marLeft w:val="0"/>
      <w:marRight w:val="0"/>
      <w:marTop w:val="0"/>
      <w:marBottom w:val="0"/>
      <w:divBdr>
        <w:top w:val="none" w:sz="0" w:space="0" w:color="auto"/>
        <w:left w:val="none" w:sz="0" w:space="0" w:color="auto"/>
        <w:bottom w:val="none" w:sz="0" w:space="0" w:color="auto"/>
        <w:right w:val="none" w:sz="0" w:space="0" w:color="auto"/>
      </w:divBdr>
    </w:div>
    <w:div w:id="1584559590">
      <w:bodyDiv w:val="1"/>
      <w:marLeft w:val="0"/>
      <w:marRight w:val="0"/>
      <w:marTop w:val="0"/>
      <w:marBottom w:val="0"/>
      <w:divBdr>
        <w:top w:val="none" w:sz="0" w:space="0" w:color="auto"/>
        <w:left w:val="none" w:sz="0" w:space="0" w:color="auto"/>
        <w:bottom w:val="none" w:sz="0" w:space="0" w:color="auto"/>
        <w:right w:val="none" w:sz="0" w:space="0" w:color="auto"/>
      </w:divBdr>
    </w:div>
    <w:div w:id="1600480390">
      <w:bodyDiv w:val="1"/>
      <w:marLeft w:val="0"/>
      <w:marRight w:val="0"/>
      <w:marTop w:val="0"/>
      <w:marBottom w:val="0"/>
      <w:divBdr>
        <w:top w:val="none" w:sz="0" w:space="0" w:color="auto"/>
        <w:left w:val="none" w:sz="0" w:space="0" w:color="auto"/>
        <w:bottom w:val="none" w:sz="0" w:space="0" w:color="auto"/>
        <w:right w:val="none" w:sz="0" w:space="0" w:color="auto"/>
      </w:divBdr>
    </w:div>
    <w:div w:id="1632974385">
      <w:bodyDiv w:val="1"/>
      <w:marLeft w:val="0"/>
      <w:marRight w:val="0"/>
      <w:marTop w:val="0"/>
      <w:marBottom w:val="0"/>
      <w:divBdr>
        <w:top w:val="none" w:sz="0" w:space="0" w:color="auto"/>
        <w:left w:val="none" w:sz="0" w:space="0" w:color="auto"/>
        <w:bottom w:val="none" w:sz="0" w:space="0" w:color="auto"/>
        <w:right w:val="none" w:sz="0" w:space="0" w:color="auto"/>
      </w:divBdr>
    </w:div>
    <w:div w:id="1681616032">
      <w:bodyDiv w:val="1"/>
      <w:marLeft w:val="0"/>
      <w:marRight w:val="0"/>
      <w:marTop w:val="0"/>
      <w:marBottom w:val="0"/>
      <w:divBdr>
        <w:top w:val="none" w:sz="0" w:space="0" w:color="auto"/>
        <w:left w:val="none" w:sz="0" w:space="0" w:color="auto"/>
        <w:bottom w:val="none" w:sz="0" w:space="0" w:color="auto"/>
        <w:right w:val="none" w:sz="0" w:space="0" w:color="auto"/>
      </w:divBdr>
    </w:div>
    <w:div w:id="1693602670">
      <w:bodyDiv w:val="1"/>
      <w:marLeft w:val="0"/>
      <w:marRight w:val="0"/>
      <w:marTop w:val="0"/>
      <w:marBottom w:val="0"/>
      <w:divBdr>
        <w:top w:val="none" w:sz="0" w:space="0" w:color="auto"/>
        <w:left w:val="none" w:sz="0" w:space="0" w:color="auto"/>
        <w:bottom w:val="none" w:sz="0" w:space="0" w:color="auto"/>
        <w:right w:val="none" w:sz="0" w:space="0" w:color="auto"/>
      </w:divBdr>
    </w:div>
    <w:div w:id="1703939468">
      <w:bodyDiv w:val="1"/>
      <w:marLeft w:val="0"/>
      <w:marRight w:val="0"/>
      <w:marTop w:val="0"/>
      <w:marBottom w:val="0"/>
      <w:divBdr>
        <w:top w:val="none" w:sz="0" w:space="0" w:color="auto"/>
        <w:left w:val="none" w:sz="0" w:space="0" w:color="auto"/>
        <w:bottom w:val="none" w:sz="0" w:space="0" w:color="auto"/>
        <w:right w:val="none" w:sz="0" w:space="0" w:color="auto"/>
      </w:divBdr>
    </w:div>
    <w:div w:id="1739160487">
      <w:bodyDiv w:val="1"/>
      <w:marLeft w:val="0"/>
      <w:marRight w:val="0"/>
      <w:marTop w:val="0"/>
      <w:marBottom w:val="0"/>
      <w:divBdr>
        <w:top w:val="none" w:sz="0" w:space="0" w:color="auto"/>
        <w:left w:val="none" w:sz="0" w:space="0" w:color="auto"/>
        <w:bottom w:val="none" w:sz="0" w:space="0" w:color="auto"/>
        <w:right w:val="none" w:sz="0" w:space="0" w:color="auto"/>
      </w:divBdr>
      <w:divsChild>
        <w:div w:id="245581056">
          <w:marLeft w:val="0"/>
          <w:marRight w:val="0"/>
          <w:marTop w:val="0"/>
          <w:marBottom w:val="0"/>
          <w:divBdr>
            <w:top w:val="none" w:sz="0" w:space="0" w:color="auto"/>
            <w:left w:val="none" w:sz="0" w:space="0" w:color="auto"/>
            <w:bottom w:val="none" w:sz="0" w:space="0" w:color="auto"/>
            <w:right w:val="none" w:sz="0" w:space="0" w:color="auto"/>
          </w:divBdr>
        </w:div>
        <w:div w:id="269237803">
          <w:marLeft w:val="0"/>
          <w:marRight w:val="0"/>
          <w:marTop w:val="0"/>
          <w:marBottom w:val="0"/>
          <w:divBdr>
            <w:top w:val="none" w:sz="0" w:space="0" w:color="auto"/>
            <w:left w:val="none" w:sz="0" w:space="0" w:color="auto"/>
            <w:bottom w:val="none" w:sz="0" w:space="0" w:color="auto"/>
            <w:right w:val="none" w:sz="0" w:space="0" w:color="auto"/>
          </w:divBdr>
        </w:div>
        <w:div w:id="422337075">
          <w:marLeft w:val="0"/>
          <w:marRight w:val="0"/>
          <w:marTop w:val="0"/>
          <w:marBottom w:val="0"/>
          <w:divBdr>
            <w:top w:val="none" w:sz="0" w:space="0" w:color="auto"/>
            <w:left w:val="none" w:sz="0" w:space="0" w:color="auto"/>
            <w:bottom w:val="none" w:sz="0" w:space="0" w:color="auto"/>
            <w:right w:val="none" w:sz="0" w:space="0" w:color="auto"/>
          </w:divBdr>
        </w:div>
        <w:div w:id="916551461">
          <w:marLeft w:val="0"/>
          <w:marRight w:val="0"/>
          <w:marTop w:val="0"/>
          <w:marBottom w:val="0"/>
          <w:divBdr>
            <w:top w:val="none" w:sz="0" w:space="0" w:color="auto"/>
            <w:left w:val="none" w:sz="0" w:space="0" w:color="auto"/>
            <w:bottom w:val="none" w:sz="0" w:space="0" w:color="auto"/>
            <w:right w:val="none" w:sz="0" w:space="0" w:color="auto"/>
          </w:divBdr>
        </w:div>
        <w:div w:id="928270785">
          <w:marLeft w:val="0"/>
          <w:marRight w:val="0"/>
          <w:marTop w:val="0"/>
          <w:marBottom w:val="0"/>
          <w:divBdr>
            <w:top w:val="none" w:sz="0" w:space="0" w:color="auto"/>
            <w:left w:val="none" w:sz="0" w:space="0" w:color="auto"/>
            <w:bottom w:val="none" w:sz="0" w:space="0" w:color="auto"/>
            <w:right w:val="none" w:sz="0" w:space="0" w:color="auto"/>
          </w:divBdr>
        </w:div>
        <w:div w:id="965813602">
          <w:marLeft w:val="0"/>
          <w:marRight w:val="0"/>
          <w:marTop w:val="0"/>
          <w:marBottom w:val="0"/>
          <w:divBdr>
            <w:top w:val="none" w:sz="0" w:space="0" w:color="auto"/>
            <w:left w:val="none" w:sz="0" w:space="0" w:color="auto"/>
            <w:bottom w:val="none" w:sz="0" w:space="0" w:color="auto"/>
            <w:right w:val="none" w:sz="0" w:space="0" w:color="auto"/>
          </w:divBdr>
        </w:div>
        <w:div w:id="1326930644">
          <w:marLeft w:val="0"/>
          <w:marRight w:val="0"/>
          <w:marTop w:val="0"/>
          <w:marBottom w:val="0"/>
          <w:divBdr>
            <w:top w:val="none" w:sz="0" w:space="0" w:color="auto"/>
            <w:left w:val="none" w:sz="0" w:space="0" w:color="auto"/>
            <w:bottom w:val="none" w:sz="0" w:space="0" w:color="auto"/>
            <w:right w:val="none" w:sz="0" w:space="0" w:color="auto"/>
          </w:divBdr>
        </w:div>
        <w:div w:id="1898666015">
          <w:marLeft w:val="0"/>
          <w:marRight w:val="0"/>
          <w:marTop w:val="0"/>
          <w:marBottom w:val="0"/>
          <w:divBdr>
            <w:top w:val="none" w:sz="0" w:space="0" w:color="auto"/>
            <w:left w:val="none" w:sz="0" w:space="0" w:color="auto"/>
            <w:bottom w:val="none" w:sz="0" w:space="0" w:color="auto"/>
            <w:right w:val="none" w:sz="0" w:space="0" w:color="auto"/>
          </w:divBdr>
        </w:div>
      </w:divsChild>
    </w:div>
    <w:div w:id="1752004090">
      <w:bodyDiv w:val="1"/>
      <w:marLeft w:val="0"/>
      <w:marRight w:val="0"/>
      <w:marTop w:val="0"/>
      <w:marBottom w:val="0"/>
      <w:divBdr>
        <w:top w:val="none" w:sz="0" w:space="0" w:color="auto"/>
        <w:left w:val="none" w:sz="0" w:space="0" w:color="auto"/>
        <w:bottom w:val="none" w:sz="0" w:space="0" w:color="auto"/>
        <w:right w:val="none" w:sz="0" w:space="0" w:color="auto"/>
      </w:divBdr>
    </w:div>
    <w:div w:id="1764298038">
      <w:bodyDiv w:val="1"/>
      <w:marLeft w:val="0"/>
      <w:marRight w:val="0"/>
      <w:marTop w:val="0"/>
      <w:marBottom w:val="0"/>
      <w:divBdr>
        <w:top w:val="none" w:sz="0" w:space="0" w:color="auto"/>
        <w:left w:val="none" w:sz="0" w:space="0" w:color="auto"/>
        <w:bottom w:val="none" w:sz="0" w:space="0" w:color="auto"/>
        <w:right w:val="none" w:sz="0" w:space="0" w:color="auto"/>
      </w:divBdr>
    </w:div>
    <w:div w:id="1765147373">
      <w:bodyDiv w:val="1"/>
      <w:marLeft w:val="0"/>
      <w:marRight w:val="0"/>
      <w:marTop w:val="0"/>
      <w:marBottom w:val="0"/>
      <w:divBdr>
        <w:top w:val="none" w:sz="0" w:space="0" w:color="auto"/>
        <w:left w:val="none" w:sz="0" w:space="0" w:color="auto"/>
        <w:bottom w:val="none" w:sz="0" w:space="0" w:color="auto"/>
        <w:right w:val="none" w:sz="0" w:space="0" w:color="auto"/>
      </w:divBdr>
    </w:div>
    <w:div w:id="1774469631">
      <w:bodyDiv w:val="1"/>
      <w:marLeft w:val="0"/>
      <w:marRight w:val="0"/>
      <w:marTop w:val="0"/>
      <w:marBottom w:val="0"/>
      <w:divBdr>
        <w:top w:val="none" w:sz="0" w:space="0" w:color="auto"/>
        <w:left w:val="none" w:sz="0" w:space="0" w:color="auto"/>
        <w:bottom w:val="none" w:sz="0" w:space="0" w:color="auto"/>
        <w:right w:val="none" w:sz="0" w:space="0" w:color="auto"/>
      </w:divBdr>
    </w:div>
    <w:div w:id="1788162530">
      <w:bodyDiv w:val="1"/>
      <w:marLeft w:val="0"/>
      <w:marRight w:val="0"/>
      <w:marTop w:val="0"/>
      <w:marBottom w:val="0"/>
      <w:divBdr>
        <w:top w:val="none" w:sz="0" w:space="0" w:color="auto"/>
        <w:left w:val="none" w:sz="0" w:space="0" w:color="auto"/>
        <w:bottom w:val="none" w:sz="0" w:space="0" w:color="auto"/>
        <w:right w:val="none" w:sz="0" w:space="0" w:color="auto"/>
      </w:divBdr>
    </w:div>
    <w:div w:id="1794977931">
      <w:bodyDiv w:val="1"/>
      <w:marLeft w:val="0"/>
      <w:marRight w:val="0"/>
      <w:marTop w:val="0"/>
      <w:marBottom w:val="0"/>
      <w:divBdr>
        <w:top w:val="none" w:sz="0" w:space="0" w:color="auto"/>
        <w:left w:val="none" w:sz="0" w:space="0" w:color="auto"/>
        <w:bottom w:val="none" w:sz="0" w:space="0" w:color="auto"/>
        <w:right w:val="none" w:sz="0" w:space="0" w:color="auto"/>
      </w:divBdr>
    </w:div>
    <w:div w:id="1803110044">
      <w:bodyDiv w:val="1"/>
      <w:marLeft w:val="0"/>
      <w:marRight w:val="0"/>
      <w:marTop w:val="0"/>
      <w:marBottom w:val="0"/>
      <w:divBdr>
        <w:top w:val="none" w:sz="0" w:space="0" w:color="auto"/>
        <w:left w:val="none" w:sz="0" w:space="0" w:color="auto"/>
        <w:bottom w:val="none" w:sz="0" w:space="0" w:color="auto"/>
        <w:right w:val="none" w:sz="0" w:space="0" w:color="auto"/>
      </w:divBdr>
    </w:div>
    <w:div w:id="1823041587">
      <w:bodyDiv w:val="1"/>
      <w:marLeft w:val="0"/>
      <w:marRight w:val="0"/>
      <w:marTop w:val="0"/>
      <w:marBottom w:val="0"/>
      <w:divBdr>
        <w:top w:val="none" w:sz="0" w:space="0" w:color="auto"/>
        <w:left w:val="none" w:sz="0" w:space="0" w:color="auto"/>
        <w:bottom w:val="none" w:sz="0" w:space="0" w:color="auto"/>
        <w:right w:val="none" w:sz="0" w:space="0" w:color="auto"/>
      </w:divBdr>
    </w:div>
    <w:div w:id="1823884900">
      <w:bodyDiv w:val="1"/>
      <w:marLeft w:val="0"/>
      <w:marRight w:val="0"/>
      <w:marTop w:val="0"/>
      <w:marBottom w:val="0"/>
      <w:divBdr>
        <w:top w:val="none" w:sz="0" w:space="0" w:color="auto"/>
        <w:left w:val="none" w:sz="0" w:space="0" w:color="auto"/>
        <w:bottom w:val="none" w:sz="0" w:space="0" w:color="auto"/>
        <w:right w:val="none" w:sz="0" w:space="0" w:color="auto"/>
      </w:divBdr>
    </w:div>
    <w:div w:id="1847359653">
      <w:bodyDiv w:val="1"/>
      <w:marLeft w:val="0"/>
      <w:marRight w:val="0"/>
      <w:marTop w:val="0"/>
      <w:marBottom w:val="0"/>
      <w:divBdr>
        <w:top w:val="none" w:sz="0" w:space="0" w:color="auto"/>
        <w:left w:val="none" w:sz="0" w:space="0" w:color="auto"/>
        <w:bottom w:val="none" w:sz="0" w:space="0" w:color="auto"/>
        <w:right w:val="none" w:sz="0" w:space="0" w:color="auto"/>
      </w:divBdr>
    </w:div>
    <w:div w:id="1858544878">
      <w:bodyDiv w:val="1"/>
      <w:marLeft w:val="0"/>
      <w:marRight w:val="0"/>
      <w:marTop w:val="0"/>
      <w:marBottom w:val="0"/>
      <w:divBdr>
        <w:top w:val="none" w:sz="0" w:space="0" w:color="auto"/>
        <w:left w:val="none" w:sz="0" w:space="0" w:color="auto"/>
        <w:bottom w:val="none" w:sz="0" w:space="0" w:color="auto"/>
        <w:right w:val="none" w:sz="0" w:space="0" w:color="auto"/>
      </w:divBdr>
    </w:div>
    <w:div w:id="1875384717">
      <w:bodyDiv w:val="1"/>
      <w:marLeft w:val="0"/>
      <w:marRight w:val="0"/>
      <w:marTop w:val="0"/>
      <w:marBottom w:val="0"/>
      <w:divBdr>
        <w:top w:val="none" w:sz="0" w:space="0" w:color="auto"/>
        <w:left w:val="none" w:sz="0" w:space="0" w:color="auto"/>
        <w:bottom w:val="none" w:sz="0" w:space="0" w:color="auto"/>
        <w:right w:val="none" w:sz="0" w:space="0" w:color="auto"/>
      </w:divBdr>
    </w:div>
    <w:div w:id="1877769766">
      <w:bodyDiv w:val="1"/>
      <w:marLeft w:val="0"/>
      <w:marRight w:val="0"/>
      <w:marTop w:val="0"/>
      <w:marBottom w:val="0"/>
      <w:divBdr>
        <w:top w:val="none" w:sz="0" w:space="0" w:color="auto"/>
        <w:left w:val="none" w:sz="0" w:space="0" w:color="auto"/>
        <w:bottom w:val="none" w:sz="0" w:space="0" w:color="auto"/>
        <w:right w:val="none" w:sz="0" w:space="0" w:color="auto"/>
      </w:divBdr>
    </w:div>
    <w:div w:id="1895651819">
      <w:bodyDiv w:val="1"/>
      <w:marLeft w:val="0"/>
      <w:marRight w:val="0"/>
      <w:marTop w:val="0"/>
      <w:marBottom w:val="0"/>
      <w:divBdr>
        <w:top w:val="none" w:sz="0" w:space="0" w:color="auto"/>
        <w:left w:val="none" w:sz="0" w:space="0" w:color="auto"/>
        <w:bottom w:val="none" w:sz="0" w:space="0" w:color="auto"/>
        <w:right w:val="none" w:sz="0" w:space="0" w:color="auto"/>
      </w:divBdr>
    </w:div>
    <w:div w:id="1904675868">
      <w:bodyDiv w:val="1"/>
      <w:marLeft w:val="0"/>
      <w:marRight w:val="0"/>
      <w:marTop w:val="0"/>
      <w:marBottom w:val="0"/>
      <w:divBdr>
        <w:top w:val="none" w:sz="0" w:space="0" w:color="auto"/>
        <w:left w:val="none" w:sz="0" w:space="0" w:color="auto"/>
        <w:bottom w:val="none" w:sz="0" w:space="0" w:color="auto"/>
        <w:right w:val="none" w:sz="0" w:space="0" w:color="auto"/>
      </w:divBdr>
    </w:div>
    <w:div w:id="1984190648">
      <w:bodyDiv w:val="1"/>
      <w:marLeft w:val="0"/>
      <w:marRight w:val="0"/>
      <w:marTop w:val="0"/>
      <w:marBottom w:val="0"/>
      <w:divBdr>
        <w:top w:val="none" w:sz="0" w:space="0" w:color="auto"/>
        <w:left w:val="none" w:sz="0" w:space="0" w:color="auto"/>
        <w:bottom w:val="none" w:sz="0" w:space="0" w:color="auto"/>
        <w:right w:val="none" w:sz="0" w:space="0" w:color="auto"/>
      </w:divBdr>
    </w:div>
    <w:div w:id="2007711001">
      <w:bodyDiv w:val="1"/>
      <w:marLeft w:val="0"/>
      <w:marRight w:val="0"/>
      <w:marTop w:val="0"/>
      <w:marBottom w:val="0"/>
      <w:divBdr>
        <w:top w:val="none" w:sz="0" w:space="0" w:color="auto"/>
        <w:left w:val="none" w:sz="0" w:space="0" w:color="auto"/>
        <w:bottom w:val="none" w:sz="0" w:space="0" w:color="auto"/>
        <w:right w:val="none" w:sz="0" w:space="0" w:color="auto"/>
      </w:divBdr>
    </w:div>
    <w:div w:id="2014213437">
      <w:bodyDiv w:val="1"/>
      <w:marLeft w:val="0"/>
      <w:marRight w:val="0"/>
      <w:marTop w:val="0"/>
      <w:marBottom w:val="0"/>
      <w:divBdr>
        <w:top w:val="none" w:sz="0" w:space="0" w:color="auto"/>
        <w:left w:val="none" w:sz="0" w:space="0" w:color="auto"/>
        <w:bottom w:val="none" w:sz="0" w:space="0" w:color="auto"/>
        <w:right w:val="none" w:sz="0" w:space="0" w:color="auto"/>
      </w:divBdr>
    </w:div>
    <w:div w:id="2018606433">
      <w:bodyDiv w:val="1"/>
      <w:marLeft w:val="0"/>
      <w:marRight w:val="0"/>
      <w:marTop w:val="0"/>
      <w:marBottom w:val="0"/>
      <w:divBdr>
        <w:top w:val="none" w:sz="0" w:space="0" w:color="auto"/>
        <w:left w:val="none" w:sz="0" w:space="0" w:color="auto"/>
        <w:bottom w:val="none" w:sz="0" w:space="0" w:color="auto"/>
        <w:right w:val="none" w:sz="0" w:space="0" w:color="auto"/>
      </w:divBdr>
    </w:div>
    <w:div w:id="2030981651">
      <w:bodyDiv w:val="1"/>
      <w:marLeft w:val="0"/>
      <w:marRight w:val="0"/>
      <w:marTop w:val="0"/>
      <w:marBottom w:val="0"/>
      <w:divBdr>
        <w:top w:val="none" w:sz="0" w:space="0" w:color="auto"/>
        <w:left w:val="none" w:sz="0" w:space="0" w:color="auto"/>
        <w:bottom w:val="none" w:sz="0" w:space="0" w:color="auto"/>
        <w:right w:val="none" w:sz="0" w:space="0" w:color="auto"/>
      </w:divBdr>
    </w:div>
    <w:div w:id="2052458983">
      <w:bodyDiv w:val="1"/>
      <w:marLeft w:val="0"/>
      <w:marRight w:val="0"/>
      <w:marTop w:val="0"/>
      <w:marBottom w:val="0"/>
      <w:divBdr>
        <w:top w:val="none" w:sz="0" w:space="0" w:color="auto"/>
        <w:left w:val="none" w:sz="0" w:space="0" w:color="auto"/>
        <w:bottom w:val="none" w:sz="0" w:space="0" w:color="auto"/>
        <w:right w:val="none" w:sz="0" w:space="0" w:color="auto"/>
      </w:divBdr>
    </w:div>
    <w:div w:id="2105344118">
      <w:bodyDiv w:val="1"/>
      <w:marLeft w:val="0"/>
      <w:marRight w:val="0"/>
      <w:marTop w:val="0"/>
      <w:marBottom w:val="0"/>
      <w:divBdr>
        <w:top w:val="none" w:sz="0" w:space="0" w:color="auto"/>
        <w:left w:val="none" w:sz="0" w:space="0" w:color="auto"/>
        <w:bottom w:val="none" w:sz="0" w:space="0" w:color="auto"/>
        <w:right w:val="none" w:sz="0" w:space="0" w:color="auto"/>
      </w:divBdr>
    </w:div>
    <w:div w:id="2138060077">
      <w:bodyDiv w:val="1"/>
      <w:marLeft w:val="0"/>
      <w:marRight w:val="0"/>
      <w:marTop w:val="0"/>
      <w:marBottom w:val="0"/>
      <w:divBdr>
        <w:top w:val="none" w:sz="0" w:space="0" w:color="auto"/>
        <w:left w:val="none" w:sz="0" w:space="0" w:color="auto"/>
        <w:bottom w:val="none" w:sz="0" w:space="0" w:color="auto"/>
        <w:right w:val="none" w:sz="0" w:space="0" w:color="auto"/>
      </w:divBdr>
      <w:divsChild>
        <w:div w:id="422454011">
          <w:marLeft w:val="0"/>
          <w:marRight w:val="0"/>
          <w:marTop w:val="0"/>
          <w:marBottom w:val="0"/>
          <w:divBdr>
            <w:top w:val="none" w:sz="0" w:space="0" w:color="auto"/>
            <w:left w:val="none" w:sz="0" w:space="0" w:color="auto"/>
            <w:bottom w:val="none" w:sz="0" w:space="0" w:color="auto"/>
            <w:right w:val="none" w:sz="0" w:space="0" w:color="auto"/>
          </w:divBdr>
          <w:divsChild>
            <w:div w:id="6625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chart" Target="charts/chart10.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chart" Target="charts/chart2.xml"/><Relationship Id="rId25" Type="http://schemas.openxmlformats.org/officeDocument/2006/relationships/chart" Target="charts/chart9.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4.xml"/><Relationship Id="rId29"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chart" Target="charts/chart8.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chart" Target="charts/chart7.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chart" Target="charts/chart3.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image" Target="media/image6.png"/><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Radni_list_programa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Radni_list_programa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Radni_list_programa_Microsoft_Excel3.xlsx"/></Relationships>
</file>

<file path=word/charts/_rels/chart4.xml.rels><?xml version="1.0" encoding="UTF-8" standalone="yes"?>
<Relationships xmlns="http://schemas.openxmlformats.org/package/2006/relationships"><Relationship Id="rId3" Type="http://schemas.openxmlformats.org/officeDocument/2006/relationships/oleObject" Target="https://energetskiinstituth.sharepoint.com/sites/APOB2020-2022/Shared%20Documents/Potro&#353;nja%20energije%20OBZ/Struktura_potrosnje_OB&#381;_2018.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energetskiinstituth.sharepoint.com/sites/APOB2020-2022/Shared%20Documents/Potro&#353;nja%20energije%20OBZ/Struktura_potrosnje_OB&#381;_2018.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energetskiinstituth.sharepoint.com/sites/APOB2020-2022/Shared%20Documents/Potro&#353;nja%20energije%20OBZ/Struktura_potrosnje_OB&#381;_2018.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energetskiinstituth.sharepoint.com/sites/APOB2020-2022/Shared%20Documents/Potro&#353;nja%20energije%20OBZ/Struktura_potrosnje_OB&#381;_2018.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energetskiinstituth.sharepoint.com/sites/APOB2020-2022/Shared%20Documents/Potro&#353;nja%20energije%20OBZ/Struktura_potrosnje_OB&#381;_2018.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Radni_list_programa_Microsoft_Excel4.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Radni_list_programa_Microsoft_Excel5.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Radni_list_programa_Microsoft_Excel6.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E32-4379-AADC-41237FBD71B4}"/>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E32-4379-AADC-41237FBD71B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sr-Latn-R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Sheet1!$D$5:$E$5</c:f>
              <c:strCache>
                <c:ptCount val="2"/>
                <c:pt idx="0">
                  <c:v>Ostatak Republike Hrvatske</c:v>
                </c:pt>
                <c:pt idx="1">
                  <c:v>Osječko-baranjska županija</c:v>
                </c:pt>
              </c:strCache>
            </c:strRef>
          </c:cat>
          <c:val>
            <c:numRef>
              <c:f>Sheet1!$D$6:$E$6</c:f>
              <c:numCache>
                <c:formatCode>#,##0</c:formatCode>
                <c:ptCount val="2"/>
                <c:pt idx="0">
                  <c:v>332.0714604794556</c:v>
                </c:pt>
                <c:pt idx="1">
                  <c:v>19.277598139426733</c:v>
                </c:pt>
              </c:numCache>
            </c:numRef>
          </c:val>
          <c:extLst xmlns:c16r2="http://schemas.microsoft.com/office/drawing/2015/06/chart">
            <c:ext xmlns:c16="http://schemas.microsoft.com/office/drawing/2014/chart" uri="{C3380CC4-5D6E-409C-BE32-E72D297353CC}">
              <c16:uniqueId val="{00000004-CE32-4379-AADC-41237FBD71B4}"/>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1-4ADE-4D5B-9ADC-895FAC8DE75A}"/>
              </c:ext>
            </c:extLst>
          </c:dPt>
          <c:cat>
            <c:strRef>
              <c:f>BDP!$D$20:$E$20</c:f>
              <c:strCache>
                <c:ptCount val="2"/>
                <c:pt idx="0">
                  <c:v>Republika Hrvatska</c:v>
                </c:pt>
                <c:pt idx="1">
                  <c:v>Osječko-baranjska županija</c:v>
                </c:pt>
              </c:strCache>
            </c:strRef>
          </c:cat>
          <c:val>
            <c:numRef>
              <c:f>BDP!$D$21:$E$21</c:f>
              <c:numCache>
                <c:formatCode>General</c:formatCode>
                <c:ptCount val="2"/>
                <c:pt idx="0">
                  <c:v>84207.076533588479</c:v>
                </c:pt>
                <c:pt idx="1">
                  <c:v>66518.286662687271</c:v>
                </c:pt>
              </c:numCache>
            </c:numRef>
          </c:val>
          <c:extLst xmlns:c16r2="http://schemas.microsoft.com/office/drawing/2015/06/chart">
            <c:ext xmlns:c16="http://schemas.microsoft.com/office/drawing/2014/chart" uri="{C3380CC4-5D6E-409C-BE32-E72D297353CC}">
              <c16:uniqueId val="{00000002-4ADE-4D5B-9ADC-895FAC8DE75A}"/>
            </c:ext>
          </c:extLst>
        </c:ser>
        <c:dLbls>
          <c:showLegendKey val="0"/>
          <c:showVal val="0"/>
          <c:showCatName val="0"/>
          <c:showSerName val="0"/>
          <c:showPercent val="0"/>
          <c:showBubbleSize val="0"/>
        </c:dLbls>
        <c:gapWidth val="219"/>
        <c:overlap val="-27"/>
        <c:axId val="364774736"/>
        <c:axId val="364781264"/>
      </c:barChart>
      <c:catAx>
        <c:axId val="364774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4781264"/>
        <c:crosses val="autoZero"/>
        <c:auto val="1"/>
        <c:lblAlgn val="ctr"/>
        <c:lblOffset val="100"/>
        <c:noMultiLvlLbl val="0"/>
      </c:catAx>
      <c:valAx>
        <c:axId val="36478126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4774736"/>
        <c:crosses val="autoZero"/>
        <c:crossBetween val="between"/>
        <c:dispUnits>
          <c:builtInUnit val="thousands"/>
        </c:dispUnits>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53616963793746997"/>
          <c:y val="0.13602544014491894"/>
          <c:w val="0.44071328273582056"/>
          <c:h val="0.65570439715186735"/>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7FA-4DAF-9C28-7C101634E04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7FA-4DAF-9C28-7C101634E04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7FA-4DAF-9C28-7C101634E04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D7FA-4DAF-9C28-7C101634E04D}"/>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D7FA-4DAF-9C28-7C101634E04D}"/>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D7FA-4DAF-9C28-7C101634E04D}"/>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D7FA-4DAF-9C28-7C101634E04D}"/>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D7FA-4DAF-9C28-7C101634E04D}"/>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D7FA-4DAF-9C28-7C101634E04D}"/>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D7FA-4DAF-9C28-7C101634E04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sr-Latn-R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BDP!$C$36:$C$45</c:f>
              <c:strCache>
                <c:ptCount val="10"/>
                <c:pt idx="0">
                  <c:v>Poljoprivreda, šumarstvo i ribarstvo</c:v>
                </c:pt>
                <c:pt idx="1">
                  <c:v>Prerađivačka industrija, rudarstvo i vađenje te ostale industrije</c:v>
                </c:pt>
                <c:pt idx="2">
                  <c:v>Građevinarstvo</c:v>
                </c:pt>
                <c:pt idx="3">
                  <c:v>Trgovina na veliko i na malo, prijevoz i skladištenje, smještaj, priprema i usluživanje hrane</c:v>
                </c:pt>
                <c:pt idx="4">
                  <c:v>Informacije i komunikacije</c:v>
                </c:pt>
                <c:pt idx="5">
                  <c:v>Financijske djelatnosti i djelatnosti osiguranja</c:v>
                </c:pt>
                <c:pt idx="6">
                  <c:v>Poslovanje nekretninama</c:v>
                </c:pt>
                <c:pt idx="7">
                  <c:v>Stručne, znanstvene, tehničke, administrativne i pomoćne uslužne djelatnosti</c:v>
                </c:pt>
                <c:pt idx="8">
                  <c:v>Javna uprava i obrana, obrazovanje, djelatnosti zdravstvene zaštite i socijalne skrbi</c:v>
                </c:pt>
                <c:pt idx="9">
                  <c:v>Ostale uslužne djelatnosti</c:v>
                </c:pt>
              </c:strCache>
            </c:strRef>
          </c:cat>
          <c:val>
            <c:numRef>
              <c:f>BDP!$D$36:$D$45</c:f>
              <c:numCache>
                <c:formatCode>0%</c:formatCode>
                <c:ptCount val="10"/>
                <c:pt idx="0">
                  <c:v>0.27093596059113301</c:v>
                </c:pt>
                <c:pt idx="1">
                  <c:v>9.3596059113300503E-2</c:v>
                </c:pt>
                <c:pt idx="2">
                  <c:v>0.10837438423645319</c:v>
                </c:pt>
                <c:pt idx="3">
                  <c:v>6.5681444991789822E-2</c:v>
                </c:pt>
                <c:pt idx="4">
                  <c:v>6.8965517241379309E-2</c:v>
                </c:pt>
                <c:pt idx="5">
                  <c:v>4.9261083743842367E-2</c:v>
                </c:pt>
                <c:pt idx="6">
                  <c:v>8.8669950738916259E-2</c:v>
                </c:pt>
                <c:pt idx="7">
                  <c:v>6.5681444991789822E-2</c:v>
                </c:pt>
                <c:pt idx="8">
                  <c:v>0.1116584564860427</c:v>
                </c:pt>
                <c:pt idx="9">
                  <c:v>7.7175697865353041E-2</c:v>
                </c:pt>
              </c:numCache>
            </c:numRef>
          </c:val>
          <c:extLst xmlns:c16r2="http://schemas.microsoft.com/office/drawing/2015/06/chart">
            <c:ext xmlns:c16="http://schemas.microsoft.com/office/drawing/2014/chart" uri="{C3380CC4-5D6E-409C-BE32-E72D297353CC}">
              <c16:uniqueId val="{00000014-D7FA-4DAF-9C28-7C101634E04D}"/>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l"/>
      <c:layout>
        <c:manualLayout>
          <c:xMode val="edge"/>
          <c:yMode val="edge"/>
          <c:x val="1.3230429988974642E-2"/>
          <c:y val="9.7323600973236012E-3"/>
          <c:w val="0.50583370363128988"/>
          <c:h val="0.988853408437295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942070820801904"/>
          <c:y val="0.21892432440358364"/>
          <c:w val="0.40163183057012303"/>
          <c:h val="0.58449771990791644"/>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A036-47A2-B8B4-98563FBEF0C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A036-47A2-B8B4-98563FBEF0C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A036-47A2-B8B4-98563FBEF0C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A036-47A2-B8B4-98563FBEF0CF}"/>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A036-47A2-B8B4-98563FBEF0C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Industrija!$AB$9:$AB$13</c:f>
              <c:strCache>
                <c:ptCount val="5"/>
                <c:pt idx="0">
                  <c:v>Para i vrela voda</c:v>
                </c:pt>
                <c:pt idx="1">
                  <c:v>Električna energija</c:v>
                </c:pt>
                <c:pt idx="2">
                  <c:v>Prirodni plin</c:v>
                </c:pt>
                <c:pt idx="3">
                  <c:v>Ugljen</c:v>
                </c:pt>
                <c:pt idx="4">
                  <c:v>Ostali energenti</c:v>
                </c:pt>
              </c:strCache>
            </c:strRef>
          </c:cat>
          <c:val>
            <c:numRef>
              <c:f>Industrija!$AC$9:$AC$13</c:f>
              <c:numCache>
                <c:formatCode>General</c:formatCode>
                <c:ptCount val="5"/>
                <c:pt idx="0">
                  <c:v>815554.7079565184</c:v>
                </c:pt>
                <c:pt idx="1">
                  <c:v>432428</c:v>
                </c:pt>
                <c:pt idx="2">
                  <c:v>222452.81562169126</c:v>
                </c:pt>
                <c:pt idx="3">
                  <c:v>499348.54680603504</c:v>
                </c:pt>
                <c:pt idx="4">
                  <c:v>60557.140003677938</c:v>
                </c:pt>
              </c:numCache>
            </c:numRef>
          </c:val>
          <c:extLst xmlns:c16r2="http://schemas.microsoft.com/office/drawing/2015/06/chart">
            <c:ext xmlns:c16="http://schemas.microsoft.com/office/drawing/2014/chart" uri="{C3380CC4-5D6E-409C-BE32-E72D297353CC}">
              <c16:uniqueId val="{0000000A-A036-47A2-B8B4-98563FBEF0CF}"/>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596523553076707"/>
          <c:y val="0.2228373035649025"/>
          <c:w val="0.45706816682542634"/>
          <c:h val="0.64293298780690389"/>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ACD-4EAA-9B10-9E0A37C86C4A}"/>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ACD-4EAA-9B10-9E0A37C86C4A}"/>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ACD-4EAA-9B10-9E0A37C86C4A}"/>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1ACD-4EAA-9B10-9E0A37C86C4A}"/>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1ACD-4EAA-9B10-9E0A37C86C4A}"/>
              </c:ext>
            </c:extLst>
          </c:dPt>
          <c:dLbls>
            <c:dLbl>
              <c:idx val="0"/>
              <c:layout>
                <c:manualLayout>
                  <c:x val="7.1994510510694942E-2"/>
                  <c:y val="-4.6413502109704644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1ACD-4EAA-9B10-9E0A37C86C4A}"/>
                </c:ext>
                <c:ext xmlns:c15="http://schemas.microsoft.com/office/drawing/2012/chart" uri="{CE6537A1-D6FC-4f65-9D91-7224C49458BB}">
                  <c15:layout/>
                </c:ext>
              </c:extLst>
            </c:dLbl>
            <c:dLbl>
              <c:idx val="3"/>
              <c:layout>
                <c:manualLayout>
                  <c:x val="-0.15598048401660611"/>
                  <c:y val="-2.5316455696202538E-2"/>
                </c:manualLayout>
              </c:layout>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1ACD-4EAA-9B10-9E0A37C86C4A}"/>
                </c:ext>
                <c:ext xmlns:c15="http://schemas.microsoft.com/office/drawing/2012/chart" uri="{CE6537A1-D6FC-4f65-9D91-7224C49458BB}">
                  <c15:layout/>
                </c:ext>
              </c:extLst>
            </c:dLbl>
            <c:dLbl>
              <c:idx val="4"/>
              <c:layout>
                <c:manualLayout>
                  <c:x val="-0.34282662888896209"/>
                  <c:y val="0.12025316455696203"/>
                </c:manualLayout>
              </c:layout>
              <c:numFmt formatCode="0.000%"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1ACD-4EAA-9B10-9E0A37C86C4A}"/>
                </c:ext>
                <c:ext xmlns:c15="http://schemas.microsoft.com/office/drawing/2012/chart" uri="{CE6537A1-D6FC-4f65-9D91-7224C49458BB}">
                  <c15:layout>
                    <c:manualLayout>
                      <c:w val="0.27891982121481673"/>
                      <c:h val="0.2403166218146782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Promet!$A$6:$A$10</c:f>
              <c:strCache>
                <c:ptCount val="5"/>
                <c:pt idx="0">
                  <c:v>Ukapljeni plin</c:v>
                </c:pt>
                <c:pt idx="1">
                  <c:v>Motorni benzin</c:v>
                </c:pt>
                <c:pt idx="2">
                  <c:v>Dizelsko gorivo</c:v>
                </c:pt>
                <c:pt idx="3">
                  <c:v>Električna energija</c:v>
                </c:pt>
                <c:pt idx="4">
                  <c:v>Stlačeni prirodni plin</c:v>
                </c:pt>
              </c:strCache>
            </c:strRef>
          </c:cat>
          <c:val>
            <c:numRef>
              <c:f>Promet!$B$6:$B$10</c:f>
              <c:numCache>
                <c:formatCode>#,##0</c:formatCode>
                <c:ptCount val="5"/>
                <c:pt idx="0">
                  <c:v>34403.463428571427</c:v>
                </c:pt>
                <c:pt idx="1">
                  <c:v>318705.54880208569</c:v>
                </c:pt>
                <c:pt idx="2">
                  <c:v>607993.62174610735</c:v>
                </c:pt>
                <c:pt idx="3">
                  <c:v>50.4</c:v>
                </c:pt>
                <c:pt idx="4">
                  <c:v>21.76</c:v>
                </c:pt>
              </c:numCache>
            </c:numRef>
          </c:val>
          <c:extLst xmlns:c16r2="http://schemas.microsoft.com/office/drawing/2015/06/chart">
            <c:ext xmlns:c16="http://schemas.microsoft.com/office/drawing/2014/chart" uri="{C3380CC4-5D6E-409C-BE32-E72D297353CC}">
              <c16:uniqueId val="{0000000A-1ACD-4EAA-9B10-9E0A37C86C4A}"/>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981780402449695"/>
          <c:y val="0.22266014045541604"/>
          <c:w val="0.40703127734033251"/>
          <c:h val="0.5867117511212"/>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D5A-4AF5-9927-C205B04C6A6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D5A-4AF5-9927-C205B04C6A6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D5A-4AF5-9927-C205B04C6A6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D5A-4AF5-9927-C205B04C6A6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D5A-4AF5-9927-C205B04C6A6C}"/>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FD5A-4AF5-9927-C205B04C6A6C}"/>
              </c:ext>
            </c:extLst>
          </c:dPt>
          <c:dLbls>
            <c:dLbl>
              <c:idx val="2"/>
              <c:layout>
                <c:manualLayout>
                  <c:x val="-6.1111111111111137E-2"/>
                  <c:y val="0.15215215215215208"/>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FD5A-4AF5-9927-C205B04C6A6C}"/>
                </c:ext>
                <c:ext xmlns:c15="http://schemas.microsoft.com/office/drawing/2012/chart" uri="{CE6537A1-D6FC-4f65-9D91-7224C49458BB}">
                  <c15:layout/>
                </c:ext>
              </c:extLst>
            </c:dLbl>
            <c:dLbl>
              <c:idx val="3"/>
              <c:layout>
                <c:manualLayout>
                  <c:x val="-4.797212662490416E-2"/>
                  <c:y val="3.7587291949174165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FD5A-4AF5-9927-C205B04C6A6C}"/>
                </c:ext>
                <c:ext xmlns:c15="http://schemas.microsoft.com/office/drawing/2012/chart" uri="{CE6537A1-D6FC-4f65-9D91-7224C49458BB}">
                  <c15:layout>
                    <c:manualLayout>
                      <c:w val="0.24013886136086537"/>
                      <c:h val="0.20312237420834336"/>
                    </c:manualLayout>
                  </c15:layout>
                </c:ext>
              </c:extLst>
            </c:dLbl>
            <c:dLbl>
              <c:idx val="4"/>
              <c:layout>
                <c:manualLayout>
                  <c:x val="-8.8888888888888906E-2"/>
                  <c:y val="-0.12012012012012016"/>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FD5A-4AF5-9927-C205B04C6A6C}"/>
                </c:ext>
                <c:ext xmlns:c15="http://schemas.microsoft.com/office/drawing/2012/chart" uri="{CE6537A1-D6FC-4f65-9D91-7224C49458BB}">
                  <c15:layout/>
                </c:ext>
              </c:extLst>
            </c:dLbl>
            <c:dLbl>
              <c:idx val="5"/>
              <c:layout>
                <c:manualLayout>
                  <c:x val="2.7777777777777776E-2"/>
                  <c:y val="-2.8028028028028028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FD5A-4AF5-9927-C205B04C6A6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Kućanstva!$A$6:$A$11</c:f>
              <c:strCache>
                <c:ptCount val="6"/>
                <c:pt idx="0">
                  <c:v>Prirodni plin</c:v>
                </c:pt>
                <c:pt idx="1">
                  <c:v>Ogrjevno drvo i biomasa</c:v>
                </c:pt>
                <c:pt idx="2">
                  <c:v>Ukapljeni plin</c:v>
                </c:pt>
                <c:pt idx="3">
                  <c:v>Ekstra lako loživo ulje</c:v>
                </c:pt>
                <c:pt idx="4">
                  <c:v>Para i vrela voda</c:v>
                </c:pt>
                <c:pt idx="5">
                  <c:v>Električna energija</c:v>
                </c:pt>
              </c:strCache>
            </c:strRef>
          </c:cat>
          <c:val>
            <c:numRef>
              <c:f>Kućanstva!$B$6:$B$11</c:f>
              <c:numCache>
                <c:formatCode>#,##0</c:formatCode>
                <c:ptCount val="6"/>
                <c:pt idx="0">
                  <c:v>581106.10738906451</c:v>
                </c:pt>
                <c:pt idx="1">
                  <c:v>967919.53101379739</c:v>
                </c:pt>
                <c:pt idx="2">
                  <c:v>21683.728171334431</c:v>
                </c:pt>
                <c:pt idx="3">
                  <c:v>18847.852112676053</c:v>
                </c:pt>
                <c:pt idx="4">
                  <c:v>93742.95812930043</c:v>
                </c:pt>
                <c:pt idx="5">
                  <c:v>299177.81599999999</c:v>
                </c:pt>
              </c:numCache>
            </c:numRef>
          </c:val>
          <c:extLst xmlns:c16r2="http://schemas.microsoft.com/office/drawing/2015/06/chart">
            <c:ext xmlns:c16="http://schemas.microsoft.com/office/drawing/2014/chart" uri="{C3380CC4-5D6E-409C-BE32-E72D297353CC}">
              <c16:uniqueId val="{0000000C-FD5A-4AF5-9927-C205B04C6A6C}"/>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972222222222223"/>
          <c:y val="0.11342592592592593"/>
          <c:w val="0.42222222222222222"/>
          <c:h val="0.70370370370370372"/>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B48-4E92-A888-8040FC3579B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B48-4E92-A888-8040FC3579B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B48-4E92-A888-8040FC3579B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B48-4E92-A888-8040FC3579B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5B48-4E92-A888-8040FC3579BC}"/>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5B48-4E92-A888-8040FC3579BC}"/>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5B48-4E92-A888-8040FC3579BC}"/>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5B48-4E92-A888-8040FC3579BC}"/>
              </c:ext>
            </c:extLst>
          </c:dPt>
          <c:dLbls>
            <c:dLbl>
              <c:idx val="1"/>
              <c:layout>
                <c:manualLayout>
                  <c:x val="8.8888888888888781E-2"/>
                  <c:y val="-8.796296296296296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5B48-4E92-A888-8040FC3579BC}"/>
                </c:ext>
                <c:ext xmlns:c15="http://schemas.microsoft.com/office/drawing/2012/chart" uri="{CE6537A1-D6FC-4f65-9D91-7224C49458BB}">
                  <c15:layout/>
                </c:ext>
              </c:extLst>
            </c:dLbl>
            <c:dLbl>
              <c:idx val="2"/>
              <c:layout>
                <c:manualLayout>
                  <c:x val="6.9444444444444337E-2"/>
                  <c:y val="-7.4074074074074153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5B48-4E92-A888-8040FC3579BC}"/>
                </c:ext>
                <c:ext xmlns:c15="http://schemas.microsoft.com/office/drawing/2012/chart" uri="{CE6537A1-D6FC-4f65-9D91-7224C49458BB}">
                  <c15:layout/>
                </c:ext>
              </c:extLst>
            </c:dLbl>
            <c:dLbl>
              <c:idx val="3"/>
              <c:layout>
                <c:manualLayout>
                  <c:x val="0.13055555555555556"/>
                  <c:y val="6.9444444444444281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5B48-4E92-A888-8040FC3579BC}"/>
                </c:ext>
                <c:ext xmlns:c15="http://schemas.microsoft.com/office/drawing/2012/chart" uri="{CE6537A1-D6FC-4f65-9D91-7224C49458BB}">
                  <c15:layout/>
                </c:ext>
              </c:extLst>
            </c:dLbl>
            <c:dLbl>
              <c:idx val="4"/>
              <c:layout>
                <c:manualLayout>
                  <c:x val="-5.2777777777777778E-2"/>
                  <c:y val="4.1666666666666664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5B48-4E92-A888-8040FC3579BC}"/>
                </c:ext>
                <c:ext xmlns:c15="http://schemas.microsoft.com/office/drawing/2012/chart" uri="{CE6537A1-D6FC-4f65-9D91-7224C49458BB}">
                  <c15:layout/>
                </c:ext>
              </c:extLst>
            </c:dLbl>
            <c:dLbl>
              <c:idx val="6"/>
              <c:layout>
                <c:manualLayout>
                  <c:x val="-4.7222222222222221E-2"/>
                  <c:y val="-1.6975112544026657E-16"/>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D-5B48-4E92-A888-8040FC3579B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Usluge!$A$6:$A$13</c:f>
              <c:strCache>
                <c:ptCount val="8"/>
                <c:pt idx="0">
                  <c:v>Prirodni plin</c:v>
                </c:pt>
                <c:pt idx="1">
                  <c:v>Ogrjevno drvo i biomasa</c:v>
                </c:pt>
                <c:pt idx="2">
                  <c:v>Ukapljeni plin</c:v>
                </c:pt>
                <c:pt idx="3">
                  <c:v>Ekstra lako loživo ulje</c:v>
                </c:pt>
                <c:pt idx="4">
                  <c:v>Para i vrela voda</c:v>
                </c:pt>
                <c:pt idx="5">
                  <c:v>Električna energija</c:v>
                </c:pt>
                <c:pt idx="6">
                  <c:v>Motorni benzin</c:v>
                </c:pt>
                <c:pt idx="7">
                  <c:v>Dizelsko gorivo</c:v>
                </c:pt>
              </c:strCache>
            </c:strRef>
          </c:cat>
          <c:val>
            <c:numRef>
              <c:f>Usluge!$B$6:$B$13</c:f>
              <c:numCache>
                <c:formatCode>#,##0</c:formatCode>
                <c:ptCount val="8"/>
                <c:pt idx="0">
                  <c:v>240975.3434449897</c:v>
                </c:pt>
                <c:pt idx="1">
                  <c:v>107367.62536420433</c:v>
                </c:pt>
                <c:pt idx="2">
                  <c:v>1219</c:v>
                </c:pt>
                <c:pt idx="3">
                  <c:v>7438.8647450110857</c:v>
                </c:pt>
                <c:pt idx="4">
                  <c:v>69799.116069486379</c:v>
                </c:pt>
                <c:pt idx="5">
                  <c:v>112229.47600000002</c:v>
                </c:pt>
                <c:pt idx="6">
                  <c:v>42.105599999999995</c:v>
                </c:pt>
                <c:pt idx="7">
                  <c:v>367703.76060000004</c:v>
                </c:pt>
              </c:numCache>
            </c:numRef>
          </c:val>
          <c:extLst xmlns:c16r2="http://schemas.microsoft.com/office/drawing/2015/06/chart">
            <c:ext xmlns:c16="http://schemas.microsoft.com/office/drawing/2014/chart" uri="{C3380CC4-5D6E-409C-BE32-E72D297353CC}">
              <c16:uniqueId val="{00000010-5B48-4E92-A888-8040FC3579BC}"/>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378255602665051"/>
          <c:y val="0.22266212245857328"/>
          <c:w val="0.35333922202032436"/>
          <c:h val="0.52646531647727413"/>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9E5A-4AD0-959D-01CE904F8F06}"/>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9E5A-4AD0-959D-01CE904F8F06}"/>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9E5A-4AD0-959D-01CE904F8F06}"/>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9E5A-4AD0-959D-01CE904F8F06}"/>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9E5A-4AD0-959D-01CE904F8F06}"/>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9E5A-4AD0-959D-01CE904F8F06}"/>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9E5A-4AD0-959D-01CE904F8F06}"/>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9E5A-4AD0-959D-01CE904F8F06}"/>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9E5A-4AD0-959D-01CE904F8F06}"/>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9E5A-4AD0-959D-01CE904F8F06}"/>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5-9E5A-4AD0-959D-01CE904F8F06}"/>
              </c:ext>
            </c:extLst>
          </c:dPt>
          <c:dLbls>
            <c:dLbl>
              <c:idx val="2"/>
              <c:layout>
                <c:manualLayout>
                  <c:x val="0.11307418397295865"/>
                  <c:y val="-6.3266120967314082E-3"/>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9E5A-4AD0-959D-01CE904F8F06}"/>
                </c:ext>
                <c:ext xmlns:c15="http://schemas.microsoft.com/office/drawing/2012/chart" uri="{CE6537A1-D6FC-4f65-9D91-7224C49458BB}">
                  <c15:layout/>
                </c:ext>
              </c:extLst>
            </c:dLbl>
            <c:dLbl>
              <c:idx val="3"/>
              <c:layout>
                <c:manualLayout>
                  <c:x val="0.19316839762047103"/>
                  <c:y val="5.693950887058267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9E5A-4AD0-959D-01CE904F8F06}"/>
                </c:ext>
                <c:ext xmlns:c15="http://schemas.microsoft.com/office/drawing/2012/chart" uri="{CE6537A1-D6FC-4f65-9D91-7224C49458BB}">
                  <c15:layout/>
                </c:ext>
              </c:extLst>
            </c:dLbl>
            <c:dLbl>
              <c:idx val="4"/>
              <c:layout>
                <c:manualLayout>
                  <c:x val="6.3604228484789235E-2"/>
                  <c:y val="9.489918145097101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9E5A-4AD0-959D-01CE904F8F06}"/>
                </c:ext>
                <c:ext xmlns:c15="http://schemas.microsoft.com/office/drawing/2012/chart" uri="{CE6537A1-D6FC-4f65-9D91-7224C49458BB}">
                  <c15:layout/>
                </c:ext>
              </c:extLst>
            </c:dLbl>
            <c:dLbl>
              <c:idx val="5"/>
              <c:layout>
                <c:manualLayout>
                  <c:x val="9.4228486644132217E-3"/>
                  <c:y val="6.642942701567979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9E5A-4AD0-959D-01CE904F8F06}"/>
                </c:ext>
                <c:ext xmlns:c15="http://schemas.microsoft.com/office/drawing/2012/chart" uri="{CE6537A1-D6FC-4f65-9D91-7224C49458BB}">
                  <c15:layout/>
                </c:ext>
              </c:extLst>
            </c:dLbl>
            <c:dLbl>
              <c:idx val="6"/>
              <c:layout>
                <c:manualLayout>
                  <c:x val="-6.831565281699585E-2"/>
                  <c:y val="4.11229786287541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D-9E5A-4AD0-959D-01CE904F8F06}"/>
                </c:ext>
                <c:ext xmlns:c15="http://schemas.microsoft.com/office/drawing/2012/chart" uri="{CE6537A1-D6FC-4f65-9D91-7224C49458BB}">
                  <c15:layout/>
                </c:ext>
              </c:extLst>
            </c:dLbl>
            <c:dLbl>
              <c:idx val="7"/>
              <c:layout>
                <c:manualLayout>
                  <c:x val="-0.16489985162723136"/>
                  <c:y val="-7.5919345160776905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F-9E5A-4AD0-959D-01CE904F8F06}"/>
                </c:ext>
                <c:ext xmlns:c15="http://schemas.microsoft.com/office/drawing/2012/chart" uri="{CE6537A1-D6FC-4f65-9D91-7224C49458BB}">
                  <c15:layout/>
                </c:ext>
              </c:extLst>
            </c:dLbl>
            <c:dLbl>
              <c:idx val="9"/>
              <c:layout>
                <c:manualLayout>
                  <c:x val="-1.6489985162723181E-2"/>
                  <c:y val="-2.2143142338559959E-2"/>
                </c:manualLayout>
              </c:layout>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13-9E5A-4AD0-959D-01CE904F8F06}"/>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OBŽ_bilanca_2018!$A$6:$A$15</c:f>
              <c:strCache>
                <c:ptCount val="10"/>
                <c:pt idx="0">
                  <c:v>Ugljen</c:v>
                </c:pt>
                <c:pt idx="1">
                  <c:v>Prirodni plin</c:v>
                </c:pt>
                <c:pt idx="2">
                  <c:v>Ogrjevno drvo i biomasa</c:v>
                </c:pt>
                <c:pt idx="3">
                  <c:v>Ukapljeni plin</c:v>
                </c:pt>
                <c:pt idx="4">
                  <c:v>Motorni benzin</c:v>
                </c:pt>
                <c:pt idx="5">
                  <c:v>Dizelsko gorivo</c:v>
                </c:pt>
                <c:pt idx="6">
                  <c:v>Ekstra lako loživo ulje</c:v>
                </c:pt>
                <c:pt idx="7">
                  <c:v>Loživo ulje</c:v>
                </c:pt>
                <c:pt idx="8">
                  <c:v>Električna energija</c:v>
                </c:pt>
                <c:pt idx="9">
                  <c:v>Para i vrela voda</c:v>
                </c:pt>
              </c:strCache>
            </c:strRef>
          </c:cat>
          <c:val>
            <c:numRef>
              <c:f>OBŽ_bilanca_2018!$F$6:$F$15</c:f>
              <c:numCache>
                <c:formatCode>#,##0</c:formatCode>
                <c:ptCount val="10"/>
                <c:pt idx="0">
                  <c:v>1797.656636788962</c:v>
                </c:pt>
                <c:pt idx="1">
                  <c:v>3838.6633487265458</c:v>
                </c:pt>
                <c:pt idx="2">
                  <c:v>3871.0377860931089</c:v>
                </c:pt>
                <c:pt idx="3">
                  <c:v>209.82250416786752</c:v>
                </c:pt>
                <c:pt idx="4">
                  <c:v>1175.7308484256744</c:v>
                </c:pt>
                <c:pt idx="5">
                  <c:v>3593.1990269682055</c:v>
                </c:pt>
                <c:pt idx="6">
                  <c:v>102.15027903809023</c:v>
                </c:pt>
                <c:pt idx="7">
                  <c:v>26.280000000000005</c:v>
                </c:pt>
                <c:pt idx="8">
                  <c:v>3037.9916485554727</c:v>
                </c:pt>
                <c:pt idx="9">
                  <c:v>3524.7520789999999</c:v>
                </c:pt>
              </c:numCache>
            </c:numRef>
          </c:val>
          <c:extLst xmlns:c16r2="http://schemas.microsoft.com/office/drawing/2015/06/chart">
            <c:ext xmlns:c16="http://schemas.microsoft.com/office/drawing/2014/chart" uri="{C3380CC4-5D6E-409C-BE32-E72D297353CC}">
              <c16:uniqueId val="{00000016-9E5A-4AD0-959D-01CE904F8F06}"/>
            </c:ext>
          </c:extLst>
        </c:ser>
        <c:dLbls>
          <c:dLblPos val="outEnd"/>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014216972878371E-2"/>
          <c:y val="5.0925925925925923E-2"/>
          <c:w val="0.54097156605424324"/>
          <c:h val="0.90161927675707199"/>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23B-4DC4-AC2F-C93C33B1893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23B-4DC4-AC2F-C93C33B1893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23B-4DC4-AC2F-C93C33B1893C}"/>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23B-4DC4-AC2F-C93C33B1893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023B-4DC4-AC2F-C93C33B1893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Pomoćno!$G$4:$G$9</c:f>
              <c:strCache>
                <c:ptCount val="5"/>
                <c:pt idx="0">
                  <c:v>Bolnica</c:v>
                </c:pt>
                <c:pt idx="1">
                  <c:v>Obrazovanje</c:v>
                </c:pt>
                <c:pt idx="2">
                  <c:v>Uredske zgrade</c:v>
                </c:pt>
                <c:pt idx="3">
                  <c:v>Višestambene zgrade</c:v>
                </c:pt>
                <c:pt idx="4">
                  <c:v>Zdravstvo</c:v>
                </c:pt>
              </c:strCache>
              <c:extLst xmlns:c16r2="http://schemas.microsoft.com/office/drawing/2015/06/chart"/>
            </c:strRef>
          </c:cat>
          <c:val>
            <c:numRef>
              <c:f>Pomoćno!$H$4:$H$9</c:f>
              <c:numCache>
                <c:formatCode>General</c:formatCode>
                <c:ptCount val="5"/>
                <c:pt idx="0">
                  <c:v>1</c:v>
                </c:pt>
                <c:pt idx="1">
                  <c:v>180</c:v>
                </c:pt>
                <c:pt idx="2">
                  <c:v>20</c:v>
                </c:pt>
                <c:pt idx="3">
                  <c:v>5</c:v>
                </c:pt>
                <c:pt idx="4">
                  <c:v>80</c:v>
                </c:pt>
              </c:numCache>
              <c:extLst xmlns:c16r2="http://schemas.microsoft.com/office/drawing/2015/06/chart"/>
            </c:numRef>
          </c:val>
          <c:extLst xmlns:c16r2="http://schemas.microsoft.com/office/drawing/2015/06/chart">
            <c:ext xmlns:c16="http://schemas.microsoft.com/office/drawing/2014/chart" uri="{C3380CC4-5D6E-409C-BE32-E72D297353CC}">
              <c16:uniqueId val="{0000000A-023B-4DC4-AC2F-C93C33B1893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69723556430446187"/>
          <c:y val="3.4711286089239321E-3"/>
          <c:w val="0.30275087489063868"/>
          <c:h val="0.9965288713910761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451881014873134E-2"/>
          <c:y val="6.0185185185185182E-2"/>
          <c:w val="0.54131846019247598"/>
          <c:h val="0.90219743365412652"/>
        </c:manualLayout>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E9F-4184-B35D-C1A0994DA28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E9F-4184-B35D-C1A0994DA28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E9F-4184-B35D-C1A0994DA28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E9F-4184-B35D-C1A0994DA28F}"/>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FE9F-4184-B35D-C1A0994DA28F}"/>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FE9F-4184-B35D-C1A0994DA28F}"/>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FE9F-4184-B35D-C1A0994DA28F}"/>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FE9F-4184-B35D-C1A0994DA28F}"/>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sr-Latn-RS"/>
                </a:p>
              </c:txPr>
              <c:dLblPos val="bestFit"/>
              <c:showLegendKey val="0"/>
              <c:showVal val="1"/>
              <c:showCatName val="0"/>
              <c:showSerName val="0"/>
              <c:showPercent val="0"/>
              <c:showBubbleSize val="0"/>
            </c:dLbl>
            <c:dLbl>
              <c:idx val="6"/>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sr-Latn-RS"/>
                </a:p>
              </c:txPr>
              <c:dLblPos val="bestFit"/>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'[Chart in Microsoft Word]Pomoćno'!$O$7:$O$14</c:f>
              <c:strCache>
                <c:ptCount val="8"/>
                <c:pt idx="0">
                  <c:v>Prirodni plin</c:v>
                </c:pt>
                <c:pt idx="1">
                  <c:v>Loživo ulje ekstra lako</c:v>
                </c:pt>
                <c:pt idx="2">
                  <c:v>Toplina</c:v>
                </c:pt>
                <c:pt idx="3">
                  <c:v>Drvo za ogrjev</c:v>
                </c:pt>
                <c:pt idx="4">
                  <c:v>Peleti</c:v>
                </c:pt>
                <c:pt idx="5">
                  <c:v>Električna energija</c:v>
                </c:pt>
                <c:pt idx="6">
                  <c:v>UNP</c:v>
                </c:pt>
                <c:pt idx="7">
                  <c:v>Plin u boci</c:v>
                </c:pt>
              </c:strCache>
            </c:strRef>
          </c:cat>
          <c:val>
            <c:numRef>
              <c:f>'[Chart in Microsoft Word]Pomoćno'!$P$7:$P$14</c:f>
              <c:numCache>
                <c:formatCode>General</c:formatCode>
                <c:ptCount val="8"/>
                <c:pt idx="0">
                  <c:v>114</c:v>
                </c:pt>
                <c:pt idx="1">
                  <c:v>24</c:v>
                </c:pt>
                <c:pt idx="2">
                  <c:v>23</c:v>
                </c:pt>
                <c:pt idx="3">
                  <c:v>19</c:v>
                </c:pt>
                <c:pt idx="4">
                  <c:v>13</c:v>
                </c:pt>
                <c:pt idx="5">
                  <c:v>12</c:v>
                </c:pt>
                <c:pt idx="6">
                  <c:v>9</c:v>
                </c:pt>
                <c:pt idx="7">
                  <c:v>1</c:v>
                </c:pt>
              </c:numCache>
            </c:numRef>
          </c:val>
          <c:extLst xmlns:c16r2="http://schemas.microsoft.com/office/drawing/2015/06/chart">
            <c:ext xmlns:c16="http://schemas.microsoft.com/office/drawing/2014/chart" uri="{C3380CC4-5D6E-409C-BE32-E72D297353CC}">
              <c16:uniqueId val="{00000010-FE9F-4184-B35D-C1A0994DA28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1625809273840768"/>
          <c:y val="0"/>
          <c:w val="0.28374190726159232"/>
          <c:h val="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247594050743664E-2"/>
          <c:y val="5.0925925925925923E-2"/>
          <c:w val="0.75686351706036747"/>
          <c:h val="0.86366433362496353"/>
        </c:manualLayout>
      </c:layout>
      <c:lineChart>
        <c:grouping val="standard"/>
        <c:varyColors val="0"/>
        <c:ser>
          <c:idx val="0"/>
          <c:order val="0"/>
          <c:tx>
            <c:strRef>
              <c:f>'Energent izdvojeno'!$K$300</c:f>
              <c:strCache>
                <c:ptCount val="1"/>
                <c:pt idx="0">
                  <c:v>Bolnica</c:v>
                </c:pt>
              </c:strCache>
            </c:strRef>
          </c:tx>
          <c:spPr>
            <a:ln w="12700" cap="rnd">
              <a:solidFill>
                <a:schemeClr val="accent1"/>
              </a:solidFill>
              <a:round/>
            </a:ln>
            <a:effectLst/>
          </c:spPr>
          <c:marker>
            <c:symbol val="none"/>
          </c:marker>
          <c:cat>
            <c:numRef>
              <c:f>'Energent izdvojeno'!$L$299:$N$299</c:f>
              <c:numCache>
                <c:formatCode>General</c:formatCode>
                <c:ptCount val="3"/>
                <c:pt idx="0">
                  <c:v>2016</c:v>
                </c:pt>
                <c:pt idx="1">
                  <c:v>2017</c:v>
                </c:pt>
                <c:pt idx="2">
                  <c:v>2018</c:v>
                </c:pt>
              </c:numCache>
            </c:numRef>
          </c:cat>
          <c:val>
            <c:numRef>
              <c:f>'Energent izdvojeno'!$L$300:$N$300</c:f>
              <c:numCache>
                <c:formatCode>#,##0</c:formatCode>
                <c:ptCount val="3"/>
                <c:pt idx="0">
                  <c:v>227.40832839320203</c:v>
                </c:pt>
                <c:pt idx="1">
                  <c:v>226.05901511987756</c:v>
                </c:pt>
                <c:pt idx="2">
                  <c:v>229.85511847429925</c:v>
                </c:pt>
              </c:numCache>
            </c:numRef>
          </c:val>
          <c:smooth val="0"/>
          <c:extLst xmlns:c16r2="http://schemas.microsoft.com/office/drawing/2015/06/chart">
            <c:ext xmlns:c16="http://schemas.microsoft.com/office/drawing/2014/chart" uri="{C3380CC4-5D6E-409C-BE32-E72D297353CC}">
              <c16:uniqueId val="{00000000-31D6-455A-AAB6-F1FF5F1E412C}"/>
            </c:ext>
          </c:extLst>
        </c:ser>
        <c:ser>
          <c:idx val="1"/>
          <c:order val="1"/>
          <c:tx>
            <c:strRef>
              <c:f>'Energent izdvojeno'!$K$301</c:f>
              <c:strCache>
                <c:ptCount val="1"/>
                <c:pt idx="0">
                  <c:v>Obrazovanje</c:v>
                </c:pt>
              </c:strCache>
            </c:strRef>
          </c:tx>
          <c:spPr>
            <a:ln w="12700" cap="rnd">
              <a:solidFill>
                <a:schemeClr val="accent2"/>
              </a:solidFill>
              <a:round/>
            </a:ln>
            <a:effectLst/>
          </c:spPr>
          <c:marker>
            <c:symbol val="none"/>
          </c:marker>
          <c:cat>
            <c:numRef>
              <c:f>'Energent izdvojeno'!$L$299:$N$299</c:f>
              <c:numCache>
                <c:formatCode>General</c:formatCode>
                <c:ptCount val="3"/>
                <c:pt idx="0">
                  <c:v>2016</c:v>
                </c:pt>
                <c:pt idx="1">
                  <c:v>2017</c:v>
                </c:pt>
                <c:pt idx="2">
                  <c:v>2018</c:v>
                </c:pt>
              </c:numCache>
            </c:numRef>
          </c:cat>
          <c:val>
            <c:numRef>
              <c:f>'Energent izdvojeno'!$L$301:$N$301</c:f>
              <c:numCache>
                <c:formatCode>#,##0</c:formatCode>
                <c:ptCount val="3"/>
                <c:pt idx="0">
                  <c:v>88.361431974595661</c:v>
                </c:pt>
                <c:pt idx="1">
                  <c:v>74.141342489483449</c:v>
                </c:pt>
                <c:pt idx="2">
                  <c:v>97.37790157424979</c:v>
                </c:pt>
              </c:numCache>
            </c:numRef>
          </c:val>
          <c:smooth val="0"/>
          <c:extLst xmlns:c16r2="http://schemas.microsoft.com/office/drawing/2015/06/chart">
            <c:ext xmlns:c16="http://schemas.microsoft.com/office/drawing/2014/chart" uri="{C3380CC4-5D6E-409C-BE32-E72D297353CC}">
              <c16:uniqueId val="{00000001-31D6-455A-AAB6-F1FF5F1E412C}"/>
            </c:ext>
          </c:extLst>
        </c:ser>
        <c:ser>
          <c:idx val="2"/>
          <c:order val="2"/>
          <c:tx>
            <c:strRef>
              <c:f>'Energent izdvojeno'!$K$302</c:f>
              <c:strCache>
                <c:ptCount val="1"/>
                <c:pt idx="0">
                  <c:v>Uredske zgrade</c:v>
                </c:pt>
              </c:strCache>
            </c:strRef>
          </c:tx>
          <c:spPr>
            <a:ln w="12700" cap="rnd">
              <a:solidFill>
                <a:schemeClr val="accent3"/>
              </a:solidFill>
              <a:round/>
            </a:ln>
            <a:effectLst/>
          </c:spPr>
          <c:marker>
            <c:symbol val="none"/>
          </c:marker>
          <c:cat>
            <c:numRef>
              <c:f>'Energent izdvojeno'!$L$299:$N$299</c:f>
              <c:numCache>
                <c:formatCode>General</c:formatCode>
                <c:ptCount val="3"/>
                <c:pt idx="0">
                  <c:v>2016</c:v>
                </c:pt>
                <c:pt idx="1">
                  <c:v>2017</c:v>
                </c:pt>
                <c:pt idx="2">
                  <c:v>2018</c:v>
                </c:pt>
              </c:numCache>
            </c:numRef>
          </c:cat>
          <c:val>
            <c:numRef>
              <c:f>'Energent izdvojeno'!$L$302:$N$302</c:f>
              <c:numCache>
                <c:formatCode>#,##0</c:formatCode>
                <c:ptCount val="3"/>
                <c:pt idx="0">
                  <c:v>82.2785446036998</c:v>
                </c:pt>
                <c:pt idx="1">
                  <c:v>84.444380392567368</c:v>
                </c:pt>
                <c:pt idx="2">
                  <c:v>96.918380550063048</c:v>
                </c:pt>
              </c:numCache>
            </c:numRef>
          </c:val>
          <c:smooth val="0"/>
          <c:extLst xmlns:c16r2="http://schemas.microsoft.com/office/drawing/2015/06/chart">
            <c:ext xmlns:c16="http://schemas.microsoft.com/office/drawing/2014/chart" uri="{C3380CC4-5D6E-409C-BE32-E72D297353CC}">
              <c16:uniqueId val="{00000002-31D6-455A-AAB6-F1FF5F1E412C}"/>
            </c:ext>
          </c:extLst>
        </c:ser>
        <c:ser>
          <c:idx val="3"/>
          <c:order val="3"/>
          <c:tx>
            <c:strRef>
              <c:f>'Energent izdvojeno'!$K$303</c:f>
              <c:strCache>
                <c:ptCount val="1"/>
                <c:pt idx="0">
                  <c:v>Višestambene zgrade</c:v>
                </c:pt>
              </c:strCache>
            </c:strRef>
          </c:tx>
          <c:spPr>
            <a:ln w="12700" cap="rnd">
              <a:solidFill>
                <a:schemeClr val="accent4"/>
              </a:solidFill>
              <a:round/>
            </a:ln>
            <a:effectLst/>
          </c:spPr>
          <c:marker>
            <c:symbol val="none"/>
          </c:marker>
          <c:cat>
            <c:numRef>
              <c:f>'Energent izdvojeno'!$L$299:$N$299</c:f>
              <c:numCache>
                <c:formatCode>General</c:formatCode>
                <c:ptCount val="3"/>
                <c:pt idx="0">
                  <c:v>2016</c:v>
                </c:pt>
                <c:pt idx="1">
                  <c:v>2017</c:v>
                </c:pt>
                <c:pt idx="2">
                  <c:v>2018</c:v>
                </c:pt>
              </c:numCache>
            </c:numRef>
          </c:cat>
          <c:val>
            <c:numRef>
              <c:f>'Energent izdvojeno'!$L$303:$N$303</c:f>
              <c:numCache>
                <c:formatCode>#,##0</c:formatCode>
                <c:ptCount val="3"/>
                <c:pt idx="0">
                  <c:v>119.97610940571381</c:v>
                </c:pt>
                <c:pt idx="1">
                  <c:v>114.15280007206876</c:v>
                </c:pt>
                <c:pt idx="2">
                  <c:v>133.47897732710925</c:v>
                </c:pt>
              </c:numCache>
            </c:numRef>
          </c:val>
          <c:smooth val="0"/>
          <c:extLst xmlns:c16r2="http://schemas.microsoft.com/office/drawing/2015/06/chart">
            <c:ext xmlns:c16="http://schemas.microsoft.com/office/drawing/2014/chart" uri="{C3380CC4-5D6E-409C-BE32-E72D297353CC}">
              <c16:uniqueId val="{00000003-31D6-455A-AAB6-F1FF5F1E412C}"/>
            </c:ext>
          </c:extLst>
        </c:ser>
        <c:ser>
          <c:idx val="4"/>
          <c:order val="4"/>
          <c:tx>
            <c:strRef>
              <c:f>'Energent izdvojeno'!$K$304</c:f>
              <c:strCache>
                <c:ptCount val="1"/>
                <c:pt idx="0">
                  <c:v>Zdravstvo</c:v>
                </c:pt>
              </c:strCache>
            </c:strRef>
          </c:tx>
          <c:spPr>
            <a:ln w="12700" cap="rnd">
              <a:solidFill>
                <a:schemeClr val="accent5"/>
              </a:solidFill>
              <a:round/>
            </a:ln>
            <a:effectLst/>
          </c:spPr>
          <c:marker>
            <c:symbol val="none"/>
          </c:marker>
          <c:cat>
            <c:numRef>
              <c:f>'Energent izdvojeno'!$L$299:$N$299</c:f>
              <c:numCache>
                <c:formatCode>General</c:formatCode>
                <c:ptCount val="3"/>
                <c:pt idx="0">
                  <c:v>2016</c:v>
                </c:pt>
                <c:pt idx="1">
                  <c:v>2017</c:v>
                </c:pt>
                <c:pt idx="2">
                  <c:v>2018</c:v>
                </c:pt>
              </c:numCache>
            </c:numRef>
          </c:cat>
          <c:val>
            <c:numRef>
              <c:f>'Energent izdvojeno'!$L$304:$N$304</c:f>
              <c:numCache>
                <c:formatCode>#,##0</c:formatCode>
                <c:ptCount val="3"/>
                <c:pt idx="0">
                  <c:v>135.85595195254663</c:v>
                </c:pt>
                <c:pt idx="1">
                  <c:v>114.759126669406</c:v>
                </c:pt>
                <c:pt idx="2">
                  <c:v>115.02652729879294</c:v>
                </c:pt>
              </c:numCache>
            </c:numRef>
          </c:val>
          <c:smooth val="0"/>
          <c:extLst xmlns:c16r2="http://schemas.microsoft.com/office/drawing/2015/06/chart">
            <c:ext xmlns:c16="http://schemas.microsoft.com/office/drawing/2014/chart" uri="{C3380CC4-5D6E-409C-BE32-E72D297353CC}">
              <c16:uniqueId val="{00000004-31D6-455A-AAB6-F1FF5F1E412C}"/>
            </c:ext>
          </c:extLst>
        </c:ser>
        <c:dLbls>
          <c:showLegendKey val="0"/>
          <c:showVal val="0"/>
          <c:showCatName val="0"/>
          <c:showSerName val="0"/>
          <c:showPercent val="0"/>
          <c:showBubbleSize val="0"/>
        </c:dLbls>
        <c:smooth val="0"/>
        <c:axId val="364769840"/>
        <c:axId val="364771472"/>
      </c:lineChart>
      <c:catAx>
        <c:axId val="36476984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4771472"/>
        <c:crosses val="autoZero"/>
        <c:auto val="1"/>
        <c:lblAlgn val="ctr"/>
        <c:lblOffset val="100"/>
        <c:noMultiLvlLbl val="0"/>
      </c:catAx>
      <c:valAx>
        <c:axId val="36477147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4769840"/>
        <c:crosses val="autoZero"/>
        <c:crossBetween val="between"/>
      </c:valAx>
      <c:spPr>
        <a:noFill/>
        <a:ln>
          <a:noFill/>
        </a:ln>
        <a:effectLst/>
      </c:spPr>
    </c:plotArea>
    <c:legend>
      <c:legendPos val="b"/>
      <c:layout>
        <c:manualLayout>
          <c:xMode val="edge"/>
          <c:yMode val="edge"/>
          <c:x val="0.76065179352580925"/>
          <c:y val="3.4711286089239321E-3"/>
          <c:w val="0.23702974628171475"/>
          <c:h val="0.9965288713910761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5469816272965877E-2"/>
          <c:y val="5.0925925925925923E-2"/>
          <c:w val="0.82777777777777783"/>
          <c:h val="0.86366433362496353"/>
        </c:manualLayout>
      </c:layout>
      <c:lineChart>
        <c:grouping val="standard"/>
        <c:varyColors val="0"/>
        <c:ser>
          <c:idx val="0"/>
          <c:order val="0"/>
          <c:tx>
            <c:strRef>
              <c:f>'Struja izdvojeno'!$F$310</c:f>
              <c:strCache>
                <c:ptCount val="1"/>
                <c:pt idx="0">
                  <c:v>Bolnica</c:v>
                </c:pt>
              </c:strCache>
            </c:strRef>
          </c:tx>
          <c:spPr>
            <a:ln w="12700" cap="rnd">
              <a:solidFill>
                <a:schemeClr val="accent1"/>
              </a:solidFill>
              <a:round/>
            </a:ln>
            <a:effectLst/>
          </c:spPr>
          <c:marker>
            <c:symbol val="none"/>
          </c:marker>
          <c:cat>
            <c:numRef>
              <c:f>'Struja izdvojeno'!$G$309:$I$309</c:f>
              <c:numCache>
                <c:formatCode>General</c:formatCode>
                <c:ptCount val="3"/>
                <c:pt idx="0">
                  <c:v>2016</c:v>
                </c:pt>
                <c:pt idx="1">
                  <c:v>2017</c:v>
                </c:pt>
                <c:pt idx="2">
                  <c:v>2018</c:v>
                </c:pt>
              </c:numCache>
            </c:numRef>
          </c:cat>
          <c:val>
            <c:numRef>
              <c:f>'Struja izdvojeno'!$G$310:$I$310</c:f>
              <c:numCache>
                <c:formatCode>#,##0</c:formatCode>
                <c:ptCount val="3"/>
                <c:pt idx="0">
                  <c:v>77.786887651587094</c:v>
                </c:pt>
                <c:pt idx="1">
                  <c:v>75.537874405557062</c:v>
                </c:pt>
                <c:pt idx="2">
                  <c:v>76.220957148983999</c:v>
                </c:pt>
              </c:numCache>
            </c:numRef>
          </c:val>
          <c:smooth val="0"/>
          <c:extLst xmlns:c16r2="http://schemas.microsoft.com/office/drawing/2015/06/chart">
            <c:ext xmlns:c16="http://schemas.microsoft.com/office/drawing/2014/chart" uri="{C3380CC4-5D6E-409C-BE32-E72D297353CC}">
              <c16:uniqueId val="{00000000-605D-43F7-8055-319438E37E21}"/>
            </c:ext>
          </c:extLst>
        </c:ser>
        <c:ser>
          <c:idx val="1"/>
          <c:order val="1"/>
          <c:tx>
            <c:strRef>
              <c:f>'Struja izdvojeno'!$F$311</c:f>
              <c:strCache>
                <c:ptCount val="1"/>
                <c:pt idx="0">
                  <c:v>Obrazovanje</c:v>
                </c:pt>
              </c:strCache>
            </c:strRef>
          </c:tx>
          <c:spPr>
            <a:ln w="12700" cap="rnd">
              <a:solidFill>
                <a:schemeClr val="accent2"/>
              </a:solidFill>
              <a:round/>
            </a:ln>
            <a:effectLst/>
          </c:spPr>
          <c:marker>
            <c:symbol val="none"/>
          </c:marker>
          <c:cat>
            <c:numRef>
              <c:f>'Struja izdvojeno'!$G$309:$I$309</c:f>
              <c:numCache>
                <c:formatCode>General</c:formatCode>
                <c:ptCount val="3"/>
                <c:pt idx="0">
                  <c:v>2016</c:v>
                </c:pt>
                <c:pt idx="1">
                  <c:v>2017</c:v>
                </c:pt>
                <c:pt idx="2">
                  <c:v>2018</c:v>
                </c:pt>
              </c:numCache>
            </c:numRef>
          </c:cat>
          <c:val>
            <c:numRef>
              <c:f>'Struja izdvojeno'!$G$311:$I$311</c:f>
              <c:numCache>
                <c:formatCode>#,##0</c:formatCode>
                <c:ptCount val="3"/>
                <c:pt idx="0">
                  <c:v>20.516113831881388</c:v>
                </c:pt>
                <c:pt idx="1">
                  <c:v>25.516197096669138</c:v>
                </c:pt>
                <c:pt idx="2">
                  <c:v>28.30715341086885</c:v>
                </c:pt>
              </c:numCache>
            </c:numRef>
          </c:val>
          <c:smooth val="0"/>
          <c:extLst xmlns:c16r2="http://schemas.microsoft.com/office/drawing/2015/06/chart">
            <c:ext xmlns:c16="http://schemas.microsoft.com/office/drawing/2014/chart" uri="{C3380CC4-5D6E-409C-BE32-E72D297353CC}">
              <c16:uniqueId val="{00000001-605D-43F7-8055-319438E37E21}"/>
            </c:ext>
          </c:extLst>
        </c:ser>
        <c:ser>
          <c:idx val="2"/>
          <c:order val="2"/>
          <c:tx>
            <c:strRef>
              <c:f>'Struja izdvojeno'!$F$312</c:f>
              <c:strCache>
                <c:ptCount val="1"/>
                <c:pt idx="0">
                  <c:v>Uredske zgrade</c:v>
                </c:pt>
              </c:strCache>
            </c:strRef>
          </c:tx>
          <c:spPr>
            <a:ln w="12700" cap="rnd">
              <a:solidFill>
                <a:schemeClr val="accent3"/>
              </a:solidFill>
              <a:round/>
            </a:ln>
            <a:effectLst/>
          </c:spPr>
          <c:marker>
            <c:symbol val="none"/>
          </c:marker>
          <c:cat>
            <c:numRef>
              <c:f>'Struja izdvojeno'!$G$309:$I$309</c:f>
              <c:numCache>
                <c:formatCode>General</c:formatCode>
                <c:ptCount val="3"/>
                <c:pt idx="0">
                  <c:v>2016</c:v>
                </c:pt>
                <c:pt idx="1">
                  <c:v>2017</c:v>
                </c:pt>
                <c:pt idx="2">
                  <c:v>2018</c:v>
                </c:pt>
              </c:numCache>
            </c:numRef>
          </c:cat>
          <c:val>
            <c:numRef>
              <c:f>'Struja izdvojeno'!$G$312:$I$312</c:f>
              <c:numCache>
                <c:formatCode>#,##0</c:formatCode>
                <c:ptCount val="3"/>
                <c:pt idx="0">
                  <c:v>28.787363680305972</c:v>
                </c:pt>
                <c:pt idx="1">
                  <c:v>33.86911850010933</c:v>
                </c:pt>
                <c:pt idx="2">
                  <c:v>34.182266421464568</c:v>
                </c:pt>
              </c:numCache>
            </c:numRef>
          </c:val>
          <c:smooth val="0"/>
          <c:extLst xmlns:c16r2="http://schemas.microsoft.com/office/drawing/2015/06/chart">
            <c:ext xmlns:c16="http://schemas.microsoft.com/office/drawing/2014/chart" uri="{C3380CC4-5D6E-409C-BE32-E72D297353CC}">
              <c16:uniqueId val="{00000002-605D-43F7-8055-319438E37E21}"/>
            </c:ext>
          </c:extLst>
        </c:ser>
        <c:ser>
          <c:idx val="3"/>
          <c:order val="3"/>
          <c:tx>
            <c:strRef>
              <c:f>'Struja izdvojeno'!$F$313</c:f>
              <c:strCache>
                <c:ptCount val="1"/>
                <c:pt idx="0">
                  <c:v>Višestambene zgrade</c:v>
                </c:pt>
              </c:strCache>
            </c:strRef>
          </c:tx>
          <c:spPr>
            <a:ln w="12700" cap="rnd">
              <a:solidFill>
                <a:schemeClr val="accent4"/>
              </a:solidFill>
              <a:round/>
            </a:ln>
            <a:effectLst/>
          </c:spPr>
          <c:marker>
            <c:symbol val="none"/>
          </c:marker>
          <c:cat>
            <c:numRef>
              <c:f>'Struja izdvojeno'!$G$309:$I$309</c:f>
              <c:numCache>
                <c:formatCode>General</c:formatCode>
                <c:ptCount val="3"/>
                <c:pt idx="0">
                  <c:v>2016</c:v>
                </c:pt>
                <c:pt idx="1">
                  <c:v>2017</c:v>
                </c:pt>
                <c:pt idx="2">
                  <c:v>2018</c:v>
                </c:pt>
              </c:numCache>
            </c:numRef>
          </c:cat>
          <c:val>
            <c:numRef>
              <c:f>'Struja izdvojeno'!$G$313:$I$313</c:f>
              <c:numCache>
                <c:formatCode>#,##0</c:formatCode>
                <c:ptCount val="3"/>
                <c:pt idx="0">
                  <c:v>67.700117979468686</c:v>
                </c:pt>
                <c:pt idx="1">
                  <c:v>67.455030436291153</c:v>
                </c:pt>
                <c:pt idx="2">
                  <c:v>60.677519807091372</c:v>
                </c:pt>
              </c:numCache>
            </c:numRef>
          </c:val>
          <c:smooth val="0"/>
          <c:extLst xmlns:c16r2="http://schemas.microsoft.com/office/drawing/2015/06/chart">
            <c:ext xmlns:c16="http://schemas.microsoft.com/office/drawing/2014/chart" uri="{C3380CC4-5D6E-409C-BE32-E72D297353CC}">
              <c16:uniqueId val="{00000003-605D-43F7-8055-319438E37E21}"/>
            </c:ext>
          </c:extLst>
        </c:ser>
        <c:ser>
          <c:idx val="4"/>
          <c:order val="4"/>
          <c:tx>
            <c:strRef>
              <c:f>'Struja izdvojeno'!$F$314</c:f>
              <c:strCache>
                <c:ptCount val="1"/>
                <c:pt idx="0">
                  <c:v>Zdravstvo</c:v>
                </c:pt>
              </c:strCache>
            </c:strRef>
          </c:tx>
          <c:spPr>
            <a:ln w="12700" cap="rnd">
              <a:solidFill>
                <a:schemeClr val="accent5"/>
              </a:solidFill>
              <a:round/>
            </a:ln>
            <a:effectLst/>
          </c:spPr>
          <c:marker>
            <c:symbol val="none"/>
          </c:marker>
          <c:cat>
            <c:numRef>
              <c:f>'Struja izdvojeno'!$G$309:$I$309</c:f>
              <c:numCache>
                <c:formatCode>General</c:formatCode>
                <c:ptCount val="3"/>
                <c:pt idx="0">
                  <c:v>2016</c:v>
                </c:pt>
                <c:pt idx="1">
                  <c:v>2017</c:v>
                </c:pt>
                <c:pt idx="2">
                  <c:v>2018</c:v>
                </c:pt>
              </c:numCache>
            </c:numRef>
          </c:cat>
          <c:val>
            <c:numRef>
              <c:f>'Struja izdvojeno'!$G$314:$I$314</c:f>
              <c:numCache>
                <c:formatCode>#,##0</c:formatCode>
                <c:ptCount val="3"/>
                <c:pt idx="0">
                  <c:v>36.269078316424846</c:v>
                </c:pt>
                <c:pt idx="1">
                  <c:v>49.40346361131089</c:v>
                </c:pt>
                <c:pt idx="2">
                  <c:v>48.303550391100295</c:v>
                </c:pt>
              </c:numCache>
            </c:numRef>
          </c:val>
          <c:smooth val="0"/>
          <c:extLst xmlns:c16r2="http://schemas.microsoft.com/office/drawing/2015/06/chart">
            <c:ext xmlns:c16="http://schemas.microsoft.com/office/drawing/2014/chart" uri="{C3380CC4-5D6E-409C-BE32-E72D297353CC}">
              <c16:uniqueId val="{00000004-605D-43F7-8055-319438E37E21}"/>
            </c:ext>
          </c:extLst>
        </c:ser>
        <c:dLbls>
          <c:showLegendKey val="0"/>
          <c:showVal val="0"/>
          <c:showCatName val="0"/>
          <c:showSerName val="0"/>
          <c:showPercent val="0"/>
          <c:showBubbleSize val="0"/>
        </c:dLbls>
        <c:smooth val="0"/>
        <c:axId val="364781808"/>
        <c:axId val="364772016"/>
      </c:lineChart>
      <c:catAx>
        <c:axId val="364781808"/>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4772016"/>
        <c:crosses val="autoZero"/>
        <c:auto val="1"/>
        <c:lblAlgn val="ctr"/>
        <c:lblOffset val="100"/>
        <c:noMultiLvlLbl val="0"/>
      </c:catAx>
      <c:valAx>
        <c:axId val="364772016"/>
        <c:scaling>
          <c:orientation val="minMax"/>
        </c:scaling>
        <c:delete val="0"/>
        <c:axPos val="l"/>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64781808"/>
        <c:crosses val="autoZero"/>
        <c:crossBetween val="between"/>
      </c:valAx>
      <c:spPr>
        <a:noFill/>
        <a:ln>
          <a:noFill/>
        </a:ln>
        <a:effectLst/>
      </c:spPr>
    </c:plotArea>
    <c:legend>
      <c:legendPos val="b"/>
      <c:layout>
        <c:manualLayout>
          <c:xMode val="edge"/>
          <c:yMode val="edge"/>
          <c:x val="0.7550962379702536"/>
          <c:y val="0"/>
          <c:w val="0.24490376202974629"/>
          <c:h val="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no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Ion">
  <a:themeElements>
    <a:clrScheme name="I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on">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word/theme/themeOverride1.xml><?xml version="1.0" encoding="utf-8"?>
<a:themeOverride xmlns:a="http://schemas.openxmlformats.org/drawingml/2006/main">
  <a:clrScheme name="I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on">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Override>
</file>

<file path=word/theme/themeOverride2.xml><?xml version="1.0" encoding="utf-8"?>
<a:themeOverride xmlns:a="http://schemas.openxmlformats.org/drawingml/2006/main">
  <a:clrScheme name="I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on">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Override>
</file>

<file path=word/theme/themeOverride3.xml><?xml version="1.0" encoding="utf-8"?>
<a:themeOverride xmlns:a="http://schemas.openxmlformats.org/drawingml/2006/main">
  <a:clrScheme name="Ion">
    <a:dk1>
      <a:sysClr val="windowText" lastClr="000000"/>
    </a:dk1>
    <a:lt1>
      <a:sysClr val="window" lastClr="FFFFFF"/>
    </a:lt1>
    <a:dk2>
      <a:srgbClr val="1E5155"/>
    </a:dk2>
    <a:lt2>
      <a:srgbClr val="EBEBEB"/>
    </a:lt2>
    <a:accent1>
      <a:srgbClr val="B01513"/>
    </a:accent1>
    <a:accent2>
      <a:srgbClr val="EA6312"/>
    </a:accent2>
    <a:accent3>
      <a:srgbClr val="E6B729"/>
    </a:accent3>
    <a:accent4>
      <a:srgbClr val="6AAC90"/>
    </a:accent4>
    <a:accent5>
      <a:srgbClr val="54849A"/>
    </a:accent5>
    <a:accent6>
      <a:srgbClr val="9E5E9B"/>
    </a:accent6>
    <a:hlink>
      <a:srgbClr val="58C1BA"/>
    </a:hlink>
    <a:folHlink>
      <a:srgbClr val="9DFFCB"/>
    </a:folHlink>
  </a:clrScheme>
  <a:fontScheme name="Ion">
    <a:majorFont>
      <a:latin typeface="Century Gothic"/>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a:duotone>
            <a:schemeClr val="phClr">
              <a:shade val="69000"/>
              <a:hueMod val="108000"/>
              <a:satMod val="164000"/>
              <a:lumMod val="74000"/>
            </a:schemeClr>
            <a:schemeClr val="phClr">
              <a:tint val="96000"/>
              <a:hueMod val="88000"/>
              <a:satMod val="140000"/>
              <a:lumMod val="132000"/>
            </a:schemeClr>
          </a:duotone>
        </a:blip>
        <a:stretch/>
      </a:blip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A1E75C529F26478AF081252ECFE2B2" ma:contentTypeVersion="8" ma:contentTypeDescription="Create a new document." ma:contentTypeScope="" ma:versionID="b5d0b0ba1621405e5917eef5a90e78e5">
  <xsd:schema xmlns:xsd="http://www.w3.org/2001/XMLSchema" xmlns:xs="http://www.w3.org/2001/XMLSchema" xmlns:p="http://schemas.microsoft.com/office/2006/metadata/properties" xmlns:ns2="0bc70de8-4c10-4369-bbee-d9caa8431273" targetNamespace="http://schemas.microsoft.com/office/2006/metadata/properties" ma:root="true" ma:fieldsID="b6417dcd65aab74b70a1856c2a2ace69" ns2:_="">
    <xsd:import namespace="0bc70de8-4c10-4369-bbee-d9caa84312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c70de8-4c10-4369-bbee-d9caa84312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D29D6-65C3-4E46-A81A-9E613C6AE487}">
  <ds:schemaRefs>
    <ds:schemaRef ds:uri="http://purl.org/dc/elements/1.1/"/>
    <ds:schemaRef ds:uri="http://purl.org/dc/terms/"/>
    <ds:schemaRef ds:uri="http://schemas.microsoft.com/office/2006/metadata/propertie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0bc70de8-4c10-4369-bbee-d9caa8431273"/>
    <ds:schemaRef ds:uri="http://purl.org/dc/dcmitype/"/>
  </ds:schemaRefs>
</ds:datastoreItem>
</file>

<file path=customXml/itemProps2.xml><?xml version="1.0" encoding="utf-8"?>
<ds:datastoreItem xmlns:ds="http://schemas.openxmlformats.org/officeDocument/2006/customXml" ds:itemID="{4B2FA5AD-D58C-42FD-954A-A489EFBC3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c70de8-4c10-4369-bbee-d9caa84312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475AC3-ABC4-4694-AEF6-144CD082262A}">
  <ds:schemaRefs>
    <ds:schemaRef ds:uri="http://schemas.microsoft.com/sharepoint/v3/contenttype/forms"/>
  </ds:schemaRefs>
</ds:datastoreItem>
</file>

<file path=customXml/itemProps4.xml><?xml version="1.0" encoding="utf-8"?>
<ds:datastoreItem xmlns:ds="http://schemas.openxmlformats.org/officeDocument/2006/customXml" ds:itemID="{A676A0A1-137E-4961-9474-435124DEF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52</Pages>
  <Words>13390</Words>
  <Characters>76326</Characters>
  <Application>Microsoft Office Word</Application>
  <DocSecurity>0</DocSecurity>
  <Lines>636</Lines>
  <Paragraphs>179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Tomislav Čop</dc:creator>
  <cp:keywords/>
  <dc:description/>
  <cp:lastModifiedBy>Ružica Trošić</cp:lastModifiedBy>
  <cp:revision>13</cp:revision>
  <cp:lastPrinted>2019-10-16T11:36:00Z</cp:lastPrinted>
  <dcterms:created xsi:type="dcterms:W3CDTF">2019-10-07T10:03:00Z</dcterms:created>
  <dcterms:modified xsi:type="dcterms:W3CDTF">2019-10-16T12:19:00Z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0x0101004FA1E75C529F26478AF081252ECFE2B2</vt:lpwstr>
  </property>
</Properties>
</file>