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9FB8E" w14:textId="419BC9DE" w:rsidR="00BD2A46"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POZIV</w:t>
      </w:r>
    </w:p>
    <w:p w14:paraId="109C3147" w14:textId="53F5E68F" w:rsidR="00880BE0"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na sudjelovanje u savjetovanju s javnošću</w:t>
      </w:r>
    </w:p>
    <w:p w14:paraId="1B9ACF1F" w14:textId="5F2F567F" w:rsidR="00880BE0" w:rsidRPr="00B403CF" w:rsidRDefault="00880BE0" w:rsidP="00880BE0">
      <w:pPr>
        <w:pStyle w:val="Bezproreda"/>
        <w:jc w:val="center"/>
        <w:rPr>
          <w:rFonts w:ascii="Times New Roman" w:hAnsi="Times New Roman" w:cs="Times New Roman"/>
          <w:b/>
          <w:bCs/>
        </w:rPr>
      </w:pPr>
      <w:r w:rsidRPr="00B403CF">
        <w:rPr>
          <w:rFonts w:ascii="Times New Roman" w:hAnsi="Times New Roman" w:cs="Times New Roman"/>
          <w:b/>
          <w:bCs/>
        </w:rPr>
        <w:t xml:space="preserve">o </w:t>
      </w:r>
    </w:p>
    <w:p w14:paraId="36163ED9" w14:textId="0E75D637" w:rsidR="00880BE0" w:rsidRPr="00B403CF" w:rsidRDefault="00880BE0" w:rsidP="00880BE0">
      <w:pPr>
        <w:pStyle w:val="Bezproreda"/>
        <w:jc w:val="center"/>
        <w:rPr>
          <w:rFonts w:ascii="Times New Roman" w:hAnsi="Times New Roman" w:cs="Times New Roman"/>
          <w:b/>
          <w:bCs/>
        </w:rPr>
      </w:pPr>
    </w:p>
    <w:p w14:paraId="74BB5871" w14:textId="77777777" w:rsidR="00A24284" w:rsidRDefault="00880BE0" w:rsidP="00CF3A96">
      <w:pPr>
        <w:pStyle w:val="Bezproreda"/>
        <w:jc w:val="center"/>
        <w:rPr>
          <w:rFonts w:ascii="Times New Roman" w:hAnsi="Times New Roman" w:cs="Times New Roman"/>
          <w:b/>
          <w:bCs/>
        </w:rPr>
      </w:pPr>
      <w:r w:rsidRPr="00B403CF">
        <w:rPr>
          <w:rFonts w:ascii="Times New Roman" w:hAnsi="Times New Roman" w:cs="Times New Roman"/>
          <w:b/>
          <w:bCs/>
        </w:rPr>
        <w:t xml:space="preserve">NACRTU </w:t>
      </w:r>
      <w:r w:rsidR="00A24284" w:rsidRPr="00A24284">
        <w:rPr>
          <w:rFonts w:ascii="Times New Roman" w:hAnsi="Times New Roman" w:cs="Times New Roman"/>
          <w:b/>
          <w:bCs/>
        </w:rPr>
        <w:t xml:space="preserve">ODLUKE </w:t>
      </w:r>
    </w:p>
    <w:p w14:paraId="0FB6C581" w14:textId="6C5ADC1E" w:rsidR="00880BE0" w:rsidRPr="00B403CF" w:rsidRDefault="00A24284" w:rsidP="00CF3A96">
      <w:pPr>
        <w:pStyle w:val="Bezproreda"/>
        <w:jc w:val="center"/>
        <w:rPr>
          <w:rFonts w:ascii="Times New Roman" w:hAnsi="Times New Roman" w:cs="Times New Roman"/>
          <w:b/>
          <w:bCs/>
        </w:rPr>
      </w:pPr>
      <w:r w:rsidRPr="00A24284">
        <w:rPr>
          <w:rFonts w:ascii="Times New Roman" w:hAnsi="Times New Roman" w:cs="Times New Roman"/>
          <w:b/>
          <w:bCs/>
        </w:rPr>
        <w:t>O NAGRAĐIVANJU UČENIKA I NASTAVNIKA MENTORA OSNOVNIH I SREDNJIH ŠKOLA TE NAJBOLJIH ODGOJNO-OBRAZOVNIH RADNIKA</w:t>
      </w:r>
    </w:p>
    <w:p w14:paraId="64C72D7E" w14:textId="44B6B25F" w:rsidR="00CB6E8C" w:rsidRPr="00A24284" w:rsidRDefault="00CB6E8C" w:rsidP="00A24284">
      <w:pPr>
        <w:pStyle w:val="Default"/>
        <w:jc w:val="both"/>
        <w:rPr>
          <w:rFonts w:ascii="Times New Roman" w:hAnsi="Times New Roman" w:cs="Times New Roman"/>
          <w:bCs/>
          <w:sz w:val="22"/>
          <w:szCs w:val="22"/>
        </w:rPr>
      </w:pPr>
    </w:p>
    <w:p w14:paraId="69662918" w14:textId="77777777" w:rsidR="009F2628" w:rsidRDefault="001B339B" w:rsidP="00A24284">
      <w:pPr>
        <w:pStyle w:val="Tijeloteksta2"/>
        <w:spacing w:after="0" w:line="240" w:lineRule="auto"/>
        <w:rPr>
          <w:iCs/>
          <w:sz w:val="22"/>
          <w:szCs w:val="22"/>
          <w:lang w:eastAsia="hr-HR"/>
        </w:rPr>
      </w:pPr>
      <w:r w:rsidRPr="00A24284">
        <w:rPr>
          <w:iCs/>
          <w:sz w:val="22"/>
          <w:szCs w:val="22"/>
          <w:lang w:eastAsia="hr-HR"/>
        </w:rPr>
        <w:t xml:space="preserve">    </w:t>
      </w:r>
      <w:r w:rsidR="00CF3A96" w:rsidRPr="00A24284">
        <w:rPr>
          <w:iCs/>
          <w:sz w:val="22"/>
          <w:szCs w:val="22"/>
          <w:lang w:eastAsia="hr-HR"/>
        </w:rPr>
        <w:tab/>
      </w:r>
    </w:p>
    <w:p w14:paraId="2ACF9D95" w14:textId="77777777" w:rsidR="009F2628" w:rsidRDefault="009F2628" w:rsidP="00A24284">
      <w:pPr>
        <w:pStyle w:val="Tijeloteksta2"/>
        <w:spacing w:after="0" w:line="240" w:lineRule="auto"/>
        <w:rPr>
          <w:iCs/>
          <w:sz w:val="22"/>
          <w:szCs w:val="22"/>
          <w:lang w:eastAsia="hr-HR"/>
        </w:rPr>
      </w:pPr>
    </w:p>
    <w:p w14:paraId="53411D66" w14:textId="2CAFA8DA" w:rsidR="007A2F45" w:rsidRDefault="00CF3A96" w:rsidP="009F2628">
      <w:pPr>
        <w:pStyle w:val="Tijeloteksta2"/>
        <w:spacing w:after="0" w:line="240" w:lineRule="auto"/>
        <w:ind w:firstLine="708"/>
        <w:rPr>
          <w:iCs/>
          <w:sz w:val="22"/>
          <w:szCs w:val="22"/>
          <w:lang w:eastAsia="hr-HR"/>
        </w:rPr>
      </w:pPr>
      <w:r w:rsidRPr="00A24284">
        <w:rPr>
          <w:iCs/>
          <w:sz w:val="22"/>
          <w:szCs w:val="22"/>
          <w:lang w:eastAsia="hr-HR"/>
        </w:rPr>
        <w:t xml:space="preserve">Osječko-baranjska županija (dalje: Županija) započela je još 2002. godine s postupkom dodjele stipendija darovitim učenicima i studentima, na osnovu ranije postavljenih strateških ciljeva usmjerenih ka ostvarivanju i poticanju društva znanja. U vremenskom razdoblju od školske/akademske 2002./2003. godine sve do 2007./2008. godine stipendirali su se daroviti učenici i studenti, a od školske/akademske 2007./2008. godine stipendiraju se učenici i studenti u kategorijama darovitost i iz područja deficitarnih zanimanja, a od školske/akademske 2018./2019. godine stipendiraju se učenici i studenti koji se obrazuju za zanimanja iz STEM područja.  </w:t>
      </w:r>
    </w:p>
    <w:p w14:paraId="69ED7415" w14:textId="77777777" w:rsidR="009F2628" w:rsidRPr="00A24284" w:rsidRDefault="009F2628" w:rsidP="009F2628">
      <w:pPr>
        <w:pStyle w:val="Tijeloteksta2"/>
        <w:spacing w:after="0" w:line="240" w:lineRule="auto"/>
        <w:ind w:firstLine="708"/>
        <w:rPr>
          <w:iCs/>
          <w:sz w:val="22"/>
          <w:szCs w:val="22"/>
          <w:lang w:eastAsia="hr-HR"/>
        </w:rPr>
      </w:pPr>
    </w:p>
    <w:p w14:paraId="2978B105" w14:textId="558B2F02" w:rsidR="00CF3A96" w:rsidRDefault="009F2628" w:rsidP="009F2628">
      <w:pPr>
        <w:pStyle w:val="Tijeloteksta2"/>
        <w:spacing w:after="0" w:line="240" w:lineRule="auto"/>
        <w:ind w:firstLine="708"/>
        <w:rPr>
          <w:iCs/>
          <w:sz w:val="22"/>
          <w:szCs w:val="22"/>
          <w:lang w:eastAsia="hr-HR"/>
        </w:rPr>
      </w:pPr>
      <w:r w:rsidRPr="009F2628">
        <w:rPr>
          <w:iCs/>
          <w:sz w:val="22"/>
          <w:szCs w:val="22"/>
          <w:lang w:eastAsia="hr-HR"/>
        </w:rPr>
        <w:t>Nadovezujući se na pokazatelje utvrđene kroz dvadesetogodišnje vremensko razdoblje pružanje potpore učenicima i studentima putem stipendiranja, Osječko-baranjska županija je prepoznala važnost potrebe za proširivanjem poticanja i nagrađivanja izvrsnosti kod učenika te njihovih nastavnika mentora kao oblik ulaganja u njihovu budućnost pa samim time i održiv razvoj svoje zajednice. Pitanje održivog razvoja kroz prethodno opisano, uvršteno je u Plan razvoja Osječko-baranjske županije za razdoblje od 2022. sve do 2027. i to kao prioritetno područje javnih politika u 3. posebnom cilju - razvoj i unaprjeđenje odgojno-obrazovne i znanstveno-istraživačke djelatnosti u funkciji gospodarstva i tržišta rada (dalje: Poseban cilj Plana razvoja Županije). Naime, pri obrazlaganju Posebnog cilja Plana razvoja Županije ističe se kako je obrazovanje najmoćniji alat za ostvarenje željenih promjena u društvu i gospodarstvu zajednice, a iz čega proizlazi kako je isto od iznimnog značaja za cjelokupnu društvenu ravnotežu utemeljenu na odgajanju i obrazovanju djece s ciljem da ona postanu proaktivni i društveno odgovorni građani.</w:t>
      </w:r>
    </w:p>
    <w:p w14:paraId="57973059" w14:textId="77777777" w:rsidR="009F2628" w:rsidRPr="00A24284" w:rsidRDefault="009F2628" w:rsidP="009F2628">
      <w:pPr>
        <w:pStyle w:val="Tijeloteksta2"/>
        <w:spacing w:after="0" w:line="240" w:lineRule="auto"/>
        <w:ind w:firstLine="708"/>
        <w:rPr>
          <w:iCs/>
          <w:sz w:val="22"/>
          <w:szCs w:val="22"/>
          <w:lang w:eastAsia="hr-HR"/>
        </w:rPr>
      </w:pPr>
    </w:p>
    <w:p w14:paraId="610DC077" w14:textId="77777777" w:rsidR="00CF3A96" w:rsidRPr="00A24284" w:rsidRDefault="00CF3A96" w:rsidP="00A24284">
      <w:pPr>
        <w:ind w:firstLine="708"/>
        <w:rPr>
          <w:iCs/>
          <w:sz w:val="22"/>
          <w:szCs w:val="22"/>
          <w:lang w:eastAsia="hr-HR"/>
        </w:rPr>
      </w:pPr>
      <w:r w:rsidRPr="00A24284">
        <w:rPr>
          <w:iCs/>
          <w:sz w:val="22"/>
          <w:szCs w:val="22"/>
          <w:lang w:eastAsia="hr-HR"/>
        </w:rPr>
        <w:t>Dovodeći u vezu pokazatelje i rezultate stipendiranja učenika u njihovom daljnjem obrazovanju može se zaključiti kako će se nagrađivanjem učenika, njihovih nastavnika mentora za ostvaren uspjeh na natjecanju državne razine iz određenog predmeta/područja/discipline i najboljeg odgojno-obrazovnog djelatnika postići dodatna motiviranost kako učenika tako i nastavnika mentora za daljnjim ulaganjem svog vremena, truda i rada, s ciljem ostvarivanja još boljih rezultata. Nagrađivanjem učenika na osnovu postignutih rezultata, za očekivati je kako će isto utjecati na njihov daljnji razvoj sposobnosti iz određenog područja, njihovo usvajanje kvalitetne radne etike te na izgradnju njihovog samopouzdanja.</w:t>
      </w:r>
    </w:p>
    <w:p w14:paraId="679D8805" w14:textId="77777777" w:rsidR="00CF3A96" w:rsidRPr="00CF3A96" w:rsidRDefault="00CF3A96" w:rsidP="00CF3A96">
      <w:pPr>
        <w:ind w:firstLine="708"/>
        <w:rPr>
          <w:iCs/>
          <w:sz w:val="22"/>
          <w:szCs w:val="22"/>
          <w:lang w:eastAsia="hr-HR"/>
        </w:rPr>
      </w:pPr>
    </w:p>
    <w:p w14:paraId="0920CA7A" w14:textId="77777777" w:rsidR="00CF3A96" w:rsidRDefault="00CF3A96" w:rsidP="00CF3A96">
      <w:pPr>
        <w:ind w:firstLine="708"/>
        <w:rPr>
          <w:iCs/>
          <w:sz w:val="22"/>
          <w:szCs w:val="22"/>
          <w:lang w:eastAsia="hr-HR"/>
        </w:rPr>
      </w:pPr>
      <w:r w:rsidRPr="00CF3A96">
        <w:rPr>
          <w:iCs/>
          <w:sz w:val="22"/>
          <w:szCs w:val="22"/>
          <w:lang w:eastAsia="hr-HR"/>
        </w:rPr>
        <w:t>Proširenje pojavnih oblika poticanja darovitosti učenika, njihovih nastavnika mentora i najboljih odgojno-obrazovnih radnika, ima za cilj povećanje njihove motivacije i inicijative za proširivanjem znanja i povećanjem broja talentiranih osoba, koje će u kratkom vremenskom razdoblju postati odrasli članovi društva odnosno zajednice koji će svojim znanjem, radom i motiviranošću doprinijeti održivom razvoju Županije unošenjem pozitivnih promjena putem inovacija i znanosti u razvoj poduzetništva.</w:t>
      </w:r>
    </w:p>
    <w:p w14:paraId="24EE0884" w14:textId="77777777" w:rsidR="00CF3A96" w:rsidRDefault="00CF3A96" w:rsidP="00CF3A96">
      <w:pPr>
        <w:ind w:firstLine="708"/>
        <w:rPr>
          <w:iCs/>
          <w:sz w:val="22"/>
          <w:szCs w:val="22"/>
          <w:lang w:eastAsia="hr-HR"/>
        </w:rPr>
      </w:pPr>
    </w:p>
    <w:p w14:paraId="73D8EA88" w14:textId="77777777" w:rsidR="00CF3A96" w:rsidRPr="00CF3A96" w:rsidRDefault="00CF3A96" w:rsidP="00CF3A96">
      <w:pPr>
        <w:ind w:firstLine="708"/>
        <w:rPr>
          <w:iCs/>
          <w:sz w:val="22"/>
          <w:szCs w:val="22"/>
          <w:lang w:eastAsia="hr-HR"/>
        </w:rPr>
      </w:pPr>
      <w:r w:rsidRPr="00CF3A96">
        <w:rPr>
          <w:iCs/>
          <w:sz w:val="22"/>
          <w:szCs w:val="22"/>
          <w:lang w:eastAsia="hr-HR"/>
        </w:rPr>
        <w:t>U točki IX. stavku 2. Programa javnih potreba u školstvu na području Osječko-baranjske županije za 2023. godinu  (''Županijski glasnik'' broj 16/22., dalje Program) predviđeno je da će se sredstva za nagrađivanje iz točke IV. stavak 1. podtočke 5. Programa isplaćivati sukladno Odluci Skupštine Osječko-baranjske županije temeljem akta Župana, a prema naredbama Upravnog odjela, kojim aktima se utječe na interese građana.</w:t>
      </w:r>
    </w:p>
    <w:p w14:paraId="63AA6315" w14:textId="77777777" w:rsidR="00CF3A96" w:rsidRPr="00CF3A96" w:rsidRDefault="00CF3A96" w:rsidP="00CF3A96">
      <w:pPr>
        <w:ind w:firstLine="708"/>
        <w:rPr>
          <w:iCs/>
          <w:sz w:val="22"/>
          <w:szCs w:val="22"/>
          <w:lang w:eastAsia="hr-HR"/>
        </w:rPr>
      </w:pPr>
    </w:p>
    <w:p w14:paraId="1AA80A40" w14:textId="0AE04167" w:rsidR="00CF3A96" w:rsidRPr="00CF3A96" w:rsidRDefault="00CF3A96" w:rsidP="00CF3A96">
      <w:pPr>
        <w:ind w:firstLine="708"/>
        <w:rPr>
          <w:iCs/>
          <w:sz w:val="22"/>
          <w:szCs w:val="22"/>
          <w:lang w:eastAsia="hr-HR"/>
        </w:rPr>
      </w:pPr>
      <w:r w:rsidRPr="00CF3A96">
        <w:rPr>
          <w:iCs/>
          <w:sz w:val="22"/>
          <w:szCs w:val="22"/>
          <w:lang w:eastAsia="hr-HR"/>
        </w:rPr>
        <w:t xml:space="preserve">Člankom 23. stavkom 2. Statuta Osječko-baranjske županije (''Županijski glasnik'' broj 2/95., 2/97., 3/99., 3/01., 8/01., 9/03., 13/05., 2/06., 5/09., 16/09., 2/13., 4/18., 2/20. i 2/21., dalje: Statut) propisano je kako javnost svog rada županijska tijela osiguravaju javnim karakterom svojih sjednica, </w:t>
      </w:r>
      <w:r w:rsidRPr="00CF3A96">
        <w:rPr>
          <w:iCs/>
          <w:sz w:val="22"/>
          <w:szCs w:val="22"/>
          <w:lang w:eastAsia="hr-HR"/>
        </w:rPr>
        <w:lastRenderedPageBreak/>
        <w:t>obavještavanjem javnosti o svim bitnim pitanjima svoga djelovanja putem sredstava javnog priopćavanja, objavljivanjem odluka i drugih općih akata i na druge načine.</w:t>
      </w:r>
    </w:p>
    <w:p w14:paraId="3B9E0920" w14:textId="77777777" w:rsidR="00CF3A96" w:rsidRPr="00CF3A96" w:rsidRDefault="00CF3A96" w:rsidP="00CF3A96">
      <w:pPr>
        <w:ind w:firstLine="708"/>
        <w:rPr>
          <w:iCs/>
          <w:sz w:val="22"/>
          <w:szCs w:val="22"/>
          <w:lang w:eastAsia="hr-HR"/>
        </w:rPr>
      </w:pPr>
    </w:p>
    <w:p w14:paraId="38D0DC3A" w14:textId="77777777" w:rsidR="00CF3A96" w:rsidRPr="00CF3A96" w:rsidRDefault="00CF3A96" w:rsidP="00CF3A96">
      <w:pPr>
        <w:ind w:firstLine="708"/>
        <w:rPr>
          <w:iCs/>
          <w:sz w:val="22"/>
          <w:szCs w:val="22"/>
          <w:lang w:eastAsia="hr-HR"/>
        </w:rPr>
      </w:pPr>
      <w:r w:rsidRPr="00CF3A96">
        <w:rPr>
          <w:iCs/>
          <w:sz w:val="22"/>
          <w:szCs w:val="22"/>
          <w:lang w:eastAsia="hr-HR"/>
        </w:rPr>
        <w:t>Člankom 16. Statuta propisano je da Županija poduzima mjere usmjerene stvaranju organizacijskih, materijalnih i drugih uvjeta što potpunijeg zadovoljenja javnih potreba i u njima sadržanih osobnih potreba građana međuostalom i u djelatnosti prosvjete sukladno zakonu. Županija  preuzete zadaće ostvaruje utvrđivanjem programa javnih potreba od zajedničkog interesa za gradove i općine na njezinom području te Županiju kao cjelinu, osiguranjem sredstava za financiranje programa od interesa za Županiju i poticanjem njihova provođenja, predlaganjem i utvrđivanjem mreže ustanova i drugih organizacija čijom djelatnošću se ostvaruju te potrebe te usklađivanjem njihova razvitka kao i poduzimanjem drugih mjera sukladno posebnim zakonima.</w:t>
      </w:r>
    </w:p>
    <w:p w14:paraId="3F9D8179" w14:textId="77777777" w:rsidR="00CF3A96" w:rsidRPr="00CF3A96" w:rsidRDefault="00CF3A96" w:rsidP="00CF3A96">
      <w:pPr>
        <w:ind w:firstLine="708"/>
        <w:rPr>
          <w:iCs/>
          <w:sz w:val="22"/>
          <w:szCs w:val="22"/>
          <w:lang w:eastAsia="hr-HR"/>
        </w:rPr>
      </w:pPr>
    </w:p>
    <w:p w14:paraId="187CE816" w14:textId="77777777" w:rsidR="00CF3A96" w:rsidRPr="00CF3A96" w:rsidRDefault="00CF3A96" w:rsidP="00CF3A96">
      <w:pPr>
        <w:ind w:firstLine="708"/>
        <w:rPr>
          <w:iCs/>
          <w:sz w:val="22"/>
          <w:szCs w:val="22"/>
          <w:lang w:eastAsia="hr-HR"/>
        </w:rPr>
      </w:pPr>
      <w:r w:rsidRPr="00CF3A96">
        <w:rPr>
          <w:iCs/>
          <w:sz w:val="22"/>
          <w:szCs w:val="22"/>
          <w:lang w:eastAsia="hr-HR"/>
        </w:rPr>
        <w:t>Člankom 30. točkom 2. Statuta propisana je nadležnost Skupštine Osječko-baranjske županije za donošenje odluka i drugih općih akata kojima se uređuje pitanje iz samoupravnog djelokruga Županije.</w:t>
      </w:r>
    </w:p>
    <w:p w14:paraId="7D84C746" w14:textId="77777777" w:rsidR="00CF3A96" w:rsidRDefault="00CF3A96" w:rsidP="00CF3A96">
      <w:pPr>
        <w:ind w:firstLine="708"/>
        <w:rPr>
          <w:iCs/>
          <w:sz w:val="22"/>
          <w:szCs w:val="22"/>
          <w:lang w:eastAsia="hr-HR"/>
        </w:rPr>
      </w:pPr>
    </w:p>
    <w:p w14:paraId="32A07C76" w14:textId="317E3139" w:rsidR="000469FD" w:rsidRPr="00B403CF" w:rsidRDefault="000469FD" w:rsidP="000469FD">
      <w:pPr>
        <w:ind w:firstLine="708"/>
        <w:rPr>
          <w:sz w:val="22"/>
          <w:szCs w:val="22"/>
        </w:rPr>
      </w:pPr>
      <w:r w:rsidRPr="006432C2">
        <w:rPr>
          <w:sz w:val="22"/>
          <w:szCs w:val="22"/>
        </w:rPr>
        <w:t xml:space="preserve">Budući da je Nacrt </w:t>
      </w:r>
      <w:bookmarkStart w:id="0" w:name="_Hlk127530976"/>
      <w:r w:rsidR="00E52C6C" w:rsidRPr="006432C2">
        <w:rPr>
          <w:sz w:val="22"/>
          <w:szCs w:val="22"/>
        </w:rPr>
        <w:t xml:space="preserve">Odluke o nagrađivanju učenika i nastavnika mentora osnovnih i srednjih škola te najboljih odgojno-obrazovnih radnika </w:t>
      </w:r>
      <w:bookmarkEnd w:id="0"/>
      <w:r w:rsidRPr="006432C2">
        <w:rPr>
          <w:sz w:val="22"/>
          <w:szCs w:val="22"/>
        </w:rPr>
        <w:t>opći akt</w:t>
      </w:r>
      <w:r w:rsidR="00E52C6C" w:rsidRPr="006432C2">
        <w:rPr>
          <w:sz w:val="22"/>
          <w:szCs w:val="22"/>
        </w:rPr>
        <w:t xml:space="preserve"> kojim Osječko-baranjska županija uređuje pitanje iz svoga djelokruga, a kojim se neposredno ostvaruju potrebe građana ili druga pitanja od interesa za opću dobrobit građana, </w:t>
      </w:r>
      <w:r w:rsidR="006432C2" w:rsidRPr="006432C2">
        <w:rPr>
          <w:sz w:val="22"/>
          <w:szCs w:val="22"/>
        </w:rPr>
        <w:t>kojima uređuju pitanja iz svoga djelokruga, a kojima se neposredno ostvaruju potrebe građana ili druga pitanja od interesa za opću dobrobit građana na njihovu području, odnosno području njihove djelatnosti</w:t>
      </w:r>
      <w:r w:rsidRPr="006432C2">
        <w:rPr>
          <w:sz w:val="22"/>
          <w:szCs w:val="22"/>
        </w:rPr>
        <w:t xml:space="preserve">, </w:t>
      </w:r>
      <w:r w:rsidRPr="006432C2">
        <w:rPr>
          <w:bCs/>
          <w:sz w:val="22"/>
          <w:szCs w:val="22"/>
        </w:rPr>
        <w:t>predlaže se</w:t>
      </w:r>
      <w:r w:rsidR="00F777BC" w:rsidRPr="006432C2">
        <w:rPr>
          <w:bCs/>
          <w:sz w:val="22"/>
          <w:szCs w:val="22"/>
        </w:rPr>
        <w:t>,</w:t>
      </w:r>
      <w:r w:rsidRPr="006432C2">
        <w:rPr>
          <w:bCs/>
          <w:sz w:val="22"/>
          <w:szCs w:val="22"/>
        </w:rPr>
        <w:t xml:space="preserve"> sukladno Zakon o pravu na pristup informacijama </w:t>
      </w:r>
      <w:r w:rsidR="00F777BC" w:rsidRPr="006432C2">
        <w:rPr>
          <w:sz w:val="22"/>
          <w:szCs w:val="22"/>
        </w:rPr>
        <w:t>("Narodne novine" broj 25/13., 85/15. i 69/22.</w:t>
      </w:r>
      <w:r w:rsidR="006432C2" w:rsidRPr="006432C2">
        <w:rPr>
          <w:sz w:val="22"/>
          <w:szCs w:val="22"/>
        </w:rPr>
        <w:t>, dalje: ZPPI</w:t>
      </w:r>
      <w:r w:rsidR="00F777BC" w:rsidRPr="006432C2">
        <w:rPr>
          <w:sz w:val="22"/>
          <w:szCs w:val="22"/>
        </w:rPr>
        <w:t xml:space="preserve">) </w:t>
      </w:r>
      <w:r w:rsidRPr="006432C2">
        <w:rPr>
          <w:bCs/>
          <w:sz w:val="22"/>
          <w:szCs w:val="22"/>
        </w:rPr>
        <w:t xml:space="preserve">i </w:t>
      </w:r>
      <w:r w:rsidR="00F777BC" w:rsidRPr="006432C2">
        <w:rPr>
          <w:sz w:val="22"/>
          <w:szCs w:val="22"/>
        </w:rPr>
        <w:t>Kodeksu savjetovanja sa zainteresiranom javnošću u postupcima donošenja zakona, drugih propisa i akata ("Narodne novine" broj 140/09.</w:t>
      </w:r>
      <w:r w:rsidR="006432C2" w:rsidRPr="006432C2">
        <w:rPr>
          <w:sz w:val="22"/>
          <w:szCs w:val="22"/>
        </w:rPr>
        <w:t>, dalje: Kodeks</w:t>
      </w:r>
      <w:r w:rsidR="00F777BC" w:rsidRPr="006432C2">
        <w:rPr>
          <w:sz w:val="22"/>
          <w:szCs w:val="22"/>
        </w:rPr>
        <w:t xml:space="preserve">), </w:t>
      </w:r>
      <w:r w:rsidRPr="006432C2">
        <w:rPr>
          <w:bCs/>
          <w:sz w:val="22"/>
          <w:szCs w:val="22"/>
        </w:rPr>
        <w:t>provođenje postupka savjetovanja sa zainteresiranom javnošću.</w:t>
      </w:r>
    </w:p>
    <w:p w14:paraId="51D39082" w14:textId="77777777" w:rsidR="000469FD" w:rsidRPr="00B403CF" w:rsidRDefault="000469FD" w:rsidP="000469FD">
      <w:pPr>
        <w:ind w:firstLine="708"/>
        <w:rPr>
          <w:sz w:val="22"/>
          <w:szCs w:val="22"/>
        </w:rPr>
      </w:pPr>
    </w:p>
    <w:p w14:paraId="3C5BBCAB" w14:textId="4930D1A8" w:rsidR="000469FD" w:rsidRPr="00B403CF" w:rsidRDefault="000469FD" w:rsidP="000469FD">
      <w:pPr>
        <w:ind w:firstLine="708"/>
        <w:rPr>
          <w:sz w:val="22"/>
          <w:szCs w:val="22"/>
        </w:rPr>
      </w:pPr>
      <w:r w:rsidRPr="006432C2">
        <w:rPr>
          <w:sz w:val="22"/>
          <w:szCs w:val="22"/>
        </w:rPr>
        <w:t xml:space="preserve">Cilj </w:t>
      </w:r>
      <w:r w:rsidR="006432C2" w:rsidRPr="006432C2">
        <w:rPr>
          <w:sz w:val="22"/>
          <w:szCs w:val="22"/>
        </w:rPr>
        <w:t>ZPPI-a</w:t>
      </w:r>
      <w:r w:rsidRPr="006432C2">
        <w:rPr>
          <w:sz w:val="22"/>
          <w:szCs w:val="22"/>
        </w:rPr>
        <w:t xml:space="preserve"> i Kodeksa je omogućiti i osigurati ostvarivanje Ustavom Republike Hrvatske zajamčenog prava na pristup informacijama, kao i na ponovnu uporabu informacija fizičkim i pravnim osobama putem otvorenosti i javnosti djelovanja tijela javne vlasti, kao i olakšati interakciju s građanima i predstavnicima zainteresirane javnost</w:t>
      </w:r>
      <w:r w:rsidR="00E5382D" w:rsidRPr="006432C2">
        <w:rPr>
          <w:sz w:val="22"/>
          <w:szCs w:val="22"/>
        </w:rPr>
        <w:t>i</w:t>
      </w:r>
      <w:r w:rsidRPr="006432C2">
        <w:rPr>
          <w:sz w:val="22"/>
          <w:szCs w:val="22"/>
        </w:rPr>
        <w:t xml:space="preserve"> u demokratskom procesu, te potaknuti aktivnije sudjelovanje građana u javnom životu.</w:t>
      </w:r>
    </w:p>
    <w:p w14:paraId="2661C61D" w14:textId="77777777" w:rsidR="000469FD" w:rsidRPr="00B403CF" w:rsidRDefault="000469FD" w:rsidP="000469FD">
      <w:pPr>
        <w:ind w:firstLine="708"/>
        <w:rPr>
          <w:sz w:val="22"/>
          <w:szCs w:val="22"/>
        </w:rPr>
      </w:pPr>
    </w:p>
    <w:p w14:paraId="0FF9FFC9" w14:textId="75371875" w:rsidR="000469FD" w:rsidRPr="00B403CF" w:rsidRDefault="000469FD" w:rsidP="000469FD">
      <w:pPr>
        <w:ind w:firstLine="708"/>
        <w:rPr>
          <w:sz w:val="22"/>
          <w:szCs w:val="22"/>
        </w:rPr>
      </w:pPr>
      <w:r w:rsidRPr="006432C2">
        <w:rPr>
          <w:sz w:val="22"/>
          <w:szCs w:val="22"/>
        </w:rPr>
        <w:t xml:space="preserve">Člankom 1. </w:t>
      </w:r>
      <w:r w:rsidR="006432C2" w:rsidRPr="006432C2">
        <w:rPr>
          <w:sz w:val="22"/>
          <w:szCs w:val="22"/>
        </w:rPr>
        <w:t>stavkom</w:t>
      </w:r>
      <w:r w:rsidRPr="006432C2">
        <w:rPr>
          <w:sz w:val="22"/>
          <w:szCs w:val="22"/>
        </w:rPr>
        <w:t xml:space="preserve"> 1. </w:t>
      </w:r>
      <w:r w:rsidR="006432C2" w:rsidRPr="006432C2">
        <w:rPr>
          <w:sz w:val="22"/>
          <w:szCs w:val="22"/>
        </w:rPr>
        <w:t>ZPPI-a</w:t>
      </w:r>
      <w:r w:rsidRPr="006432C2">
        <w:rPr>
          <w:sz w:val="22"/>
          <w:szCs w:val="22"/>
        </w:rPr>
        <w:t xml:space="preserve"> utvrđeno je da se </w:t>
      </w:r>
      <w:r w:rsidR="00F25E4B">
        <w:rPr>
          <w:sz w:val="22"/>
          <w:szCs w:val="22"/>
        </w:rPr>
        <w:t>navedenim zakonom</w:t>
      </w:r>
      <w:r w:rsidRPr="006432C2">
        <w:rPr>
          <w:sz w:val="22"/>
          <w:szCs w:val="22"/>
        </w:rPr>
        <w:t xml:space="preserve"> uređuje pravo na pristup informacijama i ponovnu uporabu informacija koje posjeduju tijela javne vlasti.</w:t>
      </w:r>
    </w:p>
    <w:p w14:paraId="04D66CCF" w14:textId="77777777" w:rsidR="000469FD" w:rsidRPr="00B403CF" w:rsidRDefault="000469FD" w:rsidP="000469FD">
      <w:pPr>
        <w:ind w:firstLine="708"/>
        <w:rPr>
          <w:sz w:val="22"/>
          <w:szCs w:val="22"/>
        </w:rPr>
      </w:pPr>
    </w:p>
    <w:p w14:paraId="3118E9D0" w14:textId="28F1319A" w:rsidR="000469FD" w:rsidRPr="00B403CF" w:rsidRDefault="00F74BB0" w:rsidP="000469FD">
      <w:pPr>
        <w:ind w:firstLine="708"/>
        <w:rPr>
          <w:sz w:val="22"/>
          <w:szCs w:val="22"/>
        </w:rPr>
      </w:pPr>
      <w:r w:rsidRPr="006432C2">
        <w:rPr>
          <w:sz w:val="22"/>
          <w:szCs w:val="22"/>
        </w:rPr>
        <w:t>Č</w:t>
      </w:r>
      <w:r w:rsidR="000469FD" w:rsidRPr="006432C2">
        <w:rPr>
          <w:sz w:val="22"/>
          <w:szCs w:val="22"/>
        </w:rPr>
        <w:t xml:space="preserve">lankom 5. stavkom 1. </w:t>
      </w:r>
      <w:r w:rsidR="008D37E4">
        <w:rPr>
          <w:sz w:val="22"/>
          <w:szCs w:val="22"/>
        </w:rPr>
        <w:t>točkom</w:t>
      </w:r>
      <w:r w:rsidR="000469FD" w:rsidRPr="006432C2">
        <w:rPr>
          <w:sz w:val="22"/>
          <w:szCs w:val="22"/>
        </w:rPr>
        <w:t xml:space="preserve"> 2) </w:t>
      </w:r>
      <w:r w:rsidR="00F25E4B">
        <w:rPr>
          <w:sz w:val="22"/>
          <w:szCs w:val="22"/>
        </w:rPr>
        <w:t>ZPPI-a</w:t>
      </w:r>
      <w:r w:rsidRPr="006432C2">
        <w:rPr>
          <w:sz w:val="22"/>
          <w:szCs w:val="22"/>
        </w:rPr>
        <w:t xml:space="preserve"> </w:t>
      </w:r>
      <w:r w:rsidR="000469FD" w:rsidRPr="006432C2">
        <w:rPr>
          <w:sz w:val="22"/>
          <w:szCs w:val="22"/>
        </w:rPr>
        <w:t>utvrđeno je da su tijela javne vlasti, u smislu ovog Zakona, tijela državne uprave, druga državna tijela, jedinice lokalne i područne (regionalne) samouprave, pravne osobe i druga tijela koja imaju javne ovlasti, pravne osobe koje obavljaju javnu službu, pravne osobe koje se temeljem posebnog propisa financiraju pretežito ili u cijelosti iz državnog proračuna ili iz proračuna jedinica lokalne i područne (regionalne) samouprave odnosno iz javnih sredstava (nameta, davanja, i sl.) kao i trgovačka društva u kojima Republika Hrvatska i jedinice lokalne i područne (regionalne) samouprave imaju zasebno ili zajedno većinsko vlasništvo.</w:t>
      </w:r>
    </w:p>
    <w:p w14:paraId="23CE9546" w14:textId="77777777" w:rsidR="000469FD" w:rsidRPr="00B403CF" w:rsidRDefault="000469FD" w:rsidP="000469FD">
      <w:pPr>
        <w:ind w:firstLine="708"/>
        <w:rPr>
          <w:sz w:val="22"/>
          <w:szCs w:val="22"/>
        </w:rPr>
      </w:pPr>
    </w:p>
    <w:p w14:paraId="4741678F" w14:textId="3354214B" w:rsidR="000469FD" w:rsidRPr="00B403CF" w:rsidRDefault="000469FD" w:rsidP="000469FD">
      <w:pPr>
        <w:ind w:firstLine="708"/>
        <w:rPr>
          <w:sz w:val="22"/>
          <w:szCs w:val="22"/>
        </w:rPr>
      </w:pPr>
      <w:r w:rsidRPr="00B403CF">
        <w:rPr>
          <w:sz w:val="22"/>
          <w:szCs w:val="22"/>
        </w:rPr>
        <w:t>Točkom IX. Kodeksa utvrđeno je da odredbe Kodeksa odgovarajuće primjenjuju tijela jedinica lokalne i područne (regionalne) samouprave i pravne osobe koje imaju javne ovlasti u postupcima donošenja općih akata u kojima uređuju pitanja iz svog djelokruga, a kojima se neposredno ostvaraju prava građana ili druga pitanja od interesa za opću dobrobit građana i pravnih osoba na njihov</w:t>
      </w:r>
      <w:r w:rsidR="008D37E4">
        <w:rPr>
          <w:sz w:val="22"/>
          <w:szCs w:val="22"/>
        </w:rPr>
        <w:t>o</w:t>
      </w:r>
      <w:r w:rsidRPr="00B403CF">
        <w:rPr>
          <w:sz w:val="22"/>
          <w:szCs w:val="22"/>
        </w:rPr>
        <w:t xml:space="preserve">m području, odnosno području njihove djelatnosti. </w:t>
      </w:r>
    </w:p>
    <w:p w14:paraId="332EBD94" w14:textId="77777777" w:rsidR="000469FD" w:rsidRPr="00B403CF" w:rsidRDefault="000469FD" w:rsidP="000469FD">
      <w:pPr>
        <w:ind w:firstLine="708"/>
        <w:rPr>
          <w:sz w:val="22"/>
          <w:szCs w:val="22"/>
        </w:rPr>
      </w:pPr>
    </w:p>
    <w:p w14:paraId="232BAE6F" w14:textId="567CD33F" w:rsidR="000469FD" w:rsidRPr="00B403CF" w:rsidRDefault="000469FD" w:rsidP="000469FD">
      <w:pPr>
        <w:ind w:firstLine="708"/>
        <w:rPr>
          <w:sz w:val="22"/>
          <w:szCs w:val="22"/>
        </w:rPr>
      </w:pPr>
      <w:r w:rsidRPr="00B403CF">
        <w:rPr>
          <w:sz w:val="22"/>
          <w:szCs w:val="22"/>
        </w:rPr>
        <w:t>Prema članku 10. stav</w:t>
      </w:r>
      <w:r w:rsidR="009C05F2" w:rsidRPr="00B403CF">
        <w:rPr>
          <w:sz w:val="22"/>
          <w:szCs w:val="22"/>
        </w:rPr>
        <w:t>ku</w:t>
      </w:r>
      <w:r w:rsidRPr="00B403CF">
        <w:rPr>
          <w:sz w:val="22"/>
          <w:szCs w:val="22"/>
        </w:rPr>
        <w:t xml:space="preserve"> 1. </w:t>
      </w:r>
      <w:r w:rsidR="008D37E4">
        <w:rPr>
          <w:sz w:val="22"/>
          <w:szCs w:val="22"/>
        </w:rPr>
        <w:t>točkom</w:t>
      </w:r>
      <w:r w:rsidRPr="00B403CF">
        <w:rPr>
          <w:sz w:val="22"/>
          <w:szCs w:val="22"/>
        </w:rPr>
        <w:t xml:space="preserve"> 4) </w:t>
      </w:r>
      <w:r w:rsidR="006432C2">
        <w:rPr>
          <w:sz w:val="22"/>
          <w:szCs w:val="22"/>
        </w:rPr>
        <w:t>ZPPI-a</w:t>
      </w:r>
      <w:r w:rsidRPr="00B403CF">
        <w:rPr>
          <w:sz w:val="22"/>
          <w:szCs w:val="22"/>
        </w:rPr>
        <w:t xml:space="preserve"> tijela javne vlasti obvezna su na internetskim stranicama na lako pretraživ način i u strojno čitljivom obliku objavljivati, između ostalog, i godišnje planove, programe, strategije, upute, izvješća o radu, financijska izvješća i druge odgovarajuće dokumente koji se odnose na područje rada tijela javnih vlasti.</w:t>
      </w:r>
    </w:p>
    <w:p w14:paraId="5DCF9FBB" w14:textId="77777777" w:rsidR="000469FD" w:rsidRPr="00B403CF" w:rsidRDefault="000469FD" w:rsidP="000469FD">
      <w:pPr>
        <w:ind w:firstLine="708"/>
        <w:rPr>
          <w:sz w:val="22"/>
          <w:szCs w:val="22"/>
        </w:rPr>
      </w:pPr>
    </w:p>
    <w:p w14:paraId="012FA6BF" w14:textId="0DC10B34" w:rsidR="000469FD" w:rsidRPr="006432C2" w:rsidRDefault="000469FD" w:rsidP="000469FD">
      <w:pPr>
        <w:ind w:firstLine="708"/>
        <w:rPr>
          <w:sz w:val="22"/>
          <w:szCs w:val="22"/>
        </w:rPr>
      </w:pPr>
      <w:r w:rsidRPr="006432C2">
        <w:rPr>
          <w:sz w:val="22"/>
          <w:szCs w:val="22"/>
        </w:rPr>
        <w:lastRenderedPageBreak/>
        <w:t xml:space="preserve">Nadalje, člankom 11. </w:t>
      </w:r>
      <w:r w:rsidR="006432C2" w:rsidRPr="006432C2">
        <w:rPr>
          <w:sz w:val="22"/>
          <w:szCs w:val="22"/>
        </w:rPr>
        <w:t>ZPPI-a</w:t>
      </w:r>
      <w:r w:rsidRPr="006432C2">
        <w:rPr>
          <w:sz w:val="22"/>
          <w:szCs w:val="22"/>
        </w:rPr>
        <w:t xml:space="preserve"> je utvrđeno da su jedinice lokalne i područne (regionalne) samouprave dužne provoditi savjetovanja s javnošću pri donošenju općih akata odnosno drugih strateških ili planskih dokumenata kad se njima utječe na interese građana i pravnih osoba. Utvrđeno je i da se savjetovanje provodi preko internetske stranice ili preko središnjeg državnog internetskog portala za savjetovanje s javnošću objavom nacrta propisa, akta ili drugog dokumenta te pozivom javnosti da dostavi svoje prijedloge i mišljenja. Savjetovanje s javnošću prema Zakonu u pravilu traje 30 dana, a prema točki V.</w:t>
      </w:r>
      <w:r w:rsidR="006432C2" w:rsidRPr="006432C2">
        <w:rPr>
          <w:sz w:val="22"/>
          <w:szCs w:val="22"/>
        </w:rPr>
        <w:t xml:space="preserve"> </w:t>
      </w:r>
      <w:r w:rsidRPr="006432C2">
        <w:rPr>
          <w:sz w:val="22"/>
          <w:szCs w:val="22"/>
        </w:rPr>
        <w:t>3. Kodeksa poželjno je da ne bude kraće od 15 dana od dana objave nacrta na internetskoj stranici.</w:t>
      </w:r>
    </w:p>
    <w:p w14:paraId="1C1CB0C0" w14:textId="77777777" w:rsidR="000469FD" w:rsidRPr="003C3DE3" w:rsidRDefault="000469FD" w:rsidP="000469FD">
      <w:pPr>
        <w:ind w:firstLine="708"/>
        <w:rPr>
          <w:sz w:val="22"/>
          <w:szCs w:val="22"/>
          <w:highlight w:val="green"/>
        </w:rPr>
      </w:pPr>
    </w:p>
    <w:p w14:paraId="6A9CD3FE" w14:textId="1EC7E493" w:rsidR="009D772B" w:rsidRPr="00B403CF" w:rsidRDefault="000469FD" w:rsidP="004A3C7B">
      <w:pPr>
        <w:ind w:firstLine="708"/>
        <w:rPr>
          <w:sz w:val="22"/>
          <w:szCs w:val="22"/>
        </w:rPr>
      </w:pPr>
      <w:r w:rsidRPr="006432C2">
        <w:rPr>
          <w:sz w:val="22"/>
          <w:szCs w:val="22"/>
        </w:rPr>
        <w:t>Člankom 11. stav</w:t>
      </w:r>
      <w:r w:rsidR="00CA4B5E" w:rsidRPr="006432C2">
        <w:rPr>
          <w:sz w:val="22"/>
          <w:szCs w:val="22"/>
        </w:rPr>
        <w:t>kom</w:t>
      </w:r>
      <w:r w:rsidRPr="006432C2">
        <w:rPr>
          <w:sz w:val="22"/>
          <w:szCs w:val="22"/>
        </w:rPr>
        <w:t xml:space="preserve"> 4. </w:t>
      </w:r>
      <w:r w:rsidR="00F25E4B">
        <w:rPr>
          <w:sz w:val="22"/>
          <w:szCs w:val="22"/>
        </w:rPr>
        <w:t xml:space="preserve">ZPPI-a </w:t>
      </w:r>
      <w:r w:rsidRPr="006432C2">
        <w:rPr>
          <w:sz w:val="22"/>
          <w:szCs w:val="22"/>
        </w:rPr>
        <w:t>utvrđeno je da je po isteku roka za dostavu mišljenja i prijedloga tijelo javne vlasti dužno izraditi i objaviti na središnjem državnom internetskom portalu odnosno internetskoj stranici izvješće o savjetovanju s javnošću, koje sadrži zaprimljene prijedloge i primjedbe te očitovanja s razlozima za neprihvaćanje pojedinih prijedloga i primjedbi. Izvješće o savjetovanju s javnošću nositelj izrade nacrta obvezno dostavlja tijelu koje usvaja ili donosi propis, opći akt ili dokument.</w:t>
      </w:r>
    </w:p>
    <w:p w14:paraId="3ED88399" w14:textId="133D6026" w:rsidR="00137B30" w:rsidRPr="00B403CF" w:rsidRDefault="00137B30" w:rsidP="00456ABB">
      <w:pPr>
        <w:pStyle w:val="Default"/>
        <w:jc w:val="both"/>
        <w:rPr>
          <w:rFonts w:ascii="Times New Roman" w:hAnsi="Times New Roman" w:cs="Times New Roman"/>
          <w:color w:val="000000" w:themeColor="text1"/>
          <w:sz w:val="22"/>
          <w:szCs w:val="22"/>
        </w:rPr>
      </w:pPr>
    </w:p>
    <w:p w14:paraId="5703A85F" w14:textId="2A9046E8" w:rsidR="00137B30" w:rsidRPr="00B403CF" w:rsidRDefault="00137B30" w:rsidP="00137B30">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Ciljevi koji se žele postići savjetovanjem s javnošću su upoznavanje građana i zainteresirane javnosti o sadržaju Odluke</w:t>
      </w:r>
      <w:r w:rsidR="004A3C7B" w:rsidRPr="00B403CF">
        <w:rPr>
          <w:rFonts w:ascii="Times New Roman" w:eastAsia="Calibri" w:hAnsi="Times New Roman" w:cs="Times New Roman"/>
          <w:sz w:val="22"/>
          <w:szCs w:val="22"/>
        </w:rPr>
        <w:t xml:space="preserve"> </w:t>
      </w:r>
      <w:bookmarkStart w:id="1" w:name="_Hlk127531211"/>
      <w:r w:rsidR="009F2628" w:rsidRPr="009F2628">
        <w:rPr>
          <w:rFonts w:ascii="Times New Roman" w:hAnsi="Times New Roman" w:cs="Times New Roman"/>
          <w:sz w:val="22"/>
          <w:szCs w:val="22"/>
        </w:rPr>
        <w:t>o nagrađivanju učenika i nastavnika mentora osnovnih i srednjih škola te najboljih odgojno-obrazovnih radnika</w:t>
      </w:r>
      <w:bookmarkEnd w:id="1"/>
      <w:r w:rsidR="00F25E4B">
        <w:rPr>
          <w:rFonts w:ascii="Times New Roman" w:hAnsi="Times New Roman" w:cs="Times New Roman"/>
          <w:sz w:val="22"/>
          <w:szCs w:val="22"/>
        </w:rPr>
        <w:t>,</w:t>
      </w:r>
      <w:r w:rsidR="009F2628" w:rsidRPr="009F2628">
        <w:rPr>
          <w:rFonts w:ascii="Times New Roman" w:hAnsi="Times New Roman" w:cs="Times New Roman"/>
          <w:sz w:val="22"/>
          <w:szCs w:val="22"/>
        </w:rPr>
        <w:t xml:space="preserve"> </w:t>
      </w:r>
      <w:r w:rsidR="00F25E4B">
        <w:rPr>
          <w:rFonts w:ascii="Times New Roman" w:hAnsi="Times New Roman" w:cs="Times New Roman"/>
          <w:color w:val="000000" w:themeColor="text1"/>
          <w:sz w:val="22"/>
          <w:szCs w:val="22"/>
        </w:rPr>
        <w:t>što</w:t>
      </w:r>
      <w:r w:rsidR="009F2628">
        <w:rPr>
          <w:rFonts w:ascii="Times New Roman" w:hAnsi="Times New Roman" w:cs="Times New Roman"/>
          <w:color w:val="000000" w:themeColor="text1"/>
          <w:sz w:val="22"/>
          <w:szCs w:val="22"/>
        </w:rPr>
        <w:t xml:space="preserve"> podrazumijeva </w:t>
      </w:r>
      <w:r w:rsidR="00F25E4B">
        <w:rPr>
          <w:rFonts w:ascii="Times New Roman" w:hAnsi="Times New Roman" w:cs="Times New Roman"/>
          <w:color w:val="000000" w:themeColor="text1"/>
          <w:sz w:val="22"/>
          <w:szCs w:val="22"/>
        </w:rPr>
        <w:t xml:space="preserve">informaciju o kategorijama koje se nagrađuju, po kojim kriterijima i s kojim novčanim iznosima </w:t>
      </w:r>
      <w:r w:rsidR="009F2628">
        <w:rPr>
          <w:rFonts w:ascii="Times New Roman" w:hAnsi="Times New Roman" w:cs="Times New Roman"/>
          <w:color w:val="000000" w:themeColor="text1"/>
          <w:sz w:val="22"/>
          <w:szCs w:val="22"/>
        </w:rPr>
        <w:t xml:space="preserve">te </w:t>
      </w:r>
      <w:r w:rsidR="00F25E4B">
        <w:rPr>
          <w:rFonts w:ascii="Times New Roman" w:hAnsi="Times New Roman" w:cs="Times New Roman"/>
          <w:color w:val="000000" w:themeColor="text1"/>
          <w:sz w:val="22"/>
          <w:szCs w:val="22"/>
        </w:rPr>
        <w:t xml:space="preserve">o </w:t>
      </w:r>
      <w:r w:rsidR="009F2628">
        <w:rPr>
          <w:rFonts w:ascii="Times New Roman" w:hAnsi="Times New Roman" w:cs="Times New Roman"/>
          <w:color w:val="000000" w:themeColor="text1"/>
          <w:sz w:val="22"/>
          <w:szCs w:val="22"/>
        </w:rPr>
        <w:t xml:space="preserve">načinu </w:t>
      </w:r>
      <w:r w:rsidR="00F25E4B">
        <w:rPr>
          <w:rFonts w:ascii="Times New Roman" w:hAnsi="Times New Roman" w:cs="Times New Roman"/>
          <w:color w:val="000000" w:themeColor="text1"/>
          <w:sz w:val="22"/>
          <w:szCs w:val="22"/>
        </w:rPr>
        <w:t>utvrđivanja pojedinog kriterija</w:t>
      </w:r>
      <w:r w:rsidR="009F2628">
        <w:rPr>
          <w:rFonts w:ascii="Times New Roman" w:hAnsi="Times New Roman" w:cs="Times New Roman"/>
          <w:color w:val="000000" w:themeColor="text1"/>
          <w:sz w:val="22"/>
          <w:szCs w:val="22"/>
        </w:rPr>
        <w:t>.</w:t>
      </w:r>
    </w:p>
    <w:p w14:paraId="6C9B1412" w14:textId="77777777" w:rsidR="00137B30" w:rsidRPr="00B403CF" w:rsidRDefault="00137B30" w:rsidP="00456ABB">
      <w:pPr>
        <w:pStyle w:val="Default"/>
        <w:jc w:val="both"/>
        <w:rPr>
          <w:rFonts w:ascii="Times New Roman" w:hAnsi="Times New Roman" w:cs="Times New Roman"/>
          <w:color w:val="000000" w:themeColor="text1"/>
          <w:sz w:val="22"/>
          <w:szCs w:val="22"/>
        </w:rPr>
      </w:pPr>
    </w:p>
    <w:p w14:paraId="41E3D6BC" w14:textId="0B48AB7C" w:rsidR="009D772B" w:rsidRPr="00B403CF" w:rsidRDefault="001E78E2" w:rsidP="00456ABB">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360434" w:rsidRPr="00B403CF">
        <w:rPr>
          <w:rFonts w:ascii="Times New Roman" w:hAnsi="Times New Roman" w:cs="Times New Roman"/>
          <w:color w:val="000000" w:themeColor="text1"/>
          <w:sz w:val="22"/>
          <w:szCs w:val="22"/>
        </w:rPr>
        <w:t xml:space="preserve">  </w:t>
      </w:r>
      <w:r w:rsidR="00065A8B" w:rsidRPr="00B403CF">
        <w:rPr>
          <w:rFonts w:ascii="Times New Roman" w:hAnsi="Times New Roman" w:cs="Times New Roman"/>
          <w:color w:val="000000" w:themeColor="text1"/>
          <w:sz w:val="22"/>
          <w:szCs w:val="22"/>
        </w:rPr>
        <w:t xml:space="preserve"> </w:t>
      </w:r>
      <w:r w:rsidRPr="00B403CF">
        <w:rPr>
          <w:rFonts w:ascii="Times New Roman" w:hAnsi="Times New Roman" w:cs="Times New Roman"/>
          <w:color w:val="000000" w:themeColor="text1"/>
          <w:sz w:val="22"/>
          <w:szCs w:val="22"/>
        </w:rPr>
        <w:t xml:space="preserve"> </w:t>
      </w:r>
      <w:r w:rsidR="009D772B" w:rsidRPr="00B403CF">
        <w:rPr>
          <w:rFonts w:ascii="Times New Roman" w:hAnsi="Times New Roman" w:cs="Times New Roman"/>
          <w:color w:val="000000" w:themeColor="text1"/>
          <w:sz w:val="22"/>
          <w:szCs w:val="22"/>
        </w:rPr>
        <w:t xml:space="preserve">Postupak savjetovanja provest će se u razdoblju </w:t>
      </w:r>
      <w:r w:rsidR="009D772B" w:rsidRPr="009F2628">
        <w:rPr>
          <w:rFonts w:ascii="Times New Roman" w:hAnsi="Times New Roman" w:cs="Times New Roman"/>
          <w:b/>
          <w:bCs/>
          <w:color w:val="000000" w:themeColor="text1"/>
          <w:sz w:val="22"/>
          <w:szCs w:val="22"/>
        </w:rPr>
        <w:t>od</w:t>
      </w:r>
      <w:r w:rsidR="009D772B" w:rsidRPr="00B403CF">
        <w:rPr>
          <w:rFonts w:ascii="Times New Roman" w:hAnsi="Times New Roman" w:cs="Times New Roman"/>
          <w:color w:val="000000" w:themeColor="text1"/>
          <w:sz w:val="22"/>
          <w:szCs w:val="22"/>
        </w:rPr>
        <w:t xml:space="preserve"> </w:t>
      </w:r>
      <w:r w:rsidR="00B660DF">
        <w:rPr>
          <w:rFonts w:ascii="Times New Roman" w:hAnsi="Times New Roman" w:cs="Times New Roman"/>
          <w:b/>
          <w:bCs/>
          <w:color w:val="000000" w:themeColor="text1"/>
          <w:sz w:val="22"/>
          <w:szCs w:val="22"/>
        </w:rPr>
        <w:t>20</w:t>
      </w:r>
      <w:r w:rsidR="00E75A76" w:rsidRPr="00B403CF">
        <w:rPr>
          <w:rFonts w:ascii="Times New Roman" w:hAnsi="Times New Roman" w:cs="Times New Roman"/>
          <w:b/>
          <w:bCs/>
          <w:color w:val="000000" w:themeColor="text1"/>
          <w:sz w:val="22"/>
          <w:szCs w:val="22"/>
        </w:rPr>
        <w:t>.</w:t>
      </w:r>
      <w:r w:rsidR="004A3C7B" w:rsidRPr="00B403CF">
        <w:rPr>
          <w:rFonts w:ascii="Times New Roman" w:hAnsi="Times New Roman" w:cs="Times New Roman"/>
          <w:b/>
          <w:bCs/>
          <w:color w:val="000000" w:themeColor="text1"/>
          <w:sz w:val="22"/>
          <w:szCs w:val="22"/>
        </w:rPr>
        <w:t xml:space="preserve"> </w:t>
      </w:r>
      <w:r w:rsidR="009F2628">
        <w:rPr>
          <w:rFonts w:ascii="Times New Roman" w:hAnsi="Times New Roman" w:cs="Times New Roman"/>
          <w:b/>
          <w:bCs/>
          <w:color w:val="000000" w:themeColor="text1"/>
          <w:sz w:val="22"/>
          <w:szCs w:val="22"/>
        </w:rPr>
        <w:t>veljače</w:t>
      </w:r>
      <w:r w:rsidR="00E75A76" w:rsidRPr="00B403CF">
        <w:rPr>
          <w:rFonts w:ascii="Times New Roman" w:hAnsi="Times New Roman" w:cs="Times New Roman"/>
          <w:b/>
          <w:bCs/>
          <w:color w:val="000000" w:themeColor="text1"/>
          <w:sz w:val="22"/>
          <w:szCs w:val="22"/>
        </w:rPr>
        <w:t xml:space="preserve"> </w:t>
      </w:r>
      <w:r w:rsidR="009D772B" w:rsidRPr="00B403CF">
        <w:rPr>
          <w:rFonts w:ascii="Times New Roman" w:hAnsi="Times New Roman" w:cs="Times New Roman"/>
          <w:b/>
          <w:bCs/>
          <w:color w:val="000000" w:themeColor="text1"/>
          <w:sz w:val="22"/>
          <w:szCs w:val="22"/>
        </w:rPr>
        <w:t xml:space="preserve">do </w:t>
      </w:r>
      <w:r w:rsidR="00B660DF">
        <w:rPr>
          <w:rFonts w:ascii="Times New Roman" w:hAnsi="Times New Roman" w:cs="Times New Roman"/>
          <w:b/>
          <w:bCs/>
          <w:color w:val="000000" w:themeColor="text1"/>
          <w:sz w:val="22"/>
          <w:szCs w:val="22"/>
        </w:rPr>
        <w:t>6</w:t>
      </w:r>
      <w:r w:rsidR="00FD58B7" w:rsidRPr="00B403CF">
        <w:rPr>
          <w:rFonts w:ascii="Times New Roman" w:hAnsi="Times New Roman" w:cs="Times New Roman"/>
          <w:b/>
          <w:bCs/>
          <w:color w:val="000000" w:themeColor="text1"/>
          <w:sz w:val="22"/>
          <w:szCs w:val="22"/>
        </w:rPr>
        <w:t xml:space="preserve">. </w:t>
      </w:r>
      <w:r w:rsidR="009F2628">
        <w:rPr>
          <w:rFonts w:ascii="Times New Roman" w:hAnsi="Times New Roman" w:cs="Times New Roman"/>
          <w:b/>
          <w:bCs/>
          <w:color w:val="000000" w:themeColor="text1"/>
          <w:sz w:val="22"/>
          <w:szCs w:val="22"/>
        </w:rPr>
        <w:t>ožujka</w:t>
      </w:r>
      <w:r w:rsidR="005B41C2" w:rsidRPr="00B403CF">
        <w:rPr>
          <w:rFonts w:ascii="Times New Roman" w:hAnsi="Times New Roman" w:cs="Times New Roman"/>
          <w:b/>
          <w:bCs/>
          <w:color w:val="000000" w:themeColor="text1"/>
          <w:sz w:val="22"/>
          <w:szCs w:val="22"/>
        </w:rPr>
        <w:t xml:space="preserve"> </w:t>
      </w:r>
      <w:r w:rsidR="009D772B" w:rsidRPr="00B403CF">
        <w:rPr>
          <w:rFonts w:ascii="Times New Roman" w:hAnsi="Times New Roman" w:cs="Times New Roman"/>
          <w:b/>
          <w:bCs/>
          <w:color w:val="000000" w:themeColor="text1"/>
          <w:sz w:val="22"/>
          <w:szCs w:val="22"/>
        </w:rPr>
        <w:t>202</w:t>
      </w:r>
      <w:r w:rsidR="009F2628">
        <w:rPr>
          <w:rFonts w:ascii="Times New Roman" w:hAnsi="Times New Roman" w:cs="Times New Roman"/>
          <w:b/>
          <w:bCs/>
          <w:color w:val="000000" w:themeColor="text1"/>
          <w:sz w:val="22"/>
          <w:szCs w:val="22"/>
        </w:rPr>
        <w:t>3</w:t>
      </w:r>
      <w:r w:rsidR="009D772B" w:rsidRPr="00B403CF">
        <w:rPr>
          <w:rFonts w:ascii="Times New Roman" w:hAnsi="Times New Roman" w:cs="Times New Roman"/>
          <w:b/>
          <w:bCs/>
          <w:color w:val="000000" w:themeColor="text1"/>
          <w:sz w:val="22"/>
          <w:szCs w:val="22"/>
        </w:rPr>
        <w:t>. godine.</w:t>
      </w:r>
      <w:r w:rsidR="009D772B" w:rsidRPr="00B403CF">
        <w:rPr>
          <w:rFonts w:ascii="Times New Roman" w:hAnsi="Times New Roman" w:cs="Times New Roman"/>
          <w:color w:val="000000" w:themeColor="text1"/>
          <w:sz w:val="22"/>
          <w:szCs w:val="22"/>
        </w:rPr>
        <w:t xml:space="preserve"> Organizator i nositelj postupka savjetovanja je </w:t>
      </w:r>
      <w:r w:rsidR="008D37E4">
        <w:rPr>
          <w:rFonts w:ascii="Times New Roman" w:hAnsi="Times New Roman" w:cs="Times New Roman"/>
          <w:color w:val="000000" w:themeColor="text1"/>
          <w:sz w:val="22"/>
          <w:szCs w:val="22"/>
        </w:rPr>
        <w:t>Upravni odjel za obrazovanje i mlade Osječko-baranjske županije.</w:t>
      </w:r>
    </w:p>
    <w:p w14:paraId="45BB1995" w14:textId="77777777" w:rsidR="004A3C7B" w:rsidRPr="00B403CF" w:rsidRDefault="004A3C7B" w:rsidP="00456ABB">
      <w:pPr>
        <w:pStyle w:val="Default"/>
        <w:jc w:val="both"/>
        <w:rPr>
          <w:rFonts w:ascii="Times New Roman" w:hAnsi="Times New Roman" w:cs="Times New Roman"/>
          <w:color w:val="000000" w:themeColor="text1"/>
          <w:sz w:val="22"/>
          <w:szCs w:val="22"/>
        </w:rPr>
      </w:pPr>
    </w:p>
    <w:p w14:paraId="3C301277" w14:textId="44C0135E" w:rsidR="009D772B" w:rsidRPr="00B403CF" w:rsidRDefault="009D772B" w:rsidP="00456ABB">
      <w:pPr>
        <w:pStyle w:val="Default"/>
        <w:jc w:val="both"/>
        <w:rPr>
          <w:rFonts w:ascii="Times New Roman" w:hAnsi="Times New Roman" w:cs="Times New Roman"/>
          <w:color w:val="000000" w:themeColor="text1"/>
          <w:sz w:val="22"/>
          <w:szCs w:val="22"/>
        </w:rPr>
      </w:pPr>
      <w:r w:rsidRPr="00B403CF">
        <w:rPr>
          <w:rFonts w:ascii="Times New Roman" w:hAnsi="Times New Roman" w:cs="Times New Roman"/>
          <w:color w:val="000000" w:themeColor="text1"/>
          <w:sz w:val="22"/>
          <w:szCs w:val="22"/>
        </w:rPr>
        <w:t xml:space="preserve">    </w:t>
      </w:r>
      <w:r w:rsidR="00B74B2A" w:rsidRPr="00B403CF">
        <w:rPr>
          <w:rFonts w:ascii="Times New Roman" w:hAnsi="Times New Roman" w:cs="Times New Roman"/>
          <w:color w:val="000000" w:themeColor="text1"/>
          <w:sz w:val="22"/>
          <w:szCs w:val="22"/>
        </w:rPr>
        <w:t xml:space="preserve"> </w:t>
      </w:r>
      <w:r w:rsidR="005B7F76" w:rsidRPr="00B403CF">
        <w:rPr>
          <w:rFonts w:ascii="Times New Roman" w:hAnsi="Times New Roman" w:cs="Times New Roman"/>
          <w:color w:val="000000" w:themeColor="text1"/>
          <w:sz w:val="22"/>
          <w:szCs w:val="22"/>
        </w:rPr>
        <w:t xml:space="preserve"> </w:t>
      </w:r>
      <w:r w:rsidR="00065A8B" w:rsidRPr="00B403CF">
        <w:rPr>
          <w:rFonts w:ascii="Times New Roman" w:hAnsi="Times New Roman" w:cs="Times New Roman"/>
          <w:color w:val="000000" w:themeColor="text1"/>
          <w:sz w:val="22"/>
          <w:szCs w:val="22"/>
        </w:rPr>
        <w:t xml:space="preserve"> </w:t>
      </w:r>
      <w:r w:rsidR="00531FB2" w:rsidRPr="00B403CF">
        <w:rPr>
          <w:rFonts w:ascii="Times New Roman" w:hAnsi="Times New Roman" w:cs="Times New Roman"/>
          <w:color w:val="000000" w:themeColor="text1"/>
          <w:sz w:val="22"/>
          <w:szCs w:val="22"/>
        </w:rPr>
        <w:t xml:space="preserve"> </w:t>
      </w:r>
      <w:r w:rsidRPr="00B403CF">
        <w:rPr>
          <w:rFonts w:ascii="Times New Roman" w:hAnsi="Times New Roman" w:cs="Times New Roman"/>
          <w:color w:val="000000" w:themeColor="text1"/>
          <w:sz w:val="22"/>
          <w:szCs w:val="22"/>
        </w:rPr>
        <w:t xml:space="preserve">Pozivamo vas na sudjelovanje u postupku Savjetovanja, za koju potrebu vam je na raspolaganju utvrđeni Nacrt </w:t>
      </w:r>
      <w:r w:rsidR="004A3C7B" w:rsidRPr="00B403CF">
        <w:rPr>
          <w:rFonts w:ascii="Times New Roman" w:hAnsi="Times New Roman" w:cs="Times New Roman"/>
          <w:color w:val="000000" w:themeColor="text1"/>
          <w:sz w:val="22"/>
          <w:szCs w:val="22"/>
        </w:rPr>
        <w:t>Odluke</w:t>
      </w:r>
      <w:r w:rsidR="004A3C7B" w:rsidRPr="00B403CF">
        <w:rPr>
          <w:rFonts w:ascii="Times New Roman" w:eastAsia="Calibri" w:hAnsi="Times New Roman" w:cs="Times New Roman"/>
          <w:sz w:val="22"/>
          <w:szCs w:val="22"/>
        </w:rPr>
        <w:t xml:space="preserve"> </w:t>
      </w:r>
      <w:r w:rsidR="00F25E4B" w:rsidRPr="00F25E4B">
        <w:rPr>
          <w:rFonts w:ascii="Times New Roman" w:hAnsi="Times New Roman" w:cs="Times New Roman"/>
          <w:sz w:val="22"/>
          <w:szCs w:val="22"/>
        </w:rPr>
        <w:t xml:space="preserve">o nagrađivanju učenika i nastavnika mentora osnovnih i srednjih škola te najboljih odgojno-obrazovnih radnika </w:t>
      </w:r>
      <w:r w:rsidRPr="00B403CF">
        <w:rPr>
          <w:rFonts w:ascii="Times New Roman" w:hAnsi="Times New Roman" w:cs="Times New Roman"/>
          <w:color w:val="000000" w:themeColor="text1"/>
          <w:sz w:val="22"/>
          <w:szCs w:val="22"/>
        </w:rPr>
        <w:t>i Obrazac sudjelovanja u savjetovanju.</w:t>
      </w:r>
    </w:p>
    <w:p w14:paraId="01638377" w14:textId="61B7136B" w:rsidR="009D772B" w:rsidRPr="00B403CF" w:rsidRDefault="009D772B" w:rsidP="00456ABB">
      <w:pPr>
        <w:pStyle w:val="Default"/>
        <w:jc w:val="both"/>
        <w:rPr>
          <w:rFonts w:ascii="Times New Roman" w:hAnsi="Times New Roman" w:cs="Times New Roman"/>
          <w:color w:val="000000" w:themeColor="text1"/>
          <w:sz w:val="22"/>
          <w:szCs w:val="22"/>
        </w:rPr>
      </w:pPr>
    </w:p>
    <w:p w14:paraId="1D59EF0F" w14:textId="77777777" w:rsidR="009F2628" w:rsidRPr="009F2628" w:rsidRDefault="009D772B" w:rsidP="004A25E3">
      <w:pPr>
        <w:pStyle w:val="Default"/>
        <w:numPr>
          <w:ilvl w:val="0"/>
          <w:numId w:val="1"/>
        </w:numPr>
        <w:jc w:val="both"/>
        <w:rPr>
          <w:rFonts w:ascii="Times New Roman" w:hAnsi="Times New Roman" w:cs="Times New Roman"/>
          <w:color w:val="000000" w:themeColor="text1"/>
          <w:sz w:val="22"/>
          <w:szCs w:val="22"/>
        </w:rPr>
      </w:pPr>
      <w:r w:rsidRPr="009F2628">
        <w:rPr>
          <w:rFonts w:ascii="Times New Roman" w:hAnsi="Times New Roman" w:cs="Times New Roman"/>
          <w:color w:val="000000" w:themeColor="text1"/>
          <w:sz w:val="22"/>
          <w:szCs w:val="22"/>
        </w:rPr>
        <w:t xml:space="preserve">Nacrt </w:t>
      </w:r>
      <w:r w:rsidR="004869C8" w:rsidRPr="009F2628">
        <w:rPr>
          <w:rFonts w:ascii="Times New Roman" w:hAnsi="Times New Roman" w:cs="Times New Roman"/>
          <w:color w:val="000000" w:themeColor="text1"/>
          <w:sz w:val="22"/>
          <w:szCs w:val="22"/>
        </w:rPr>
        <w:t xml:space="preserve">Odluke </w:t>
      </w:r>
      <w:r w:rsidR="009F2628" w:rsidRPr="009F2628">
        <w:rPr>
          <w:rFonts w:ascii="Times New Roman" w:hAnsi="Times New Roman" w:cs="Times New Roman"/>
          <w:sz w:val="22"/>
          <w:szCs w:val="22"/>
        </w:rPr>
        <w:t xml:space="preserve">o nagrađivanju učenika i nastavnika mentora osnovnih i srednjih škola te najboljih odgojno-obrazovnih radnika </w:t>
      </w:r>
    </w:p>
    <w:p w14:paraId="70A36B52" w14:textId="39556D96" w:rsidR="00006514" w:rsidRPr="009F2628" w:rsidRDefault="009D772B" w:rsidP="004A25E3">
      <w:pPr>
        <w:pStyle w:val="Default"/>
        <w:numPr>
          <w:ilvl w:val="0"/>
          <w:numId w:val="1"/>
        </w:numPr>
        <w:jc w:val="both"/>
        <w:rPr>
          <w:rFonts w:ascii="Times New Roman" w:hAnsi="Times New Roman" w:cs="Times New Roman"/>
          <w:color w:val="000000" w:themeColor="text1"/>
          <w:sz w:val="22"/>
          <w:szCs w:val="22"/>
        </w:rPr>
      </w:pPr>
      <w:r w:rsidRPr="009F2628">
        <w:rPr>
          <w:rFonts w:ascii="Times New Roman" w:hAnsi="Times New Roman" w:cs="Times New Roman"/>
          <w:color w:val="000000" w:themeColor="text1"/>
          <w:sz w:val="22"/>
          <w:szCs w:val="22"/>
        </w:rPr>
        <w:t>Obrazac sudjelovanja u savjetovanj</w:t>
      </w:r>
      <w:r w:rsidR="00006514" w:rsidRPr="009F2628">
        <w:rPr>
          <w:rFonts w:ascii="Times New Roman" w:hAnsi="Times New Roman" w:cs="Times New Roman"/>
          <w:color w:val="000000" w:themeColor="text1"/>
          <w:sz w:val="22"/>
          <w:szCs w:val="22"/>
        </w:rPr>
        <w:t>u</w:t>
      </w:r>
    </w:p>
    <w:sectPr w:rsidR="00006514" w:rsidRPr="009F26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05C10"/>
    <w:multiLevelType w:val="hybridMultilevel"/>
    <w:tmpl w:val="7E88B058"/>
    <w:lvl w:ilvl="0" w:tplc="923476E8">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62912631"/>
    <w:multiLevelType w:val="hybridMultilevel"/>
    <w:tmpl w:val="00F2A41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84B5256"/>
    <w:multiLevelType w:val="hybridMultilevel"/>
    <w:tmpl w:val="BD2CF510"/>
    <w:lvl w:ilvl="0" w:tplc="E8E2D9D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08508207">
    <w:abstractNumId w:val="2"/>
  </w:num>
  <w:num w:numId="2" w16cid:durableId="173887975">
    <w:abstractNumId w:val="0"/>
  </w:num>
  <w:num w:numId="3" w16cid:durableId="1088504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E0"/>
    <w:rsid w:val="00006514"/>
    <w:rsid w:val="00037240"/>
    <w:rsid w:val="00045AB3"/>
    <w:rsid w:val="000469FD"/>
    <w:rsid w:val="00052F87"/>
    <w:rsid w:val="00065A8B"/>
    <w:rsid w:val="00072AAD"/>
    <w:rsid w:val="0008408A"/>
    <w:rsid w:val="0008659C"/>
    <w:rsid w:val="000D2BF5"/>
    <w:rsid w:val="00137B30"/>
    <w:rsid w:val="00192D21"/>
    <w:rsid w:val="001B13FD"/>
    <w:rsid w:val="001B2B0E"/>
    <w:rsid w:val="001B339B"/>
    <w:rsid w:val="001B4389"/>
    <w:rsid w:val="001C78BF"/>
    <w:rsid w:val="001E78E2"/>
    <w:rsid w:val="001E7CE2"/>
    <w:rsid w:val="001F463C"/>
    <w:rsid w:val="0021164C"/>
    <w:rsid w:val="00264D9D"/>
    <w:rsid w:val="002A0224"/>
    <w:rsid w:val="002E01B3"/>
    <w:rsid w:val="00300199"/>
    <w:rsid w:val="00332226"/>
    <w:rsid w:val="00332AC6"/>
    <w:rsid w:val="00360434"/>
    <w:rsid w:val="00363BF1"/>
    <w:rsid w:val="00372632"/>
    <w:rsid w:val="00383A27"/>
    <w:rsid w:val="00393652"/>
    <w:rsid w:val="00397C2B"/>
    <w:rsid w:val="003A60F3"/>
    <w:rsid w:val="003C3DE3"/>
    <w:rsid w:val="0042342D"/>
    <w:rsid w:val="004400B1"/>
    <w:rsid w:val="004459A3"/>
    <w:rsid w:val="00450B68"/>
    <w:rsid w:val="00456ABB"/>
    <w:rsid w:val="00462CD1"/>
    <w:rsid w:val="004869C8"/>
    <w:rsid w:val="00494B6F"/>
    <w:rsid w:val="004A3C7B"/>
    <w:rsid w:val="004A51AC"/>
    <w:rsid w:val="004B05D4"/>
    <w:rsid w:val="004B6799"/>
    <w:rsid w:val="004F5729"/>
    <w:rsid w:val="0050167D"/>
    <w:rsid w:val="005150E4"/>
    <w:rsid w:val="00531FB2"/>
    <w:rsid w:val="00555AC2"/>
    <w:rsid w:val="005671CC"/>
    <w:rsid w:val="00580314"/>
    <w:rsid w:val="0059023B"/>
    <w:rsid w:val="0059290B"/>
    <w:rsid w:val="005B41C2"/>
    <w:rsid w:val="005B7F76"/>
    <w:rsid w:val="006432C2"/>
    <w:rsid w:val="006C1A3A"/>
    <w:rsid w:val="0072004F"/>
    <w:rsid w:val="00746C38"/>
    <w:rsid w:val="00770393"/>
    <w:rsid w:val="007A0330"/>
    <w:rsid w:val="007A1EC2"/>
    <w:rsid w:val="007A2F45"/>
    <w:rsid w:val="007B3ACB"/>
    <w:rsid w:val="00880BE0"/>
    <w:rsid w:val="008B6D00"/>
    <w:rsid w:val="008D37E4"/>
    <w:rsid w:val="008D7331"/>
    <w:rsid w:val="008F692F"/>
    <w:rsid w:val="00902BA9"/>
    <w:rsid w:val="00920B31"/>
    <w:rsid w:val="009B1350"/>
    <w:rsid w:val="009C05F2"/>
    <w:rsid w:val="009C1326"/>
    <w:rsid w:val="009D1753"/>
    <w:rsid w:val="009D772B"/>
    <w:rsid w:val="009F2628"/>
    <w:rsid w:val="00A24284"/>
    <w:rsid w:val="00A26F37"/>
    <w:rsid w:val="00A526E5"/>
    <w:rsid w:val="00A85CC7"/>
    <w:rsid w:val="00A915D5"/>
    <w:rsid w:val="00AD709A"/>
    <w:rsid w:val="00B13804"/>
    <w:rsid w:val="00B16279"/>
    <w:rsid w:val="00B403CF"/>
    <w:rsid w:val="00B660DF"/>
    <w:rsid w:val="00B67B84"/>
    <w:rsid w:val="00B74B2A"/>
    <w:rsid w:val="00B81203"/>
    <w:rsid w:val="00B91BDB"/>
    <w:rsid w:val="00BA25EA"/>
    <w:rsid w:val="00BD2A46"/>
    <w:rsid w:val="00BD2F3C"/>
    <w:rsid w:val="00C02793"/>
    <w:rsid w:val="00C255ED"/>
    <w:rsid w:val="00C932F4"/>
    <w:rsid w:val="00CA4B5E"/>
    <w:rsid w:val="00CB4DA9"/>
    <w:rsid w:val="00CB6E8C"/>
    <w:rsid w:val="00CE7810"/>
    <w:rsid w:val="00CF3A96"/>
    <w:rsid w:val="00D1142D"/>
    <w:rsid w:val="00D24686"/>
    <w:rsid w:val="00D91CC8"/>
    <w:rsid w:val="00DA6669"/>
    <w:rsid w:val="00DC2B6A"/>
    <w:rsid w:val="00E14CCE"/>
    <w:rsid w:val="00E208AE"/>
    <w:rsid w:val="00E2270C"/>
    <w:rsid w:val="00E238BE"/>
    <w:rsid w:val="00E472F4"/>
    <w:rsid w:val="00E52C6C"/>
    <w:rsid w:val="00E5382D"/>
    <w:rsid w:val="00E73FFD"/>
    <w:rsid w:val="00E75A76"/>
    <w:rsid w:val="00E91758"/>
    <w:rsid w:val="00EB71D5"/>
    <w:rsid w:val="00EE2487"/>
    <w:rsid w:val="00F036DD"/>
    <w:rsid w:val="00F102BD"/>
    <w:rsid w:val="00F14F87"/>
    <w:rsid w:val="00F25E4B"/>
    <w:rsid w:val="00F26E97"/>
    <w:rsid w:val="00F32CB7"/>
    <w:rsid w:val="00F434A8"/>
    <w:rsid w:val="00F51FC5"/>
    <w:rsid w:val="00F6395E"/>
    <w:rsid w:val="00F74BB0"/>
    <w:rsid w:val="00F777BC"/>
    <w:rsid w:val="00FA2919"/>
    <w:rsid w:val="00FC27EE"/>
    <w:rsid w:val="00FD58B7"/>
    <w:rsid w:val="00FE6E19"/>
    <w:rsid w:val="00FF2D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BF4E3"/>
  <w15:chartTrackingRefBased/>
  <w15:docId w15:val="{96EDDAC2-37B4-44E3-8D37-CDA43231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39B"/>
    <w:pPr>
      <w:spacing w:after="0" w:line="240" w:lineRule="auto"/>
      <w:jc w:val="both"/>
    </w:pPr>
    <w:rPr>
      <w:rFonts w:ascii="Times New Roman" w:eastAsia="Times New Roman" w:hAnsi="Times New Roman" w:cs="Times New Roman"/>
      <w:sz w:val="24"/>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880BE0"/>
    <w:pPr>
      <w:spacing w:after="0" w:line="240" w:lineRule="auto"/>
    </w:pPr>
  </w:style>
  <w:style w:type="paragraph" w:customStyle="1" w:styleId="Default">
    <w:name w:val="Default"/>
    <w:rsid w:val="00A26F37"/>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Tijeloteksta2">
    <w:name w:val="Body Text 2"/>
    <w:basedOn w:val="Normal"/>
    <w:link w:val="Tijeloteksta2Char"/>
    <w:uiPriority w:val="99"/>
    <w:unhideWhenUsed/>
    <w:rsid w:val="007A2F45"/>
    <w:pPr>
      <w:spacing w:after="120" w:line="480" w:lineRule="auto"/>
    </w:pPr>
  </w:style>
  <w:style w:type="character" w:customStyle="1" w:styleId="Tijeloteksta2Char">
    <w:name w:val="Tijelo teksta 2 Char"/>
    <w:basedOn w:val="Zadanifontodlomka"/>
    <w:link w:val="Tijeloteksta2"/>
    <w:uiPriority w:val="99"/>
    <w:rsid w:val="007A2F45"/>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672929">
      <w:bodyDiv w:val="1"/>
      <w:marLeft w:val="0"/>
      <w:marRight w:val="0"/>
      <w:marTop w:val="0"/>
      <w:marBottom w:val="0"/>
      <w:divBdr>
        <w:top w:val="none" w:sz="0" w:space="0" w:color="auto"/>
        <w:left w:val="none" w:sz="0" w:space="0" w:color="auto"/>
        <w:bottom w:val="none" w:sz="0" w:space="0" w:color="auto"/>
        <w:right w:val="none" w:sz="0" w:space="0" w:color="auto"/>
      </w:divBdr>
    </w:div>
    <w:div w:id="74226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9CAC8-22CD-46DE-9407-1411B1193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1519</Words>
  <Characters>8662</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Ivana Nikolić</cp:lastModifiedBy>
  <cp:revision>2</cp:revision>
  <cp:lastPrinted>2023-02-17T12:15:00Z</cp:lastPrinted>
  <dcterms:created xsi:type="dcterms:W3CDTF">2023-02-20T07:33:00Z</dcterms:created>
  <dcterms:modified xsi:type="dcterms:W3CDTF">2023-02-20T07:33:00Z</dcterms:modified>
</cp:coreProperties>
</file>